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7F45C3" w14:textId="6DE04C96" w:rsidR="00D84863" w:rsidRDefault="00D4422D" w:rsidP="00D84863">
      <w:r>
        <w:rPr>
          <w:noProof/>
        </w:rPr>
        <w:drawing>
          <wp:anchor distT="0" distB="0" distL="114300" distR="114300" simplePos="0" relativeHeight="251659264" behindDoc="0" locked="0" layoutInCell="1" allowOverlap="1" wp14:anchorId="1C15D9D3" wp14:editId="5DA9AAA7">
            <wp:simplePos x="0" y="0"/>
            <wp:positionH relativeFrom="margin">
              <wp:posOffset>5356437</wp:posOffset>
            </wp:positionH>
            <wp:positionV relativeFrom="paragraph">
              <wp:posOffset>54822</wp:posOffset>
            </wp:positionV>
            <wp:extent cx="1080135" cy="769620"/>
            <wp:effectExtent l="0" t="0" r="571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135" cy="769620"/>
                    </a:xfrm>
                    <a:prstGeom prst="rect">
                      <a:avLst/>
                    </a:prstGeom>
                    <a:noFill/>
                    <a:ln>
                      <a:noFill/>
                    </a:ln>
                  </pic:spPr>
                </pic:pic>
              </a:graphicData>
            </a:graphic>
            <wp14:sizeRelH relativeFrom="page">
              <wp14:pctWidth>0</wp14:pctWidth>
            </wp14:sizeRelH>
            <wp14:sizeRelV relativeFrom="page">
              <wp14:pctHeight>0</wp14:pctHeight>
            </wp14:sizeRelV>
          </wp:anchor>
        </w:drawing>
      </w:r>
      <w:r w:rsidR="0092041C">
        <w:rPr>
          <w:noProof/>
        </w:rPr>
        <w:drawing>
          <wp:inline distT="0" distB="0" distL="0" distR="0" wp14:anchorId="56F36B81" wp14:editId="50E707B5">
            <wp:extent cx="2185670" cy="8197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sh Logo 2 version 1 (editable source file for printers).eps"/>
                    <pic:cNvPicPr/>
                  </pic:nvPicPr>
                  <pic:blipFill>
                    <a:blip r:embed="rId13">
                      <a:extLst>
                        <a:ext uri="{28A0092B-C50C-407E-A947-70E740481C1C}">
                          <a14:useLocalDpi xmlns:a14="http://schemas.microsoft.com/office/drawing/2010/main" val="0"/>
                        </a:ext>
                      </a:extLst>
                    </a:blip>
                    <a:stretch>
                      <a:fillRect/>
                    </a:stretch>
                  </pic:blipFill>
                  <pic:spPr>
                    <a:xfrm>
                      <a:off x="0" y="0"/>
                      <a:ext cx="2185670" cy="819785"/>
                    </a:xfrm>
                    <a:prstGeom prst="rect">
                      <a:avLst/>
                    </a:prstGeom>
                  </pic:spPr>
                </pic:pic>
              </a:graphicData>
            </a:graphic>
          </wp:inline>
        </w:drawing>
      </w:r>
    </w:p>
    <w:p w14:paraId="1BAB4311" w14:textId="6834D4F1" w:rsidR="00026F65" w:rsidRDefault="006C1DFF" w:rsidP="00D4422D">
      <w:pPr>
        <w:jc w:val="right"/>
      </w:pPr>
      <w:r>
        <w:t xml:space="preserve"> </w:t>
      </w:r>
    </w:p>
    <w:p w14:paraId="2255F1B0" w14:textId="74294EBB" w:rsidR="0F83F1BF" w:rsidRDefault="0F83F1BF" w:rsidP="0F83F1BF"/>
    <w:p w14:paraId="414568D8" w14:textId="77777777" w:rsidR="00D4422D" w:rsidRDefault="00D4422D" w:rsidP="00D4422D">
      <w:pPr>
        <w:pStyle w:val="Heading1"/>
      </w:pPr>
      <w:bookmarkStart w:id="0" w:name="_Toc143154864"/>
    </w:p>
    <w:p w14:paraId="3C3D939D" w14:textId="77777777" w:rsidR="004218D6" w:rsidRPr="002A436F" w:rsidRDefault="004218D6" w:rsidP="004218D6">
      <w:pPr>
        <w:pStyle w:val="Heading1"/>
        <w:ind w:left="360"/>
        <w:jc w:val="center"/>
      </w:pPr>
      <w:bookmarkStart w:id="1" w:name="_Toc169008416"/>
      <w:bookmarkStart w:id="2" w:name="_Toc169806773"/>
      <w:bookmarkStart w:id="3" w:name="_Toc164344386"/>
      <w:bookmarkStart w:id="4" w:name="_Toc169008415"/>
      <w:r>
        <w:t>Tiger Prawns (</w:t>
      </w:r>
      <w:r w:rsidRPr="002A436F">
        <w:t xml:space="preserve">Brown, </w:t>
      </w:r>
      <w:r w:rsidRPr="002A436F">
        <w:rPr>
          <w:i/>
        </w:rPr>
        <w:t>Penaeus esculentus;</w:t>
      </w:r>
      <w:r w:rsidRPr="002A436F">
        <w:t xml:space="preserve"> Grooved, </w:t>
      </w:r>
      <w:r w:rsidRPr="002A436F">
        <w:rPr>
          <w:i/>
        </w:rPr>
        <w:t>P. semisulcatus;</w:t>
      </w:r>
      <w:r w:rsidRPr="002A436F">
        <w:t xml:space="preserve"> Black, </w:t>
      </w:r>
      <w:r w:rsidRPr="002A436F">
        <w:rPr>
          <w:i/>
        </w:rPr>
        <w:t>P. monodon</w:t>
      </w:r>
      <w:r>
        <w:rPr>
          <w:i/>
        </w:rPr>
        <w:t xml:space="preserve">) </w:t>
      </w:r>
      <w:r>
        <w:t>&amp; Endeavour Prawns</w:t>
      </w:r>
      <w:bookmarkEnd w:id="1"/>
      <w:bookmarkEnd w:id="2"/>
      <w:r>
        <w:t xml:space="preserve"> (Blue, </w:t>
      </w:r>
      <w:r w:rsidRPr="002A436F">
        <w:rPr>
          <w:i/>
        </w:rPr>
        <w:t>Metapenaeus endeavouri</w:t>
      </w:r>
      <w:r>
        <w:rPr>
          <w:i/>
        </w:rPr>
        <w:t xml:space="preserve">; </w:t>
      </w:r>
      <w:r>
        <w:t xml:space="preserve">Red, </w:t>
      </w:r>
      <w:r w:rsidRPr="002A436F">
        <w:rPr>
          <w:i/>
        </w:rPr>
        <w:t>Metapenaeus ensis</w:t>
      </w:r>
      <w:r>
        <w:t>)</w:t>
      </w:r>
    </w:p>
    <w:p w14:paraId="7FB1A13D" w14:textId="1C14E4F4" w:rsidR="00EA1690" w:rsidRDefault="00EA1690" w:rsidP="00EA1690">
      <w:pPr>
        <w:pStyle w:val="Heading1"/>
        <w:jc w:val="center"/>
      </w:pPr>
      <w:r>
        <w:t>{Moreton Bay Bugs, Red-spot King Prawns and Banana Prawns}</w:t>
      </w:r>
    </w:p>
    <w:p w14:paraId="61BF351A" w14:textId="438E9BAA" w:rsidR="001642EC" w:rsidRPr="001642EC" w:rsidRDefault="00EA1690" w:rsidP="00D4422D">
      <w:pPr>
        <w:pStyle w:val="Heading1"/>
        <w:jc w:val="center"/>
      </w:pPr>
      <w:r>
        <w:t xml:space="preserve">Central Zone: </w:t>
      </w:r>
      <w:r w:rsidR="001642EC" w:rsidRPr="001642EC">
        <w:t>East Coast Otter Trawl Fishery, Queensland Australia</w:t>
      </w:r>
      <w:bookmarkEnd w:id="3"/>
      <w:bookmarkEnd w:id="4"/>
      <w:r w:rsidR="001642EC" w:rsidRPr="001642EC">
        <w:t xml:space="preserve"> </w:t>
      </w:r>
    </w:p>
    <w:p w14:paraId="679928AE" w14:textId="77777777" w:rsidR="001B3165" w:rsidRPr="001B3165" w:rsidRDefault="001B3165" w:rsidP="001B3165"/>
    <w:p w14:paraId="72FE9B0A" w14:textId="77777777" w:rsidR="001642EC" w:rsidRPr="001642EC" w:rsidRDefault="001642EC" w:rsidP="001642EC">
      <w:pPr>
        <w:rPr>
          <w:highlight w:val="yellow"/>
        </w:rPr>
      </w:pPr>
    </w:p>
    <w:p w14:paraId="2645A27A" w14:textId="77777777" w:rsidR="001642EC" w:rsidRPr="001642EC" w:rsidRDefault="001642EC" w:rsidP="001642EC"/>
    <w:p w14:paraId="758AA42C" w14:textId="4A8D457B" w:rsidR="001642EC" w:rsidRPr="001642EC" w:rsidRDefault="6DFAA813" w:rsidP="001642EC">
      <w:pPr>
        <w:pStyle w:val="Heading1"/>
        <w:jc w:val="center"/>
      </w:pPr>
      <w:bookmarkStart w:id="5" w:name="_Toc143673980"/>
      <w:bookmarkStart w:id="6" w:name="_Toc143703186"/>
      <w:bookmarkStart w:id="7" w:name="_Toc143703288"/>
      <w:bookmarkStart w:id="8" w:name="_Toc143704619"/>
      <w:bookmarkStart w:id="9" w:name="_Toc164344389"/>
      <w:bookmarkStart w:id="10" w:name="_Toc169008417"/>
      <w:r>
        <w:t>Pre-Assessment</w:t>
      </w:r>
      <w:r w:rsidR="006C1DFF">
        <w:t xml:space="preserve"> </w:t>
      </w:r>
      <w:r>
        <w:t>Report</w:t>
      </w:r>
      <w:bookmarkEnd w:id="0"/>
      <w:bookmarkEnd w:id="5"/>
      <w:bookmarkEnd w:id="6"/>
      <w:bookmarkEnd w:id="7"/>
      <w:bookmarkEnd w:id="8"/>
      <w:bookmarkEnd w:id="9"/>
      <w:bookmarkEnd w:id="10"/>
    </w:p>
    <w:p w14:paraId="19E09773" w14:textId="0F9DB896" w:rsidR="0092041C" w:rsidRDefault="006C1DFF" w:rsidP="00CA206E">
      <w:pPr>
        <w:jc w:val="center"/>
        <w:rPr>
          <w:noProof/>
        </w:rPr>
      </w:pPr>
      <w:r>
        <w:rPr>
          <w:noProof/>
        </w:rPr>
        <w:t xml:space="preserve"> </w:t>
      </w:r>
    </w:p>
    <w:p w14:paraId="30BF0ED0" w14:textId="17271160" w:rsidR="00903B0B" w:rsidRDefault="00903B0B" w:rsidP="00CA206E">
      <w:pPr>
        <w:jc w:val="center"/>
      </w:pPr>
    </w:p>
    <w:p w14:paraId="50D23BB5" w14:textId="2C49728F" w:rsidR="00903B0B" w:rsidRDefault="00903B0B" w:rsidP="00CA206E">
      <w:pPr>
        <w:jc w:val="center"/>
      </w:pPr>
    </w:p>
    <w:p w14:paraId="18BCAFB1" w14:textId="19ACE7AE" w:rsidR="00903B0B" w:rsidRDefault="00903B0B" w:rsidP="00CA206E">
      <w:pPr>
        <w:jc w:val="center"/>
      </w:pPr>
    </w:p>
    <w:p w14:paraId="1940B18A" w14:textId="61E7BEDE" w:rsidR="00903B0B" w:rsidRDefault="00903B0B" w:rsidP="00CA206E">
      <w:pPr>
        <w:jc w:val="center"/>
      </w:pPr>
    </w:p>
    <w:p w14:paraId="12922C48" w14:textId="0CB993A3" w:rsidR="00903B0B" w:rsidRDefault="00903B0B" w:rsidP="00CA206E">
      <w:pPr>
        <w:jc w:val="center"/>
      </w:pPr>
    </w:p>
    <w:p w14:paraId="466180A6" w14:textId="25912F22" w:rsidR="00903B0B" w:rsidRDefault="00903B0B" w:rsidP="00CA206E">
      <w:pPr>
        <w:jc w:val="center"/>
      </w:pPr>
    </w:p>
    <w:p w14:paraId="4DC9E220" w14:textId="54F4B6FF" w:rsidR="00903B0B" w:rsidRDefault="00903B0B" w:rsidP="00CA206E">
      <w:pPr>
        <w:jc w:val="center"/>
      </w:pPr>
    </w:p>
    <w:p w14:paraId="4B1D3884" w14:textId="3B0DFEAA" w:rsidR="00903B0B" w:rsidRDefault="00903B0B" w:rsidP="00CA206E">
      <w:pPr>
        <w:jc w:val="center"/>
      </w:pPr>
    </w:p>
    <w:p w14:paraId="22EF8A04" w14:textId="5A8E6F27" w:rsidR="00903B0B" w:rsidRDefault="00903B0B" w:rsidP="00CA206E">
      <w:pPr>
        <w:jc w:val="center"/>
      </w:pPr>
    </w:p>
    <w:p w14:paraId="254B11BF" w14:textId="4BF4996A" w:rsidR="00903B0B" w:rsidRDefault="00903B0B" w:rsidP="00CA206E">
      <w:pPr>
        <w:jc w:val="center"/>
      </w:pPr>
    </w:p>
    <w:p w14:paraId="01AE46DC" w14:textId="15E1271D" w:rsidR="00903B0B" w:rsidRDefault="00903B0B" w:rsidP="00CA206E">
      <w:pPr>
        <w:jc w:val="center"/>
      </w:pPr>
    </w:p>
    <w:p w14:paraId="79A6380F" w14:textId="78C194F3" w:rsidR="00903B0B" w:rsidRDefault="00903B0B" w:rsidP="00CA206E">
      <w:pPr>
        <w:jc w:val="center"/>
      </w:pPr>
    </w:p>
    <w:p w14:paraId="357C3812" w14:textId="797FE5E0" w:rsidR="00903B0B" w:rsidRDefault="00903B0B" w:rsidP="00CA206E">
      <w:pPr>
        <w:jc w:val="center"/>
      </w:pPr>
    </w:p>
    <w:p w14:paraId="3AA2AC53" w14:textId="0DB9C000" w:rsidR="00903B0B" w:rsidRDefault="00903B0B" w:rsidP="00CA206E">
      <w:pPr>
        <w:jc w:val="center"/>
      </w:pPr>
    </w:p>
    <w:p w14:paraId="2A077D4B" w14:textId="7C5E700C" w:rsidR="00903B0B" w:rsidRDefault="00903B0B" w:rsidP="00CA206E">
      <w:pPr>
        <w:jc w:val="center"/>
      </w:pPr>
    </w:p>
    <w:p w14:paraId="4DFD7957" w14:textId="1024D78C" w:rsidR="00903B0B" w:rsidRDefault="00903B0B" w:rsidP="00CA206E">
      <w:pPr>
        <w:jc w:val="center"/>
      </w:pPr>
    </w:p>
    <w:p w14:paraId="706DE0A3" w14:textId="424FB1B2" w:rsidR="00903B0B" w:rsidRDefault="00903B0B" w:rsidP="00CA206E">
      <w:pPr>
        <w:jc w:val="center"/>
      </w:pPr>
    </w:p>
    <w:p w14:paraId="1E59B293" w14:textId="722468D9" w:rsidR="00903B0B" w:rsidRDefault="00903B0B" w:rsidP="00EA1690"/>
    <w:p w14:paraId="79D7368D" w14:textId="5054CAD0" w:rsidR="00903B0B" w:rsidRDefault="00903B0B" w:rsidP="00CA206E">
      <w:pPr>
        <w:jc w:val="center"/>
      </w:pPr>
    </w:p>
    <w:p w14:paraId="5FF576AF" w14:textId="66D711B5" w:rsidR="00903B0B" w:rsidRDefault="00903B0B" w:rsidP="00CA206E">
      <w:pPr>
        <w:jc w:val="center"/>
      </w:pPr>
    </w:p>
    <w:p w14:paraId="63CF2970" w14:textId="77777777" w:rsidR="00903B0B" w:rsidRPr="00CA206E" w:rsidRDefault="00903B0B" w:rsidP="00CA206E">
      <w:pPr>
        <w:jc w:val="center"/>
      </w:pPr>
    </w:p>
    <w:tbl>
      <w:tblPr>
        <w:tblStyle w:val="TableGrid"/>
        <w:tblW w:w="8935" w:type="dxa"/>
        <w:tblInd w:w="1550" w:type="dxa"/>
        <w:tblCellMar>
          <w:top w:w="57" w:type="dxa"/>
          <w:bottom w:w="57" w:type="dxa"/>
        </w:tblCellMar>
        <w:tblLook w:val="04A0" w:firstRow="1" w:lastRow="0" w:firstColumn="1" w:lastColumn="0" w:noHBand="0" w:noVBand="1"/>
      </w:tblPr>
      <w:tblGrid>
        <w:gridCol w:w="2273"/>
        <w:gridCol w:w="6662"/>
      </w:tblGrid>
      <w:tr w:rsidR="00633BF5" w14:paraId="0D06B844" w14:textId="77777777" w:rsidTr="00C30F18">
        <w:tc>
          <w:tcPr>
            <w:tcW w:w="2273" w:type="dxa"/>
            <w:shd w:val="clear" w:color="auto" w:fill="D9D9D9" w:themeFill="background1" w:themeFillShade="D9"/>
          </w:tcPr>
          <w:p w14:paraId="2298AFEB" w14:textId="7D1E83AE" w:rsidR="00633BF5" w:rsidRPr="00C30F18" w:rsidRDefault="0092041C" w:rsidP="00C30F18">
            <w:pPr>
              <w:jc w:val="right"/>
              <w:rPr>
                <w:rFonts w:ascii="Calibri Light" w:hAnsi="Calibri Light" w:cs="Calibri Light"/>
                <w:b/>
              </w:rPr>
            </w:pPr>
            <w:r w:rsidRPr="00C30F18">
              <w:rPr>
                <w:rFonts w:ascii="Calibri Light" w:hAnsi="Calibri Light" w:cs="Calibri Light"/>
                <w:b/>
              </w:rPr>
              <w:t>Assessor</w:t>
            </w:r>
          </w:p>
        </w:tc>
        <w:tc>
          <w:tcPr>
            <w:tcW w:w="6662" w:type="dxa"/>
          </w:tcPr>
          <w:p w14:paraId="56A1820B" w14:textId="2A956B0A" w:rsidR="00633BF5" w:rsidRPr="00C30F18" w:rsidRDefault="00BE4EE6" w:rsidP="00633BF5">
            <w:pPr>
              <w:rPr>
                <w:rFonts w:ascii="Calibri Light" w:hAnsi="Calibri Light" w:cs="Calibri Light"/>
              </w:rPr>
            </w:pPr>
            <w:r>
              <w:rPr>
                <w:rFonts w:ascii="Calibri Light" w:hAnsi="Calibri Light" w:cs="Calibri Light"/>
              </w:rPr>
              <w:t>Peter Trott, F</w:t>
            </w:r>
            <w:r w:rsidR="0092041C" w:rsidRPr="00C30F18">
              <w:rPr>
                <w:rFonts w:ascii="Calibri Light" w:hAnsi="Calibri Light" w:cs="Calibri Light"/>
              </w:rPr>
              <w:t>ishListic</w:t>
            </w:r>
            <w:r w:rsidR="006C1DFF" w:rsidRPr="00C30F18">
              <w:rPr>
                <w:rFonts w:ascii="Calibri Light" w:hAnsi="Calibri Light" w:cs="Calibri Light"/>
              </w:rPr>
              <w:t xml:space="preserve"> </w:t>
            </w:r>
            <w:r w:rsidR="0092041C" w:rsidRPr="00C30F18">
              <w:rPr>
                <w:rFonts w:ascii="Calibri Light" w:hAnsi="Calibri Light" w:cs="Calibri Light"/>
              </w:rPr>
              <w:t>Pty</w:t>
            </w:r>
            <w:r w:rsidR="006C1DFF" w:rsidRPr="00C30F18">
              <w:rPr>
                <w:rFonts w:ascii="Calibri Light" w:hAnsi="Calibri Light" w:cs="Calibri Light"/>
              </w:rPr>
              <w:t xml:space="preserve"> </w:t>
            </w:r>
            <w:r w:rsidR="0092041C" w:rsidRPr="00C30F18">
              <w:rPr>
                <w:rFonts w:ascii="Calibri Light" w:hAnsi="Calibri Light" w:cs="Calibri Light"/>
              </w:rPr>
              <w:t>Ltd</w:t>
            </w:r>
          </w:p>
        </w:tc>
      </w:tr>
      <w:tr w:rsidR="0092041C" w14:paraId="63F34AE6" w14:textId="77777777" w:rsidTr="00C30F18">
        <w:tc>
          <w:tcPr>
            <w:tcW w:w="2273" w:type="dxa"/>
            <w:shd w:val="clear" w:color="auto" w:fill="D9D9D9" w:themeFill="background1" w:themeFillShade="D9"/>
          </w:tcPr>
          <w:p w14:paraId="222575A9" w14:textId="5DAF7586" w:rsidR="0092041C" w:rsidRPr="00C30F18" w:rsidRDefault="0092041C" w:rsidP="00C30F18">
            <w:pPr>
              <w:jc w:val="right"/>
              <w:rPr>
                <w:rFonts w:ascii="Calibri Light" w:hAnsi="Calibri Light" w:cs="Calibri Light"/>
                <w:b/>
              </w:rPr>
            </w:pPr>
            <w:r w:rsidRPr="00C30F18">
              <w:rPr>
                <w:rFonts w:ascii="Calibri Light" w:hAnsi="Calibri Light" w:cs="Calibri Light"/>
                <w:b/>
              </w:rPr>
              <w:t>Fishery</w:t>
            </w:r>
            <w:r w:rsidR="006C1DFF" w:rsidRPr="00C30F18">
              <w:rPr>
                <w:rFonts w:ascii="Calibri Light" w:hAnsi="Calibri Light" w:cs="Calibri Light"/>
                <w:b/>
              </w:rPr>
              <w:t xml:space="preserve"> </w:t>
            </w:r>
            <w:r w:rsidRPr="00C30F18">
              <w:rPr>
                <w:rFonts w:ascii="Calibri Light" w:hAnsi="Calibri Light" w:cs="Calibri Light"/>
                <w:b/>
              </w:rPr>
              <w:t>client</w:t>
            </w:r>
          </w:p>
        </w:tc>
        <w:tc>
          <w:tcPr>
            <w:tcW w:w="6662" w:type="dxa"/>
            <w:vAlign w:val="center"/>
          </w:tcPr>
          <w:p w14:paraId="121FAB17" w14:textId="45EBC07C" w:rsidR="0092041C" w:rsidRPr="00C30F18" w:rsidRDefault="00C55C5B" w:rsidP="0092041C">
            <w:pPr>
              <w:rPr>
                <w:rFonts w:ascii="Calibri Light" w:hAnsi="Calibri Light" w:cs="Calibri Light"/>
              </w:rPr>
            </w:pPr>
            <w:r>
              <w:rPr>
                <w:rFonts w:ascii="Calibri Light" w:hAnsi="Calibri Light" w:cs="Calibri Light"/>
              </w:rPr>
              <w:t>Queensland Seafood Industry Association Inc (QSIA)</w:t>
            </w:r>
          </w:p>
        </w:tc>
      </w:tr>
      <w:tr w:rsidR="0092041C" w14:paraId="1A685C30" w14:textId="77777777" w:rsidTr="00C30F18">
        <w:tc>
          <w:tcPr>
            <w:tcW w:w="2273" w:type="dxa"/>
            <w:shd w:val="clear" w:color="auto" w:fill="D9D9D9" w:themeFill="background1" w:themeFillShade="D9"/>
          </w:tcPr>
          <w:p w14:paraId="078D4694" w14:textId="349BBE2C" w:rsidR="0092041C" w:rsidRPr="00C30F18" w:rsidRDefault="0092041C" w:rsidP="00C30F18">
            <w:pPr>
              <w:jc w:val="right"/>
              <w:rPr>
                <w:rFonts w:ascii="Calibri Light" w:hAnsi="Calibri Light" w:cs="Calibri Light"/>
                <w:b/>
              </w:rPr>
            </w:pPr>
            <w:r w:rsidRPr="00C30F18">
              <w:rPr>
                <w:rFonts w:ascii="Calibri Light" w:hAnsi="Calibri Light" w:cs="Calibri Light"/>
                <w:b/>
              </w:rPr>
              <w:t>Assessment</w:t>
            </w:r>
            <w:r w:rsidR="006C1DFF" w:rsidRPr="00C30F18">
              <w:rPr>
                <w:rFonts w:ascii="Calibri Light" w:hAnsi="Calibri Light" w:cs="Calibri Light"/>
                <w:b/>
              </w:rPr>
              <w:t xml:space="preserve"> </w:t>
            </w:r>
            <w:r w:rsidRPr="00C30F18">
              <w:rPr>
                <w:rFonts w:ascii="Calibri Light" w:hAnsi="Calibri Light" w:cs="Calibri Light"/>
                <w:b/>
              </w:rPr>
              <w:t>type</w:t>
            </w:r>
          </w:p>
        </w:tc>
        <w:tc>
          <w:tcPr>
            <w:tcW w:w="6662" w:type="dxa"/>
            <w:vAlign w:val="center"/>
          </w:tcPr>
          <w:p w14:paraId="51D95A41" w14:textId="1F8021F4" w:rsidR="0092041C" w:rsidRPr="00C30F18" w:rsidRDefault="0092041C" w:rsidP="0092041C">
            <w:pPr>
              <w:rPr>
                <w:rFonts w:ascii="Calibri Light" w:hAnsi="Calibri Light" w:cs="Calibri Light"/>
              </w:rPr>
            </w:pPr>
            <w:r w:rsidRPr="00C30F18">
              <w:rPr>
                <w:rFonts w:ascii="Calibri Light" w:hAnsi="Calibri Light" w:cs="Calibri Light"/>
              </w:rPr>
              <w:t>Pre-assessment</w:t>
            </w:r>
          </w:p>
        </w:tc>
      </w:tr>
      <w:tr w:rsidR="0092041C" w14:paraId="06BB9D90" w14:textId="77777777" w:rsidTr="00C30F18">
        <w:tc>
          <w:tcPr>
            <w:tcW w:w="2273" w:type="dxa"/>
            <w:shd w:val="clear" w:color="auto" w:fill="D9D9D9" w:themeFill="background1" w:themeFillShade="D9"/>
          </w:tcPr>
          <w:p w14:paraId="30A5587B" w14:textId="6FBF7337" w:rsidR="0092041C" w:rsidRPr="00C30F18" w:rsidRDefault="0092041C" w:rsidP="00C30F18">
            <w:pPr>
              <w:jc w:val="right"/>
              <w:rPr>
                <w:rFonts w:ascii="Calibri Light" w:hAnsi="Calibri Light" w:cs="Calibri Light"/>
                <w:b/>
              </w:rPr>
            </w:pPr>
            <w:r w:rsidRPr="00C30F18">
              <w:rPr>
                <w:rFonts w:ascii="Calibri Light" w:hAnsi="Calibri Light" w:cs="Calibri Light"/>
                <w:b/>
              </w:rPr>
              <w:t>Date</w:t>
            </w:r>
          </w:p>
        </w:tc>
        <w:tc>
          <w:tcPr>
            <w:tcW w:w="6662" w:type="dxa"/>
            <w:vAlign w:val="center"/>
          </w:tcPr>
          <w:p w14:paraId="5240459E" w14:textId="5B9ED85F" w:rsidR="0092041C" w:rsidRPr="00C30F18" w:rsidRDefault="00114D8C" w:rsidP="0092041C">
            <w:pPr>
              <w:rPr>
                <w:rFonts w:ascii="Calibri Light" w:hAnsi="Calibri Light" w:cs="Calibri Light"/>
              </w:rPr>
            </w:pPr>
            <w:r>
              <w:rPr>
                <w:rFonts w:ascii="Calibri Light" w:hAnsi="Calibri Light" w:cs="Calibri Light"/>
              </w:rPr>
              <w:t xml:space="preserve">7 June </w:t>
            </w:r>
            <w:r w:rsidR="00C55C5B">
              <w:rPr>
                <w:rFonts w:ascii="Calibri Light" w:hAnsi="Calibri Light" w:cs="Calibri Light"/>
              </w:rPr>
              <w:t>2024</w:t>
            </w:r>
            <w:r w:rsidR="001A47E7">
              <w:rPr>
                <w:rFonts w:ascii="Calibri Light" w:hAnsi="Calibri Light" w:cs="Calibri Light"/>
              </w:rPr>
              <w:t xml:space="preserve"> (EP 4 June 2025) </w:t>
            </w:r>
          </w:p>
        </w:tc>
      </w:tr>
      <w:tr w:rsidR="002C1308" w14:paraId="089AD84A" w14:textId="77777777" w:rsidTr="00C30F18">
        <w:tc>
          <w:tcPr>
            <w:tcW w:w="2273" w:type="dxa"/>
            <w:shd w:val="clear" w:color="auto" w:fill="D9D9D9" w:themeFill="background1" w:themeFillShade="D9"/>
          </w:tcPr>
          <w:p w14:paraId="28BD31B1" w14:textId="4AC0F4C9" w:rsidR="002C1308" w:rsidRPr="005E273D" w:rsidRDefault="002C1308" w:rsidP="00C30F18">
            <w:pPr>
              <w:jc w:val="right"/>
              <w:rPr>
                <w:rFonts w:ascii="Calibri Light" w:hAnsi="Calibri Light" w:cs="Calibri Light"/>
                <w:b/>
              </w:rPr>
            </w:pPr>
            <w:r w:rsidRPr="005E273D">
              <w:rPr>
                <w:rFonts w:ascii="Calibri Light" w:hAnsi="Calibri Light" w:cs="Calibri Light"/>
                <w:b/>
              </w:rPr>
              <w:t>Report type</w:t>
            </w:r>
          </w:p>
        </w:tc>
        <w:tc>
          <w:tcPr>
            <w:tcW w:w="6662" w:type="dxa"/>
            <w:vAlign w:val="center"/>
          </w:tcPr>
          <w:p w14:paraId="7D282831" w14:textId="42D49F21" w:rsidR="002C1308" w:rsidRPr="005E273D" w:rsidRDefault="00C55C5B" w:rsidP="0092041C">
            <w:pPr>
              <w:rPr>
                <w:rFonts w:ascii="Calibri Light" w:hAnsi="Calibri Light" w:cs="Calibri Light"/>
              </w:rPr>
            </w:pPr>
            <w:r>
              <w:rPr>
                <w:rFonts w:ascii="Calibri Light" w:hAnsi="Calibri Light" w:cs="Calibri Light"/>
              </w:rPr>
              <w:t>Draft Pre-assessment v3 MSC Fisheries Standard</w:t>
            </w:r>
          </w:p>
        </w:tc>
      </w:tr>
    </w:tbl>
    <w:p w14:paraId="1F8FAF7F" w14:textId="7C3C0974" w:rsidR="00C67076" w:rsidRDefault="00C67076" w:rsidP="00C67076"/>
    <w:p w14:paraId="65F47251" w14:textId="44FB1449" w:rsidR="00A250F3" w:rsidRPr="00A250F3" w:rsidRDefault="0007318C" w:rsidP="009153F8">
      <w:pPr>
        <w:pStyle w:val="Heading2"/>
        <w:shd w:val="clear" w:color="auto" w:fill="E7E6E6" w:themeFill="background2"/>
      </w:pPr>
      <w:bookmarkStart w:id="11" w:name="_Hlk112593959"/>
      <w:bookmarkStart w:id="12" w:name="_Toc143673981"/>
      <w:bookmarkStart w:id="13" w:name="_Toc143703187"/>
      <w:bookmarkStart w:id="14" w:name="_Toc143703289"/>
      <w:bookmarkStart w:id="15" w:name="_Toc169008418"/>
      <w:r w:rsidRPr="0007318C">
        <w:t>Contents</w:t>
      </w:r>
      <w:bookmarkEnd w:id="11"/>
      <w:bookmarkEnd w:id="12"/>
      <w:bookmarkEnd w:id="13"/>
      <w:bookmarkEnd w:id="14"/>
      <w:bookmarkEnd w:id="15"/>
    </w:p>
    <w:p w14:paraId="507B7A7A" w14:textId="5F44742F" w:rsidR="00456057" w:rsidRPr="00456057" w:rsidRDefault="00B1585B" w:rsidP="00456057">
      <w:pPr>
        <w:pStyle w:val="TOC1"/>
        <w:rPr>
          <w:rFonts w:ascii="Calibri Light" w:eastAsiaTheme="minorEastAsia" w:hAnsi="Calibri Light" w:cs="Calibri Light"/>
          <w:b w:val="0"/>
          <w:smallCaps/>
          <w:noProof/>
        </w:rPr>
      </w:pPr>
      <w:r w:rsidRPr="00456057">
        <w:rPr>
          <w:rFonts w:ascii="Calibri Light" w:hAnsi="Calibri Light" w:cs="Calibri Light"/>
          <w:b w:val="0"/>
        </w:rPr>
        <w:fldChar w:fldCharType="begin"/>
      </w:r>
      <w:r w:rsidRPr="00456057">
        <w:rPr>
          <w:rFonts w:ascii="Calibri Light" w:hAnsi="Calibri Light" w:cs="Calibri Light"/>
          <w:b w:val="0"/>
        </w:rPr>
        <w:instrText xml:space="preserve"> TOC \o "1-4" \h \z \u </w:instrText>
      </w:r>
      <w:r w:rsidRPr="00456057">
        <w:rPr>
          <w:rFonts w:ascii="Calibri Light" w:hAnsi="Calibri Light" w:cs="Calibri Light"/>
          <w:b w:val="0"/>
        </w:rPr>
        <w:fldChar w:fldCharType="separate"/>
      </w:r>
    </w:p>
    <w:p w14:paraId="2C167D74" w14:textId="45AAA729" w:rsidR="00456057" w:rsidRPr="00456057" w:rsidRDefault="00000000">
      <w:pPr>
        <w:pStyle w:val="TOC2"/>
        <w:tabs>
          <w:tab w:val="right" w:leader="dot" w:pos="10456"/>
        </w:tabs>
        <w:rPr>
          <w:rFonts w:ascii="Calibri Light" w:eastAsiaTheme="minorEastAsia" w:hAnsi="Calibri Light" w:cs="Calibri Light"/>
          <w:smallCaps w:val="0"/>
          <w:noProof/>
        </w:rPr>
      </w:pPr>
      <w:hyperlink w:anchor="_Toc169008419" w:history="1">
        <w:r w:rsidR="00456057" w:rsidRPr="00456057">
          <w:rPr>
            <w:rStyle w:val="Hyperlink"/>
            <w:rFonts w:ascii="Calibri Light" w:eastAsiaTheme="majorEastAsia" w:hAnsi="Calibri Light" w:cs="Calibri Light"/>
            <w:noProof/>
          </w:rPr>
          <w:t>Glossary</w:t>
        </w:r>
        <w:r w:rsidR="00456057" w:rsidRPr="00456057">
          <w:rPr>
            <w:rFonts w:ascii="Calibri Light" w:hAnsi="Calibri Light" w:cs="Calibri Light"/>
            <w:noProof/>
            <w:webHidden/>
          </w:rPr>
          <w:tab/>
        </w:r>
        <w:r w:rsidR="00456057" w:rsidRPr="00456057">
          <w:rPr>
            <w:rFonts w:ascii="Calibri Light" w:hAnsi="Calibri Light" w:cs="Calibri Light"/>
            <w:noProof/>
            <w:webHidden/>
          </w:rPr>
          <w:fldChar w:fldCharType="begin"/>
        </w:r>
        <w:r w:rsidR="00456057" w:rsidRPr="00456057">
          <w:rPr>
            <w:rFonts w:ascii="Calibri Light" w:hAnsi="Calibri Light" w:cs="Calibri Light"/>
            <w:noProof/>
            <w:webHidden/>
          </w:rPr>
          <w:instrText xml:space="preserve"> PAGEREF _Toc169008419 \h </w:instrText>
        </w:r>
        <w:r w:rsidR="00456057" w:rsidRPr="00456057">
          <w:rPr>
            <w:rFonts w:ascii="Calibri Light" w:hAnsi="Calibri Light" w:cs="Calibri Light"/>
            <w:noProof/>
            <w:webHidden/>
          </w:rPr>
        </w:r>
        <w:r w:rsidR="00456057" w:rsidRPr="00456057">
          <w:rPr>
            <w:rFonts w:ascii="Calibri Light" w:hAnsi="Calibri Light" w:cs="Calibri Light"/>
            <w:noProof/>
            <w:webHidden/>
          </w:rPr>
          <w:fldChar w:fldCharType="separate"/>
        </w:r>
        <w:r w:rsidR="00D41C3B">
          <w:rPr>
            <w:rFonts w:ascii="Calibri Light" w:hAnsi="Calibri Light" w:cs="Calibri Light"/>
            <w:noProof/>
            <w:webHidden/>
          </w:rPr>
          <w:t>4</w:t>
        </w:r>
        <w:r w:rsidR="00456057" w:rsidRPr="00456057">
          <w:rPr>
            <w:rFonts w:ascii="Calibri Light" w:hAnsi="Calibri Light" w:cs="Calibri Light"/>
            <w:noProof/>
            <w:webHidden/>
          </w:rPr>
          <w:fldChar w:fldCharType="end"/>
        </w:r>
      </w:hyperlink>
    </w:p>
    <w:p w14:paraId="75D78A87" w14:textId="3F23C056" w:rsidR="00456057" w:rsidRPr="00456057" w:rsidRDefault="00000000">
      <w:pPr>
        <w:pStyle w:val="TOC2"/>
        <w:tabs>
          <w:tab w:val="right" w:leader="dot" w:pos="10456"/>
        </w:tabs>
        <w:rPr>
          <w:rFonts w:ascii="Calibri Light" w:eastAsiaTheme="minorEastAsia" w:hAnsi="Calibri Light" w:cs="Calibri Light"/>
          <w:smallCaps w:val="0"/>
          <w:noProof/>
        </w:rPr>
      </w:pPr>
      <w:hyperlink w:anchor="_Toc169008420" w:history="1">
        <w:r w:rsidR="00456057" w:rsidRPr="00456057">
          <w:rPr>
            <w:rStyle w:val="Hyperlink"/>
            <w:rFonts w:ascii="Calibri Light" w:eastAsiaTheme="majorEastAsia" w:hAnsi="Calibri Light" w:cs="Calibri Light"/>
            <w:noProof/>
          </w:rPr>
          <w:t>Executive summary</w:t>
        </w:r>
        <w:r w:rsidR="00456057" w:rsidRPr="00456057">
          <w:rPr>
            <w:rFonts w:ascii="Calibri Light" w:hAnsi="Calibri Light" w:cs="Calibri Light"/>
            <w:noProof/>
            <w:webHidden/>
          </w:rPr>
          <w:tab/>
        </w:r>
        <w:r w:rsidR="00456057" w:rsidRPr="00456057">
          <w:rPr>
            <w:rFonts w:ascii="Calibri Light" w:hAnsi="Calibri Light" w:cs="Calibri Light"/>
            <w:noProof/>
            <w:webHidden/>
          </w:rPr>
          <w:fldChar w:fldCharType="begin"/>
        </w:r>
        <w:r w:rsidR="00456057" w:rsidRPr="00456057">
          <w:rPr>
            <w:rFonts w:ascii="Calibri Light" w:hAnsi="Calibri Light" w:cs="Calibri Light"/>
            <w:noProof/>
            <w:webHidden/>
          </w:rPr>
          <w:instrText xml:space="preserve"> PAGEREF _Toc169008420 \h </w:instrText>
        </w:r>
        <w:r w:rsidR="00456057" w:rsidRPr="00456057">
          <w:rPr>
            <w:rFonts w:ascii="Calibri Light" w:hAnsi="Calibri Light" w:cs="Calibri Light"/>
            <w:noProof/>
            <w:webHidden/>
          </w:rPr>
        </w:r>
        <w:r w:rsidR="00456057" w:rsidRPr="00456057">
          <w:rPr>
            <w:rFonts w:ascii="Calibri Light" w:hAnsi="Calibri Light" w:cs="Calibri Light"/>
            <w:noProof/>
            <w:webHidden/>
          </w:rPr>
          <w:fldChar w:fldCharType="separate"/>
        </w:r>
        <w:r w:rsidR="00D41C3B">
          <w:rPr>
            <w:rFonts w:ascii="Calibri Light" w:hAnsi="Calibri Light" w:cs="Calibri Light"/>
            <w:noProof/>
            <w:webHidden/>
          </w:rPr>
          <w:t>5</w:t>
        </w:r>
        <w:r w:rsidR="00456057" w:rsidRPr="00456057">
          <w:rPr>
            <w:rFonts w:ascii="Calibri Light" w:hAnsi="Calibri Light" w:cs="Calibri Light"/>
            <w:noProof/>
            <w:webHidden/>
          </w:rPr>
          <w:fldChar w:fldCharType="end"/>
        </w:r>
      </w:hyperlink>
    </w:p>
    <w:p w14:paraId="68EA5081" w14:textId="05064489" w:rsidR="00456057" w:rsidRPr="00456057" w:rsidRDefault="00000000">
      <w:pPr>
        <w:pStyle w:val="TOC2"/>
        <w:tabs>
          <w:tab w:val="right" w:leader="dot" w:pos="10456"/>
        </w:tabs>
        <w:rPr>
          <w:rFonts w:ascii="Calibri Light" w:eastAsiaTheme="minorEastAsia" w:hAnsi="Calibri Light" w:cs="Calibri Light"/>
          <w:smallCaps w:val="0"/>
          <w:noProof/>
        </w:rPr>
      </w:pPr>
      <w:hyperlink w:anchor="_Toc169008421" w:history="1">
        <w:r w:rsidR="00456057" w:rsidRPr="00456057">
          <w:rPr>
            <w:rStyle w:val="Hyperlink"/>
            <w:rFonts w:ascii="Calibri Light" w:eastAsiaTheme="majorEastAsia" w:hAnsi="Calibri Light" w:cs="Calibri Light"/>
            <w:noProof/>
          </w:rPr>
          <w:t>Report details</w:t>
        </w:r>
        <w:r w:rsidR="00456057" w:rsidRPr="00456057">
          <w:rPr>
            <w:rFonts w:ascii="Calibri Light" w:hAnsi="Calibri Light" w:cs="Calibri Light"/>
            <w:noProof/>
            <w:webHidden/>
          </w:rPr>
          <w:tab/>
        </w:r>
        <w:r w:rsidR="00456057" w:rsidRPr="00456057">
          <w:rPr>
            <w:rFonts w:ascii="Calibri Light" w:hAnsi="Calibri Light" w:cs="Calibri Light"/>
            <w:noProof/>
            <w:webHidden/>
          </w:rPr>
          <w:fldChar w:fldCharType="begin"/>
        </w:r>
        <w:r w:rsidR="00456057" w:rsidRPr="00456057">
          <w:rPr>
            <w:rFonts w:ascii="Calibri Light" w:hAnsi="Calibri Light" w:cs="Calibri Light"/>
            <w:noProof/>
            <w:webHidden/>
          </w:rPr>
          <w:instrText xml:space="preserve"> PAGEREF _Toc169008421 \h </w:instrText>
        </w:r>
        <w:r w:rsidR="00456057" w:rsidRPr="00456057">
          <w:rPr>
            <w:rFonts w:ascii="Calibri Light" w:hAnsi="Calibri Light" w:cs="Calibri Light"/>
            <w:noProof/>
            <w:webHidden/>
          </w:rPr>
        </w:r>
        <w:r w:rsidR="00456057" w:rsidRPr="00456057">
          <w:rPr>
            <w:rFonts w:ascii="Calibri Light" w:hAnsi="Calibri Light" w:cs="Calibri Light"/>
            <w:noProof/>
            <w:webHidden/>
          </w:rPr>
          <w:fldChar w:fldCharType="separate"/>
        </w:r>
        <w:r w:rsidR="00D41C3B">
          <w:rPr>
            <w:rFonts w:ascii="Calibri Light" w:hAnsi="Calibri Light" w:cs="Calibri Light"/>
            <w:noProof/>
            <w:webHidden/>
          </w:rPr>
          <w:t>6</w:t>
        </w:r>
        <w:r w:rsidR="00456057" w:rsidRPr="00456057">
          <w:rPr>
            <w:rFonts w:ascii="Calibri Light" w:hAnsi="Calibri Light" w:cs="Calibri Light"/>
            <w:noProof/>
            <w:webHidden/>
          </w:rPr>
          <w:fldChar w:fldCharType="end"/>
        </w:r>
      </w:hyperlink>
    </w:p>
    <w:p w14:paraId="001F61A0" w14:textId="77399928" w:rsidR="00456057" w:rsidRPr="00456057" w:rsidRDefault="00000000">
      <w:pPr>
        <w:pStyle w:val="TOC3"/>
        <w:rPr>
          <w:rFonts w:ascii="Calibri Light" w:eastAsiaTheme="minorEastAsia" w:hAnsi="Calibri Light" w:cs="Calibri Light"/>
          <w:i w:val="0"/>
          <w:iCs w:val="0"/>
          <w:noProof/>
        </w:rPr>
      </w:pPr>
      <w:hyperlink w:anchor="_Toc169008422" w:history="1">
        <w:r w:rsidR="00456057" w:rsidRPr="00456057">
          <w:rPr>
            <w:rStyle w:val="Hyperlink"/>
            <w:rFonts w:ascii="Calibri Light" w:eastAsiaTheme="majorEastAsia" w:hAnsi="Calibri Light" w:cs="Calibri Light"/>
            <w:i w:val="0"/>
            <w:noProof/>
          </w:rPr>
          <w:t>Aims and constraints of the pre-assessment</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_Toc169008422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6</w:t>
        </w:r>
        <w:r w:rsidR="00456057" w:rsidRPr="00456057">
          <w:rPr>
            <w:rFonts w:ascii="Calibri Light" w:hAnsi="Calibri Light" w:cs="Calibri Light"/>
            <w:i w:val="0"/>
            <w:noProof/>
            <w:webHidden/>
          </w:rPr>
          <w:fldChar w:fldCharType="end"/>
        </w:r>
      </w:hyperlink>
    </w:p>
    <w:p w14:paraId="4EF0D4CC" w14:textId="04001E93" w:rsidR="00456057" w:rsidRPr="00456057" w:rsidRDefault="00000000">
      <w:pPr>
        <w:pStyle w:val="TOC3"/>
        <w:rPr>
          <w:rFonts w:ascii="Calibri Light" w:eastAsiaTheme="minorEastAsia" w:hAnsi="Calibri Light" w:cs="Calibri Light"/>
          <w:i w:val="0"/>
          <w:iCs w:val="0"/>
          <w:noProof/>
        </w:rPr>
      </w:pPr>
      <w:hyperlink w:anchor="_Toc169008423" w:history="1">
        <w:r w:rsidR="00456057" w:rsidRPr="00456057">
          <w:rPr>
            <w:rStyle w:val="Hyperlink"/>
            <w:rFonts w:ascii="Calibri Light" w:eastAsiaTheme="majorEastAsia" w:hAnsi="Calibri Light" w:cs="Calibri Light"/>
            <w:i w:val="0"/>
            <w:noProof/>
          </w:rPr>
          <w:t>Version details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_Toc169008423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6</w:t>
        </w:r>
        <w:r w:rsidR="00456057" w:rsidRPr="00456057">
          <w:rPr>
            <w:rFonts w:ascii="Calibri Light" w:hAnsi="Calibri Light" w:cs="Calibri Light"/>
            <w:i w:val="0"/>
            <w:noProof/>
            <w:webHidden/>
          </w:rPr>
          <w:fldChar w:fldCharType="end"/>
        </w:r>
      </w:hyperlink>
    </w:p>
    <w:p w14:paraId="08206D42" w14:textId="0A7F0064" w:rsidR="00456057" w:rsidRPr="00456057" w:rsidRDefault="00000000">
      <w:pPr>
        <w:pStyle w:val="TOC2"/>
        <w:tabs>
          <w:tab w:val="left" w:pos="720"/>
          <w:tab w:val="right" w:leader="dot" w:pos="10456"/>
        </w:tabs>
        <w:rPr>
          <w:rFonts w:ascii="Calibri" w:eastAsiaTheme="minorEastAsia" w:hAnsi="Calibri" w:cs="Calibri"/>
          <w:b/>
          <w:smallCaps w:val="0"/>
          <w:noProof/>
          <w:color w:val="2F5496" w:themeColor="accent1" w:themeShade="BF"/>
        </w:rPr>
      </w:pPr>
      <w:hyperlink w:anchor="_Toc169008424" w:history="1">
        <w:r w:rsidR="00456057" w:rsidRPr="00456057">
          <w:rPr>
            <w:rStyle w:val="Hyperlink"/>
            <w:rFonts w:ascii="Calibri" w:eastAsiaTheme="majorEastAsia" w:hAnsi="Calibri" w:cs="Calibri"/>
            <w:b/>
            <w:noProof/>
            <w:color w:val="2F5496" w:themeColor="accent1" w:themeShade="BF"/>
          </w:rPr>
          <w:t>1.</w:t>
        </w:r>
        <w:r w:rsidR="00456057" w:rsidRPr="00456057">
          <w:rPr>
            <w:rFonts w:ascii="Calibri" w:eastAsiaTheme="minorEastAsia" w:hAnsi="Calibri" w:cs="Calibri"/>
            <w:b/>
            <w:smallCaps w:val="0"/>
            <w:noProof/>
            <w:color w:val="2F5496" w:themeColor="accent1" w:themeShade="BF"/>
          </w:rPr>
          <w:tab/>
        </w:r>
        <w:r w:rsidR="00456057" w:rsidRPr="00456057">
          <w:rPr>
            <w:rStyle w:val="Hyperlink"/>
            <w:rFonts w:ascii="Calibri" w:eastAsiaTheme="majorEastAsia" w:hAnsi="Calibri" w:cs="Calibri"/>
            <w:b/>
            <w:noProof/>
            <w:color w:val="2F5496" w:themeColor="accent1" w:themeShade="BF"/>
          </w:rPr>
          <w:t>Units of Assessment and Units of Certification</w:t>
        </w:r>
        <w:r w:rsidR="00456057" w:rsidRPr="00456057">
          <w:rPr>
            <w:rFonts w:ascii="Calibri" w:hAnsi="Calibri" w:cs="Calibri"/>
            <w:b/>
            <w:noProof/>
            <w:webHidden/>
            <w:color w:val="2F5496" w:themeColor="accent1" w:themeShade="BF"/>
          </w:rPr>
          <w:tab/>
        </w:r>
        <w:r w:rsidR="00456057" w:rsidRPr="00456057">
          <w:rPr>
            <w:rFonts w:ascii="Calibri" w:hAnsi="Calibri" w:cs="Calibri"/>
            <w:b/>
            <w:noProof/>
            <w:webHidden/>
            <w:color w:val="2F5496" w:themeColor="accent1" w:themeShade="BF"/>
          </w:rPr>
          <w:fldChar w:fldCharType="begin"/>
        </w:r>
        <w:r w:rsidR="00456057" w:rsidRPr="00456057">
          <w:rPr>
            <w:rFonts w:ascii="Calibri" w:hAnsi="Calibri" w:cs="Calibri"/>
            <w:b/>
            <w:noProof/>
            <w:webHidden/>
            <w:color w:val="2F5496" w:themeColor="accent1" w:themeShade="BF"/>
          </w:rPr>
          <w:instrText xml:space="preserve"> PAGEREF _Toc169008424 \h </w:instrText>
        </w:r>
        <w:r w:rsidR="00456057" w:rsidRPr="00456057">
          <w:rPr>
            <w:rFonts w:ascii="Calibri" w:hAnsi="Calibri" w:cs="Calibri"/>
            <w:b/>
            <w:noProof/>
            <w:webHidden/>
            <w:color w:val="2F5496" w:themeColor="accent1" w:themeShade="BF"/>
          </w:rPr>
        </w:r>
        <w:r w:rsidR="00456057" w:rsidRPr="00456057">
          <w:rPr>
            <w:rFonts w:ascii="Calibri" w:hAnsi="Calibri" w:cs="Calibri"/>
            <w:b/>
            <w:noProof/>
            <w:webHidden/>
            <w:color w:val="2F5496" w:themeColor="accent1" w:themeShade="BF"/>
          </w:rPr>
          <w:fldChar w:fldCharType="separate"/>
        </w:r>
        <w:r w:rsidR="00D41C3B">
          <w:rPr>
            <w:rFonts w:ascii="Calibri" w:hAnsi="Calibri" w:cs="Calibri"/>
            <w:b/>
            <w:noProof/>
            <w:webHidden/>
            <w:color w:val="2F5496" w:themeColor="accent1" w:themeShade="BF"/>
          </w:rPr>
          <w:t>6</w:t>
        </w:r>
        <w:r w:rsidR="00456057" w:rsidRPr="00456057">
          <w:rPr>
            <w:rFonts w:ascii="Calibri" w:hAnsi="Calibri" w:cs="Calibri"/>
            <w:b/>
            <w:noProof/>
            <w:webHidden/>
            <w:color w:val="2F5496" w:themeColor="accent1" w:themeShade="BF"/>
          </w:rPr>
          <w:fldChar w:fldCharType="end"/>
        </w:r>
      </w:hyperlink>
    </w:p>
    <w:p w14:paraId="5F0C21FD" w14:textId="34253BDF" w:rsidR="00456057" w:rsidRPr="00456057" w:rsidRDefault="00000000">
      <w:pPr>
        <w:pStyle w:val="TOC2"/>
        <w:tabs>
          <w:tab w:val="left" w:pos="720"/>
          <w:tab w:val="right" w:leader="dot" w:pos="10456"/>
        </w:tabs>
        <w:rPr>
          <w:rFonts w:ascii="Calibri" w:eastAsiaTheme="minorEastAsia" w:hAnsi="Calibri" w:cs="Calibri"/>
          <w:b/>
          <w:smallCaps w:val="0"/>
          <w:noProof/>
          <w:color w:val="2F5496" w:themeColor="accent1" w:themeShade="BF"/>
        </w:rPr>
      </w:pPr>
      <w:hyperlink w:anchor="_Toc169008425" w:history="1">
        <w:r w:rsidR="00456057" w:rsidRPr="00456057">
          <w:rPr>
            <w:rStyle w:val="Hyperlink"/>
            <w:rFonts w:ascii="Calibri" w:eastAsiaTheme="majorEastAsia" w:hAnsi="Calibri" w:cs="Calibri"/>
            <w:b/>
            <w:noProof/>
            <w:color w:val="2F5496" w:themeColor="accent1" w:themeShade="BF"/>
          </w:rPr>
          <w:t>2.</w:t>
        </w:r>
        <w:r w:rsidR="00456057" w:rsidRPr="00456057">
          <w:rPr>
            <w:rFonts w:ascii="Calibri" w:eastAsiaTheme="minorEastAsia" w:hAnsi="Calibri" w:cs="Calibri"/>
            <w:b/>
            <w:smallCaps w:val="0"/>
            <w:noProof/>
            <w:color w:val="2F5496" w:themeColor="accent1" w:themeShade="BF"/>
          </w:rPr>
          <w:tab/>
        </w:r>
        <w:r w:rsidR="00456057" w:rsidRPr="00456057">
          <w:rPr>
            <w:rStyle w:val="Hyperlink"/>
            <w:rFonts w:ascii="Calibri" w:eastAsiaTheme="majorEastAsia" w:hAnsi="Calibri" w:cs="Calibri"/>
            <w:b/>
            <w:noProof/>
            <w:color w:val="2F5496" w:themeColor="accent1" w:themeShade="BF"/>
          </w:rPr>
          <w:t>Pre-assessment outcomes</w:t>
        </w:r>
        <w:r w:rsidR="00456057" w:rsidRPr="00456057">
          <w:rPr>
            <w:rFonts w:ascii="Calibri" w:hAnsi="Calibri" w:cs="Calibri"/>
            <w:b/>
            <w:noProof/>
            <w:webHidden/>
            <w:color w:val="2F5496" w:themeColor="accent1" w:themeShade="BF"/>
          </w:rPr>
          <w:tab/>
        </w:r>
        <w:r w:rsidR="00456057" w:rsidRPr="00456057">
          <w:rPr>
            <w:rFonts w:ascii="Calibri" w:hAnsi="Calibri" w:cs="Calibri"/>
            <w:b/>
            <w:noProof/>
            <w:webHidden/>
            <w:color w:val="2F5496" w:themeColor="accent1" w:themeShade="BF"/>
          </w:rPr>
          <w:fldChar w:fldCharType="begin"/>
        </w:r>
        <w:r w:rsidR="00456057" w:rsidRPr="00456057">
          <w:rPr>
            <w:rFonts w:ascii="Calibri" w:hAnsi="Calibri" w:cs="Calibri"/>
            <w:b/>
            <w:noProof/>
            <w:webHidden/>
            <w:color w:val="2F5496" w:themeColor="accent1" w:themeShade="BF"/>
          </w:rPr>
          <w:instrText xml:space="preserve"> PAGEREF _Toc169008425 \h </w:instrText>
        </w:r>
        <w:r w:rsidR="00456057" w:rsidRPr="00456057">
          <w:rPr>
            <w:rFonts w:ascii="Calibri" w:hAnsi="Calibri" w:cs="Calibri"/>
            <w:b/>
            <w:noProof/>
            <w:webHidden/>
            <w:color w:val="2F5496" w:themeColor="accent1" w:themeShade="BF"/>
          </w:rPr>
        </w:r>
        <w:r w:rsidR="00456057" w:rsidRPr="00456057">
          <w:rPr>
            <w:rFonts w:ascii="Calibri" w:hAnsi="Calibri" w:cs="Calibri"/>
            <w:b/>
            <w:noProof/>
            <w:webHidden/>
            <w:color w:val="2F5496" w:themeColor="accent1" w:themeShade="BF"/>
          </w:rPr>
          <w:fldChar w:fldCharType="separate"/>
        </w:r>
        <w:r w:rsidR="00D41C3B">
          <w:rPr>
            <w:rFonts w:ascii="Calibri" w:hAnsi="Calibri" w:cs="Calibri"/>
            <w:b/>
            <w:noProof/>
            <w:webHidden/>
            <w:color w:val="2F5496" w:themeColor="accent1" w:themeShade="BF"/>
          </w:rPr>
          <w:t>9</w:t>
        </w:r>
        <w:r w:rsidR="00456057" w:rsidRPr="00456057">
          <w:rPr>
            <w:rFonts w:ascii="Calibri" w:hAnsi="Calibri" w:cs="Calibri"/>
            <w:b/>
            <w:noProof/>
            <w:webHidden/>
            <w:color w:val="2F5496" w:themeColor="accent1" w:themeShade="BF"/>
          </w:rPr>
          <w:fldChar w:fldCharType="end"/>
        </w:r>
      </w:hyperlink>
    </w:p>
    <w:p w14:paraId="6F80DCC5" w14:textId="0709A13F" w:rsidR="00456057" w:rsidRPr="00456057" w:rsidRDefault="00000000">
      <w:pPr>
        <w:pStyle w:val="TOC3"/>
        <w:rPr>
          <w:rFonts w:ascii="Calibri Light" w:eastAsiaTheme="minorEastAsia" w:hAnsi="Calibri Light" w:cs="Calibri Light"/>
          <w:i w:val="0"/>
          <w:iCs w:val="0"/>
          <w:noProof/>
        </w:rPr>
      </w:pPr>
      <w:hyperlink w:anchor="_Toc169008426" w:history="1">
        <w:r w:rsidR="00456057" w:rsidRPr="00456057">
          <w:rPr>
            <w:rStyle w:val="Hyperlink"/>
            <w:rFonts w:ascii="Calibri Light" w:eastAsiaTheme="majorEastAsia" w:hAnsi="Calibri Light" w:cs="Calibri Light"/>
            <w:i w:val="0"/>
            <w:noProof/>
          </w:rPr>
          <w:t>2.1</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Overview</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_Toc169008426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9</w:t>
        </w:r>
        <w:r w:rsidR="00456057" w:rsidRPr="00456057">
          <w:rPr>
            <w:rFonts w:ascii="Calibri Light" w:hAnsi="Calibri Light" w:cs="Calibri Light"/>
            <w:i w:val="0"/>
            <w:noProof/>
            <w:webHidden/>
          </w:rPr>
          <w:fldChar w:fldCharType="end"/>
        </w:r>
      </w:hyperlink>
    </w:p>
    <w:p w14:paraId="3DA2670E" w14:textId="23AC67DE" w:rsidR="00456057" w:rsidRPr="00456057" w:rsidRDefault="00000000">
      <w:pPr>
        <w:pStyle w:val="TOC3"/>
        <w:rPr>
          <w:rFonts w:ascii="Calibri Light" w:eastAsiaTheme="minorEastAsia" w:hAnsi="Calibri Light" w:cs="Calibri Light"/>
          <w:i w:val="0"/>
          <w:iCs w:val="0"/>
          <w:noProof/>
        </w:rPr>
      </w:pPr>
      <w:hyperlink w:anchor="_Toc169008427" w:history="1">
        <w:r w:rsidR="00456057" w:rsidRPr="00456057">
          <w:rPr>
            <w:rStyle w:val="Hyperlink"/>
            <w:rFonts w:ascii="Calibri Light" w:eastAsiaTheme="majorEastAsia" w:hAnsi="Calibri Light" w:cs="Calibri Light"/>
            <w:i w:val="0"/>
            <w:noProof/>
          </w:rPr>
          <w:t>2.2</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Recommendations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_Toc169008427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9</w:t>
        </w:r>
        <w:r w:rsidR="00456057" w:rsidRPr="00456057">
          <w:rPr>
            <w:rFonts w:ascii="Calibri Light" w:hAnsi="Calibri Light" w:cs="Calibri Light"/>
            <w:i w:val="0"/>
            <w:noProof/>
            <w:webHidden/>
          </w:rPr>
          <w:fldChar w:fldCharType="end"/>
        </w:r>
      </w:hyperlink>
    </w:p>
    <w:p w14:paraId="1A5856BC" w14:textId="39BDCDB4" w:rsidR="00456057" w:rsidRPr="00456057" w:rsidRDefault="00000000">
      <w:pPr>
        <w:pStyle w:val="TOC3"/>
        <w:rPr>
          <w:rFonts w:ascii="Calibri Light" w:eastAsiaTheme="minorEastAsia" w:hAnsi="Calibri Light" w:cs="Calibri Light"/>
          <w:i w:val="0"/>
          <w:iCs w:val="0"/>
          <w:noProof/>
        </w:rPr>
      </w:pPr>
      <w:hyperlink w:anchor="_Toc169008428" w:history="1">
        <w:r w:rsidR="00456057" w:rsidRPr="00456057">
          <w:rPr>
            <w:rStyle w:val="Hyperlink"/>
            <w:rFonts w:ascii="Calibri Light" w:eastAsiaTheme="majorEastAsia" w:hAnsi="Calibri Light" w:cs="Calibri Light"/>
            <w:i w:val="0"/>
            <w:noProof/>
          </w:rPr>
          <w:t>2.3</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Summary of potential conditions by Principle</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_Toc169008428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10</w:t>
        </w:r>
        <w:r w:rsidR="00456057" w:rsidRPr="00456057">
          <w:rPr>
            <w:rFonts w:ascii="Calibri Light" w:hAnsi="Calibri Light" w:cs="Calibri Light"/>
            <w:i w:val="0"/>
            <w:noProof/>
            <w:webHidden/>
          </w:rPr>
          <w:fldChar w:fldCharType="end"/>
        </w:r>
      </w:hyperlink>
    </w:p>
    <w:p w14:paraId="4A042B2F" w14:textId="0DDE2279" w:rsidR="00456057" w:rsidRPr="00456057" w:rsidRDefault="00000000">
      <w:pPr>
        <w:pStyle w:val="TOC3"/>
        <w:rPr>
          <w:rFonts w:ascii="Calibri Light" w:eastAsiaTheme="minorEastAsia" w:hAnsi="Calibri Light" w:cs="Calibri Light"/>
          <w:i w:val="0"/>
          <w:iCs w:val="0"/>
          <w:noProof/>
        </w:rPr>
      </w:pPr>
      <w:hyperlink w:anchor="_Toc169008429" w:history="1">
        <w:r w:rsidR="00456057" w:rsidRPr="00456057">
          <w:rPr>
            <w:rStyle w:val="Hyperlink"/>
            <w:rFonts w:ascii="Calibri Light" w:eastAsiaTheme="majorEastAsia" w:hAnsi="Calibri Light" w:cs="Calibri Light"/>
            <w:i w:val="0"/>
            <w:noProof/>
          </w:rPr>
          <w:t>2.4</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Summary of Performance Indicator level scores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_Toc169008429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11</w:t>
        </w:r>
        <w:r w:rsidR="00456057" w:rsidRPr="00456057">
          <w:rPr>
            <w:rFonts w:ascii="Calibri Light" w:hAnsi="Calibri Light" w:cs="Calibri Light"/>
            <w:i w:val="0"/>
            <w:noProof/>
            <w:webHidden/>
          </w:rPr>
          <w:fldChar w:fldCharType="end"/>
        </w:r>
      </w:hyperlink>
    </w:p>
    <w:p w14:paraId="1CF98F74" w14:textId="5FDED665" w:rsidR="00456057" w:rsidRPr="00456057" w:rsidRDefault="00000000">
      <w:pPr>
        <w:pStyle w:val="TOC2"/>
        <w:tabs>
          <w:tab w:val="left" w:pos="720"/>
          <w:tab w:val="right" w:leader="dot" w:pos="10456"/>
        </w:tabs>
        <w:rPr>
          <w:rFonts w:ascii="Calibri Light" w:eastAsiaTheme="minorEastAsia" w:hAnsi="Calibri Light" w:cs="Calibri Light"/>
          <w:smallCaps w:val="0"/>
          <w:noProof/>
        </w:rPr>
      </w:pPr>
      <w:hyperlink w:anchor="_Toc169008430" w:history="1">
        <w:r w:rsidR="00456057" w:rsidRPr="00456057">
          <w:rPr>
            <w:rStyle w:val="Hyperlink"/>
            <w:rFonts w:ascii="Calibri" w:eastAsiaTheme="majorEastAsia" w:hAnsi="Calibri" w:cs="Calibri"/>
            <w:b/>
            <w:noProof/>
            <w:color w:val="2F5496" w:themeColor="accent1" w:themeShade="BF"/>
          </w:rPr>
          <w:t>3.</w:t>
        </w:r>
        <w:r w:rsidR="00456057" w:rsidRPr="00456057">
          <w:rPr>
            <w:rFonts w:ascii="Calibri" w:eastAsiaTheme="minorEastAsia" w:hAnsi="Calibri" w:cs="Calibri"/>
            <w:b/>
            <w:smallCaps w:val="0"/>
            <w:noProof/>
            <w:color w:val="2F5496" w:themeColor="accent1" w:themeShade="BF"/>
          </w:rPr>
          <w:tab/>
        </w:r>
        <w:r w:rsidR="00456057" w:rsidRPr="00456057">
          <w:rPr>
            <w:rStyle w:val="Hyperlink"/>
            <w:rFonts w:ascii="Calibri" w:eastAsiaTheme="majorEastAsia" w:hAnsi="Calibri" w:cs="Calibri"/>
            <w:b/>
            <w:noProof/>
            <w:color w:val="2F5496" w:themeColor="accent1" w:themeShade="BF"/>
          </w:rPr>
          <w:t>Background</w:t>
        </w:r>
        <w:r w:rsidR="00456057" w:rsidRPr="00456057">
          <w:rPr>
            <w:rFonts w:ascii="Calibri Light" w:hAnsi="Calibri Light" w:cs="Calibri Light"/>
            <w:noProof/>
            <w:webHidden/>
          </w:rPr>
          <w:tab/>
        </w:r>
        <w:r w:rsidR="00456057" w:rsidRPr="00456057">
          <w:rPr>
            <w:rFonts w:ascii="Calibri Light" w:hAnsi="Calibri Light" w:cs="Calibri Light"/>
            <w:noProof/>
            <w:webHidden/>
          </w:rPr>
          <w:fldChar w:fldCharType="begin"/>
        </w:r>
        <w:r w:rsidR="00456057" w:rsidRPr="00456057">
          <w:rPr>
            <w:rFonts w:ascii="Calibri Light" w:hAnsi="Calibri Light" w:cs="Calibri Light"/>
            <w:noProof/>
            <w:webHidden/>
          </w:rPr>
          <w:instrText xml:space="preserve"> PAGEREF _Toc169008430 \h </w:instrText>
        </w:r>
        <w:r w:rsidR="00456057" w:rsidRPr="00456057">
          <w:rPr>
            <w:rFonts w:ascii="Calibri Light" w:hAnsi="Calibri Light" w:cs="Calibri Light"/>
            <w:noProof/>
            <w:webHidden/>
          </w:rPr>
        </w:r>
        <w:r w:rsidR="00456057" w:rsidRPr="00456057">
          <w:rPr>
            <w:rFonts w:ascii="Calibri Light" w:hAnsi="Calibri Light" w:cs="Calibri Light"/>
            <w:noProof/>
            <w:webHidden/>
          </w:rPr>
          <w:fldChar w:fldCharType="separate"/>
        </w:r>
        <w:r w:rsidR="00D41C3B">
          <w:rPr>
            <w:rFonts w:ascii="Calibri Light" w:hAnsi="Calibri Light" w:cs="Calibri Light"/>
            <w:noProof/>
            <w:webHidden/>
          </w:rPr>
          <w:t>17</w:t>
        </w:r>
        <w:r w:rsidR="00456057" w:rsidRPr="00456057">
          <w:rPr>
            <w:rFonts w:ascii="Calibri Light" w:hAnsi="Calibri Light" w:cs="Calibri Light"/>
            <w:noProof/>
            <w:webHidden/>
          </w:rPr>
          <w:fldChar w:fldCharType="end"/>
        </w:r>
      </w:hyperlink>
    </w:p>
    <w:p w14:paraId="2D0125C4" w14:textId="02A9366B" w:rsidR="00456057" w:rsidRPr="00456057" w:rsidRDefault="00000000">
      <w:pPr>
        <w:pStyle w:val="TOC3"/>
        <w:rPr>
          <w:rFonts w:ascii="Calibri Light" w:eastAsiaTheme="minorEastAsia" w:hAnsi="Calibri Light" w:cs="Calibri Light"/>
          <w:i w:val="0"/>
          <w:iCs w:val="0"/>
          <w:noProof/>
        </w:rPr>
      </w:pPr>
      <w:hyperlink w:anchor="_Toc169008431" w:history="1">
        <w:r w:rsidR="00456057" w:rsidRPr="00456057">
          <w:rPr>
            <w:rStyle w:val="Hyperlink"/>
            <w:rFonts w:ascii="Calibri Light" w:eastAsiaTheme="majorEastAsia" w:hAnsi="Calibri Light" w:cs="Calibri Light"/>
            <w:i w:val="0"/>
            <w:noProof/>
          </w:rPr>
          <w:t>3.1.1</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Legislation</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_Toc169008431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17</w:t>
        </w:r>
        <w:r w:rsidR="00456057" w:rsidRPr="00456057">
          <w:rPr>
            <w:rFonts w:ascii="Calibri Light" w:hAnsi="Calibri Light" w:cs="Calibri Light"/>
            <w:i w:val="0"/>
            <w:noProof/>
            <w:webHidden/>
          </w:rPr>
          <w:fldChar w:fldCharType="end"/>
        </w:r>
      </w:hyperlink>
    </w:p>
    <w:p w14:paraId="201294C4" w14:textId="4D8A97E1" w:rsidR="00456057" w:rsidRPr="00456057" w:rsidRDefault="00000000">
      <w:pPr>
        <w:pStyle w:val="TOC3"/>
        <w:rPr>
          <w:rFonts w:ascii="Calibri Light" w:eastAsiaTheme="minorEastAsia" w:hAnsi="Calibri Light" w:cs="Calibri Light"/>
          <w:i w:val="0"/>
          <w:iCs w:val="0"/>
          <w:noProof/>
        </w:rPr>
      </w:pPr>
      <w:hyperlink w:anchor="_Toc169008432" w:history="1">
        <w:r w:rsidR="00456057" w:rsidRPr="00456057">
          <w:rPr>
            <w:rStyle w:val="Hyperlink"/>
            <w:rFonts w:ascii="Calibri Light" w:eastAsiaTheme="majorEastAsia" w:hAnsi="Calibri Light" w:cs="Calibri Light"/>
            <w:i w:val="0"/>
            <w:noProof/>
          </w:rPr>
          <w:t>3.1.2</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Fishery boundaries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_Toc169008432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18</w:t>
        </w:r>
        <w:r w:rsidR="00456057" w:rsidRPr="00456057">
          <w:rPr>
            <w:rFonts w:ascii="Calibri Light" w:hAnsi="Calibri Light" w:cs="Calibri Light"/>
            <w:i w:val="0"/>
            <w:noProof/>
            <w:webHidden/>
          </w:rPr>
          <w:fldChar w:fldCharType="end"/>
        </w:r>
      </w:hyperlink>
    </w:p>
    <w:p w14:paraId="03E1DE67" w14:textId="32E23AE7" w:rsidR="00456057" w:rsidRPr="00456057" w:rsidRDefault="00000000">
      <w:pPr>
        <w:pStyle w:val="TOC3"/>
        <w:rPr>
          <w:rFonts w:ascii="Calibri Light" w:eastAsiaTheme="minorEastAsia" w:hAnsi="Calibri Light" w:cs="Calibri Light"/>
          <w:i w:val="0"/>
          <w:iCs w:val="0"/>
          <w:noProof/>
        </w:rPr>
      </w:pPr>
      <w:hyperlink w:anchor="_Toc169008433" w:history="1">
        <w:r w:rsidR="00456057" w:rsidRPr="00456057">
          <w:rPr>
            <w:rStyle w:val="Hyperlink"/>
            <w:rFonts w:ascii="Calibri Light" w:eastAsiaTheme="majorEastAsia" w:hAnsi="Calibri Light" w:cs="Calibri Light"/>
            <w:i w:val="0"/>
            <w:noProof/>
          </w:rPr>
          <w:t xml:space="preserve">3.1.3 </w:t>
        </w:r>
        <w:r w:rsidR="00456057">
          <w:rPr>
            <w:rStyle w:val="Hyperlink"/>
            <w:rFonts w:ascii="Calibri Light" w:eastAsiaTheme="majorEastAsia" w:hAnsi="Calibri Light" w:cs="Calibri Light"/>
            <w:i w:val="0"/>
            <w:noProof/>
          </w:rPr>
          <w:tab/>
        </w:r>
        <w:r w:rsidR="00456057" w:rsidRPr="00456057">
          <w:rPr>
            <w:rStyle w:val="Hyperlink"/>
            <w:rFonts w:ascii="Calibri Light" w:eastAsiaTheme="majorEastAsia" w:hAnsi="Calibri Light" w:cs="Calibri Light"/>
            <w:i w:val="0"/>
            <w:noProof/>
          </w:rPr>
          <w:t>Gear specifications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_Toc169008433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20</w:t>
        </w:r>
        <w:r w:rsidR="00456057" w:rsidRPr="00456057">
          <w:rPr>
            <w:rFonts w:ascii="Calibri Light" w:hAnsi="Calibri Light" w:cs="Calibri Light"/>
            <w:i w:val="0"/>
            <w:noProof/>
            <w:webHidden/>
          </w:rPr>
          <w:fldChar w:fldCharType="end"/>
        </w:r>
      </w:hyperlink>
    </w:p>
    <w:p w14:paraId="0B1DB591" w14:textId="6F724C32" w:rsidR="00456057" w:rsidRPr="00456057" w:rsidRDefault="00000000">
      <w:pPr>
        <w:pStyle w:val="TOC3"/>
        <w:rPr>
          <w:rFonts w:ascii="Calibri Light" w:eastAsiaTheme="minorEastAsia" w:hAnsi="Calibri Light" w:cs="Calibri Light"/>
          <w:i w:val="0"/>
          <w:iCs w:val="0"/>
          <w:noProof/>
        </w:rPr>
      </w:pPr>
      <w:hyperlink w:anchor="_Toc169008434" w:history="1">
        <w:r w:rsidR="00456057" w:rsidRPr="00456057">
          <w:rPr>
            <w:rStyle w:val="Hyperlink"/>
            <w:rFonts w:ascii="Calibri Light" w:eastAsiaTheme="majorEastAsia" w:hAnsi="Calibri Light" w:cs="Calibri Light"/>
            <w:i w:val="0"/>
            <w:noProof/>
          </w:rPr>
          <w:t>3.1.4</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Fleet composition</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_Toc169008434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23</w:t>
        </w:r>
        <w:r w:rsidR="00456057" w:rsidRPr="00456057">
          <w:rPr>
            <w:rFonts w:ascii="Calibri Light" w:hAnsi="Calibri Light" w:cs="Calibri Light"/>
            <w:i w:val="0"/>
            <w:noProof/>
            <w:webHidden/>
          </w:rPr>
          <w:fldChar w:fldCharType="end"/>
        </w:r>
      </w:hyperlink>
    </w:p>
    <w:p w14:paraId="0DCB2C3C" w14:textId="011B8D94" w:rsidR="00456057" w:rsidRPr="00456057" w:rsidRDefault="00000000">
      <w:pPr>
        <w:pStyle w:val="TOC3"/>
        <w:rPr>
          <w:rFonts w:ascii="Calibri Light" w:eastAsiaTheme="minorEastAsia" w:hAnsi="Calibri Light" w:cs="Calibri Light"/>
          <w:i w:val="0"/>
          <w:iCs w:val="0"/>
          <w:noProof/>
        </w:rPr>
      </w:pPr>
      <w:hyperlink w:anchor="_Toc169008435" w:history="1">
        <w:r w:rsidR="00456057" w:rsidRPr="00456057">
          <w:rPr>
            <w:rStyle w:val="Hyperlink"/>
            <w:rFonts w:ascii="Calibri Light" w:eastAsiaTheme="majorEastAsia" w:hAnsi="Calibri Light" w:cs="Calibri Light"/>
            <w:i w:val="0"/>
            <w:noProof/>
          </w:rPr>
          <w:t>3.1.5</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Monitoring</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_Toc169008435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23</w:t>
        </w:r>
        <w:r w:rsidR="00456057" w:rsidRPr="00456057">
          <w:rPr>
            <w:rFonts w:ascii="Calibri Light" w:hAnsi="Calibri Light" w:cs="Calibri Light"/>
            <w:i w:val="0"/>
            <w:noProof/>
            <w:webHidden/>
          </w:rPr>
          <w:fldChar w:fldCharType="end"/>
        </w:r>
      </w:hyperlink>
    </w:p>
    <w:p w14:paraId="466CA1E2" w14:textId="4B0ECF2D" w:rsidR="00456057" w:rsidRPr="00456057" w:rsidRDefault="00000000">
      <w:pPr>
        <w:pStyle w:val="TOC3"/>
        <w:rPr>
          <w:rFonts w:ascii="Calibri Light" w:eastAsiaTheme="minorEastAsia" w:hAnsi="Calibri Light" w:cs="Calibri Light"/>
          <w:i w:val="0"/>
          <w:iCs w:val="0"/>
          <w:noProof/>
        </w:rPr>
      </w:pPr>
      <w:hyperlink w:anchor="_Toc169008436" w:history="1">
        <w:r w:rsidR="00456057" w:rsidRPr="00456057">
          <w:rPr>
            <w:rStyle w:val="Hyperlink"/>
            <w:rFonts w:ascii="Calibri Light" w:eastAsiaTheme="majorEastAsia" w:hAnsi="Calibri Light" w:cs="Calibri Light"/>
            <w:i w:val="0"/>
            <w:noProof/>
          </w:rPr>
          <w:t>3.1.6</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Seasonal/temporal closures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_Toc169008436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23</w:t>
        </w:r>
        <w:r w:rsidR="00456057" w:rsidRPr="00456057">
          <w:rPr>
            <w:rFonts w:ascii="Calibri Light" w:hAnsi="Calibri Light" w:cs="Calibri Light"/>
            <w:i w:val="0"/>
            <w:noProof/>
            <w:webHidden/>
          </w:rPr>
          <w:fldChar w:fldCharType="end"/>
        </w:r>
      </w:hyperlink>
    </w:p>
    <w:p w14:paraId="508B3BC2" w14:textId="1356CCD6" w:rsidR="00456057" w:rsidRPr="00456057" w:rsidRDefault="00000000">
      <w:pPr>
        <w:pStyle w:val="TOC3"/>
        <w:rPr>
          <w:rFonts w:ascii="Calibri Light" w:eastAsiaTheme="minorEastAsia" w:hAnsi="Calibri Light" w:cs="Calibri Light"/>
          <w:i w:val="0"/>
          <w:iCs w:val="0"/>
          <w:noProof/>
        </w:rPr>
      </w:pPr>
      <w:hyperlink w:anchor="_Toc169008437" w:history="1">
        <w:r w:rsidR="00456057" w:rsidRPr="00456057">
          <w:rPr>
            <w:rStyle w:val="Hyperlink"/>
            <w:rFonts w:ascii="Calibri Light" w:eastAsiaTheme="majorEastAsia" w:hAnsi="Calibri Light" w:cs="Calibri Light"/>
            <w:i w:val="0"/>
            <w:noProof/>
          </w:rPr>
          <w:t>3.1.7</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Spatial closures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_Toc169008437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25</w:t>
        </w:r>
        <w:r w:rsidR="00456057" w:rsidRPr="00456057">
          <w:rPr>
            <w:rFonts w:ascii="Calibri Light" w:hAnsi="Calibri Light" w:cs="Calibri Light"/>
            <w:i w:val="0"/>
            <w:noProof/>
            <w:webHidden/>
          </w:rPr>
          <w:fldChar w:fldCharType="end"/>
        </w:r>
      </w:hyperlink>
    </w:p>
    <w:p w14:paraId="08806775" w14:textId="680F1CC3" w:rsidR="00456057" w:rsidRPr="00456057" w:rsidRDefault="00000000">
      <w:pPr>
        <w:pStyle w:val="TOC3"/>
        <w:rPr>
          <w:rFonts w:ascii="Calibri Light" w:eastAsiaTheme="minorEastAsia" w:hAnsi="Calibri Light" w:cs="Calibri Light"/>
          <w:i w:val="0"/>
          <w:iCs w:val="0"/>
          <w:noProof/>
        </w:rPr>
      </w:pPr>
      <w:hyperlink w:anchor="_Toc169008438" w:history="1">
        <w:r w:rsidR="00456057" w:rsidRPr="00456057">
          <w:rPr>
            <w:rStyle w:val="Hyperlink"/>
            <w:rFonts w:ascii="Calibri Light" w:eastAsiaTheme="majorEastAsia" w:hAnsi="Calibri Light" w:cs="Calibri Light"/>
            <w:i w:val="0"/>
            <w:noProof/>
          </w:rPr>
          <w:t>3.1.7</w:t>
        </w:r>
        <w:r w:rsidR="00456057" w:rsidRPr="00456057">
          <w:rPr>
            <w:rFonts w:ascii="Calibri Light" w:eastAsiaTheme="minorEastAsia" w:hAnsi="Calibri Light" w:cs="Calibri Light"/>
            <w:i w:val="0"/>
            <w:iCs w:val="0"/>
            <w:noProof/>
          </w:rPr>
          <w:tab/>
        </w:r>
        <w:r w:rsidR="00456057" w:rsidRPr="00456057">
          <w:rPr>
            <w:rStyle w:val="Hyperlink"/>
            <w:rFonts w:ascii="Calibri Light" w:eastAsiaTheme="majorEastAsia" w:hAnsi="Calibri Light" w:cs="Calibri Light"/>
            <w:i w:val="0"/>
            <w:noProof/>
          </w:rPr>
          <w:t>Effort caps</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_Toc169008438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26</w:t>
        </w:r>
        <w:r w:rsidR="00456057" w:rsidRPr="00456057">
          <w:rPr>
            <w:rFonts w:ascii="Calibri Light" w:hAnsi="Calibri Light" w:cs="Calibri Light"/>
            <w:i w:val="0"/>
            <w:noProof/>
            <w:webHidden/>
          </w:rPr>
          <w:fldChar w:fldCharType="end"/>
        </w:r>
      </w:hyperlink>
    </w:p>
    <w:p w14:paraId="410DAF26" w14:textId="55F3D30F" w:rsidR="00456057" w:rsidRPr="00456057" w:rsidRDefault="00000000">
      <w:pPr>
        <w:pStyle w:val="TOC2"/>
        <w:tabs>
          <w:tab w:val="left" w:pos="720"/>
          <w:tab w:val="right" w:leader="dot" w:pos="10456"/>
        </w:tabs>
        <w:rPr>
          <w:rFonts w:ascii="Calibri Light" w:eastAsiaTheme="minorEastAsia" w:hAnsi="Calibri Light" w:cs="Calibri Light"/>
          <w:smallCaps w:val="0"/>
          <w:noProof/>
        </w:rPr>
      </w:pPr>
      <w:hyperlink w:anchor="_Toc169008439" w:history="1">
        <w:r w:rsidR="00456057" w:rsidRPr="00456057">
          <w:rPr>
            <w:rStyle w:val="Hyperlink"/>
            <w:rFonts w:ascii="Calibri" w:eastAsiaTheme="majorEastAsia" w:hAnsi="Calibri" w:cs="Calibri"/>
            <w:b/>
            <w:noProof/>
            <w:color w:val="2F5496" w:themeColor="accent1" w:themeShade="BF"/>
            <w:sz w:val="21"/>
          </w:rPr>
          <w:t>4.</w:t>
        </w:r>
        <w:r w:rsidR="00456057" w:rsidRPr="00456057">
          <w:rPr>
            <w:rFonts w:ascii="Calibri" w:eastAsiaTheme="minorEastAsia" w:hAnsi="Calibri" w:cs="Calibri"/>
            <w:b/>
            <w:smallCaps w:val="0"/>
            <w:noProof/>
            <w:color w:val="2F5496" w:themeColor="accent1" w:themeShade="BF"/>
            <w:sz w:val="21"/>
          </w:rPr>
          <w:tab/>
        </w:r>
        <w:r w:rsidR="00456057" w:rsidRPr="00456057">
          <w:rPr>
            <w:rStyle w:val="Hyperlink"/>
            <w:rFonts w:ascii="Calibri" w:eastAsiaTheme="majorEastAsia" w:hAnsi="Calibri" w:cs="Calibri"/>
            <w:b/>
            <w:noProof/>
            <w:color w:val="2F5496" w:themeColor="accent1" w:themeShade="BF"/>
            <w:sz w:val="21"/>
          </w:rPr>
          <w:t>Pre-assessment</w:t>
        </w:r>
        <w:r w:rsidR="00456057" w:rsidRPr="00456057">
          <w:rPr>
            <w:rFonts w:ascii="Calibri Light" w:hAnsi="Calibri Light" w:cs="Calibri Light"/>
            <w:noProof/>
            <w:webHidden/>
          </w:rPr>
          <w:tab/>
        </w:r>
        <w:r w:rsidR="00456057" w:rsidRPr="00456057">
          <w:rPr>
            <w:rFonts w:ascii="Calibri Light" w:hAnsi="Calibri Light" w:cs="Calibri Light"/>
            <w:noProof/>
            <w:webHidden/>
          </w:rPr>
          <w:fldChar w:fldCharType="begin"/>
        </w:r>
        <w:r w:rsidR="00456057" w:rsidRPr="00456057">
          <w:rPr>
            <w:rFonts w:ascii="Calibri Light" w:hAnsi="Calibri Light" w:cs="Calibri Light"/>
            <w:noProof/>
            <w:webHidden/>
          </w:rPr>
          <w:instrText xml:space="preserve"> PAGEREF _Toc169008439 \h </w:instrText>
        </w:r>
        <w:r w:rsidR="00456057" w:rsidRPr="00456057">
          <w:rPr>
            <w:rFonts w:ascii="Calibri Light" w:hAnsi="Calibri Light" w:cs="Calibri Light"/>
            <w:noProof/>
            <w:webHidden/>
          </w:rPr>
        </w:r>
        <w:r w:rsidR="00456057" w:rsidRPr="00456057">
          <w:rPr>
            <w:rFonts w:ascii="Calibri Light" w:hAnsi="Calibri Light" w:cs="Calibri Light"/>
            <w:noProof/>
            <w:webHidden/>
          </w:rPr>
          <w:fldChar w:fldCharType="separate"/>
        </w:r>
        <w:r w:rsidR="00D41C3B">
          <w:rPr>
            <w:rFonts w:ascii="Calibri Light" w:hAnsi="Calibri Light" w:cs="Calibri Light"/>
            <w:noProof/>
            <w:webHidden/>
          </w:rPr>
          <w:t>27</w:t>
        </w:r>
        <w:r w:rsidR="00456057" w:rsidRPr="00456057">
          <w:rPr>
            <w:rFonts w:ascii="Calibri Light" w:hAnsi="Calibri Light" w:cs="Calibri Light"/>
            <w:noProof/>
            <w:webHidden/>
          </w:rPr>
          <w:fldChar w:fldCharType="end"/>
        </w:r>
      </w:hyperlink>
    </w:p>
    <w:p w14:paraId="45050EC2" w14:textId="0885ADA3" w:rsidR="00456057" w:rsidRPr="00456057" w:rsidRDefault="00000000">
      <w:pPr>
        <w:pStyle w:val="TOC3"/>
        <w:rPr>
          <w:rFonts w:ascii="Calibri Light" w:eastAsiaTheme="minorEastAsia" w:hAnsi="Calibri Light" w:cs="Calibri Light"/>
          <w:i w:val="0"/>
          <w:iCs w:val="0"/>
          <w:noProof/>
        </w:rPr>
      </w:pPr>
      <w:hyperlink w:anchor="_Toc169008440" w:history="1">
        <w:r w:rsidR="00456057" w:rsidRPr="00456057">
          <w:rPr>
            <w:rStyle w:val="Hyperlink"/>
            <w:rFonts w:ascii="Calibri Light" w:eastAsiaTheme="majorEastAsia" w:hAnsi="Calibri Light" w:cs="Calibri Light"/>
            <w:b/>
            <w:i w:val="0"/>
            <w:noProof/>
          </w:rPr>
          <w:t>4.1.</w:t>
        </w:r>
        <w:r w:rsidR="00456057" w:rsidRPr="00456057">
          <w:rPr>
            <w:rFonts w:ascii="Calibri Light" w:eastAsiaTheme="minorEastAsia" w:hAnsi="Calibri Light" w:cs="Calibri Light"/>
            <w:b/>
            <w:i w:val="0"/>
            <w:iCs w:val="0"/>
            <w:noProof/>
          </w:rPr>
          <w:tab/>
        </w:r>
        <w:r w:rsidR="00456057" w:rsidRPr="00456057">
          <w:rPr>
            <w:rStyle w:val="Hyperlink"/>
            <w:rFonts w:ascii="Calibri Light" w:eastAsiaTheme="majorEastAsia" w:hAnsi="Calibri Light" w:cs="Calibri Light"/>
            <w:b/>
            <w:i w:val="0"/>
            <w:noProof/>
          </w:rPr>
          <w:t>Principle 1</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_Toc169008440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27</w:t>
        </w:r>
        <w:r w:rsidR="00456057" w:rsidRPr="00456057">
          <w:rPr>
            <w:rFonts w:ascii="Calibri Light" w:hAnsi="Calibri Light" w:cs="Calibri Light"/>
            <w:i w:val="0"/>
            <w:noProof/>
            <w:webHidden/>
          </w:rPr>
          <w:fldChar w:fldCharType="end"/>
        </w:r>
      </w:hyperlink>
    </w:p>
    <w:p w14:paraId="6E140D07" w14:textId="680EC012"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41" w:history="1">
        <w:r w:rsidR="00456057" w:rsidRPr="00456057">
          <w:rPr>
            <w:rStyle w:val="Hyperlink"/>
            <w:rFonts w:ascii="Calibri Light" w:eastAsiaTheme="majorEastAsia" w:hAnsi="Calibri Light" w:cs="Calibri Light"/>
            <w:noProof/>
            <w:sz w:val="20"/>
            <w:szCs w:val="20"/>
          </w:rPr>
          <w:t>4.1.1.</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Background</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_Toc169008441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27</w:t>
        </w:r>
        <w:r w:rsidR="00456057" w:rsidRPr="00456057">
          <w:rPr>
            <w:rFonts w:ascii="Calibri Light" w:hAnsi="Calibri Light" w:cs="Calibri Light"/>
            <w:noProof/>
            <w:webHidden/>
            <w:sz w:val="20"/>
            <w:szCs w:val="20"/>
          </w:rPr>
          <w:fldChar w:fldCharType="end"/>
        </w:r>
      </w:hyperlink>
    </w:p>
    <w:p w14:paraId="1244BC9B" w14:textId="6CC2C02D"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42" w:history="1">
        <w:r w:rsidR="00456057" w:rsidRPr="00456057">
          <w:rPr>
            <w:rStyle w:val="Hyperlink"/>
            <w:rFonts w:ascii="Calibri Light" w:eastAsiaTheme="majorEastAsia" w:hAnsi="Calibri Light" w:cs="Calibri Light"/>
            <w:noProof/>
            <w:sz w:val="20"/>
            <w:szCs w:val="20"/>
          </w:rPr>
          <w:t>4.1.2</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Catch profiles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_Toc169008442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27</w:t>
        </w:r>
        <w:r w:rsidR="00456057" w:rsidRPr="00456057">
          <w:rPr>
            <w:rFonts w:ascii="Calibri Light" w:hAnsi="Calibri Light" w:cs="Calibri Light"/>
            <w:noProof/>
            <w:webHidden/>
            <w:sz w:val="20"/>
            <w:szCs w:val="20"/>
          </w:rPr>
          <w:fldChar w:fldCharType="end"/>
        </w:r>
      </w:hyperlink>
    </w:p>
    <w:p w14:paraId="720451E9" w14:textId="3C5E1425" w:rsidR="00456057" w:rsidRPr="00456057" w:rsidRDefault="00000000">
      <w:pPr>
        <w:pStyle w:val="TOC4"/>
        <w:rPr>
          <w:rFonts w:ascii="Calibri Light" w:eastAsiaTheme="minorEastAsia" w:hAnsi="Calibri Light" w:cs="Calibri Light"/>
          <w:noProof/>
          <w:sz w:val="20"/>
          <w:szCs w:val="20"/>
        </w:rPr>
      </w:pPr>
      <w:hyperlink w:anchor="_Toc169008443" w:history="1">
        <w:r w:rsidR="00456057" w:rsidRPr="00456057">
          <w:rPr>
            <w:rStyle w:val="Hyperlink"/>
            <w:rFonts w:ascii="Calibri Light" w:eastAsiaTheme="majorEastAsia" w:hAnsi="Calibri Light" w:cs="Calibri Light"/>
            <w:noProof/>
            <w:sz w:val="20"/>
            <w:szCs w:val="20"/>
          </w:rPr>
          <w:t>Tiger prawns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_Toc169008443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27</w:t>
        </w:r>
        <w:r w:rsidR="00456057" w:rsidRPr="00456057">
          <w:rPr>
            <w:rFonts w:ascii="Calibri Light" w:hAnsi="Calibri Light" w:cs="Calibri Light"/>
            <w:noProof/>
            <w:webHidden/>
            <w:sz w:val="20"/>
            <w:szCs w:val="20"/>
          </w:rPr>
          <w:fldChar w:fldCharType="end"/>
        </w:r>
      </w:hyperlink>
    </w:p>
    <w:p w14:paraId="2AC73C0D" w14:textId="54A9F93D" w:rsidR="00456057" w:rsidRPr="00456057" w:rsidRDefault="00000000">
      <w:pPr>
        <w:pStyle w:val="TOC4"/>
        <w:rPr>
          <w:rFonts w:ascii="Calibri Light" w:eastAsiaTheme="minorEastAsia" w:hAnsi="Calibri Light" w:cs="Calibri Light"/>
          <w:noProof/>
          <w:sz w:val="20"/>
          <w:szCs w:val="20"/>
        </w:rPr>
      </w:pPr>
      <w:hyperlink w:anchor="_Toc169008444" w:history="1">
        <w:r w:rsidR="00456057" w:rsidRPr="00456057">
          <w:rPr>
            <w:rStyle w:val="Hyperlink"/>
            <w:rFonts w:ascii="Calibri Light" w:eastAsiaTheme="majorEastAsia" w:hAnsi="Calibri Light" w:cs="Calibri Light"/>
            <w:noProof/>
            <w:sz w:val="20"/>
            <w:szCs w:val="20"/>
          </w:rPr>
          <w:t>Moreton Bay Bugs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_Toc169008444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28</w:t>
        </w:r>
        <w:r w:rsidR="00456057" w:rsidRPr="00456057">
          <w:rPr>
            <w:rFonts w:ascii="Calibri Light" w:hAnsi="Calibri Light" w:cs="Calibri Light"/>
            <w:noProof/>
            <w:webHidden/>
            <w:sz w:val="20"/>
            <w:szCs w:val="20"/>
          </w:rPr>
          <w:fldChar w:fldCharType="end"/>
        </w:r>
      </w:hyperlink>
    </w:p>
    <w:p w14:paraId="3857817C" w14:textId="2A94ADF2" w:rsidR="00456057" w:rsidRPr="00456057" w:rsidRDefault="00000000">
      <w:pPr>
        <w:pStyle w:val="TOC4"/>
        <w:rPr>
          <w:rFonts w:ascii="Calibri Light" w:eastAsiaTheme="minorEastAsia" w:hAnsi="Calibri Light" w:cs="Calibri Light"/>
          <w:noProof/>
          <w:sz w:val="20"/>
          <w:szCs w:val="20"/>
        </w:rPr>
      </w:pPr>
      <w:hyperlink w:anchor="_Toc169008445" w:history="1">
        <w:r w:rsidR="00456057" w:rsidRPr="00456057">
          <w:rPr>
            <w:rStyle w:val="Hyperlink"/>
            <w:rFonts w:ascii="Calibri Light" w:eastAsiaTheme="majorEastAsia" w:hAnsi="Calibri Light" w:cs="Calibri Light"/>
            <w:noProof/>
            <w:sz w:val="20"/>
            <w:szCs w:val="20"/>
          </w:rPr>
          <w:t>Red-spot king prawns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_Toc169008445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32</w:t>
        </w:r>
        <w:r w:rsidR="00456057" w:rsidRPr="00456057">
          <w:rPr>
            <w:rFonts w:ascii="Calibri Light" w:hAnsi="Calibri Light" w:cs="Calibri Light"/>
            <w:noProof/>
            <w:webHidden/>
            <w:sz w:val="20"/>
            <w:szCs w:val="20"/>
          </w:rPr>
          <w:fldChar w:fldCharType="end"/>
        </w:r>
      </w:hyperlink>
    </w:p>
    <w:p w14:paraId="100F45D2" w14:textId="46F2B28D" w:rsidR="00456057" w:rsidRPr="00456057" w:rsidRDefault="00000000">
      <w:pPr>
        <w:pStyle w:val="TOC4"/>
        <w:rPr>
          <w:rFonts w:ascii="Calibri Light" w:eastAsiaTheme="minorEastAsia" w:hAnsi="Calibri Light" w:cs="Calibri Light"/>
          <w:noProof/>
          <w:sz w:val="20"/>
          <w:szCs w:val="20"/>
        </w:rPr>
      </w:pPr>
      <w:hyperlink w:anchor="_Toc169008446" w:history="1">
        <w:r w:rsidR="00456057" w:rsidRPr="00456057">
          <w:rPr>
            <w:rStyle w:val="Hyperlink"/>
            <w:rFonts w:ascii="Calibri Light" w:eastAsiaTheme="majorEastAsia" w:hAnsi="Calibri Light" w:cs="Calibri Light"/>
            <w:noProof/>
            <w:sz w:val="20"/>
            <w:szCs w:val="20"/>
          </w:rPr>
          <w:t>Banana Prawns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_Toc169008446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33</w:t>
        </w:r>
        <w:r w:rsidR="00456057" w:rsidRPr="00456057">
          <w:rPr>
            <w:rFonts w:ascii="Calibri Light" w:hAnsi="Calibri Light" w:cs="Calibri Light"/>
            <w:noProof/>
            <w:webHidden/>
            <w:sz w:val="20"/>
            <w:szCs w:val="20"/>
          </w:rPr>
          <w:fldChar w:fldCharType="end"/>
        </w:r>
      </w:hyperlink>
    </w:p>
    <w:p w14:paraId="34F63F9D" w14:textId="6CEF912C"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47" w:history="1">
        <w:r w:rsidR="00456057" w:rsidRPr="00456057">
          <w:rPr>
            <w:rStyle w:val="Hyperlink"/>
            <w:rFonts w:ascii="Calibri Light" w:eastAsiaTheme="majorEastAsia" w:hAnsi="Calibri Light" w:cs="Calibri Light"/>
            <w:noProof/>
            <w:sz w:val="20"/>
            <w:szCs w:val="20"/>
          </w:rPr>
          <w:t>4.1.3</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UoA species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_Toc169008447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35</w:t>
        </w:r>
        <w:r w:rsidR="00456057" w:rsidRPr="00456057">
          <w:rPr>
            <w:rFonts w:ascii="Calibri Light" w:hAnsi="Calibri Light" w:cs="Calibri Light"/>
            <w:noProof/>
            <w:webHidden/>
            <w:sz w:val="20"/>
            <w:szCs w:val="20"/>
          </w:rPr>
          <w:fldChar w:fldCharType="end"/>
        </w:r>
      </w:hyperlink>
    </w:p>
    <w:p w14:paraId="65F337F5" w14:textId="5E8C500D" w:rsidR="00456057" w:rsidRPr="00456057" w:rsidRDefault="00000000">
      <w:pPr>
        <w:pStyle w:val="TOC4"/>
        <w:rPr>
          <w:rFonts w:ascii="Calibri Light" w:eastAsiaTheme="minorEastAsia" w:hAnsi="Calibri Light" w:cs="Calibri Light"/>
          <w:noProof/>
          <w:sz w:val="20"/>
          <w:szCs w:val="20"/>
        </w:rPr>
      </w:pPr>
      <w:hyperlink w:anchor="_Toc169008448" w:history="1">
        <w:r w:rsidR="00456057" w:rsidRPr="00456057">
          <w:rPr>
            <w:rStyle w:val="Hyperlink"/>
            <w:rFonts w:ascii="Calibri Light" w:eastAsiaTheme="majorEastAsia" w:hAnsi="Calibri Light" w:cs="Calibri Light"/>
            <w:noProof/>
            <w:sz w:val="20"/>
            <w:szCs w:val="20"/>
          </w:rPr>
          <w:t>Tiger prawns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_Toc169008448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35</w:t>
        </w:r>
        <w:r w:rsidR="00456057" w:rsidRPr="00456057">
          <w:rPr>
            <w:rFonts w:ascii="Calibri Light" w:hAnsi="Calibri Light" w:cs="Calibri Light"/>
            <w:noProof/>
            <w:webHidden/>
            <w:sz w:val="20"/>
            <w:szCs w:val="20"/>
          </w:rPr>
          <w:fldChar w:fldCharType="end"/>
        </w:r>
      </w:hyperlink>
    </w:p>
    <w:p w14:paraId="3EB6AE9C" w14:textId="778E33CF" w:rsidR="00456057" w:rsidRPr="00456057" w:rsidRDefault="00000000">
      <w:pPr>
        <w:pStyle w:val="TOC4"/>
        <w:rPr>
          <w:rFonts w:ascii="Calibri Light" w:eastAsiaTheme="minorEastAsia" w:hAnsi="Calibri Light" w:cs="Calibri Light"/>
          <w:noProof/>
          <w:sz w:val="20"/>
          <w:szCs w:val="20"/>
        </w:rPr>
      </w:pPr>
      <w:hyperlink w:anchor="_Toc169008449" w:history="1">
        <w:r w:rsidR="00456057" w:rsidRPr="00456057">
          <w:rPr>
            <w:rStyle w:val="Hyperlink"/>
            <w:rFonts w:ascii="Calibri Light" w:eastAsiaTheme="majorEastAsia" w:hAnsi="Calibri Light" w:cs="Calibri Light"/>
            <w:noProof/>
            <w:sz w:val="20"/>
            <w:szCs w:val="20"/>
          </w:rPr>
          <w:t>Moreton Bay Bug</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_Toc169008449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38</w:t>
        </w:r>
        <w:r w:rsidR="00456057" w:rsidRPr="00456057">
          <w:rPr>
            <w:rFonts w:ascii="Calibri Light" w:hAnsi="Calibri Light" w:cs="Calibri Light"/>
            <w:noProof/>
            <w:webHidden/>
            <w:sz w:val="20"/>
            <w:szCs w:val="20"/>
          </w:rPr>
          <w:fldChar w:fldCharType="end"/>
        </w:r>
      </w:hyperlink>
    </w:p>
    <w:p w14:paraId="01557323" w14:textId="053B8915" w:rsidR="00456057" w:rsidRPr="00456057" w:rsidRDefault="00000000">
      <w:pPr>
        <w:pStyle w:val="TOC4"/>
        <w:rPr>
          <w:rFonts w:ascii="Calibri Light" w:eastAsiaTheme="minorEastAsia" w:hAnsi="Calibri Light" w:cs="Calibri Light"/>
          <w:noProof/>
          <w:sz w:val="20"/>
          <w:szCs w:val="20"/>
        </w:rPr>
      </w:pPr>
      <w:hyperlink w:anchor="_Toc169008450" w:history="1">
        <w:r w:rsidR="00456057" w:rsidRPr="00456057">
          <w:rPr>
            <w:rStyle w:val="Hyperlink"/>
            <w:rFonts w:ascii="Calibri Light" w:eastAsiaTheme="majorEastAsia" w:hAnsi="Calibri Light" w:cs="Calibri Light"/>
            <w:noProof/>
            <w:sz w:val="20"/>
            <w:szCs w:val="20"/>
          </w:rPr>
          <w:t>Red-spot King prawns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_Toc169008450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42</w:t>
        </w:r>
        <w:r w:rsidR="00456057" w:rsidRPr="00456057">
          <w:rPr>
            <w:rFonts w:ascii="Calibri Light" w:hAnsi="Calibri Light" w:cs="Calibri Light"/>
            <w:noProof/>
            <w:webHidden/>
            <w:sz w:val="20"/>
            <w:szCs w:val="20"/>
          </w:rPr>
          <w:fldChar w:fldCharType="end"/>
        </w:r>
      </w:hyperlink>
    </w:p>
    <w:p w14:paraId="462EBEBC" w14:textId="17E51373" w:rsidR="00456057" w:rsidRPr="00456057" w:rsidRDefault="00000000">
      <w:pPr>
        <w:pStyle w:val="TOC4"/>
        <w:rPr>
          <w:rFonts w:ascii="Calibri Light" w:eastAsiaTheme="minorEastAsia" w:hAnsi="Calibri Light" w:cs="Calibri Light"/>
          <w:noProof/>
          <w:sz w:val="20"/>
          <w:szCs w:val="20"/>
        </w:rPr>
      </w:pPr>
      <w:hyperlink w:anchor="_Toc169008451" w:history="1">
        <w:r w:rsidR="00456057" w:rsidRPr="00456057">
          <w:rPr>
            <w:rStyle w:val="Hyperlink"/>
            <w:rFonts w:ascii="Calibri Light" w:eastAsiaTheme="majorEastAsia" w:hAnsi="Calibri Light" w:cs="Calibri Light"/>
            <w:noProof/>
            <w:sz w:val="20"/>
            <w:szCs w:val="20"/>
          </w:rPr>
          <w:t>Banana Prawn</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_Toc169008451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43</w:t>
        </w:r>
        <w:r w:rsidR="00456057" w:rsidRPr="00456057">
          <w:rPr>
            <w:rFonts w:ascii="Calibri Light" w:hAnsi="Calibri Light" w:cs="Calibri Light"/>
            <w:noProof/>
            <w:webHidden/>
            <w:sz w:val="20"/>
            <w:szCs w:val="20"/>
          </w:rPr>
          <w:fldChar w:fldCharType="end"/>
        </w:r>
      </w:hyperlink>
    </w:p>
    <w:p w14:paraId="0A5814E8" w14:textId="38F7B3BE" w:rsidR="00456057" w:rsidRPr="00456057" w:rsidRDefault="00000000">
      <w:pPr>
        <w:pStyle w:val="TOC4"/>
        <w:tabs>
          <w:tab w:val="left" w:pos="1200"/>
        </w:tabs>
        <w:rPr>
          <w:rFonts w:ascii="Calibri Light" w:eastAsiaTheme="minorEastAsia" w:hAnsi="Calibri Light" w:cs="Calibri Light"/>
          <w:noProof/>
          <w:sz w:val="20"/>
          <w:szCs w:val="20"/>
        </w:rPr>
      </w:pPr>
      <w:hyperlink w:anchor="_Toc169008452" w:history="1">
        <w:r w:rsidR="00456057" w:rsidRPr="00456057">
          <w:rPr>
            <w:rStyle w:val="Hyperlink"/>
            <w:rFonts w:ascii="Calibri Light" w:eastAsiaTheme="majorEastAsia" w:hAnsi="Calibri Light" w:cs="Calibri Light"/>
            <w:noProof/>
            <w:sz w:val="20"/>
            <w:szCs w:val="20"/>
          </w:rPr>
          <w:t>4.2</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Principle 1 References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_Toc169008452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52</w:t>
        </w:r>
        <w:r w:rsidR="00456057" w:rsidRPr="00456057">
          <w:rPr>
            <w:rFonts w:ascii="Calibri Light" w:hAnsi="Calibri Light" w:cs="Calibri Light"/>
            <w:noProof/>
            <w:webHidden/>
            <w:sz w:val="20"/>
            <w:szCs w:val="20"/>
          </w:rPr>
          <w:fldChar w:fldCharType="end"/>
        </w:r>
      </w:hyperlink>
    </w:p>
    <w:p w14:paraId="7026C8B8" w14:textId="2A06E746" w:rsidR="00456057" w:rsidRPr="00456057" w:rsidRDefault="00000000">
      <w:pPr>
        <w:pStyle w:val="TOC4"/>
        <w:rPr>
          <w:rFonts w:ascii="Calibri Light" w:eastAsiaTheme="minorEastAsia" w:hAnsi="Calibri Light" w:cs="Calibri Light"/>
          <w:noProof/>
          <w:sz w:val="20"/>
          <w:szCs w:val="20"/>
        </w:rPr>
      </w:pPr>
      <w:hyperlink w:anchor="_Toc169008453" w:history="1">
        <w:r w:rsidR="00456057" w:rsidRPr="00456057">
          <w:rPr>
            <w:rStyle w:val="Hyperlink"/>
            <w:rFonts w:ascii="Calibri Light" w:eastAsiaTheme="majorEastAsia" w:hAnsi="Calibri Light" w:cs="Calibri Light"/>
            <w:noProof/>
            <w:sz w:val="20"/>
            <w:szCs w:val="20"/>
          </w:rPr>
          <w:t>Principle 1 – Performance Indicator scores and rationales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_Toc169008453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56</w:t>
        </w:r>
        <w:r w:rsidR="00456057" w:rsidRPr="00456057">
          <w:rPr>
            <w:rFonts w:ascii="Calibri Light" w:hAnsi="Calibri Light" w:cs="Calibri Light"/>
            <w:noProof/>
            <w:webHidden/>
            <w:sz w:val="20"/>
            <w:szCs w:val="20"/>
          </w:rPr>
          <w:fldChar w:fldCharType="end"/>
        </w:r>
      </w:hyperlink>
    </w:p>
    <w:p w14:paraId="1AEF1CC7" w14:textId="0B3DCF61" w:rsidR="00456057" w:rsidRPr="00456057" w:rsidRDefault="00000000">
      <w:pPr>
        <w:pStyle w:val="TOC3"/>
        <w:rPr>
          <w:rFonts w:ascii="Calibri Light" w:eastAsiaTheme="minorEastAsia" w:hAnsi="Calibri Light" w:cs="Calibri Light"/>
          <w:i w:val="0"/>
          <w:iCs w:val="0"/>
          <w:noProof/>
        </w:rPr>
      </w:pPr>
      <w:hyperlink w:anchor="_Toc169008454" w:history="1">
        <w:r w:rsidR="00456057" w:rsidRPr="00456057">
          <w:rPr>
            <w:rStyle w:val="Hyperlink"/>
            <w:rFonts w:ascii="Calibri Light" w:eastAsiaTheme="majorEastAsia" w:hAnsi="Calibri Light" w:cs="Calibri Light"/>
            <w:b/>
            <w:i w:val="0"/>
            <w:noProof/>
          </w:rPr>
          <w:t>4.2.</w:t>
        </w:r>
        <w:r w:rsidR="00456057" w:rsidRPr="00456057">
          <w:rPr>
            <w:rFonts w:ascii="Calibri Light" w:eastAsiaTheme="minorEastAsia" w:hAnsi="Calibri Light" w:cs="Calibri Light"/>
            <w:b/>
            <w:i w:val="0"/>
            <w:iCs w:val="0"/>
            <w:noProof/>
          </w:rPr>
          <w:tab/>
        </w:r>
        <w:r w:rsidR="00456057" w:rsidRPr="00456057">
          <w:rPr>
            <w:rStyle w:val="Hyperlink"/>
            <w:rFonts w:ascii="Calibri Light" w:eastAsiaTheme="majorEastAsia" w:hAnsi="Calibri Light" w:cs="Calibri Light"/>
            <w:b/>
            <w:i w:val="0"/>
            <w:noProof/>
          </w:rPr>
          <w:t>Principle 2</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_Toc169008454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79</w:t>
        </w:r>
        <w:r w:rsidR="00456057" w:rsidRPr="00456057">
          <w:rPr>
            <w:rFonts w:ascii="Calibri Light" w:hAnsi="Calibri Light" w:cs="Calibri Light"/>
            <w:i w:val="0"/>
            <w:noProof/>
            <w:webHidden/>
          </w:rPr>
          <w:fldChar w:fldCharType="end"/>
        </w:r>
      </w:hyperlink>
    </w:p>
    <w:p w14:paraId="622FC15A" w14:textId="328D7827"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55" w:history="1">
        <w:r w:rsidR="00456057" w:rsidRPr="00456057">
          <w:rPr>
            <w:rStyle w:val="Hyperlink"/>
            <w:rFonts w:ascii="Calibri Light" w:eastAsiaTheme="majorEastAsia" w:hAnsi="Calibri Light" w:cs="Calibri Light"/>
            <w:noProof/>
            <w:sz w:val="20"/>
            <w:szCs w:val="20"/>
          </w:rPr>
          <w:t>4.2.1.</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Background</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_Toc169008455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79</w:t>
        </w:r>
        <w:r w:rsidR="00456057" w:rsidRPr="00456057">
          <w:rPr>
            <w:rFonts w:ascii="Calibri Light" w:hAnsi="Calibri Light" w:cs="Calibri Light"/>
            <w:noProof/>
            <w:webHidden/>
            <w:sz w:val="20"/>
            <w:szCs w:val="20"/>
          </w:rPr>
          <w:fldChar w:fldCharType="end"/>
        </w:r>
      </w:hyperlink>
    </w:p>
    <w:p w14:paraId="5D198956" w14:textId="468E8570"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56" w:history="1">
        <w:r w:rsidR="00456057" w:rsidRPr="00456057">
          <w:rPr>
            <w:rStyle w:val="Hyperlink"/>
            <w:rFonts w:ascii="Calibri Light" w:eastAsiaTheme="majorEastAsia" w:hAnsi="Calibri Light" w:cs="Calibri Light"/>
            <w:noProof/>
            <w:sz w:val="20"/>
            <w:szCs w:val="20"/>
          </w:rPr>
          <w:t>4.2.2</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Designating species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_Toc169008456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79</w:t>
        </w:r>
        <w:r w:rsidR="00456057" w:rsidRPr="00456057">
          <w:rPr>
            <w:rFonts w:ascii="Calibri Light" w:hAnsi="Calibri Light" w:cs="Calibri Light"/>
            <w:noProof/>
            <w:webHidden/>
            <w:sz w:val="20"/>
            <w:szCs w:val="20"/>
          </w:rPr>
          <w:fldChar w:fldCharType="end"/>
        </w:r>
      </w:hyperlink>
    </w:p>
    <w:p w14:paraId="37B69ACF" w14:textId="2A637E45"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57" w:history="1">
        <w:r w:rsidR="00456057" w:rsidRPr="00456057">
          <w:rPr>
            <w:rStyle w:val="Hyperlink"/>
            <w:rFonts w:ascii="Calibri Light" w:eastAsiaTheme="majorEastAsia" w:hAnsi="Calibri Light" w:cs="Calibri Light"/>
            <w:noProof/>
            <w:sz w:val="20"/>
            <w:szCs w:val="20"/>
          </w:rPr>
          <w:t>4.2.3</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In-scope species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_Toc169008457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87</w:t>
        </w:r>
        <w:r w:rsidR="00456057" w:rsidRPr="00456057">
          <w:rPr>
            <w:rFonts w:ascii="Calibri Light" w:hAnsi="Calibri Light" w:cs="Calibri Light"/>
            <w:noProof/>
            <w:webHidden/>
            <w:sz w:val="20"/>
            <w:szCs w:val="20"/>
          </w:rPr>
          <w:fldChar w:fldCharType="end"/>
        </w:r>
      </w:hyperlink>
    </w:p>
    <w:p w14:paraId="735DC69F" w14:textId="64C45AEF"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58" w:history="1">
        <w:r w:rsidR="00456057" w:rsidRPr="00456057">
          <w:rPr>
            <w:rStyle w:val="Hyperlink"/>
            <w:rFonts w:ascii="Calibri Light" w:eastAsiaTheme="majorEastAsia" w:hAnsi="Calibri Light" w:cs="Calibri Light"/>
            <w:noProof/>
            <w:sz w:val="20"/>
            <w:szCs w:val="20"/>
          </w:rPr>
          <w:t>4.2.4</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ETP/OOS species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_Toc169008458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91</w:t>
        </w:r>
        <w:r w:rsidR="00456057" w:rsidRPr="00456057">
          <w:rPr>
            <w:rFonts w:ascii="Calibri Light" w:hAnsi="Calibri Light" w:cs="Calibri Light"/>
            <w:noProof/>
            <w:webHidden/>
            <w:sz w:val="20"/>
            <w:szCs w:val="20"/>
          </w:rPr>
          <w:fldChar w:fldCharType="end"/>
        </w:r>
      </w:hyperlink>
    </w:p>
    <w:p w14:paraId="6F99B047" w14:textId="49F3CCD6"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59" w:history="1">
        <w:r w:rsidR="00456057" w:rsidRPr="00456057">
          <w:rPr>
            <w:rStyle w:val="Hyperlink"/>
            <w:rFonts w:ascii="Calibri Light" w:eastAsiaTheme="majorEastAsia" w:hAnsi="Calibri Light" w:cs="Calibri Light"/>
            <w:noProof/>
            <w:sz w:val="20"/>
            <w:szCs w:val="20"/>
          </w:rPr>
          <w:t>4.2.5</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Habitats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_Toc169008459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98</w:t>
        </w:r>
        <w:r w:rsidR="00456057" w:rsidRPr="00456057">
          <w:rPr>
            <w:rFonts w:ascii="Calibri Light" w:hAnsi="Calibri Light" w:cs="Calibri Light"/>
            <w:noProof/>
            <w:webHidden/>
            <w:sz w:val="20"/>
            <w:szCs w:val="20"/>
          </w:rPr>
          <w:fldChar w:fldCharType="end"/>
        </w:r>
      </w:hyperlink>
    </w:p>
    <w:p w14:paraId="760C90FF" w14:textId="2D585340"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60" w:history="1">
        <w:r w:rsidR="00456057" w:rsidRPr="00456057">
          <w:rPr>
            <w:rStyle w:val="Hyperlink"/>
            <w:rFonts w:ascii="Calibri Light" w:eastAsiaTheme="majorEastAsia" w:hAnsi="Calibri Light" w:cs="Calibri Light"/>
            <w:noProof/>
            <w:sz w:val="20"/>
            <w:szCs w:val="20"/>
          </w:rPr>
          <w:t>4.2.6</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Ecosystems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_Toc169008460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107</w:t>
        </w:r>
        <w:r w:rsidR="00456057" w:rsidRPr="00456057">
          <w:rPr>
            <w:rFonts w:ascii="Calibri Light" w:hAnsi="Calibri Light" w:cs="Calibri Light"/>
            <w:noProof/>
            <w:webHidden/>
            <w:sz w:val="20"/>
            <w:szCs w:val="20"/>
          </w:rPr>
          <w:fldChar w:fldCharType="end"/>
        </w:r>
      </w:hyperlink>
    </w:p>
    <w:p w14:paraId="5B23748E" w14:textId="71A193BF" w:rsidR="00456057" w:rsidRPr="00456057" w:rsidRDefault="00000000">
      <w:pPr>
        <w:pStyle w:val="TOC4"/>
        <w:rPr>
          <w:rFonts w:ascii="Calibri Light" w:eastAsiaTheme="minorEastAsia" w:hAnsi="Calibri Light" w:cs="Calibri Light"/>
          <w:noProof/>
          <w:sz w:val="20"/>
          <w:szCs w:val="20"/>
        </w:rPr>
      </w:pPr>
      <w:hyperlink w:anchor="_Toc169008461" w:history="1">
        <w:r w:rsidR="00456057" w:rsidRPr="00456057">
          <w:rPr>
            <w:rStyle w:val="Hyperlink"/>
            <w:rFonts w:ascii="Calibri Light" w:eastAsiaTheme="majorEastAsia" w:hAnsi="Calibri Light" w:cs="Calibri Light"/>
            <w:noProof/>
            <w:sz w:val="20"/>
            <w:szCs w:val="20"/>
          </w:rPr>
          <w:t>Principle 2 References: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_Toc169008461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108</w:t>
        </w:r>
        <w:r w:rsidR="00456057" w:rsidRPr="00456057">
          <w:rPr>
            <w:rFonts w:ascii="Calibri Light" w:hAnsi="Calibri Light" w:cs="Calibri Light"/>
            <w:noProof/>
            <w:webHidden/>
            <w:sz w:val="20"/>
            <w:szCs w:val="20"/>
          </w:rPr>
          <w:fldChar w:fldCharType="end"/>
        </w:r>
      </w:hyperlink>
    </w:p>
    <w:p w14:paraId="7A3B5768" w14:textId="26CE5F91" w:rsidR="00456057" w:rsidRPr="00456057" w:rsidRDefault="00000000">
      <w:pPr>
        <w:pStyle w:val="TOC4"/>
        <w:rPr>
          <w:rFonts w:ascii="Calibri Light" w:eastAsiaTheme="minorEastAsia" w:hAnsi="Calibri Light" w:cs="Calibri Light"/>
          <w:noProof/>
          <w:sz w:val="20"/>
          <w:szCs w:val="20"/>
        </w:rPr>
      </w:pPr>
      <w:hyperlink w:anchor="_Toc169008462" w:history="1">
        <w:r w:rsidR="00456057" w:rsidRPr="00456057">
          <w:rPr>
            <w:rStyle w:val="Hyperlink"/>
            <w:rFonts w:ascii="Calibri Light" w:eastAsiaTheme="majorEastAsia" w:hAnsi="Calibri Light" w:cs="Calibri Light"/>
            <w:noProof/>
            <w:sz w:val="20"/>
            <w:szCs w:val="20"/>
          </w:rPr>
          <w:t>Principle 2 Performance Indicator scores and rationales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_Toc169008462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114</w:t>
        </w:r>
        <w:r w:rsidR="00456057" w:rsidRPr="00456057">
          <w:rPr>
            <w:rFonts w:ascii="Calibri Light" w:hAnsi="Calibri Light" w:cs="Calibri Light"/>
            <w:noProof/>
            <w:webHidden/>
            <w:sz w:val="20"/>
            <w:szCs w:val="20"/>
          </w:rPr>
          <w:fldChar w:fldCharType="end"/>
        </w:r>
      </w:hyperlink>
    </w:p>
    <w:p w14:paraId="5195193B" w14:textId="34A3F9F0" w:rsidR="00456057" w:rsidRPr="00456057" w:rsidRDefault="00000000">
      <w:pPr>
        <w:pStyle w:val="TOC3"/>
        <w:rPr>
          <w:rFonts w:ascii="Calibri Light" w:eastAsiaTheme="minorEastAsia" w:hAnsi="Calibri Light" w:cs="Calibri Light"/>
          <w:i w:val="0"/>
          <w:iCs w:val="0"/>
          <w:noProof/>
        </w:rPr>
      </w:pPr>
      <w:hyperlink w:anchor="_Toc169008463" w:history="1">
        <w:r w:rsidR="00456057" w:rsidRPr="00456057">
          <w:rPr>
            <w:rStyle w:val="Hyperlink"/>
            <w:rFonts w:ascii="Calibri Light" w:eastAsiaTheme="majorEastAsia" w:hAnsi="Calibri Light" w:cs="Calibri Light"/>
            <w:b/>
            <w:i w:val="0"/>
            <w:noProof/>
          </w:rPr>
          <w:t>4.3</w:t>
        </w:r>
        <w:r w:rsidR="00456057" w:rsidRPr="00456057">
          <w:rPr>
            <w:rFonts w:ascii="Calibri Light" w:eastAsiaTheme="minorEastAsia" w:hAnsi="Calibri Light" w:cs="Calibri Light"/>
            <w:b/>
            <w:i w:val="0"/>
            <w:iCs w:val="0"/>
            <w:noProof/>
          </w:rPr>
          <w:tab/>
        </w:r>
        <w:r w:rsidR="00456057" w:rsidRPr="00456057">
          <w:rPr>
            <w:rStyle w:val="Hyperlink"/>
            <w:rFonts w:ascii="Calibri Light" w:eastAsiaTheme="majorEastAsia" w:hAnsi="Calibri Light" w:cs="Calibri Light"/>
            <w:b/>
            <w:i w:val="0"/>
            <w:noProof/>
          </w:rPr>
          <w:t>Principle 3</w:t>
        </w:r>
        <w:r w:rsidR="00456057" w:rsidRPr="00456057">
          <w:rPr>
            <w:rFonts w:ascii="Calibri Light" w:hAnsi="Calibri Light" w:cs="Calibri Light"/>
            <w:i w:val="0"/>
            <w:noProof/>
            <w:webHidden/>
          </w:rPr>
          <w:tab/>
        </w:r>
        <w:r w:rsidR="00456057" w:rsidRPr="00456057">
          <w:rPr>
            <w:rFonts w:ascii="Calibri Light" w:hAnsi="Calibri Light" w:cs="Calibri Light"/>
            <w:i w:val="0"/>
            <w:noProof/>
            <w:webHidden/>
          </w:rPr>
          <w:fldChar w:fldCharType="begin"/>
        </w:r>
        <w:r w:rsidR="00456057" w:rsidRPr="00456057">
          <w:rPr>
            <w:rFonts w:ascii="Calibri Light" w:hAnsi="Calibri Light" w:cs="Calibri Light"/>
            <w:i w:val="0"/>
            <w:noProof/>
            <w:webHidden/>
          </w:rPr>
          <w:instrText xml:space="preserve"> PAGEREF _Toc169008463 \h </w:instrText>
        </w:r>
        <w:r w:rsidR="00456057" w:rsidRPr="00456057">
          <w:rPr>
            <w:rFonts w:ascii="Calibri Light" w:hAnsi="Calibri Light" w:cs="Calibri Light"/>
            <w:i w:val="0"/>
            <w:noProof/>
            <w:webHidden/>
          </w:rPr>
        </w:r>
        <w:r w:rsidR="00456057" w:rsidRPr="00456057">
          <w:rPr>
            <w:rFonts w:ascii="Calibri Light" w:hAnsi="Calibri Light" w:cs="Calibri Light"/>
            <w:i w:val="0"/>
            <w:noProof/>
            <w:webHidden/>
          </w:rPr>
          <w:fldChar w:fldCharType="separate"/>
        </w:r>
        <w:r w:rsidR="00D41C3B">
          <w:rPr>
            <w:rFonts w:ascii="Calibri Light" w:hAnsi="Calibri Light" w:cs="Calibri Light"/>
            <w:i w:val="0"/>
            <w:noProof/>
            <w:webHidden/>
          </w:rPr>
          <w:t>149</w:t>
        </w:r>
        <w:r w:rsidR="00456057" w:rsidRPr="00456057">
          <w:rPr>
            <w:rFonts w:ascii="Calibri Light" w:hAnsi="Calibri Light" w:cs="Calibri Light"/>
            <w:i w:val="0"/>
            <w:noProof/>
            <w:webHidden/>
          </w:rPr>
          <w:fldChar w:fldCharType="end"/>
        </w:r>
      </w:hyperlink>
    </w:p>
    <w:p w14:paraId="5FF5CE5D" w14:textId="6E824282"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64" w:history="1">
        <w:r w:rsidR="00456057" w:rsidRPr="00456057">
          <w:rPr>
            <w:rStyle w:val="Hyperlink"/>
            <w:rFonts w:ascii="Calibri Light" w:eastAsiaTheme="majorEastAsia" w:hAnsi="Calibri Light" w:cs="Calibri Light"/>
            <w:noProof/>
            <w:sz w:val="20"/>
            <w:szCs w:val="20"/>
          </w:rPr>
          <w:t>4.3.1</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Background</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_Toc169008464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149</w:t>
        </w:r>
        <w:r w:rsidR="00456057" w:rsidRPr="00456057">
          <w:rPr>
            <w:rFonts w:ascii="Calibri Light" w:hAnsi="Calibri Light" w:cs="Calibri Light"/>
            <w:noProof/>
            <w:webHidden/>
            <w:sz w:val="20"/>
            <w:szCs w:val="20"/>
          </w:rPr>
          <w:fldChar w:fldCharType="end"/>
        </w:r>
      </w:hyperlink>
    </w:p>
    <w:p w14:paraId="73FAAF22" w14:textId="2D6084C1"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65" w:history="1">
        <w:r w:rsidR="00456057" w:rsidRPr="00456057">
          <w:rPr>
            <w:rStyle w:val="Hyperlink"/>
            <w:rFonts w:ascii="Calibri Light" w:eastAsiaTheme="majorEastAsia" w:hAnsi="Calibri Light" w:cs="Calibri Light"/>
            <w:noProof/>
            <w:sz w:val="20"/>
            <w:szCs w:val="20"/>
          </w:rPr>
          <w:t>4.3.2</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Legal framework</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_Toc169008465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149</w:t>
        </w:r>
        <w:r w:rsidR="00456057" w:rsidRPr="00456057">
          <w:rPr>
            <w:rFonts w:ascii="Calibri Light" w:hAnsi="Calibri Light" w:cs="Calibri Light"/>
            <w:noProof/>
            <w:webHidden/>
            <w:sz w:val="20"/>
            <w:szCs w:val="20"/>
          </w:rPr>
          <w:fldChar w:fldCharType="end"/>
        </w:r>
      </w:hyperlink>
    </w:p>
    <w:p w14:paraId="731D9406" w14:textId="4D065DD9"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66" w:history="1">
        <w:r w:rsidR="00456057" w:rsidRPr="00456057">
          <w:rPr>
            <w:rStyle w:val="Hyperlink"/>
            <w:rFonts w:ascii="Calibri Light" w:eastAsiaTheme="majorEastAsia" w:hAnsi="Calibri Light" w:cs="Calibri Light"/>
            <w:noProof/>
            <w:sz w:val="20"/>
            <w:szCs w:val="20"/>
          </w:rPr>
          <w:t>4.3.3</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Fishery specific management</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_Toc169008466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150</w:t>
        </w:r>
        <w:r w:rsidR="00456057" w:rsidRPr="00456057">
          <w:rPr>
            <w:rFonts w:ascii="Calibri Light" w:hAnsi="Calibri Light" w:cs="Calibri Light"/>
            <w:noProof/>
            <w:webHidden/>
            <w:sz w:val="20"/>
            <w:szCs w:val="20"/>
          </w:rPr>
          <w:fldChar w:fldCharType="end"/>
        </w:r>
      </w:hyperlink>
    </w:p>
    <w:p w14:paraId="50C4A0F1" w14:textId="77C7A6C7" w:rsidR="00456057" w:rsidRPr="00456057" w:rsidRDefault="00000000">
      <w:pPr>
        <w:pStyle w:val="TOC4"/>
        <w:tabs>
          <w:tab w:val="left" w:pos="1440"/>
        </w:tabs>
        <w:rPr>
          <w:rFonts w:ascii="Calibri Light" w:eastAsiaTheme="minorEastAsia" w:hAnsi="Calibri Light" w:cs="Calibri Light"/>
          <w:noProof/>
          <w:sz w:val="20"/>
          <w:szCs w:val="20"/>
        </w:rPr>
      </w:pPr>
      <w:hyperlink w:anchor="_Toc169008467" w:history="1">
        <w:r w:rsidR="00456057" w:rsidRPr="00456057">
          <w:rPr>
            <w:rStyle w:val="Hyperlink"/>
            <w:rFonts w:ascii="Calibri Light" w:eastAsiaTheme="majorEastAsia" w:hAnsi="Calibri Light" w:cs="Calibri Light"/>
            <w:noProof/>
            <w:sz w:val="20"/>
            <w:szCs w:val="20"/>
          </w:rPr>
          <w:t>4.3.4</w:t>
        </w:r>
        <w:r w:rsidR="00456057" w:rsidRPr="00456057">
          <w:rPr>
            <w:rFonts w:ascii="Calibri Light" w:eastAsiaTheme="minorEastAsia" w:hAnsi="Calibri Light" w:cs="Calibri Light"/>
            <w:noProof/>
            <w:sz w:val="20"/>
            <w:szCs w:val="20"/>
          </w:rPr>
          <w:tab/>
        </w:r>
        <w:r w:rsidR="00456057" w:rsidRPr="00456057">
          <w:rPr>
            <w:rStyle w:val="Hyperlink"/>
            <w:rFonts w:ascii="Calibri Light" w:eastAsiaTheme="majorEastAsia" w:hAnsi="Calibri Light" w:cs="Calibri Light"/>
            <w:noProof/>
            <w:sz w:val="20"/>
            <w:szCs w:val="20"/>
          </w:rPr>
          <w:t>Consultation, roles and responsibilities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_Toc169008467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151</w:t>
        </w:r>
        <w:r w:rsidR="00456057" w:rsidRPr="00456057">
          <w:rPr>
            <w:rFonts w:ascii="Calibri Light" w:hAnsi="Calibri Light" w:cs="Calibri Light"/>
            <w:noProof/>
            <w:webHidden/>
            <w:sz w:val="20"/>
            <w:szCs w:val="20"/>
          </w:rPr>
          <w:fldChar w:fldCharType="end"/>
        </w:r>
      </w:hyperlink>
    </w:p>
    <w:p w14:paraId="225F13A5" w14:textId="10326DB4" w:rsidR="00456057" w:rsidRPr="00456057" w:rsidRDefault="00000000">
      <w:pPr>
        <w:pStyle w:val="TOC4"/>
        <w:rPr>
          <w:rFonts w:ascii="Calibri Light" w:eastAsiaTheme="minorEastAsia" w:hAnsi="Calibri Light" w:cs="Calibri Light"/>
          <w:noProof/>
          <w:sz w:val="20"/>
          <w:szCs w:val="20"/>
        </w:rPr>
      </w:pPr>
      <w:hyperlink w:anchor="_Toc169008468" w:history="1">
        <w:r w:rsidR="00456057" w:rsidRPr="00456057">
          <w:rPr>
            <w:rStyle w:val="Hyperlink"/>
            <w:rFonts w:ascii="Calibri Light" w:eastAsiaTheme="majorEastAsia" w:hAnsi="Calibri Light" w:cs="Calibri Light"/>
            <w:noProof/>
            <w:sz w:val="20"/>
            <w:szCs w:val="20"/>
          </w:rPr>
          <w:t>Principle 3 References: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_Toc169008468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153</w:t>
        </w:r>
        <w:r w:rsidR="00456057" w:rsidRPr="00456057">
          <w:rPr>
            <w:rFonts w:ascii="Calibri Light" w:hAnsi="Calibri Light" w:cs="Calibri Light"/>
            <w:noProof/>
            <w:webHidden/>
            <w:sz w:val="20"/>
            <w:szCs w:val="20"/>
          </w:rPr>
          <w:fldChar w:fldCharType="end"/>
        </w:r>
      </w:hyperlink>
    </w:p>
    <w:p w14:paraId="34816F78" w14:textId="16096C68" w:rsidR="00456057" w:rsidRPr="00456057" w:rsidRDefault="00000000">
      <w:pPr>
        <w:pStyle w:val="TOC4"/>
        <w:rPr>
          <w:rFonts w:ascii="Calibri Light" w:eastAsiaTheme="minorEastAsia" w:hAnsi="Calibri Light" w:cs="Calibri Light"/>
          <w:noProof/>
          <w:sz w:val="20"/>
          <w:szCs w:val="20"/>
        </w:rPr>
      </w:pPr>
      <w:hyperlink w:anchor="_Toc169008469" w:history="1">
        <w:r w:rsidR="00456057" w:rsidRPr="00456057">
          <w:rPr>
            <w:rStyle w:val="Hyperlink"/>
            <w:rFonts w:ascii="Calibri Light" w:eastAsiaTheme="majorEastAsia" w:hAnsi="Calibri Light" w:cs="Calibri Light"/>
            <w:noProof/>
            <w:sz w:val="20"/>
            <w:szCs w:val="20"/>
          </w:rPr>
          <w:t>Principle 3 Performance Indicator scores and rationales</w:t>
        </w:r>
        <w:r w:rsidR="00456057" w:rsidRPr="00456057">
          <w:rPr>
            <w:rFonts w:ascii="Calibri Light" w:hAnsi="Calibri Light" w:cs="Calibri Light"/>
            <w:noProof/>
            <w:webHidden/>
            <w:sz w:val="20"/>
            <w:szCs w:val="20"/>
          </w:rPr>
          <w:tab/>
        </w:r>
        <w:r w:rsidR="00456057" w:rsidRPr="00456057">
          <w:rPr>
            <w:rFonts w:ascii="Calibri Light" w:hAnsi="Calibri Light" w:cs="Calibri Light"/>
            <w:noProof/>
            <w:webHidden/>
            <w:sz w:val="20"/>
            <w:szCs w:val="20"/>
          </w:rPr>
          <w:fldChar w:fldCharType="begin"/>
        </w:r>
        <w:r w:rsidR="00456057" w:rsidRPr="00456057">
          <w:rPr>
            <w:rFonts w:ascii="Calibri Light" w:hAnsi="Calibri Light" w:cs="Calibri Light"/>
            <w:noProof/>
            <w:webHidden/>
            <w:sz w:val="20"/>
            <w:szCs w:val="20"/>
          </w:rPr>
          <w:instrText xml:space="preserve"> PAGEREF _Toc169008469 \h </w:instrText>
        </w:r>
        <w:r w:rsidR="00456057" w:rsidRPr="00456057">
          <w:rPr>
            <w:rFonts w:ascii="Calibri Light" w:hAnsi="Calibri Light" w:cs="Calibri Light"/>
            <w:noProof/>
            <w:webHidden/>
            <w:sz w:val="20"/>
            <w:szCs w:val="20"/>
          </w:rPr>
        </w:r>
        <w:r w:rsidR="00456057" w:rsidRPr="00456057">
          <w:rPr>
            <w:rFonts w:ascii="Calibri Light" w:hAnsi="Calibri Light" w:cs="Calibri Light"/>
            <w:noProof/>
            <w:webHidden/>
            <w:sz w:val="20"/>
            <w:szCs w:val="20"/>
          </w:rPr>
          <w:fldChar w:fldCharType="separate"/>
        </w:r>
        <w:r w:rsidR="00D41C3B">
          <w:rPr>
            <w:rFonts w:ascii="Calibri Light" w:hAnsi="Calibri Light" w:cs="Calibri Light"/>
            <w:noProof/>
            <w:webHidden/>
            <w:sz w:val="20"/>
            <w:szCs w:val="20"/>
          </w:rPr>
          <w:t>154</w:t>
        </w:r>
        <w:r w:rsidR="00456057" w:rsidRPr="00456057">
          <w:rPr>
            <w:rFonts w:ascii="Calibri Light" w:hAnsi="Calibri Light" w:cs="Calibri Light"/>
            <w:noProof/>
            <w:webHidden/>
            <w:sz w:val="20"/>
            <w:szCs w:val="20"/>
          </w:rPr>
          <w:fldChar w:fldCharType="end"/>
        </w:r>
      </w:hyperlink>
    </w:p>
    <w:p w14:paraId="649E0FDB" w14:textId="51BF99BE" w:rsidR="00456057" w:rsidRPr="00456057" w:rsidRDefault="00000000">
      <w:pPr>
        <w:pStyle w:val="TOC2"/>
        <w:tabs>
          <w:tab w:val="right" w:leader="dot" w:pos="10456"/>
        </w:tabs>
        <w:rPr>
          <w:rFonts w:ascii="Calibri Light" w:eastAsiaTheme="minorEastAsia" w:hAnsi="Calibri Light" w:cs="Calibri Light"/>
          <w:smallCaps w:val="0"/>
          <w:noProof/>
        </w:rPr>
      </w:pPr>
      <w:hyperlink w:anchor="_Toc169008470" w:history="1">
        <w:r w:rsidR="00456057" w:rsidRPr="00456057">
          <w:rPr>
            <w:rStyle w:val="Hyperlink"/>
            <w:rFonts w:ascii="Calibri Light" w:eastAsiaTheme="majorEastAsia" w:hAnsi="Calibri Light" w:cs="Calibri Light"/>
            <w:noProof/>
          </w:rPr>
          <w:t>Template information, copyright and disclaimer</w:t>
        </w:r>
        <w:r w:rsidR="00456057" w:rsidRPr="00456057">
          <w:rPr>
            <w:rFonts w:ascii="Calibri Light" w:hAnsi="Calibri Light" w:cs="Calibri Light"/>
            <w:noProof/>
            <w:webHidden/>
          </w:rPr>
          <w:tab/>
        </w:r>
        <w:r w:rsidR="00456057" w:rsidRPr="00456057">
          <w:rPr>
            <w:rFonts w:ascii="Calibri Light" w:hAnsi="Calibri Light" w:cs="Calibri Light"/>
            <w:noProof/>
            <w:webHidden/>
          </w:rPr>
          <w:fldChar w:fldCharType="begin"/>
        </w:r>
        <w:r w:rsidR="00456057" w:rsidRPr="00456057">
          <w:rPr>
            <w:rFonts w:ascii="Calibri Light" w:hAnsi="Calibri Light" w:cs="Calibri Light"/>
            <w:noProof/>
            <w:webHidden/>
          </w:rPr>
          <w:instrText xml:space="preserve"> PAGEREF _Toc169008470 \h </w:instrText>
        </w:r>
        <w:r w:rsidR="00456057" w:rsidRPr="00456057">
          <w:rPr>
            <w:rFonts w:ascii="Calibri Light" w:hAnsi="Calibri Light" w:cs="Calibri Light"/>
            <w:noProof/>
            <w:webHidden/>
          </w:rPr>
        </w:r>
        <w:r w:rsidR="00456057" w:rsidRPr="00456057">
          <w:rPr>
            <w:rFonts w:ascii="Calibri Light" w:hAnsi="Calibri Light" w:cs="Calibri Light"/>
            <w:noProof/>
            <w:webHidden/>
          </w:rPr>
          <w:fldChar w:fldCharType="separate"/>
        </w:r>
        <w:r w:rsidR="00D41C3B">
          <w:rPr>
            <w:rFonts w:ascii="Calibri Light" w:hAnsi="Calibri Light" w:cs="Calibri Light"/>
            <w:noProof/>
            <w:webHidden/>
          </w:rPr>
          <w:t>169</w:t>
        </w:r>
        <w:r w:rsidR="00456057" w:rsidRPr="00456057">
          <w:rPr>
            <w:rFonts w:ascii="Calibri Light" w:hAnsi="Calibri Light" w:cs="Calibri Light"/>
            <w:noProof/>
            <w:webHidden/>
          </w:rPr>
          <w:fldChar w:fldCharType="end"/>
        </w:r>
      </w:hyperlink>
    </w:p>
    <w:p w14:paraId="1ED3266B" w14:textId="69CF85E4" w:rsidR="00456057" w:rsidRPr="00456057" w:rsidRDefault="00000000">
      <w:pPr>
        <w:pStyle w:val="TOC2"/>
        <w:tabs>
          <w:tab w:val="right" w:leader="dot" w:pos="10456"/>
        </w:tabs>
        <w:rPr>
          <w:rFonts w:ascii="Calibri Light" w:eastAsiaTheme="minorEastAsia" w:hAnsi="Calibri Light" w:cs="Calibri Light"/>
          <w:smallCaps w:val="0"/>
          <w:noProof/>
        </w:rPr>
      </w:pPr>
      <w:hyperlink w:anchor="_Toc169008471" w:history="1">
        <w:r w:rsidR="00456057" w:rsidRPr="00456057">
          <w:rPr>
            <w:rStyle w:val="Hyperlink"/>
            <w:rFonts w:ascii="Calibri Light" w:eastAsiaTheme="majorEastAsia" w:hAnsi="Calibri Light" w:cs="Calibri Light"/>
            <w:noProof/>
          </w:rPr>
          <w:t>List of Tables</w:t>
        </w:r>
        <w:r w:rsidR="00456057" w:rsidRPr="00456057">
          <w:rPr>
            <w:rFonts w:ascii="Calibri Light" w:hAnsi="Calibri Light" w:cs="Calibri Light"/>
            <w:noProof/>
            <w:webHidden/>
          </w:rPr>
          <w:tab/>
        </w:r>
        <w:r w:rsidR="00456057" w:rsidRPr="00456057">
          <w:rPr>
            <w:rFonts w:ascii="Calibri Light" w:hAnsi="Calibri Light" w:cs="Calibri Light"/>
            <w:noProof/>
            <w:webHidden/>
          </w:rPr>
          <w:fldChar w:fldCharType="begin"/>
        </w:r>
        <w:r w:rsidR="00456057" w:rsidRPr="00456057">
          <w:rPr>
            <w:rFonts w:ascii="Calibri Light" w:hAnsi="Calibri Light" w:cs="Calibri Light"/>
            <w:noProof/>
            <w:webHidden/>
          </w:rPr>
          <w:instrText xml:space="preserve"> PAGEREF _Toc169008471 \h </w:instrText>
        </w:r>
        <w:r w:rsidR="00456057" w:rsidRPr="00456057">
          <w:rPr>
            <w:rFonts w:ascii="Calibri Light" w:hAnsi="Calibri Light" w:cs="Calibri Light"/>
            <w:noProof/>
            <w:webHidden/>
          </w:rPr>
        </w:r>
        <w:r w:rsidR="00456057" w:rsidRPr="00456057">
          <w:rPr>
            <w:rFonts w:ascii="Calibri Light" w:hAnsi="Calibri Light" w:cs="Calibri Light"/>
            <w:noProof/>
            <w:webHidden/>
          </w:rPr>
          <w:fldChar w:fldCharType="separate"/>
        </w:r>
        <w:r w:rsidR="00D41C3B">
          <w:rPr>
            <w:rFonts w:ascii="Calibri Light" w:hAnsi="Calibri Light" w:cs="Calibri Light"/>
            <w:noProof/>
            <w:webHidden/>
          </w:rPr>
          <w:t>169</w:t>
        </w:r>
        <w:r w:rsidR="00456057" w:rsidRPr="00456057">
          <w:rPr>
            <w:rFonts w:ascii="Calibri Light" w:hAnsi="Calibri Light" w:cs="Calibri Light"/>
            <w:noProof/>
            <w:webHidden/>
          </w:rPr>
          <w:fldChar w:fldCharType="end"/>
        </w:r>
      </w:hyperlink>
    </w:p>
    <w:p w14:paraId="42F0F2BA" w14:textId="5DCAD896" w:rsidR="0058193D" w:rsidRPr="00456057" w:rsidRDefault="00B1585B" w:rsidP="0058193D">
      <w:pPr>
        <w:rPr>
          <w:rFonts w:ascii="Calibri Light" w:hAnsi="Calibri Light" w:cs="Calibri Light"/>
          <w:sz w:val="20"/>
          <w:szCs w:val="20"/>
        </w:rPr>
      </w:pPr>
      <w:r w:rsidRPr="00456057">
        <w:rPr>
          <w:rFonts w:ascii="Calibri Light" w:hAnsi="Calibri Light" w:cs="Calibri Light"/>
          <w:sz w:val="20"/>
          <w:szCs w:val="20"/>
        </w:rPr>
        <w:fldChar w:fldCharType="end"/>
      </w:r>
    </w:p>
    <w:p w14:paraId="1FFE5436" w14:textId="77777777" w:rsidR="00CA206E" w:rsidRPr="00456057" w:rsidRDefault="00CA206E" w:rsidP="0058193D">
      <w:pPr>
        <w:rPr>
          <w:rFonts w:ascii="Calibri Light" w:hAnsi="Calibri Light" w:cs="Calibri Light"/>
          <w:sz w:val="20"/>
          <w:szCs w:val="20"/>
        </w:rPr>
      </w:pPr>
    </w:p>
    <w:p w14:paraId="1B1FE798" w14:textId="77777777" w:rsidR="00CA206E" w:rsidRDefault="00CA206E" w:rsidP="0058193D"/>
    <w:p w14:paraId="0E0A4281" w14:textId="77777777" w:rsidR="00CA206E" w:rsidRDefault="00CA206E" w:rsidP="0058193D"/>
    <w:p w14:paraId="309CB11F" w14:textId="534E784C" w:rsidR="0058193D" w:rsidRDefault="0058193D" w:rsidP="009153F8">
      <w:pPr>
        <w:pStyle w:val="Heading2"/>
        <w:shd w:val="clear" w:color="auto" w:fill="E7E6E6" w:themeFill="background2"/>
      </w:pPr>
      <w:bookmarkStart w:id="16" w:name="_Toc169008419"/>
      <w:r>
        <w:t>Glossary</w:t>
      </w:r>
      <w:bookmarkEnd w:id="16"/>
    </w:p>
    <w:p w14:paraId="0643CD27" w14:textId="731250AA" w:rsidR="0058193D" w:rsidRPr="00A250F3" w:rsidRDefault="0058193D" w:rsidP="0058193D">
      <w:pPr>
        <w:rPr>
          <w:i/>
          <w:iCs/>
        </w:rPr>
      </w:pPr>
    </w:p>
    <w:tbl>
      <w:tblPr>
        <w:tblW w:w="900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7445"/>
      </w:tblGrid>
      <w:tr w:rsidR="00A73E93" w:rsidRPr="00A73E93" w14:paraId="05E6CC15" w14:textId="77777777" w:rsidTr="009D0D09">
        <w:trPr>
          <w:trHeight w:val="300"/>
        </w:trPr>
        <w:tc>
          <w:tcPr>
            <w:tcW w:w="1559" w:type="dxa"/>
            <w:shd w:val="clear" w:color="auto" w:fill="auto"/>
            <w:noWrap/>
            <w:vAlign w:val="center"/>
            <w:hideMark/>
          </w:tcPr>
          <w:p w14:paraId="30E4E48F"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B</w:t>
            </w:r>
            <w:r w:rsidRPr="000F4DE1">
              <w:rPr>
                <w:rFonts w:ascii="Calibri Light" w:hAnsi="Calibri Light" w:cs="Calibri Light"/>
                <w:sz w:val="20"/>
                <w:szCs w:val="20"/>
                <w:vertAlign w:val="subscript"/>
              </w:rPr>
              <w:t>MSY</w:t>
            </w:r>
          </w:p>
        </w:tc>
        <w:tc>
          <w:tcPr>
            <w:tcW w:w="7445" w:type="dxa"/>
            <w:shd w:val="clear" w:color="auto" w:fill="auto"/>
            <w:noWrap/>
            <w:vAlign w:val="bottom"/>
            <w:hideMark/>
          </w:tcPr>
          <w:p w14:paraId="582105C2" w14:textId="10D88152"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Biomass</w:t>
            </w:r>
            <w:r w:rsidR="006C1DFF">
              <w:rPr>
                <w:rFonts w:ascii="Calibri Light" w:hAnsi="Calibri Light" w:cs="Calibri Light"/>
                <w:sz w:val="20"/>
                <w:szCs w:val="20"/>
              </w:rPr>
              <w:t xml:space="preserve"> </w:t>
            </w:r>
            <w:r w:rsidRPr="009D0D09">
              <w:rPr>
                <w:rFonts w:ascii="Calibri Light" w:hAnsi="Calibri Light" w:cs="Calibri Light"/>
                <w:sz w:val="20"/>
                <w:szCs w:val="20"/>
              </w:rPr>
              <w:t>at</w:t>
            </w:r>
            <w:r w:rsidR="006C1DFF">
              <w:rPr>
                <w:rFonts w:ascii="Calibri Light" w:hAnsi="Calibri Light" w:cs="Calibri Light"/>
                <w:sz w:val="20"/>
                <w:szCs w:val="20"/>
              </w:rPr>
              <w:t xml:space="preserve"> </w:t>
            </w:r>
            <w:r w:rsidRPr="009D0D09">
              <w:rPr>
                <w:rFonts w:ascii="Calibri Light" w:hAnsi="Calibri Light" w:cs="Calibri Light"/>
                <w:sz w:val="20"/>
                <w:szCs w:val="20"/>
              </w:rPr>
              <w:t>Maximum</w:t>
            </w:r>
            <w:r w:rsidR="006C1DFF">
              <w:rPr>
                <w:rFonts w:ascii="Calibri Light" w:hAnsi="Calibri Light" w:cs="Calibri Light"/>
                <w:sz w:val="20"/>
                <w:szCs w:val="20"/>
              </w:rPr>
              <w:t xml:space="preserve"> </w:t>
            </w:r>
            <w:r w:rsidRPr="009D0D09">
              <w:rPr>
                <w:rFonts w:ascii="Calibri Light" w:hAnsi="Calibri Light" w:cs="Calibri Light"/>
                <w:sz w:val="20"/>
                <w:szCs w:val="20"/>
              </w:rPr>
              <w:t>Sustainable</w:t>
            </w:r>
            <w:r w:rsidR="006C1DFF">
              <w:rPr>
                <w:rFonts w:ascii="Calibri Light" w:hAnsi="Calibri Light" w:cs="Calibri Light"/>
                <w:sz w:val="20"/>
                <w:szCs w:val="20"/>
              </w:rPr>
              <w:t xml:space="preserve"> </w:t>
            </w:r>
            <w:r w:rsidRPr="009D0D09">
              <w:rPr>
                <w:rFonts w:ascii="Calibri Light" w:hAnsi="Calibri Light" w:cs="Calibri Light"/>
                <w:sz w:val="20"/>
                <w:szCs w:val="20"/>
              </w:rPr>
              <w:t>Yield</w:t>
            </w:r>
            <w:r w:rsidR="006C1DFF">
              <w:rPr>
                <w:rFonts w:ascii="Calibri Light" w:hAnsi="Calibri Light" w:cs="Calibri Light"/>
                <w:sz w:val="20"/>
                <w:szCs w:val="20"/>
              </w:rPr>
              <w:t xml:space="preserve"> </w:t>
            </w:r>
          </w:p>
        </w:tc>
      </w:tr>
      <w:tr w:rsidR="00A73E93" w:rsidRPr="00A73E93" w14:paraId="0EC6F760" w14:textId="77777777" w:rsidTr="009D0D09">
        <w:trPr>
          <w:trHeight w:val="300"/>
        </w:trPr>
        <w:tc>
          <w:tcPr>
            <w:tcW w:w="1559" w:type="dxa"/>
            <w:shd w:val="clear" w:color="auto" w:fill="auto"/>
            <w:noWrap/>
            <w:vAlign w:val="center"/>
            <w:hideMark/>
          </w:tcPr>
          <w:p w14:paraId="4C464784"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CSIRO</w:t>
            </w:r>
          </w:p>
        </w:tc>
        <w:tc>
          <w:tcPr>
            <w:tcW w:w="7445" w:type="dxa"/>
            <w:shd w:val="clear" w:color="auto" w:fill="auto"/>
            <w:noWrap/>
            <w:vAlign w:val="bottom"/>
            <w:hideMark/>
          </w:tcPr>
          <w:p w14:paraId="3F327BDF" w14:textId="439A4CCE"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Commonwealth</w:t>
            </w:r>
            <w:r w:rsidR="006C1DFF">
              <w:rPr>
                <w:rFonts w:ascii="Calibri Light" w:hAnsi="Calibri Light" w:cs="Calibri Light"/>
                <w:sz w:val="20"/>
                <w:szCs w:val="20"/>
              </w:rPr>
              <w:t xml:space="preserve"> </w:t>
            </w:r>
            <w:r w:rsidRPr="009D0D09">
              <w:rPr>
                <w:rFonts w:ascii="Calibri Light" w:hAnsi="Calibri Light" w:cs="Calibri Light"/>
                <w:sz w:val="20"/>
                <w:szCs w:val="20"/>
              </w:rPr>
              <w:t>Scientific</w:t>
            </w:r>
            <w:r w:rsidR="006C1DFF">
              <w:rPr>
                <w:rFonts w:ascii="Calibri Light" w:hAnsi="Calibri Light" w:cs="Calibri Light"/>
                <w:sz w:val="20"/>
                <w:szCs w:val="20"/>
              </w:rPr>
              <w:t xml:space="preserve"> </w:t>
            </w:r>
            <w:r w:rsidRPr="009D0D09">
              <w:rPr>
                <w:rFonts w:ascii="Calibri Light" w:hAnsi="Calibri Light" w:cs="Calibri Light"/>
                <w:sz w:val="20"/>
                <w:szCs w:val="20"/>
              </w:rPr>
              <w:t>and</w:t>
            </w:r>
            <w:r w:rsidR="006C1DFF">
              <w:rPr>
                <w:rFonts w:ascii="Calibri Light" w:hAnsi="Calibri Light" w:cs="Calibri Light"/>
                <w:sz w:val="20"/>
                <w:szCs w:val="20"/>
              </w:rPr>
              <w:t xml:space="preserve"> </w:t>
            </w:r>
            <w:r w:rsidRPr="009D0D09">
              <w:rPr>
                <w:rFonts w:ascii="Calibri Light" w:hAnsi="Calibri Light" w:cs="Calibri Light"/>
                <w:sz w:val="20"/>
                <w:szCs w:val="20"/>
              </w:rPr>
              <w:t>Industrial</w:t>
            </w:r>
            <w:r w:rsidR="006C1DFF">
              <w:rPr>
                <w:rFonts w:ascii="Calibri Light" w:hAnsi="Calibri Light" w:cs="Calibri Light"/>
                <w:sz w:val="20"/>
                <w:szCs w:val="20"/>
              </w:rPr>
              <w:t xml:space="preserve"> </w:t>
            </w:r>
            <w:r w:rsidRPr="009D0D09">
              <w:rPr>
                <w:rFonts w:ascii="Calibri Light" w:hAnsi="Calibri Light" w:cs="Calibri Light"/>
                <w:sz w:val="20"/>
                <w:szCs w:val="20"/>
              </w:rPr>
              <w:t>Research</w:t>
            </w:r>
            <w:r w:rsidR="006C1DFF">
              <w:rPr>
                <w:rFonts w:ascii="Calibri Light" w:hAnsi="Calibri Light" w:cs="Calibri Light"/>
                <w:sz w:val="20"/>
                <w:szCs w:val="20"/>
              </w:rPr>
              <w:t xml:space="preserve"> </w:t>
            </w:r>
            <w:r w:rsidRPr="009D0D09">
              <w:rPr>
                <w:rFonts w:ascii="Calibri Light" w:hAnsi="Calibri Light" w:cs="Calibri Light"/>
                <w:sz w:val="20"/>
                <w:szCs w:val="20"/>
              </w:rPr>
              <w:t>Organisation</w:t>
            </w:r>
            <w:r w:rsidR="006C1DFF">
              <w:rPr>
                <w:rFonts w:ascii="Calibri Light" w:hAnsi="Calibri Light" w:cs="Calibri Light"/>
                <w:sz w:val="20"/>
                <w:szCs w:val="20"/>
              </w:rPr>
              <w:t xml:space="preserve"> </w:t>
            </w:r>
          </w:p>
        </w:tc>
      </w:tr>
      <w:tr w:rsidR="00A73E93" w:rsidRPr="00A73E93" w14:paraId="5E430864" w14:textId="77777777" w:rsidTr="009D0D09">
        <w:trPr>
          <w:trHeight w:val="300"/>
        </w:trPr>
        <w:tc>
          <w:tcPr>
            <w:tcW w:w="1559" w:type="dxa"/>
            <w:shd w:val="clear" w:color="auto" w:fill="auto"/>
            <w:noWrap/>
            <w:vAlign w:val="center"/>
            <w:hideMark/>
          </w:tcPr>
          <w:p w14:paraId="020CDDCB"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CITES</w:t>
            </w:r>
          </w:p>
        </w:tc>
        <w:tc>
          <w:tcPr>
            <w:tcW w:w="7445" w:type="dxa"/>
            <w:shd w:val="clear" w:color="auto" w:fill="auto"/>
            <w:noWrap/>
            <w:vAlign w:val="bottom"/>
            <w:hideMark/>
          </w:tcPr>
          <w:p w14:paraId="42A565E6" w14:textId="03F75DBD"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Convention</w:t>
            </w:r>
            <w:r w:rsidR="006C1DFF">
              <w:rPr>
                <w:rFonts w:ascii="Calibri Light" w:hAnsi="Calibri Light" w:cs="Calibri Light"/>
                <w:sz w:val="20"/>
                <w:szCs w:val="20"/>
              </w:rPr>
              <w:t xml:space="preserve"> </w:t>
            </w:r>
            <w:r w:rsidRPr="009D0D09">
              <w:rPr>
                <w:rFonts w:ascii="Calibri Light" w:hAnsi="Calibri Light" w:cs="Calibri Light"/>
                <w:sz w:val="20"/>
                <w:szCs w:val="20"/>
              </w:rPr>
              <w:t>on</w:t>
            </w:r>
            <w:r w:rsidR="006C1DFF">
              <w:rPr>
                <w:rFonts w:ascii="Calibri Light" w:hAnsi="Calibri Light" w:cs="Calibri Light"/>
                <w:sz w:val="20"/>
                <w:szCs w:val="20"/>
              </w:rPr>
              <w:t xml:space="preserve"> </w:t>
            </w:r>
            <w:r w:rsidRPr="009D0D09">
              <w:rPr>
                <w:rFonts w:ascii="Calibri Light" w:hAnsi="Calibri Light" w:cs="Calibri Light"/>
                <w:sz w:val="20"/>
                <w:szCs w:val="20"/>
              </w:rPr>
              <w:t>International</w:t>
            </w:r>
            <w:r w:rsidR="006C1DFF">
              <w:rPr>
                <w:rFonts w:ascii="Calibri Light" w:hAnsi="Calibri Light" w:cs="Calibri Light"/>
                <w:sz w:val="20"/>
                <w:szCs w:val="20"/>
              </w:rPr>
              <w:t xml:space="preserve"> </w:t>
            </w:r>
            <w:r w:rsidRPr="009D0D09">
              <w:rPr>
                <w:rFonts w:ascii="Calibri Light" w:hAnsi="Calibri Light" w:cs="Calibri Light"/>
                <w:sz w:val="20"/>
                <w:szCs w:val="20"/>
              </w:rPr>
              <w:t>Trade</w:t>
            </w:r>
            <w:r w:rsidR="006C1DFF">
              <w:rPr>
                <w:rFonts w:ascii="Calibri Light" w:hAnsi="Calibri Light" w:cs="Calibri Light"/>
                <w:sz w:val="20"/>
                <w:szCs w:val="20"/>
              </w:rPr>
              <w:t xml:space="preserve"> </w:t>
            </w:r>
            <w:r w:rsidRPr="009D0D09">
              <w:rPr>
                <w:rFonts w:ascii="Calibri Light" w:hAnsi="Calibri Light" w:cs="Calibri Light"/>
                <w:sz w:val="20"/>
                <w:szCs w:val="20"/>
              </w:rPr>
              <w:t>in</w:t>
            </w:r>
            <w:r w:rsidR="006C1DFF">
              <w:rPr>
                <w:rFonts w:ascii="Calibri Light" w:hAnsi="Calibri Light" w:cs="Calibri Light"/>
                <w:sz w:val="20"/>
                <w:szCs w:val="20"/>
              </w:rPr>
              <w:t xml:space="preserve"> </w:t>
            </w:r>
            <w:r w:rsidRPr="009D0D09">
              <w:rPr>
                <w:rFonts w:ascii="Calibri Light" w:hAnsi="Calibri Light" w:cs="Calibri Light"/>
                <w:sz w:val="20"/>
                <w:szCs w:val="20"/>
              </w:rPr>
              <w:t>Endangered</w:t>
            </w:r>
            <w:r w:rsidR="006C1DFF">
              <w:rPr>
                <w:rFonts w:ascii="Calibri Light" w:hAnsi="Calibri Light" w:cs="Calibri Light"/>
                <w:sz w:val="20"/>
                <w:szCs w:val="20"/>
              </w:rPr>
              <w:t xml:space="preserve"> </w:t>
            </w:r>
            <w:r w:rsidRPr="009D0D09">
              <w:rPr>
                <w:rFonts w:ascii="Calibri Light" w:hAnsi="Calibri Light" w:cs="Calibri Light"/>
                <w:sz w:val="20"/>
                <w:szCs w:val="20"/>
              </w:rPr>
              <w:t>Species</w:t>
            </w:r>
          </w:p>
        </w:tc>
      </w:tr>
      <w:tr w:rsidR="00A73E93" w:rsidRPr="00A73E93" w14:paraId="02E43C3B" w14:textId="77777777" w:rsidTr="009D0D09">
        <w:trPr>
          <w:trHeight w:val="300"/>
        </w:trPr>
        <w:tc>
          <w:tcPr>
            <w:tcW w:w="1559" w:type="dxa"/>
            <w:shd w:val="clear" w:color="auto" w:fill="auto"/>
            <w:noWrap/>
            <w:vAlign w:val="center"/>
            <w:hideMark/>
          </w:tcPr>
          <w:p w14:paraId="4CA5BB05"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CMS</w:t>
            </w:r>
          </w:p>
        </w:tc>
        <w:tc>
          <w:tcPr>
            <w:tcW w:w="7445" w:type="dxa"/>
            <w:shd w:val="clear" w:color="auto" w:fill="auto"/>
            <w:noWrap/>
            <w:vAlign w:val="bottom"/>
            <w:hideMark/>
          </w:tcPr>
          <w:p w14:paraId="0D048EBA" w14:textId="36CC0A21"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Convention</w:t>
            </w:r>
            <w:r w:rsidR="006C1DFF">
              <w:rPr>
                <w:rFonts w:ascii="Calibri Light" w:hAnsi="Calibri Light" w:cs="Calibri Light"/>
                <w:sz w:val="20"/>
                <w:szCs w:val="20"/>
              </w:rPr>
              <w:t xml:space="preserve"> </w:t>
            </w:r>
            <w:r w:rsidRPr="009D0D09">
              <w:rPr>
                <w:rFonts w:ascii="Calibri Light" w:hAnsi="Calibri Light" w:cs="Calibri Light"/>
                <w:sz w:val="20"/>
                <w:szCs w:val="20"/>
              </w:rPr>
              <w:t>on</w:t>
            </w:r>
            <w:r w:rsidR="006C1DFF">
              <w:rPr>
                <w:rFonts w:ascii="Calibri Light" w:hAnsi="Calibri Light" w:cs="Calibri Light"/>
                <w:sz w:val="20"/>
                <w:szCs w:val="20"/>
              </w:rPr>
              <w:t xml:space="preserve"> </w:t>
            </w:r>
            <w:r w:rsidRPr="009D0D09">
              <w:rPr>
                <w:rFonts w:ascii="Calibri Light" w:hAnsi="Calibri Light" w:cs="Calibri Light"/>
                <w:sz w:val="20"/>
                <w:szCs w:val="20"/>
              </w:rPr>
              <w:t>Migratory</w:t>
            </w:r>
            <w:r w:rsidR="006C1DFF">
              <w:rPr>
                <w:rFonts w:ascii="Calibri Light" w:hAnsi="Calibri Light" w:cs="Calibri Light"/>
                <w:sz w:val="20"/>
                <w:szCs w:val="20"/>
              </w:rPr>
              <w:t xml:space="preserve"> </w:t>
            </w:r>
            <w:r w:rsidRPr="009D0D09">
              <w:rPr>
                <w:rFonts w:ascii="Calibri Light" w:hAnsi="Calibri Light" w:cs="Calibri Light"/>
                <w:sz w:val="20"/>
                <w:szCs w:val="20"/>
              </w:rPr>
              <w:t>Species</w:t>
            </w:r>
            <w:r w:rsidR="006C1DFF">
              <w:rPr>
                <w:rFonts w:ascii="Calibri Light" w:hAnsi="Calibri Light" w:cs="Calibri Light"/>
                <w:sz w:val="20"/>
                <w:szCs w:val="20"/>
              </w:rPr>
              <w:t xml:space="preserve"> </w:t>
            </w:r>
          </w:p>
        </w:tc>
      </w:tr>
      <w:tr w:rsidR="00A73E93" w:rsidRPr="00A73E93" w14:paraId="55E7B3BC" w14:textId="77777777" w:rsidTr="009D0D09">
        <w:trPr>
          <w:trHeight w:val="300"/>
        </w:trPr>
        <w:tc>
          <w:tcPr>
            <w:tcW w:w="1559" w:type="dxa"/>
            <w:shd w:val="clear" w:color="auto" w:fill="auto"/>
            <w:noWrap/>
            <w:vAlign w:val="center"/>
            <w:hideMark/>
          </w:tcPr>
          <w:p w14:paraId="08E761ED"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CoC</w:t>
            </w:r>
          </w:p>
        </w:tc>
        <w:tc>
          <w:tcPr>
            <w:tcW w:w="7445" w:type="dxa"/>
            <w:shd w:val="clear" w:color="auto" w:fill="auto"/>
            <w:noWrap/>
            <w:vAlign w:val="bottom"/>
            <w:hideMark/>
          </w:tcPr>
          <w:p w14:paraId="2FA4874F" w14:textId="30F98B2E"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Chain</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Custody</w:t>
            </w:r>
            <w:r w:rsidR="006C1DFF">
              <w:rPr>
                <w:rFonts w:ascii="Calibri Light" w:hAnsi="Calibri Light" w:cs="Calibri Light"/>
                <w:sz w:val="20"/>
                <w:szCs w:val="20"/>
              </w:rPr>
              <w:t xml:space="preserve"> </w:t>
            </w:r>
            <w:r w:rsidRPr="009D0D09">
              <w:rPr>
                <w:rFonts w:ascii="Calibri Light" w:hAnsi="Calibri Light" w:cs="Calibri Light"/>
                <w:sz w:val="20"/>
                <w:szCs w:val="20"/>
              </w:rPr>
              <w:t>certification</w:t>
            </w:r>
            <w:r w:rsidR="006C1DFF">
              <w:rPr>
                <w:rFonts w:ascii="Calibri Light" w:hAnsi="Calibri Light" w:cs="Calibri Light"/>
                <w:sz w:val="20"/>
                <w:szCs w:val="20"/>
              </w:rPr>
              <w:t xml:space="preserve"> </w:t>
            </w:r>
          </w:p>
        </w:tc>
      </w:tr>
      <w:tr w:rsidR="00A73E93" w:rsidRPr="00A73E93" w14:paraId="7F55D35A" w14:textId="77777777" w:rsidTr="009D0D09">
        <w:trPr>
          <w:trHeight w:val="300"/>
        </w:trPr>
        <w:tc>
          <w:tcPr>
            <w:tcW w:w="1559" w:type="dxa"/>
            <w:shd w:val="clear" w:color="auto" w:fill="auto"/>
            <w:noWrap/>
            <w:vAlign w:val="center"/>
            <w:hideMark/>
          </w:tcPr>
          <w:p w14:paraId="34E72048"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CPUE</w:t>
            </w:r>
          </w:p>
        </w:tc>
        <w:tc>
          <w:tcPr>
            <w:tcW w:w="7445" w:type="dxa"/>
            <w:shd w:val="clear" w:color="auto" w:fill="auto"/>
            <w:noWrap/>
            <w:vAlign w:val="bottom"/>
            <w:hideMark/>
          </w:tcPr>
          <w:p w14:paraId="21CE3862" w14:textId="7AFDD663"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Catch</w:t>
            </w:r>
            <w:r w:rsidR="006C1DFF">
              <w:rPr>
                <w:rFonts w:ascii="Calibri Light" w:hAnsi="Calibri Light" w:cs="Calibri Light"/>
                <w:sz w:val="20"/>
                <w:szCs w:val="20"/>
              </w:rPr>
              <w:t xml:space="preserve"> </w:t>
            </w:r>
            <w:r w:rsidRPr="009D0D09">
              <w:rPr>
                <w:rFonts w:ascii="Calibri Light" w:hAnsi="Calibri Light" w:cs="Calibri Light"/>
                <w:sz w:val="20"/>
                <w:szCs w:val="20"/>
              </w:rPr>
              <w:t>per</w:t>
            </w:r>
            <w:r w:rsidR="006C1DFF">
              <w:rPr>
                <w:rFonts w:ascii="Calibri Light" w:hAnsi="Calibri Light" w:cs="Calibri Light"/>
                <w:sz w:val="20"/>
                <w:szCs w:val="20"/>
              </w:rPr>
              <w:t xml:space="preserve"> </w:t>
            </w:r>
            <w:r w:rsidRPr="009D0D09">
              <w:rPr>
                <w:rFonts w:ascii="Calibri Light" w:hAnsi="Calibri Light" w:cs="Calibri Light"/>
                <w:sz w:val="20"/>
                <w:szCs w:val="20"/>
              </w:rPr>
              <w:t>unit</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effort</w:t>
            </w:r>
            <w:r w:rsidR="006C1DFF">
              <w:rPr>
                <w:rFonts w:ascii="Calibri Light" w:hAnsi="Calibri Light" w:cs="Calibri Light"/>
                <w:sz w:val="20"/>
                <w:szCs w:val="20"/>
              </w:rPr>
              <w:t xml:space="preserve"> </w:t>
            </w:r>
          </w:p>
        </w:tc>
      </w:tr>
      <w:tr w:rsidR="00A73E93" w:rsidRPr="00A73E93" w14:paraId="30EB9EF2" w14:textId="77777777" w:rsidTr="009D0D09">
        <w:trPr>
          <w:trHeight w:val="300"/>
        </w:trPr>
        <w:tc>
          <w:tcPr>
            <w:tcW w:w="1559" w:type="dxa"/>
            <w:shd w:val="clear" w:color="auto" w:fill="auto"/>
            <w:noWrap/>
            <w:vAlign w:val="center"/>
            <w:hideMark/>
          </w:tcPr>
          <w:p w14:paraId="2CF22F4C"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EEZ</w:t>
            </w:r>
          </w:p>
        </w:tc>
        <w:tc>
          <w:tcPr>
            <w:tcW w:w="7445" w:type="dxa"/>
            <w:shd w:val="clear" w:color="auto" w:fill="auto"/>
            <w:noWrap/>
            <w:vAlign w:val="bottom"/>
            <w:hideMark/>
          </w:tcPr>
          <w:p w14:paraId="620D3D0A" w14:textId="61D7CD5C"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Exclusive</w:t>
            </w:r>
            <w:r w:rsidR="006C1DFF">
              <w:rPr>
                <w:rFonts w:ascii="Calibri Light" w:hAnsi="Calibri Light" w:cs="Calibri Light"/>
                <w:sz w:val="20"/>
                <w:szCs w:val="20"/>
              </w:rPr>
              <w:t xml:space="preserve"> </w:t>
            </w:r>
            <w:r w:rsidRPr="009D0D09">
              <w:rPr>
                <w:rFonts w:ascii="Calibri Light" w:hAnsi="Calibri Light" w:cs="Calibri Light"/>
                <w:sz w:val="20"/>
                <w:szCs w:val="20"/>
              </w:rPr>
              <w:t>Economic</w:t>
            </w:r>
            <w:r w:rsidR="006C1DFF">
              <w:rPr>
                <w:rFonts w:ascii="Calibri Light" w:hAnsi="Calibri Light" w:cs="Calibri Light"/>
                <w:sz w:val="20"/>
                <w:szCs w:val="20"/>
              </w:rPr>
              <w:t xml:space="preserve"> </w:t>
            </w:r>
            <w:r w:rsidRPr="009D0D09">
              <w:rPr>
                <w:rFonts w:ascii="Calibri Light" w:hAnsi="Calibri Light" w:cs="Calibri Light"/>
                <w:sz w:val="20"/>
                <w:szCs w:val="20"/>
              </w:rPr>
              <w:t>Zone</w:t>
            </w:r>
            <w:r w:rsidR="006C1DFF">
              <w:rPr>
                <w:rFonts w:ascii="Calibri Light" w:hAnsi="Calibri Light" w:cs="Calibri Light"/>
                <w:sz w:val="20"/>
                <w:szCs w:val="20"/>
              </w:rPr>
              <w:t xml:space="preserve"> </w:t>
            </w:r>
          </w:p>
        </w:tc>
      </w:tr>
      <w:tr w:rsidR="001A47E7" w:rsidRPr="00A73E93" w14:paraId="3CAD355E" w14:textId="77777777" w:rsidTr="009D0D09">
        <w:trPr>
          <w:trHeight w:val="300"/>
        </w:trPr>
        <w:tc>
          <w:tcPr>
            <w:tcW w:w="1559" w:type="dxa"/>
            <w:shd w:val="clear" w:color="auto" w:fill="auto"/>
            <w:noWrap/>
            <w:vAlign w:val="center"/>
          </w:tcPr>
          <w:p w14:paraId="3615E607" w14:textId="77DFA188" w:rsidR="001A47E7" w:rsidRPr="009D0D09" w:rsidRDefault="001A47E7" w:rsidP="00C27604">
            <w:pPr>
              <w:jc w:val="right"/>
              <w:rPr>
                <w:rFonts w:ascii="Calibri Light" w:hAnsi="Calibri Light" w:cs="Calibri Light"/>
                <w:sz w:val="20"/>
                <w:szCs w:val="20"/>
              </w:rPr>
            </w:pPr>
            <w:r>
              <w:rPr>
                <w:rFonts w:ascii="Calibri Light" w:hAnsi="Calibri Light" w:cs="Calibri Light"/>
                <w:sz w:val="20"/>
                <w:szCs w:val="20"/>
              </w:rPr>
              <w:t>EP</w:t>
            </w:r>
          </w:p>
        </w:tc>
        <w:tc>
          <w:tcPr>
            <w:tcW w:w="7445" w:type="dxa"/>
            <w:shd w:val="clear" w:color="auto" w:fill="auto"/>
            <w:noWrap/>
            <w:vAlign w:val="bottom"/>
          </w:tcPr>
          <w:p w14:paraId="01267D9A" w14:textId="7AF6E8EA" w:rsidR="001A47E7" w:rsidRPr="009D0D09" w:rsidRDefault="00C0732D" w:rsidP="00C27604">
            <w:pPr>
              <w:rPr>
                <w:rFonts w:ascii="Calibri Light" w:hAnsi="Calibri Light" w:cs="Calibri Light"/>
                <w:sz w:val="20"/>
                <w:szCs w:val="20"/>
              </w:rPr>
            </w:pPr>
            <w:r>
              <w:rPr>
                <w:rFonts w:ascii="Calibri Light" w:hAnsi="Calibri Light" w:cs="Calibri Light"/>
                <w:sz w:val="20"/>
                <w:szCs w:val="20"/>
              </w:rPr>
              <w:t>Endeavour</w:t>
            </w:r>
            <w:r w:rsidR="001A47E7">
              <w:rPr>
                <w:rFonts w:ascii="Calibri Light" w:hAnsi="Calibri Light" w:cs="Calibri Light"/>
                <w:sz w:val="20"/>
                <w:szCs w:val="20"/>
              </w:rPr>
              <w:t xml:space="preserve"> Prawn</w:t>
            </w:r>
          </w:p>
        </w:tc>
      </w:tr>
      <w:tr w:rsidR="00A73E93" w:rsidRPr="00A73E93" w14:paraId="63B75D03" w14:textId="77777777" w:rsidTr="009D0D09">
        <w:trPr>
          <w:trHeight w:val="300"/>
        </w:trPr>
        <w:tc>
          <w:tcPr>
            <w:tcW w:w="1559" w:type="dxa"/>
            <w:shd w:val="clear" w:color="auto" w:fill="auto"/>
            <w:noWrap/>
            <w:vAlign w:val="center"/>
            <w:hideMark/>
          </w:tcPr>
          <w:p w14:paraId="5A3D7C7C"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ETP</w:t>
            </w:r>
          </w:p>
        </w:tc>
        <w:tc>
          <w:tcPr>
            <w:tcW w:w="7445" w:type="dxa"/>
            <w:shd w:val="clear" w:color="auto" w:fill="auto"/>
            <w:noWrap/>
            <w:vAlign w:val="bottom"/>
            <w:hideMark/>
          </w:tcPr>
          <w:p w14:paraId="03DD8155" w14:textId="6B700AA2"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Endangered,</w:t>
            </w:r>
            <w:r w:rsidR="006C1DFF">
              <w:rPr>
                <w:rFonts w:ascii="Calibri Light" w:hAnsi="Calibri Light" w:cs="Calibri Light"/>
                <w:sz w:val="20"/>
                <w:szCs w:val="20"/>
              </w:rPr>
              <w:t xml:space="preserve"> </w:t>
            </w:r>
            <w:r w:rsidRPr="009D0D09">
              <w:rPr>
                <w:rFonts w:ascii="Calibri Light" w:hAnsi="Calibri Light" w:cs="Calibri Light"/>
                <w:sz w:val="20"/>
                <w:szCs w:val="20"/>
              </w:rPr>
              <w:t>Threatened</w:t>
            </w:r>
            <w:r w:rsidR="006C1DFF">
              <w:rPr>
                <w:rFonts w:ascii="Calibri Light" w:hAnsi="Calibri Light" w:cs="Calibri Light"/>
                <w:sz w:val="20"/>
                <w:szCs w:val="20"/>
              </w:rPr>
              <w:t xml:space="preserve"> </w:t>
            </w:r>
            <w:r w:rsidRPr="009D0D09">
              <w:rPr>
                <w:rFonts w:ascii="Calibri Light" w:hAnsi="Calibri Light" w:cs="Calibri Light"/>
                <w:sz w:val="20"/>
                <w:szCs w:val="20"/>
              </w:rPr>
              <w:t>or</w:t>
            </w:r>
            <w:r w:rsidR="006C1DFF">
              <w:rPr>
                <w:rFonts w:ascii="Calibri Light" w:hAnsi="Calibri Light" w:cs="Calibri Light"/>
                <w:sz w:val="20"/>
                <w:szCs w:val="20"/>
              </w:rPr>
              <w:t xml:space="preserve"> </w:t>
            </w:r>
            <w:r w:rsidRPr="009D0D09">
              <w:rPr>
                <w:rFonts w:ascii="Calibri Light" w:hAnsi="Calibri Light" w:cs="Calibri Light"/>
                <w:sz w:val="20"/>
                <w:szCs w:val="20"/>
              </w:rPr>
              <w:t>Protected</w:t>
            </w:r>
            <w:r w:rsidR="006C1DFF">
              <w:rPr>
                <w:rFonts w:ascii="Calibri Light" w:hAnsi="Calibri Light" w:cs="Calibri Light"/>
                <w:sz w:val="20"/>
                <w:szCs w:val="20"/>
              </w:rPr>
              <w:t xml:space="preserve"> </w:t>
            </w:r>
            <w:r w:rsidRPr="009D0D09">
              <w:rPr>
                <w:rFonts w:ascii="Calibri Light" w:hAnsi="Calibri Light" w:cs="Calibri Light"/>
                <w:sz w:val="20"/>
                <w:szCs w:val="20"/>
              </w:rPr>
              <w:t>(species)</w:t>
            </w:r>
            <w:r w:rsidR="006C1DFF">
              <w:rPr>
                <w:rFonts w:ascii="Calibri Light" w:hAnsi="Calibri Light" w:cs="Calibri Light"/>
                <w:sz w:val="20"/>
                <w:szCs w:val="20"/>
              </w:rPr>
              <w:t xml:space="preserve"> </w:t>
            </w:r>
          </w:p>
        </w:tc>
      </w:tr>
      <w:tr w:rsidR="00A73E93" w:rsidRPr="00A73E93" w14:paraId="347F50C2" w14:textId="77777777" w:rsidTr="009D0D09">
        <w:trPr>
          <w:trHeight w:val="300"/>
        </w:trPr>
        <w:tc>
          <w:tcPr>
            <w:tcW w:w="1559" w:type="dxa"/>
            <w:shd w:val="clear" w:color="auto" w:fill="auto"/>
            <w:noWrap/>
            <w:vAlign w:val="center"/>
            <w:hideMark/>
          </w:tcPr>
          <w:p w14:paraId="0C7832B4"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F</w:t>
            </w:r>
          </w:p>
        </w:tc>
        <w:tc>
          <w:tcPr>
            <w:tcW w:w="7445" w:type="dxa"/>
            <w:shd w:val="clear" w:color="auto" w:fill="auto"/>
            <w:noWrap/>
            <w:vAlign w:val="bottom"/>
            <w:hideMark/>
          </w:tcPr>
          <w:p w14:paraId="7A3DEB78" w14:textId="4C1E9A77"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Fishing</w:t>
            </w:r>
            <w:r w:rsidR="006C1DFF">
              <w:rPr>
                <w:rFonts w:ascii="Calibri Light" w:hAnsi="Calibri Light" w:cs="Calibri Light"/>
                <w:sz w:val="20"/>
                <w:szCs w:val="20"/>
              </w:rPr>
              <w:t xml:space="preserve"> </w:t>
            </w:r>
            <w:r w:rsidRPr="009D0D09">
              <w:rPr>
                <w:rFonts w:ascii="Calibri Light" w:hAnsi="Calibri Light" w:cs="Calibri Light"/>
                <w:sz w:val="20"/>
                <w:szCs w:val="20"/>
              </w:rPr>
              <w:t>mortality</w:t>
            </w:r>
            <w:r w:rsidR="006C1DFF">
              <w:rPr>
                <w:rFonts w:ascii="Calibri Light" w:hAnsi="Calibri Light" w:cs="Calibri Light"/>
                <w:sz w:val="20"/>
                <w:szCs w:val="20"/>
              </w:rPr>
              <w:t xml:space="preserve"> </w:t>
            </w:r>
            <w:r w:rsidRPr="009D0D09">
              <w:rPr>
                <w:rFonts w:ascii="Calibri Light" w:hAnsi="Calibri Light" w:cs="Calibri Light"/>
                <w:sz w:val="20"/>
                <w:szCs w:val="20"/>
              </w:rPr>
              <w:t>rate</w:t>
            </w:r>
            <w:r w:rsidR="006C1DFF">
              <w:rPr>
                <w:rFonts w:ascii="Calibri Light" w:hAnsi="Calibri Light" w:cs="Calibri Light"/>
                <w:sz w:val="20"/>
                <w:szCs w:val="20"/>
              </w:rPr>
              <w:t xml:space="preserve"> </w:t>
            </w:r>
          </w:p>
        </w:tc>
      </w:tr>
      <w:tr w:rsidR="00A73E93" w:rsidRPr="00A73E93" w14:paraId="5D94141E" w14:textId="77777777" w:rsidTr="009D0D09">
        <w:trPr>
          <w:trHeight w:val="300"/>
        </w:trPr>
        <w:tc>
          <w:tcPr>
            <w:tcW w:w="1559" w:type="dxa"/>
            <w:shd w:val="clear" w:color="auto" w:fill="auto"/>
            <w:noWrap/>
            <w:vAlign w:val="center"/>
            <w:hideMark/>
          </w:tcPr>
          <w:p w14:paraId="24711801"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FMSY</w:t>
            </w:r>
          </w:p>
        </w:tc>
        <w:tc>
          <w:tcPr>
            <w:tcW w:w="7445" w:type="dxa"/>
            <w:shd w:val="clear" w:color="auto" w:fill="auto"/>
            <w:noWrap/>
            <w:vAlign w:val="bottom"/>
            <w:hideMark/>
          </w:tcPr>
          <w:p w14:paraId="21B2A5EC" w14:textId="7AD43202"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Fishing</w:t>
            </w:r>
            <w:r w:rsidR="006C1DFF">
              <w:rPr>
                <w:rFonts w:ascii="Calibri Light" w:hAnsi="Calibri Light" w:cs="Calibri Light"/>
                <w:sz w:val="20"/>
                <w:szCs w:val="20"/>
              </w:rPr>
              <w:t xml:space="preserve"> </w:t>
            </w:r>
            <w:r w:rsidRPr="009D0D09">
              <w:rPr>
                <w:rFonts w:ascii="Calibri Light" w:hAnsi="Calibri Light" w:cs="Calibri Light"/>
                <w:sz w:val="20"/>
                <w:szCs w:val="20"/>
              </w:rPr>
              <w:t>mortality</w:t>
            </w:r>
            <w:r w:rsidR="006C1DFF">
              <w:rPr>
                <w:rFonts w:ascii="Calibri Light" w:hAnsi="Calibri Light" w:cs="Calibri Light"/>
                <w:sz w:val="20"/>
                <w:szCs w:val="20"/>
              </w:rPr>
              <w:t xml:space="preserve"> </w:t>
            </w:r>
            <w:r w:rsidRPr="009D0D09">
              <w:rPr>
                <w:rFonts w:ascii="Calibri Light" w:hAnsi="Calibri Light" w:cs="Calibri Light"/>
                <w:sz w:val="20"/>
                <w:szCs w:val="20"/>
              </w:rPr>
              <w:t>rate</w:t>
            </w:r>
            <w:r w:rsidR="006C1DFF">
              <w:rPr>
                <w:rFonts w:ascii="Calibri Light" w:hAnsi="Calibri Light" w:cs="Calibri Light"/>
                <w:sz w:val="20"/>
                <w:szCs w:val="20"/>
              </w:rPr>
              <w:t xml:space="preserve"> </w:t>
            </w:r>
            <w:r w:rsidRPr="009D0D09">
              <w:rPr>
                <w:rFonts w:ascii="Calibri Light" w:hAnsi="Calibri Light" w:cs="Calibri Light"/>
                <w:sz w:val="20"/>
                <w:szCs w:val="20"/>
              </w:rPr>
              <w:t>at</w:t>
            </w:r>
            <w:r w:rsidR="006C1DFF">
              <w:rPr>
                <w:rFonts w:ascii="Calibri Light" w:hAnsi="Calibri Light" w:cs="Calibri Light"/>
                <w:sz w:val="20"/>
                <w:szCs w:val="20"/>
              </w:rPr>
              <w:t xml:space="preserve"> </w:t>
            </w:r>
            <w:r w:rsidRPr="009D0D09">
              <w:rPr>
                <w:rFonts w:ascii="Calibri Light" w:hAnsi="Calibri Light" w:cs="Calibri Light"/>
                <w:sz w:val="20"/>
                <w:szCs w:val="20"/>
              </w:rPr>
              <w:t>Maximum</w:t>
            </w:r>
            <w:r w:rsidR="006C1DFF">
              <w:rPr>
                <w:rFonts w:ascii="Calibri Light" w:hAnsi="Calibri Light" w:cs="Calibri Light"/>
                <w:sz w:val="20"/>
                <w:szCs w:val="20"/>
              </w:rPr>
              <w:t xml:space="preserve"> </w:t>
            </w:r>
            <w:r w:rsidRPr="009D0D09">
              <w:rPr>
                <w:rFonts w:ascii="Calibri Light" w:hAnsi="Calibri Light" w:cs="Calibri Light"/>
                <w:sz w:val="20"/>
                <w:szCs w:val="20"/>
              </w:rPr>
              <w:t>Sustainable</w:t>
            </w:r>
            <w:r w:rsidR="006C1DFF">
              <w:rPr>
                <w:rFonts w:ascii="Calibri Light" w:hAnsi="Calibri Light" w:cs="Calibri Light"/>
                <w:sz w:val="20"/>
                <w:szCs w:val="20"/>
              </w:rPr>
              <w:t xml:space="preserve"> </w:t>
            </w:r>
            <w:r w:rsidRPr="009D0D09">
              <w:rPr>
                <w:rFonts w:ascii="Calibri Light" w:hAnsi="Calibri Light" w:cs="Calibri Light"/>
                <w:sz w:val="20"/>
                <w:szCs w:val="20"/>
              </w:rPr>
              <w:t>Yield</w:t>
            </w:r>
          </w:p>
        </w:tc>
      </w:tr>
      <w:tr w:rsidR="00A73E93" w:rsidRPr="00A73E93" w14:paraId="3A8C571E" w14:textId="77777777" w:rsidTr="009D0D09">
        <w:trPr>
          <w:trHeight w:val="300"/>
        </w:trPr>
        <w:tc>
          <w:tcPr>
            <w:tcW w:w="1559" w:type="dxa"/>
            <w:shd w:val="clear" w:color="auto" w:fill="auto"/>
            <w:noWrap/>
            <w:vAlign w:val="center"/>
            <w:hideMark/>
          </w:tcPr>
          <w:p w14:paraId="14D4A462"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FRDC</w:t>
            </w:r>
          </w:p>
        </w:tc>
        <w:tc>
          <w:tcPr>
            <w:tcW w:w="7445" w:type="dxa"/>
            <w:shd w:val="clear" w:color="auto" w:fill="auto"/>
            <w:noWrap/>
            <w:vAlign w:val="bottom"/>
            <w:hideMark/>
          </w:tcPr>
          <w:p w14:paraId="3CB30324" w14:textId="157FCDF2"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Fisheries</w:t>
            </w:r>
            <w:r w:rsidR="006C1DFF">
              <w:rPr>
                <w:rFonts w:ascii="Calibri Light" w:hAnsi="Calibri Light" w:cs="Calibri Light"/>
                <w:sz w:val="20"/>
                <w:szCs w:val="20"/>
              </w:rPr>
              <w:t xml:space="preserve"> </w:t>
            </w:r>
            <w:r w:rsidRPr="009D0D09">
              <w:rPr>
                <w:rFonts w:ascii="Calibri Light" w:hAnsi="Calibri Light" w:cs="Calibri Light"/>
                <w:sz w:val="20"/>
                <w:szCs w:val="20"/>
              </w:rPr>
              <w:t>Research</w:t>
            </w:r>
            <w:r w:rsidR="006C1DFF">
              <w:rPr>
                <w:rFonts w:ascii="Calibri Light" w:hAnsi="Calibri Light" w:cs="Calibri Light"/>
                <w:sz w:val="20"/>
                <w:szCs w:val="20"/>
              </w:rPr>
              <w:t xml:space="preserve"> </w:t>
            </w:r>
            <w:r w:rsidRPr="009D0D09">
              <w:rPr>
                <w:rFonts w:ascii="Calibri Light" w:hAnsi="Calibri Light" w:cs="Calibri Light"/>
                <w:sz w:val="20"/>
                <w:szCs w:val="20"/>
              </w:rPr>
              <w:t>and</w:t>
            </w:r>
            <w:r w:rsidR="006C1DFF">
              <w:rPr>
                <w:rFonts w:ascii="Calibri Light" w:hAnsi="Calibri Light" w:cs="Calibri Light"/>
                <w:sz w:val="20"/>
                <w:szCs w:val="20"/>
              </w:rPr>
              <w:t xml:space="preserve"> </w:t>
            </w:r>
            <w:r w:rsidRPr="009D0D09">
              <w:rPr>
                <w:rFonts w:ascii="Calibri Light" w:hAnsi="Calibri Light" w:cs="Calibri Light"/>
                <w:sz w:val="20"/>
                <w:szCs w:val="20"/>
              </w:rPr>
              <w:t>Development</w:t>
            </w:r>
            <w:r w:rsidR="006C1DFF">
              <w:rPr>
                <w:rFonts w:ascii="Calibri Light" w:hAnsi="Calibri Light" w:cs="Calibri Light"/>
                <w:sz w:val="20"/>
                <w:szCs w:val="20"/>
              </w:rPr>
              <w:t xml:space="preserve"> </w:t>
            </w:r>
            <w:r w:rsidRPr="009D0D09">
              <w:rPr>
                <w:rFonts w:ascii="Calibri Light" w:hAnsi="Calibri Light" w:cs="Calibri Light"/>
                <w:sz w:val="20"/>
                <w:szCs w:val="20"/>
              </w:rPr>
              <w:t>Corporation</w:t>
            </w:r>
            <w:r w:rsidR="006C1DFF">
              <w:rPr>
                <w:rFonts w:ascii="Calibri Light" w:hAnsi="Calibri Light" w:cs="Calibri Light"/>
                <w:sz w:val="20"/>
                <w:szCs w:val="20"/>
              </w:rPr>
              <w:t xml:space="preserve"> </w:t>
            </w:r>
          </w:p>
        </w:tc>
      </w:tr>
      <w:tr w:rsidR="00A73E93" w:rsidRPr="00A73E93" w14:paraId="27808470" w14:textId="77777777" w:rsidTr="009D0D09">
        <w:trPr>
          <w:trHeight w:val="300"/>
        </w:trPr>
        <w:tc>
          <w:tcPr>
            <w:tcW w:w="1559" w:type="dxa"/>
            <w:shd w:val="clear" w:color="auto" w:fill="auto"/>
            <w:noWrap/>
            <w:vAlign w:val="center"/>
            <w:hideMark/>
          </w:tcPr>
          <w:p w14:paraId="34F6E7FA"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FAO</w:t>
            </w:r>
          </w:p>
        </w:tc>
        <w:tc>
          <w:tcPr>
            <w:tcW w:w="7445" w:type="dxa"/>
            <w:shd w:val="clear" w:color="auto" w:fill="auto"/>
            <w:noWrap/>
            <w:vAlign w:val="bottom"/>
            <w:hideMark/>
          </w:tcPr>
          <w:p w14:paraId="7F2E1FA2" w14:textId="2A0E0B8F"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Food</w:t>
            </w:r>
            <w:r w:rsidR="006C1DFF">
              <w:rPr>
                <w:rFonts w:ascii="Calibri Light" w:hAnsi="Calibri Light" w:cs="Calibri Light"/>
                <w:sz w:val="20"/>
                <w:szCs w:val="20"/>
              </w:rPr>
              <w:t xml:space="preserve"> </w:t>
            </w:r>
            <w:r w:rsidRPr="009D0D09">
              <w:rPr>
                <w:rFonts w:ascii="Calibri Light" w:hAnsi="Calibri Light" w:cs="Calibri Light"/>
                <w:sz w:val="20"/>
                <w:szCs w:val="20"/>
              </w:rPr>
              <w:t>and</w:t>
            </w:r>
            <w:r w:rsidR="006C1DFF">
              <w:rPr>
                <w:rFonts w:ascii="Calibri Light" w:hAnsi="Calibri Light" w:cs="Calibri Light"/>
                <w:sz w:val="20"/>
                <w:szCs w:val="20"/>
              </w:rPr>
              <w:t xml:space="preserve"> </w:t>
            </w:r>
            <w:r w:rsidRPr="009D0D09">
              <w:rPr>
                <w:rFonts w:ascii="Calibri Light" w:hAnsi="Calibri Light" w:cs="Calibri Light"/>
                <w:sz w:val="20"/>
                <w:szCs w:val="20"/>
              </w:rPr>
              <w:t>Agriculture</w:t>
            </w:r>
            <w:r w:rsidR="006C1DFF">
              <w:rPr>
                <w:rFonts w:ascii="Calibri Light" w:hAnsi="Calibri Light" w:cs="Calibri Light"/>
                <w:sz w:val="20"/>
                <w:szCs w:val="20"/>
              </w:rPr>
              <w:t xml:space="preserve"> </w:t>
            </w:r>
            <w:r w:rsidRPr="009D0D09">
              <w:rPr>
                <w:rFonts w:ascii="Calibri Light" w:hAnsi="Calibri Light" w:cs="Calibri Light"/>
                <w:sz w:val="20"/>
                <w:szCs w:val="20"/>
              </w:rPr>
              <w:t>Organisation</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the</w:t>
            </w:r>
            <w:r w:rsidR="006C1DFF">
              <w:rPr>
                <w:rFonts w:ascii="Calibri Light" w:hAnsi="Calibri Light" w:cs="Calibri Light"/>
                <w:sz w:val="20"/>
                <w:szCs w:val="20"/>
              </w:rPr>
              <w:t xml:space="preserve"> </w:t>
            </w:r>
            <w:r w:rsidRPr="009D0D09">
              <w:rPr>
                <w:rFonts w:ascii="Calibri Light" w:hAnsi="Calibri Light" w:cs="Calibri Light"/>
                <w:sz w:val="20"/>
                <w:szCs w:val="20"/>
              </w:rPr>
              <w:t>United</w:t>
            </w:r>
            <w:r w:rsidR="006C1DFF">
              <w:rPr>
                <w:rFonts w:ascii="Calibri Light" w:hAnsi="Calibri Light" w:cs="Calibri Light"/>
                <w:sz w:val="20"/>
                <w:szCs w:val="20"/>
              </w:rPr>
              <w:t xml:space="preserve"> </w:t>
            </w:r>
            <w:r w:rsidRPr="009D0D09">
              <w:rPr>
                <w:rFonts w:ascii="Calibri Light" w:hAnsi="Calibri Light" w:cs="Calibri Light"/>
                <w:sz w:val="20"/>
                <w:szCs w:val="20"/>
              </w:rPr>
              <w:t>Nations</w:t>
            </w:r>
          </w:p>
        </w:tc>
      </w:tr>
      <w:tr w:rsidR="00A73E93" w:rsidRPr="00A73E93" w14:paraId="01B95EAC" w14:textId="77777777" w:rsidTr="009D0D09">
        <w:trPr>
          <w:trHeight w:val="300"/>
        </w:trPr>
        <w:tc>
          <w:tcPr>
            <w:tcW w:w="1559" w:type="dxa"/>
            <w:shd w:val="clear" w:color="auto" w:fill="auto"/>
            <w:noWrap/>
            <w:vAlign w:val="center"/>
            <w:hideMark/>
          </w:tcPr>
          <w:p w14:paraId="08657676"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FCR</w:t>
            </w:r>
          </w:p>
        </w:tc>
        <w:tc>
          <w:tcPr>
            <w:tcW w:w="7445" w:type="dxa"/>
            <w:shd w:val="clear" w:color="auto" w:fill="auto"/>
            <w:noWrap/>
            <w:vAlign w:val="bottom"/>
            <w:hideMark/>
          </w:tcPr>
          <w:p w14:paraId="377E4211" w14:textId="0E7A9DDB"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Fisheries</w:t>
            </w:r>
            <w:r w:rsidR="006C1DFF">
              <w:rPr>
                <w:rFonts w:ascii="Calibri Light" w:hAnsi="Calibri Light" w:cs="Calibri Light"/>
                <w:sz w:val="20"/>
                <w:szCs w:val="20"/>
              </w:rPr>
              <w:t xml:space="preserve"> </w:t>
            </w:r>
            <w:r w:rsidRPr="009D0D09">
              <w:rPr>
                <w:rFonts w:ascii="Calibri Light" w:hAnsi="Calibri Light" w:cs="Calibri Light"/>
                <w:sz w:val="20"/>
                <w:szCs w:val="20"/>
              </w:rPr>
              <w:t>Certification</w:t>
            </w:r>
            <w:r w:rsidR="006C1DFF">
              <w:rPr>
                <w:rFonts w:ascii="Calibri Light" w:hAnsi="Calibri Light" w:cs="Calibri Light"/>
                <w:sz w:val="20"/>
                <w:szCs w:val="20"/>
              </w:rPr>
              <w:t xml:space="preserve"> </w:t>
            </w:r>
            <w:r w:rsidRPr="009D0D09">
              <w:rPr>
                <w:rFonts w:ascii="Calibri Light" w:hAnsi="Calibri Light" w:cs="Calibri Light"/>
                <w:sz w:val="20"/>
                <w:szCs w:val="20"/>
              </w:rPr>
              <w:t>Requirements</w:t>
            </w:r>
            <w:r w:rsidR="006C1DFF">
              <w:rPr>
                <w:rFonts w:ascii="Calibri Light" w:hAnsi="Calibri Light" w:cs="Calibri Light"/>
                <w:sz w:val="20"/>
                <w:szCs w:val="20"/>
              </w:rPr>
              <w:t xml:space="preserve"> </w:t>
            </w:r>
            <w:r w:rsidRPr="009D0D09">
              <w:rPr>
                <w:rFonts w:ascii="Calibri Light" w:hAnsi="Calibri Light" w:cs="Calibri Light"/>
                <w:sz w:val="20"/>
                <w:szCs w:val="20"/>
              </w:rPr>
              <w:t>(MSC)</w:t>
            </w:r>
            <w:r w:rsidR="006C1DFF">
              <w:rPr>
                <w:rFonts w:ascii="Calibri Light" w:hAnsi="Calibri Light" w:cs="Calibri Light"/>
                <w:sz w:val="20"/>
                <w:szCs w:val="20"/>
              </w:rPr>
              <w:t xml:space="preserve"> </w:t>
            </w:r>
          </w:p>
        </w:tc>
      </w:tr>
      <w:tr w:rsidR="00A73E93" w:rsidRPr="00A73E93" w14:paraId="276E33E3" w14:textId="77777777" w:rsidTr="009D0D09">
        <w:trPr>
          <w:trHeight w:val="300"/>
        </w:trPr>
        <w:tc>
          <w:tcPr>
            <w:tcW w:w="1559" w:type="dxa"/>
            <w:shd w:val="clear" w:color="auto" w:fill="auto"/>
            <w:noWrap/>
            <w:vAlign w:val="center"/>
            <w:hideMark/>
          </w:tcPr>
          <w:p w14:paraId="7B01D209"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HCR</w:t>
            </w:r>
          </w:p>
        </w:tc>
        <w:tc>
          <w:tcPr>
            <w:tcW w:w="7445" w:type="dxa"/>
            <w:shd w:val="clear" w:color="auto" w:fill="auto"/>
            <w:noWrap/>
            <w:vAlign w:val="bottom"/>
            <w:hideMark/>
          </w:tcPr>
          <w:p w14:paraId="0FE38B93" w14:textId="07C80941"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Harvest</w:t>
            </w:r>
            <w:r w:rsidR="006C1DFF">
              <w:rPr>
                <w:rFonts w:ascii="Calibri Light" w:hAnsi="Calibri Light" w:cs="Calibri Light"/>
                <w:sz w:val="20"/>
                <w:szCs w:val="20"/>
              </w:rPr>
              <w:t xml:space="preserve"> </w:t>
            </w:r>
            <w:r w:rsidRPr="009D0D09">
              <w:rPr>
                <w:rFonts w:ascii="Calibri Light" w:hAnsi="Calibri Light" w:cs="Calibri Light"/>
                <w:sz w:val="20"/>
                <w:szCs w:val="20"/>
              </w:rPr>
              <w:t>Control</w:t>
            </w:r>
            <w:r w:rsidR="006C1DFF">
              <w:rPr>
                <w:rFonts w:ascii="Calibri Light" w:hAnsi="Calibri Light" w:cs="Calibri Light"/>
                <w:sz w:val="20"/>
                <w:szCs w:val="20"/>
              </w:rPr>
              <w:t xml:space="preserve"> </w:t>
            </w:r>
            <w:r w:rsidRPr="009D0D09">
              <w:rPr>
                <w:rFonts w:ascii="Calibri Light" w:hAnsi="Calibri Light" w:cs="Calibri Light"/>
                <w:sz w:val="20"/>
                <w:szCs w:val="20"/>
              </w:rPr>
              <w:t>Rule</w:t>
            </w:r>
            <w:r w:rsidR="006C1DFF">
              <w:rPr>
                <w:rFonts w:ascii="Calibri Light" w:hAnsi="Calibri Light" w:cs="Calibri Light"/>
                <w:sz w:val="20"/>
                <w:szCs w:val="20"/>
              </w:rPr>
              <w:t xml:space="preserve"> </w:t>
            </w:r>
          </w:p>
        </w:tc>
      </w:tr>
      <w:tr w:rsidR="00A73E93" w:rsidRPr="00A73E93" w14:paraId="712614C5" w14:textId="77777777" w:rsidTr="009D0D09">
        <w:trPr>
          <w:trHeight w:val="300"/>
        </w:trPr>
        <w:tc>
          <w:tcPr>
            <w:tcW w:w="1559" w:type="dxa"/>
            <w:shd w:val="clear" w:color="auto" w:fill="auto"/>
            <w:noWrap/>
            <w:vAlign w:val="center"/>
            <w:hideMark/>
          </w:tcPr>
          <w:p w14:paraId="49C948C2"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HS</w:t>
            </w:r>
          </w:p>
        </w:tc>
        <w:tc>
          <w:tcPr>
            <w:tcW w:w="7445" w:type="dxa"/>
            <w:shd w:val="clear" w:color="auto" w:fill="auto"/>
            <w:noWrap/>
            <w:vAlign w:val="bottom"/>
            <w:hideMark/>
          </w:tcPr>
          <w:p w14:paraId="49F90448" w14:textId="37A2B360"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Harvest</w:t>
            </w:r>
            <w:r w:rsidR="006C1DFF">
              <w:rPr>
                <w:rFonts w:ascii="Calibri Light" w:hAnsi="Calibri Light" w:cs="Calibri Light"/>
                <w:sz w:val="20"/>
                <w:szCs w:val="20"/>
              </w:rPr>
              <w:t xml:space="preserve"> </w:t>
            </w:r>
            <w:r w:rsidRPr="009D0D09">
              <w:rPr>
                <w:rFonts w:ascii="Calibri Light" w:hAnsi="Calibri Light" w:cs="Calibri Light"/>
                <w:sz w:val="20"/>
                <w:szCs w:val="20"/>
              </w:rPr>
              <w:t>Strategy</w:t>
            </w:r>
            <w:r w:rsidR="006C1DFF">
              <w:rPr>
                <w:rFonts w:ascii="Calibri Light" w:hAnsi="Calibri Light" w:cs="Calibri Light"/>
                <w:sz w:val="20"/>
                <w:szCs w:val="20"/>
              </w:rPr>
              <w:t xml:space="preserve"> </w:t>
            </w:r>
          </w:p>
        </w:tc>
      </w:tr>
      <w:tr w:rsidR="00A73E93" w:rsidRPr="00A73E93" w14:paraId="31AD00BF" w14:textId="77777777" w:rsidTr="009D0D09">
        <w:trPr>
          <w:trHeight w:val="300"/>
        </w:trPr>
        <w:tc>
          <w:tcPr>
            <w:tcW w:w="1559" w:type="dxa"/>
            <w:shd w:val="clear" w:color="auto" w:fill="auto"/>
            <w:noWrap/>
            <w:vAlign w:val="center"/>
            <w:hideMark/>
          </w:tcPr>
          <w:p w14:paraId="0CB7BBE9"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HMS</w:t>
            </w:r>
          </w:p>
        </w:tc>
        <w:tc>
          <w:tcPr>
            <w:tcW w:w="7445" w:type="dxa"/>
            <w:shd w:val="clear" w:color="auto" w:fill="auto"/>
            <w:noWrap/>
            <w:vAlign w:val="bottom"/>
            <w:hideMark/>
          </w:tcPr>
          <w:p w14:paraId="7FB08360" w14:textId="40A3B16A"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Highly</w:t>
            </w:r>
            <w:r w:rsidR="006C1DFF">
              <w:rPr>
                <w:rFonts w:ascii="Calibri Light" w:hAnsi="Calibri Light" w:cs="Calibri Light"/>
                <w:sz w:val="20"/>
                <w:szCs w:val="20"/>
              </w:rPr>
              <w:t xml:space="preserve"> </w:t>
            </w:r>
            <w:r w:rsidRPr="009D0D09">
              <w:rPr>
                <w:rFonts w:ascii="Calibri Light" w:hAnsi="Calibri Light" w:cs="Calibri Light"/>
                <w:sz w:val="20"/>
                <w:szCs w:val="20"/>
              </w:rPr>
              <w:t>Migratory</w:t>
            </w:r>
            <w:r w:rsidR="006C1DFF">
              <w:rPr>
                <w:rFonts w:ascii="Calibri Light" w:hAnsi="Calibri Light" w:cs="Calibri Light"/>
                <w:sz w:val="20"/>
                <w:szCs w:val="20"/>
              </w:rPr>
              <w:t xml:space="preserve"> </w:t>
            </w:r>
            <w:r w:rsidRPr="009D0D09">
              <w:rPr>
                <w:rFonts w:ascii="Calibri Light" w:hAnsi="Calibri Light" w:cs="Calibri Light"/>
                <w:sz w:val="20"/>
                <w:szCs w:val="20"/>
              </w:rPr>
              <w:t>Species</w:t>
            </w:r>
            <w:r w:rsidR="006C1DFF">
              <w:rPr>
                <w:rFonts w:ascii="Calibri Light" w:hAnsi="Calibri Light" w:cs="Calibri Light"/>
                <w:sz w:val="20"/>
                <w:szCs w:val="20"/>
              </w:rPr>
              <w:t xml:space="preserve"> </w:t>
            </w:r>
          </w:p>
        </w:tc>
      </w:tr>
      <w:tr w:rsidR="00A73E93" w:rsidRPr="00A73E93" w14:paraId="25F1A00A" w14:textId="77777777" w:rsidTr="009D0D09">
        <w:trPr>
          <w:trHeight w:val="300"/>
        </w:trPr>
        <w:tc>
          <w:tcPr>
            <w:tcW w:w="1559" w:type="dxa"/>
            <w:shd w:val="clear" w:color="auto" w:fill="auto"/>
            <w:noWrap/>
            <w:vAlign w:val="center"/>
            <w:hideMark/>
          </w:tcPr>
          <w:p w14:paraId="5502776D"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IUCN</w:t>
            </w:r>
          </w:p>
        </w:tc>
        <w:tc>
          <w:tcPr>
            <w:tcW w:w="7445" w:type="dxa"/>
            <w:shd w:val="clear" w:color="auto" w:fill="auto"/>
            <w:noWrap/>
            <w:vAlign w:val="bottom"/>
            <w:hideMark/>
          </w:tcPr>
          <w:p w14:paraId="5AAC7AD8" w14:textId="74606A03"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International</w:t>
            </w:r>
            <w:r w:rsidR="006C1DFF">
              <w:rPr>
                <w:rFonts w:ascii="Calibri Light" w:hAnsi="Calibri Light" w:cs="Calibri Light"/>
                <w:sz w:val="20"/>
                <w:szCs w:val="20"/>
              </w:rPr>
              <w:t xml:space="preserve"> </w:t>
            </w:r>
            <w:r w:rsidRPr="009D0D09">
              <w:rPr>
                <w:rFonts w:ascii="Calibri Light" w:hAnsi="Calibri Light" w:cs="Calibri Light"/>
                <w:sz w:val="20"/>
                <w:szCs w:val="20"/>
              </w:rPr>
              <w:t>Union</w:t>
            </w:r>
            <w:r w:rsidR="006C1DFF">
              <w:rPr>
                <w:rFonts w:ascii="Calibri Light" w:hAnsi="Calibri Light" w:cs="Calibri Light"/>
                <w:sz w:val="20"/>
                <w:szCs w:val="20"/>
              </w:rPr>
              <w:t xml:space="preserve"> </w:t>
            </w:r>
            <w:r w:rsidRPr="009D0D09">
              <w:rPr>
                <w:rFonts w:ascii="Calibri Light" w:hAnsi="Calibri Light" w:cs="Calibri Light"/>
                <w:sz w:val="20"/>
                <w:szCs w:val="20"/>
              </w:rPr>
              <w:t>for</w:t>
            </w:r>
            <w:r w:rsidR="006C1DFF">
              <w:rPr>
                <w:rFonts w:ascii="Calibri Light" w:hAnsi="Calibri Light" w:cs="Calibri Light"/>
                <w:sz w:val="20"/>
                <w:szCs w:val="20"/>
              </w:rPr>
              <w:t xml:space="preserve"> </w:t>
            </w:r>
            <w:r w:rsidRPr="009D0D09">
              <w:rPr>
                <w:rFonts w:ascii="Calibri Light" w:hAnsi="Calibri Light" w:cs="Calibri Light"/>
                <w:sz w:val="20"/>
                <w:szCs w:val="20"/>
              </w:rPr>
              <w:t>the</w:t>
            </w:r>
            <w:r w:rsidR="006C1DFF">
              <w:rPr>
                <w:rFonts w:ascii="Calibri Light" w:hAnsi="Calibri Light" w:cs="Calibri Light"/>
                <w:sz w:val="20"/>
                <w:szCs w:val="20"/>
              </w:rPr>
              <w:t xml:space="preserve"> </w:t>
            </w:r>
            <w:r w:rsidRPr="009D0D09">
              <w:rPr>
                <w:rFonts w:ascii="Calibri Light" w:hAnsi="Calibri Light" w:cs="Calibri Light"/>
                <w:sz w:val="20"/>
                <w:szCs w:val="20"/>
              </w:rPr>
              <w:t>Conservation</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Nature</w:t>
            </w:r>
          </w:p>
        </w:tc>
      </w:tr>
      <w:tr w:rsidR="00A73E93" w:rsidRPr="00A73E93" w14:paraId="378281F2" w14:textId="77777777" w:rsidTr="009D0D09">
        <w:trPr>
          <w:trHeight w:val="300"/>
        </w:trPr>
        <w:tc>
          <w:tcPr>
            <w:tcW w:w="1559" w:type="dxa"/>
            <w:shd w:val="clear" w:color="auto" w:fill="auto"/>
            <w:noWrap/>
            <w:vAlign w:val="center"/>
            <w:hideMark/>
          </w:tcPr>
          <w:p w14:paraId="419564DE"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IUU</w:t>
            </w:r>
          </w:p>
        </w:tc>
        <w:tc>
          <w:tcPr>
            <w:tcW w:w="7445" w:type="dxa"/>
            <w:shd w:val="clear" w:color="auto" w:fill="auto"/>
            <w:noWrap/>
            <w:vAlign w:val="bottom"/>
            <w:hideMark/>
          </w:tcPr>
          <w:p w14:paraId="1B4B6C32" w14:textId="797290AC"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Illegal,</w:t>
            </w:r>
            <w:r w:rsidR="006C1DFF">
              <w:rPr>
                <w:rFonts w:ascii="Calibri Light" w:hAnsi="Calibri Light" w:cs="Calibri Light"/>
                <w:sz w:val="20"/>
                <w:szCs w:val="20"/>
              </w:rPr>
              <w:t xml:space="preserve"> </w:t>
            </w:r>
            <w:r w:rsidRPr="009D0D09">
              <w:rPr>
                <w:rFonts w:ascii="Calibri Light" w:hAnsi="Calibri Light" w:cs="Calibri Light"/>
                <w:sz w:val="20"/>
                <w:szCs w:val="20"/>
              </w:rPr>
              <w:t>Unregulated</w:t>
            </w:r>
            <w:r w:rsidR="006C1DFF">
              <w:rPr>
                <w:rFonts w:ascii="Calibri Light" w:hAnsi="Calibri Light" w:cs="Calibri Light"/>
                <w:sz w:val="20"/>
                <w:szCs w:val="20"/>
              </w:rPr>
              <w:t xml:space="preserve"> </w:t>
            </w:r>
            <w:r w:rsidRPr="009D0D09">
              <w:rPr>
                <w:rFonts w:ascii="Calibri Light" w:hAnsi="Calibri Light" w:cs="Calibri Light"/>
                <w:sz w:val="20"/>
                <w:szCs w:val="20"/>
              </w:rPr>
              <w:t>and</w:t>
            </w:r>
            <w:r w:rsidR="006C1DFF">
              <w:rPr>
                <w:rFonts w:ascii="Calibri Light" w:hAnsi="Calibri Light" w:cs="Calibri Light"/>
                <w:sz w:val="20"/>
                <w:szCs w:val="20"/>
              </w:rPr>
              <w:t xml:space="preserve"> </w:t>
            </w:r>
            <w:r w:rsidRPr="009D0D09">
              <w:rPr>
                <w:rFonts w:ascii="Calibri Light" w:hAnsi="Calibri Light" w:cs="Calibri Light"/>
                <w:sz w:val="20"/>
                <w:szCs w:val="20"/>
              </w:rPr>
              <w:t>Unreported</w:t>
            </w:r>
            <w:r w:rsidR="006C1DFF">
              <w:rPr>
                <w:rFonts w:ascii="Calibri Light" w:hAnsi="Calibri Light" w:cs="Calibri Light"/>
                <w:sz w:val="20"/>
                <w:szCs w:val="20"/>
              </w:rPr>
              <w:t xml:space="preserve"> </w:t>
            </w:r>
          </w:p>
        </w:tc>
      </w:tr>
      <w:tr w:rsidR="00A73E93" w:rsidRPr="00A73E93" w14:paraId="5D5666C0" w14:textId="77777777" w:rsidTr="009D0D09">
        <w:trPr>
          <w:trHeight w:val="300"/>
        </w:trPr>
        <w:tc>
          <w:tcPr>
            <w:tcW w:w="1559" w:type="dxa"/>
            <w:shd w:val="clear" w:color="auto" w:fill="auto"/>
            <w:noWrap/>
            <w:vAlign w:val="center"/>
            <w:hideMark/>
          </w:tcPr>
          <w:p w14:paraId="24BFFB34"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LRP</w:t>
            </w:r>
          </w:p>
        </w:tc>
        <w:tc>
          <w:tcPr>
            <w:tcW w:w="7445" w:type="dxa"/>
            <w:shd w:val="clear" w:color="auto" w:fill="auto"/>
            <w:noWrap/>
            <w:vAlign w:val="bottom"/>
            <w:hideMark/>
          </w:tcPr>
          <w:p w14:paraId="7414CF02" w14:textId="632312C6"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Limit</w:t>
            </w:r>
            <w:r w:rsidR="006C1DFF">
              <w:rPr>
                <w:rFonts w:ascii="Calibri Light" w:hAnsi="Calibri Light" w:cs="Calibri Light"/>
                <w:sz w:val="20"/>
                <w:szCs w:val="20"/>
              </w:rPr>
              <w:t xml:space="preserve"> </w:t>
            </w:r>
            <w:r w:rsidRPr="009D0D09">
              <w:rPr>
                <w:rFonts w:ascii="Calibri Light" w:hAnsi="Calibri Light" w:cs="Calibri Light"/>
                <w:sz w:val="20"/>
                <w:szCs w:val="20"/>
              </w:rPr>
              <w:t>Reference</w:t>
            </w:r>
            <w:r w:rsidR="006C1DFF">
              <w:rPr>
                <w:rFonts w:ascii="Calibri Light" w:hAnsi="Calibri Light" w:cs="Calibri Light"/>
                <w:sz w:val="20"/>
                <w:szCs w:val="20"/>
              </w:rPr>
              <w:t xml:space="preserve"> </w:t>
            </w:r>
            <w:r w:rsidRPr="009D0D09">
              <w:rPr>
                <w:rFonts w:ascii="Calibri Light" w:hAnsi="Calibri Light" w:cs="Calibri Light"/>
                <w:sz w:val="20"/>
                <w:szCs w:val="20"/>
              </w:rPr>
              <w:t>Point</w:t>
            </w:r>
            <w:r w:rsidR="006C1DFF">
              <w:rPr>
                <w:rFonts w:ascii="Calibri Light" w:hAnsi="Calibri Light" w:cs="Calibri Light"/>
                <w:sz w:val="20"/>
                <w:szCs w:val="20"/>
              </w:rPr>
              <w:t xml:space="preserve"> </w:t>
            </w:r>
          </w:p>
        </w:tc>
      </w:tr>
      <w:tr w:rsidR="00A73E93" w:rsidRPr="00A73E93" w14:paraId="14ED81D2" w14:textId="77777777" w:rsidTr="009D0D09">
        <w:trPr>
          <w:trHeight w:val="300"/>
        </w:trPr>
        <w:tc>
          <w:tcPr>
            <w:tcW w:w="1559" w:type="dxa"/>
            <w:shd w:val="clear" w:color="auto" w:fill="auto"/>
            <w:noWrap/>
            <w:vAlign w:val="center"/>
            <w:hideMark/>
          </w:tcPr>
          <w:p w14:paraId="3F04E7EC"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MSE</w:t>
            </w:r>
          </w:p>
        </w:tc>
        <w:tc>
          <w:tcPr>
            <w:tcW w:w="7445" w:type="dxa"/>
            <w:shd w:val="clear" w:color="auto" w:fill="auto"/>
            <w:noWrap/>
            <w:vAlign w:val="bottom"/>
            <w:hideMark/>
          </w:tcPr>
          <w:p w14:paraId="3A421A08" w14:textId="5B55411B"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Management</w:t>
            </w:r>
            <w:r w:rsidR="006C1DFF">
              <w:rPr>
                <w:rFonts w:ascii="Calibri Light" w:hAnsi="Calibri Light" w:cs="Calibri Light"/>
                <w:sz w:val="20"/>
                <w:szCs w:val="20"/>
              </w:rPr>
              <w:t xml:space="preserve"> </w:t>
            </w:r>
            <w:r w:rsidRPr="009D0D09">
              <w:rPr>
                <w:rFonts w:ascii="Calibri Light" w:hAnsi="Calibri Light" w:cs="Calibri Light"/>
                <w:sz w:val="20"/>
                <w:szCs w:val="20"/>
              </w:rPr>
              <w:t>Strategy</w:t>
            </w:r>
            <w:r w:rsidR="006C1DFF">
              <w:rPr>
                <w:rFonts w:ascii="Calibri Light" w:hAnsi="Calibri Light" w:cs="Calibri Light"/>
                <w:sz w:val="20"/>
                <w:szCs w:val="20"/>
              </w:rPr>
              <w:t xml:space="preserve"> </w:t>
            </w:r>
            <w:r w:rsidRPr="009D0D09">
              <w:rPr>
                <w:rFonts w:ascii="Calibri Light" w:hAnsi="Calibri Light" w:cs="Calibri Light"/>
                <w:sz w:val="20"/>
                <w:szCs w:val="20"/>
              </w:rPr>
              <w:t>Evaluation</w:t>
            </w:r>
            <w:r w:rsidR="006C1DFF">
              <w:rPr>
                <w:rFonts w:ascii="Calibri Light" w:hAnsi="Calibri Light" w:cs="Calibri Light"/>
                <w:sz w:val="20"/>
                <w:szCs w:val="20"/>
              </w:rPr>
              <w:t xml:space="preserve"> </w:t>
            </w:r>
          </w:p>
        </w:tc>
      </w:tr>
      <w:tr w:rsidR="00A73E93" w:rsidRPr="00A73E93" w14:paraId="3C7BC5CB" w14:textId="77777777" w:rsidTr="009D0D09">
        <w:trPr>
          <w:trHeight w:val="300"/>
        </w:trPr>
        <w:tc>
          <w:tcPr>
            <w:tcW w:w="1559" w:type="dxa"/>
            <w:shd w:val="clear" w:color="auto" w:fill="auto"/>
            <w:noWrap/>
            <w:vAlign w:val="center"/>
            <w:hideMark/>
          </w:tcPr>
          <w:p w14:paraId="769A11C1"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MSC</w:t>
            </w:r>
          </w:p>
        </w:tc>
        <w:tc>
          <w:tcPr>
            <w:tcW w:w="7445" w:type="dxa"/>
            <w:shd w:val="clear" w:color="auto" w:fill="auto"/>
            <w:noWrap/>
            <w:vAlign w:val="bottom"/>
            <w:hideMark/>
          </w:tcPr>
          <w:p w14:paraId="0FA8095C" w14:textId="6D8540FD"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Marine</w:t>
            </w:r>
            <w:r w:rsidR="006C1DFF">
              <w:rPr>
                <w:rFonts w:ascii="Calibri Light" w:hAnsi="Calibri Light" w:cs="Calibri Light"/>
                <w:sz w:val="20"/>
                <w:szCs w:val="20"/>
              </w:rPr>
              <w:t xml:space="preserve"> </w:t>
            </w:r>
            <w:r w:rsidRPr="009D0D09">
              <w:rPr>
                <w:rFonts w:ascii="Calibri Light" w:hAnsi="Calibri Light" w:cs="Calibri Light"/>
                <w:sz w:val="20"/>
                <w:szCs w:val="20"/>
              </w:rPr>
              <w:t>Stewardship</w:t>
            </w:r>
            <w:r w:rsidR="006C1DFF">
              <w:rPr>
                <w:rFonts w:ascii="Calibri Light" w:hAnsi="Calibri Light" w:cs="Calibri Light"/>
                <w:sz w:val="20"/>
                <w:szCs w:val="20"/>
              </w:rPr>
              <w:t xml:space="preserve"> </w:t>
            </w:r>
            <w:r w:rsidRPr="009D0D09">
              <w:rPr>
                <w:rFonts w:ascii="Calibri Light" w:hAnsi="Calibri Light" w:cs="Calibri Light"/>
                <w:sz w:val="20"/>
                <w:szCs w:val="20"/>
              </w:rPr>
              <w:t>Council</w:t>
            </w:r>
            <w:r w:rsidR="006C1DFF">
              <w:rPr>
                <w:rFonts w:ascii="Calibri Light" w:hAnsi="Calibri Light" w:cs="Calibri Light"/>
                <w:sz w:val="20"/>
                <w:szCs w:val="20"/>
              </w:rPr>
              <w:t xml:space="preserve"> </w:t>
            </w:r>
          </w:p>
        </w:tc>
      </w:tr>
      <w:tr w:rsidR="00A73E93" w:rsidRPr="00A73E93" w14:paraId="7825FFB5" w14:textId="77777777" w:rsidTr="009D0D09">
        <w:trPr>
          <w:trHeight w:val="300"/>
        </w:trPr>
        <w:tc>
          <w:tcPr>
            <w:tcW w:w="1559" w:type="dxa"/>
            <w:shd w:val="clear" w:color="auto" w:fill="auto"/>
            <w:noWrap/>
            <w:vAlign w:val="center"/>
            <w:hideMark/>
          </w:tcPr>
          <w:p w14:paraId="735FDF80"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MEY</w:t>
            </w:r>
          </w:p>
        </w:tc>
        <w:tc>
          <w:tcPr>
            <w:tcW w:w="7445" w:type="dxa"/>
            <w:shd w:val="clear" w:color="auto" w:fill="auto"/>
            <w:noWrap/>
            <w:vAlign w:val="bottom"/>
            <w:hideMark/>
          </w:tcPr>
          <w:p w14:paraId="400E1AC6" w14:textId="7437F57B"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Maximum</w:t>
            </w:r>
            <w:r w:rsidR="006C1DFF">
              <w:rPr>
                <w:rFonts w:ascii="Calibri Light" w:hAnsi="Calibri Light" w:cs="Calibri Light"/>
                <w:sz w:val="20"/>
                <w:szCs w:val="20"/>
              </w:rPr>
              <w:t xml:space="preserve"> </w:t>
            </w:r>
            <w:r w:rsidRPr="009D0D09">
              <w:rPr>
                <w:rFonts w:ascii="Calibri Light" w:hAnsi="Calibri Light" w:cs="Calibri Light"/>
                <w:sz w:val="20"/>
                <w:szCs w:val="20"/>
              </w:rPr>
              <w:t>Economic</w:t>
            </w:r>
            <w:r w:rsidR="006C1DFF">
              <w:rPr>
                <w:rFonts w:ascii="Calibri Light" w:hAnsi="Calibri Light" w:cs="Calibri Light"/>
                <w:sz w:val="20"/>
                <w:szCs w:val="20"/>
              </w:rPr>
              <w:t xml:space="preserve"> </w:t>
            </w:r>
            <w:r w:rsidRPr="009D0D09">
              <w:rPr>
                <w:rFonts w:ascii="Calibri Light" w:hAnsi="Calibri Light" w:cs="Calibri Light"/>
                <w:sz w:val="20"/>
                <w:szCs w:val="20"/>
              </w:rPr>
              <w:t>Yield</w:t>
            </w:r>
            <w:r w:rsidR="006C1DFF">
              <w:rPr>
                <w:rFonts w:ascii="Calibri Light" w:hAnsi="Calibri Light" w:cs="Calibri Light"/>
                <w:sz w:val="20"/>
                <w:szCs w:val="20"/>
              </w:rPr>
              <w:t xml:space="preserve"> </w:t>
            </w:r>
          </w:p>
        </w:tc>
      </w:tr>
      <w:tr w:rsidR="00A73E93" w:rsidRPr="00A73E93" w14:paraId="29752FF1" w14:textId="77777777" w:rsidTr="009D0D09">
        <w:trPr>
          <w:trHeight w:val="300"/>
        </w:trPr>
        <w:tc>
          <w:tcPr>
            <w:tcW w:w="1559" w:type="dxa"/>
            <w:shd w:val="clear" w:color="auto" w:fill="auto"/>
            <w:noWrap/>
            <w:vAlign w:val="center"/>
            <w:hideMark/>
          </w:tcPr>
          <w:p w14:paraId="64CFC487"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MSE</w:t>
            </w:r>
          </w:p>
        </w:tc>
        <w:tc>
          <w:tcPr>
            <w:tcW w:w="7445" w:type="dxa"/>
            <w:shd w:val="clear" w:color="auto" w:fill="auto"/>
            <w:noWrap/>
            <w:vAlign w:val="bottom"/>
            <w:hideMark/>
          </w:tcPr>
          <w:p w14:paraId="11B35FF7" w14:textId="7807213A"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Management</w:t>
            </w:r>
            <w:r w:rsidR="006C1DFF">
              <w:rPr>
                <w:rFonts w:ascii="Calibri Light" w:hAnsi="Calibri Light" w:cs="Calibri Light"/>
                <w:sz w:val="20"/>
                <w:szCs w:val="20"/>
              </w:rPr>
              <w:t xml:space="preserve"> </w:t>
            </w:r>
            <w:r w:rsidRPr="009D0D09">
              <w:rPr>
                <w:rFonts w:ascii="Calibri Light" w:hAnsi="Calibri Light" w:cs="Calibri Light"/>
                <w:sz w:val="20"/>
                <w:szCs w:val="20"/>
              </w:rPr>
              <w:t>Strategy</w:t>
            </w:r>
            <w:r w:rsidR="006C1DFF">
              <w:rPr>
                <w:rFonts w:ascii="Calibri Light" w:hAnsi="Calibri Light" w:cs="Calibri Light"/>
                <w:sz w:val="20"/>
                <w:szCs w:val="20"/>
              </w:rPr>
              <w:t xml:space="preserve"> </w:t>
            </w:r>
            <w:r w:rsidRPr="009D0D09">
              <w:rPr>
                <w:rFonts w:ascii="Calibri Light" w:hAnsi="Calibri Light" w:cs="Calibri Light"/>
                <w:sz w:val="20"/>
                <w:szCs w:val="20"/>
              </w:rPr>
              <w:t>Evaluation</w:t>
            </w:r>
            <w:r w:rsidR="006C1DFF">
              <w:rPr>
                <w:rFonts w:ascii="Calibri Light" w:hAnsi="Calibri Light" w:cs="Calibri Light"/>
                <w:sz w:val="20"/>
                <w:szCs w:val="20"/>
              </w:rPr>
              <w:t xml:space="preserve"> </w:t>
            </w:r>
          </w:p>
        </w:tc>
      </w:tr>
      <w:tr w:rsidR="00A73E93" w:rsidRPr="00A73E93" w14:paraId="6CC8DADB" w14:textId="77777777" w:rsidTr="009D0D09">
        <w:trPr>
          <w:trHeight w:val="300"/>
        </w:trPr>
        <w:tc>
          <w:tcPr>
            <w:tcW w:w="1559" w:type="dxa"/>
            <w:shd w:val="clear" w:color="auto" w:fill="auto"/>
            <w:noWrap/>
            <w:vAlign w:val="center"/>
            <w:hideMark/>
          </w:tcPr>
          <w:p w14:paraId="0FBD06A6"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MSY</w:t>
            </w:r>
          </w:p>
        </w:tc>
        <w:tc>
          <w:tcPr>
            <w:tcW w:w="7445" w:type="dxa"/>
            <w:shd w:val="clear" w:color="auto" w:fill="auto"/>
            <w:noWrap/>
            <w:vAlign w:val="bottom"/>
            <w:hideMark/>
          </w:tcPr>
          <w:p w14:paraId="61B4B677" w14:textId="43228275"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Maximum</w:t>
            </w:r>
            <w:r w:rsidR="006C1DFF">
              <w:rPr>
                <w:rFonts w:ascii="Calibri Light" w:hAnsi="Calibri Light" w:cs="Calibri Light"/>
                <w:sz w:val="20"/>
                <w:szCs w:val="20"/>
              </w:rPr>
              <w:t xml:space="preserve"> </w:t>
            </w:r>
            <w:r w:rsidRPr="009D0D09">
              <w:rPr>
                <w:rFonts w:ascii="Calibri Light" w:hAnsi="Calibri Light" w:cs="Calibri Light"/>
                <w:sz w:val="20"/>
                <w:szCs w:val="20"/>
              </w:rPr>
              <w:t>Sustainable</w:t>
            </w:r>
            <w:r w:rsidR="006C1DFF">
              <w:rPr>
                <w:rFonts w:ascii="Calibri Light" w:hAnsi="Calibri Light" w:cs="Calibri Light"/>
                <w:sz w:val="20"/>
                <w:szCs w:val="20"/>
              </w:rPr>
              <w:t xml:space="preserve"> </w:t>
            </w:r>
            <w:r w:rsidRPr="009D0D09">
              <w:rPr>
                <w:rFonts w:ascii="Calibri Light" w:hAnsi="Calibri Light" w:cs="Calibri Light"/>
                <w:sz w:val="20"/>
                <w:szCs w:val="20"/>
              </w:rPr>
              <w:t>Yield</w:t>
            </w:r>
            <w:r w:rsidR="006C1DFF">
              <w:rPr>
                <w:rFonts w:ascii="Calibri Light" w:hAnsi="Calibri Light" w:cs="Calibri Light"/>
                <w:sz w:val="20"/>
                <w:szCs w:val="20"/>
              </w:rPr>
              <w:t xml:space="preserve"> </w:t>
            </w:r>
          </w:p>
        </w:tc>
      </w:tr>
      <w:tr w:rsidR="00A73E93" w:rsidRPr="00A73E93" w14:paraId="1304B214" w14:textId="77777777" w:rsidTr="009D0D09">
        <w:trPr>
          <w:trHeight w:val="300"/>
        </w:trPr>
        <w:tc>
          <w:tcPr>
            <w:tcW w:w="1559" w:type="dxa"/>
            <w:shd w:val="clear" w:color="auto" w:fill="auto"/>
            <w:noWrap/>
            <w:vAlign w:val="center"/>
            <w:hideMark/>
          </w:tcPr>
          <w:p w14:paraId="7080E56A"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NPOA</w:t>
            </w:r>
          </w:p>
        </w:tc>
        <w:tc>
          <w:tcPr>
            <w:tcW w:w="7445" w:type="dxa"/>
            <w:shd w:val="clear" w:color="auto" w:fill="auto"/>
            <w:noWrap/>
            <w:vAlign w:val="bottom"/>
            <w:hideMark/>
          </w:tcPr>
          <w:p w14:paraId="1BEDF60B" w14:textId="2DECC0A1"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National</w:t>
            </w:r>
            <w:r w:rsidR="006C1DFF">
              <w:rPr>
                <w:rFonts w:ascii="Calibri Light" w:hAnsi="Calibri Light" w:cs="Calibri Light"/>
                <w:sz w:val="20"/>
                <w:szCs w:val="20"/>
              </w:rPr>
              <w:t xml:space="preserve"> </w:t>
            </w:r>
            <w:r w:rsidRPr="009D0D09">
              <w:rPr>
                <w:rFonts w:ascii="Calibri Light" w:hAnsi="Calibri Light" w:cs="Calibri Light"/>
                <w:sz w:val="20"/>
                <w:szCs w:val="20"/>
              </w:rPr>
              <w:t>Plan</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Action</w:t>
            </w:r>
            <w:r w:rsidR="006C1DFF">
              <w:rPr>
                <w:rFonts w:ascii="Calibri Light" w:hAnsi="Calibri Light" w:cs="Calibri Light"/>
                <w:sz w:val="20"/>
                <w:szCs w:val="20"/>
              </w:rPr>
              <w:t xml:space="preserve"> </w:t>
            </w:r>
          </w:p>
        </w:tc>
      </w:tr>
      <w:tr w:rsidR="00A73E93" w:rsidRPr="00A73E93" w14:paraId="5BDFCA5D" w14:textId="77777777" w:rsidTr="009D0D09">
        <w:trPr>
          <w:trHeight w:val="300"/>
        </w:trPr>
        <w:tc>
          <w:tcPr>
            <w:tcW w:w="1559" w:type="dxa"/>
            <w:shd w:val="clear" w:color="auto" w:fill="auto"/>
            <w:noWrap/>
            <w:vAlign w:val="center"/>
            <w:hideMark/>
          </w:tcPr>
          <w:p w14:paraId="363077F1"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NGO</w:t>
            </w:r>
          </w:p>
        </w:tc>
        <w:tc>
          <w:tcPr>
            <w:tcW w:w="7445" w:type="dxa"/>
            <w:shd w:val="clear" w:color="auto" w:fill="auto"/>
            <w:noWrap/>
            <w:vAlign w:val="bottom"/>
            <w:hideMark/>
          </w:tcPr>
          <w:p w14:paraId="7C7627BF" w14:textId="15C760CE"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Non</w:t>
            </w:r>
            <w:r w:rsidR="006C1DFF">
              <w:rPr>
                <w:rFonts w:ascii="Calibri Light" w:hAnsi="Calibri Light" w:cs="Calibri Light"/>
                <w:sz w:val="20"/>
                <w:szCs w:val="20"/>
              </w:rPr>
              <w:t xml:space="preserve"> </w:t>
            </w:r>
            <w:r w:rsidRPr="009D0D09">
              <w:rPr>
                <w:rFonts w:ascii="Calibri Light" w:hAnsi="Calibri Light" w:cs="Calibri Light"/>
                <w:sz w:val="20"/>
                <w:szCs w:val="20"/>
              </w:rPr>
              <w:t>Governmental</w:t>
            </w:r>
            <w:r w:rsidR="006C1DFF">
              <w:rPr>
                <w:rFonts w:ascii="Calibri Light" w:hAnsi="Calibri Light" w:cs="Calibri Light"/>
                <w:sz w:val="20"/>
                <w:szCs w:val="20"/>
              </w:rPr>
              <w:t xml:space="preserve"> </w:t>
            </w:r>
            <w:r w:rsidRPr="009D0D09">
              <w:rPr>
                <w:rFonts w:ascii="Calibri Light" w:hAnsi="Calibri Light" w:cs="Calibri Light"/>
                <w:sz w:val="20"/>
                <w:szCs w:val="20"/>
              </w:rPr>
              <w:t>Organisation</w:t>
            </w:r>
            <w:r w:rsidR="006C1DFF">
              <w:rPr>
                <w:rFonts w:ascii="Calibri Light" w:hAnsi="Calibri Light" w:cs="Calibri Light"/>
                <w:sz w:val="20"/>
                <w:szCs w:val="20"/>
              </w:rPr>
              <w:t xml:space="preserve"> </w:t>
            </w:r>
          </w:p>
        </w:tc>
      </w:tr>
      <w:tr w:rsidR="009B5BB0" w:rsidRPr="00A73E93" w14:paraId="49F45464" w14:textId="77777777" w:rsidTr="009D0D09">
        <w:trPr>
          <w:trHeight w:val="300"/>
        </w:trPr>
        <w:tc>
          <w:tcPr>
            <w:tcW w:w="1559" w:type="dxa"/>
            <w:shd w:val="clear" w:color="auto" w:fill="auto"/>
            <w:noWrap/>
            <w:vAlign w:val="center"/>
          </w:tcPr>
          <w:p w14:paraId="20DAE8DD" w14:textId="391325A2" w:rsidR="009B5BB0" w:rsidRPr="009D0D09" w:rsidRDefault="009B5BB0" w:rsidP="00C27604">
            <w:pPr>
              <w:jc w:val="right"/>
              <w:rPr>
                <w:rFonts w:ascii="Calibri Light" w:hAnsi="Calibri Light" w:cs="Calibri Light"/>
                <w:sz w:val="20"/>
                <w:szCs w:val="20"/>
              </w:rPr>
            </w:pPr>
            <w:r w:rsidRPr="009D0D09">
              <w:rPr>
                <w:rFonts w:ascii="Calibri Light" w:hAnsi="Calibri Light" w:cs="Calibri Light"/>
                <w:sz w:val="20"/>
                <w:szCs w:val="20"/>
              </w:rPr>
              <w:t>OOS</w:t>
            </w:r>
          </w:p>
        </w:tc>
        <w:tc>
          <w:tcPr>
            <w:tcW w:w="7445" w:type="dxa"/>
            <w:shd w:val="clear" w:color="auto" w:fill="auto"/>
            <w:noWrap/>
            <w:vAlign w:val="bottom"/>
          </w:tcPr>
          <w:p w14:paraId="09242035" w14:textId="20D819CF" w:rsidR="009B5BB0" w:rsidRPr="009D0D09" w:rsidRDefault="009B5BB0" w:rsidP="00C27604">
            <w:pPr>
              <w:rPr>
                <w:rFonts w:ascii="Calibri Light" w:hAnsi="Calibri Light" w:cs="Calibri Light"/>
                <w:sz w:val="20"/>
                <w:szCs w:val="20"/>
              </w:rPr>
            </w:pPr>
            <w:r w:rsidRPr="009D0D09">
              <w:rPr>
                <w:rFonts w:ascii="Calibri Light" w:hAnsi="Calibri Light" w:cs="Calibri Light"/>
                <w:sz w:val="20"/>
                <w:szCs w:val="20"/>
              </w:rPr>
              <w:t>Out</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Scope</w:t>
            </w:r>
            <w:r w:rsidR="006C1DFF">
              <w:rPr>
                <w:rFonts w:ascii="Calibri Light" w:hAnsi="Calibri Light" w:cs="Calibri Light"/>
                <w:sz w:val="20"/>
                <w:szCs w:val="20"/>
              </w:rPr>
              <w:t xml:space="preserve"> </w:t>
            </w:r>
            <w:r w:rsidR="00902D47" w:rsidRPr="009D0D09">
              <w:rPr>
                <w:rFonts w:ascii="Calibri Light" w:hAnsi="Calibri Light" w:cs="Calibri Light"/>
                <w:sz w:val="20"/>
                <w:szCs w:val="20"/>
              </w:rPr>
              <w:t>(species)</w:t>
            </w:r>
          </w:p>
        </w:tc>
      </w:tr>
      <w:tr w:rsidR="00A73E93" w:rsidRPr="00A73E93" w14:paraId="0AC68A4B" w14:textId="77777777" w:rsidTr="009D0D09">
        <w:trPr>
          <w:trHeight w:val="300"/>
        </w:trPr>
        <w:tc>
          <w:tcPr>
            <w:tcW w:w="1559" w:type="dxa"/>
            <w:shd w:val="clear" w:color="auto" w:fill="auto"/>
            <w:noWrap/>
            <w:vAlign w:val="center"/>
            <w:hideMark/>
          </w:tcPr>
          <w:p w14:paraId="5F08EEF1"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PI</w:t>
            </w:r>
          </w:p>
        </w:tc>
        <w:tc>
          <w:tcPr>
            <w:tcW w:w="7445" w:type="dxa"/>
            <w:shd w:val="clear" w:color="auto" w:fill="auto"/>
            <w:noWrap/>
            <w:vAlign w:val="bottom"/>
            <w:hideMark/>
          </w:tcPr>
          <w:p w14:paraId="74C37E05" w14:textId="72D4F677"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Performance</w:t>
            </w:r>
            <w:r w:rsidR="006C1DFF">
              <w:rPr>
                <w:rFonts w:ascii="Calibri Light" w:hAnsi="Calibri Light" w:cs="Calibri Light"/>
                <w:sz w:val="20"/>
                <w:szCs w:val="20"/>
              </w:rPr>
              <w:t xml:space="preserve"> </w:t>
            </w:r>
            <w:r w:rsidRPr="009D0D09">
              <w:rPr>
                <w:rFonts w:ascii="Calibri Light" w:hAnsi="Calibri Light" w:cs="Calibri Light"/>
                <w:sz w:val="20"/>
                <w:szCs w:val="20"/>
              </w:rPr>
              <w:t>Indicator</w:t>
            </w:r>
            <w:r w:rsidR="006C1DFF">
              <w:rPr>
                <w:rFonts w:ascii="Calibri Light" w:hAnsi="Calibri Light" w:cs="Calibri Light"/>
                <w:sz w:val="20"/>
                <w:szCs w:val="20"/>
              </w:rPr>
              <w:t xml:space="preserve"> </w:t>
            </w:r>
            <w:r w:rsidRPr="009D0D09">
              <w:rPr>
                <w:rFonts w:ascii="Calibri Light" w:hAnsi="Calibri Light" w:cs="Calibri Light"/>
                <w:sz w:val="20"/>
                <w:szCs w:val="20"/>
              </w:rPr>
              <w:t>(MSC)</w:t>
            </w:r>
            <w:r w:rsidR="006C1DFF">
              <w:rPr>
                <w:rFonts w:ascii="Calibri Light" w:hAnsi="Calibri Light" w:cs="Calibri Light"/>
                <w:sz w:val="20"/>
                <w:szCs w:val="20"/>
              </w:rPr>
              <w:t xml:space="preserve"> </w:t>
            </w:r>
          </w:p>
        </w:tc>
      </w:tr>
      <w:tr w:rsidR="00A73E93" w:rsidRPr="00A73E93" w14:paraId="12DE9D69" w14:textId="77777777" w:rsidTr="009D0D09">
        <w:trPr>
          <w:trHeight w:val="300"/>
        </w:trPr>
        <w:tc>
          <w:tcPr>
            <w:tcW w:w="1559" w:type="dxa"/>
            <w:shd w:val="clear" w:color="auto" w:fill="auto"/>
            <w:noWrap/>
            <w:vAlign w:val="center"/>
          </w:tcPr>
          <w:p w14:paraId="7DB4181D"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PRI</w:t>
            </w:r>
          </w:p>
        </w:tc>
        <w:tc>
          <w:tcPr>
            <w:tcW w:w="7445" w:type="dxa"/>
            <w:shd w:val="clear" w:color="auto" w:fill="auto"/>
            <w:noWrap/>
            <w:vAlign w:val="bottom"/>
          </w:tcPr>
          <w:p w14:paraId="010E0B92" w14:textId="1ABE37E9"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Point</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recruitment</w:t>
            </w:r>
            <w:r w:rsidR="006C1DFF">
              <w:rPr>
                <w:rFonts w:ascii="Calibri Light" w:hAnsi="Calibri Light" w:cs="Calibri Light"/>
                <w:sz w:val="20"/>
                <w:szCs w:val="20"/>
              </w:rPr>
              <w:t xml:space="preserve"> </w:t>
            </w:r>
            <w:r w:rsidRPr="009D0D09">
              <w:rPr>
                <w:rFonts w:ascii="Calibri Light" w:hAnsi="Calibri Light" w:cs="Calibri Light"/>
                <w:sz w:val="20"/>
                <w:szCs w:val="20"/>
              </w:rPr>
              <w:t>impairment</w:t>
            </w:r>
            <w:r w:rsidR="006C1DFF">
              <w:rPr>
                <w:rFonts w:ascii="Calibri Light" w:hAnsi="Calibri Light" w:cs="Calibri Light"/>
                <w:sz w:val="20"/>
                <w:szCs w:val="20"/>
              </w:rPr>
              <w:t xml:space="preserve"> </w:t>
            </w:r>
            <w:r w:rsidRPr="009D0D09">
              <w:rPr>
                <w:rFonts w:ascii="Calibri Light" w:hAnsi="Calibri Light" w:cs="Calibri Light"/>
                <w:sz w:val="20"/>
                <w:szCs w:val="20"/>
              </w:rPr>
              <w:t>(MSC)</w:t>
            </w:r>
          </w:p>
        </w:tc>
      </w:tr>
      <w:tr w:rsidR="00A73E93" w:rsidRPr="00A73E93" w14:paraId="12A3D419" w14:textId="77777777" w:rsidTr="009D0D09">
        <w:trPr>
          <w:trHeight w:val="300"/>
        </w:trPr>
        <w:tc>
          <w:tcPr>
            <w:tcW w:w="1559" w:type="dxa"/>
            <w:shd w:val="clear" w:color="auto" w:fill="auto"/>
            <w:noWrap/>
            <w:vAlign w:val="center"/>
            <w:hideMark/>
          </w:tcPr>
          <w:p w14:paraId="01496F8F"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PSA</w:t>
            </w:r>
          </w:p>
        </w:tc>
        <w:tc>
          <w:tcPr>
            <w:tcW w:w="7445" w:type="dxa"/>
            <w:shd w:val="clear" w:color="auto" w:fill="auto"/>
            <w:noWrap/>
            <w:vAlign w:val="bottom"/>
            <w:hideMark/>
          </w:tcPr>
          <w:p w14:paraId="79497895" w14:textId="324DFF96"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Productivity</w:t>
            </w:r>
            <w:r w:rsidR="006C1DFF">
              <w:rPr>
                <w:rFonts w:ascii="Calibri Light" w:hAnsi="Calibri Light" w:cs="Calibri Light"/>
                <w:sz w:val="20"/>
                <w:szCs w:val="20"/>
              </w:rPr>
              <w:t xml:space="preserve"> </w:t>
            </w:r>
            <w:r w:rsidRPr="009D0D09">
              <w:rPr>
                <w:rFonts w:ascii="Calibri Light" w:hAnsi="Calibri Light" w:cs="Calibri Light"/>
                <w:sz w:val="20"/>
                <w:szCs w:val="20"/>
              </w:rPr>
              <w:t>Susceptibility</w:t>
            </w:r>
            <w:r w:rsidR="006C1DFF">
              <w:rPr>
                <w:rFonts w:ascii="Calibri Light" w:hAnsi="Calibri Light" w:cs="Calibri Light"/>
                <w:sz w:val="20"/>
                <w:szCs w:val="20"/>
              </w:rPr>
              <w:t xml:space="preserve"> </w:t>
            </w:r>
            <w:r w:rsidRPr="009D0D09">
              <w:rPr>
                <w:rFonts w:ascii="Calibri Light" w:hAnsi="Calibri Light" w:cs="Calibri Light"/>
                <w:sz w:val="20"/>
                <w:szCs w:val="20"/>
              </w:rPr>
              <w:t>Analysis</w:t>
            </w:r>
            <w:r w:rsidR="006C1DFF">
              <w:rPr>
                <w:rFonts w:ascii="Calibri Light" w:hAnsi="Calibri Light" w:cs="Calibri Light"/>
                <w:sz w:val="20"/>
                <w:szCs w:val="20"/>
              </w:rPr>
              <w:t xml:space="preserve"> </w:t>
            </w:r>
          </w:p>
        </w:tc>
      </w:tr>
      <w:tr w:rsidR="000F4DE1" w:rsidRPr="00A73E93" w14:paraId="5158CB8B" w14:textId="77777777" w:rsidTr="009D0D09">
        <w:trPr>
          <w:trHeight w:val="300"/>
        </w:trPr>
        <w:tc>
          <w:tcPr>
            <w:tcW w:w="1559" w:type="dxa"/>
            <w:shd w:val="clear" w:color="auto" w:fill="auto"/>
            <w:noWrap/>
            <w:vAlign w:val="center"/>
          </w:tcPr>
          <w:p w14:paraId="7B089F10" w14:textId="694A1DB5" w:rsidR="000F4DE1" w:rsidRPr="009D0D09" w:rsidRDefault="000F4DE1" w:rsidP="00C27604">
            <w:pPr>
              <w:jc w:val="right"/>
              <w:rPr>
                <w:rFonts w:ascii="Calibri Light" w:hAnsi="Calibri Light" w:cs="Calibri Light"/>
                <w:sz w:val="20"/>
                <w:szCs w:val="20"/>
              </w:rPr>
            </w:pPr>
            <w:r>
              <w:rPr>
                <w:rFonts w:ascii="Calibri Light" w:hAnsi="Calibri Light" w:cs="Calibri Light"/>
                <w:sz w:val="20"/>
                <w:szCs w:val="20"/>
              </w:rPr>
              <w:t>QDAF</w:t>
            </w:r>
          </w:p>
        </w:tc>
        <w:tc>
          <w:tcPr>
            <w:tcW w:w="7445" w:type="dxa"/>
            <w:shd w:val="clear" w:color="auto" w:fill="auto"/>
            <w:noWrap/>
            <w:vAlign w:val="bottom"/>
          </w:tcPr>
          <w:p w14:paraId="14CB2BB7" w14:textId="07C3A1F4" w:rsidR="000F4DE1" w:rsidRPr="009D0D09" w:rsidRDefault="000F4DE1" w:rsidP="00C27604">
            <w:pPr>
              <w:rPr>
                <w:rFonts w:ascii="Calibri Light" w:hAnsi="Calibri Light" w:cs="Calibri Light"/>
                <w:sz w:val="20"/>
                <w:szCs w:val="20"/>
              </w:rPr>
            </w:pPr>
            <w:r>
              <w:rPr>
                <w:rFonts w:ascii="Calibri Light" w:hAnsi="Calibri Light" w:cs="Calibri Light"/>
                <w:sz w:val="20"/>
                <w:szCs w:val="20"/>
              </w:rPr>
              <w:t>Queensland Department of Agriculture and Fisheries</w:t>
            </w:r>
          </w:p>
        </w:tc>
      </w:tr>
      <w:tr w:rsidR="00A73E93" w:rsidRPr="00A73E93" w14:paraId="5B01BBA0" w14:textId="77777777" w:rsidTr="009D0D09">
        <w:trPr>
          <w:trHeight w:val="300"/>
        </w:trPr>
        <w:tc>
          <w:tcPr>
            <w:tcW w:w="1559" w:type="dxa"/>
            <w:shd w:val="clear" w:color="auto" w:fill="auto"/>
            <w:noWrap/>
            <w:vAlign w:val="center"/>
            <w:hideMark/>
          </w:tcPr>
          <w:p w14:paraId="56ACB28C"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RBF</w:t>
            </w:r>
          </w:p>
        </w:tc>
        <w:tc>
          <w:tcPr>
            <w:tcW w:w="7445" w:type="dxa"/>
            <w:shd w:val="clear" w:color="auto" w:fill="auto"/>
            <w:noWrap/>
            <w:vAlign w:val="bottom"/>
            <w:hideMark/>
          </w:tcPr>
          <w:p w14:paraId="3A4A99F9" w14:textId="2BB67D1C"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Risk</w:t>
            </w:r>
            <w:r w:rsidR="006C1DFF">
              <w:rPr>
                <w:rFonts w:ascii="Calibri Light" w:hAnsi="Calibri Light" w:cs="Calibri Light"/>
                <w:sz w:val="20"/>
                <w:szCs w:val="20"/>
              </w:rPr>
              <w:t xml:space="preserve"> </w:t>
            </w:r>
            <w:r w:rsidRPr="009D0D09">
              <w:rPr>
                <w:rFonts w:ascii="Calibri Light" w:hAnsi="Calibri Light" w:cs="Calibri Light"/>
                <w:sz w:val="20"/>
                <w:szCs w:val="20"/>
              </w:rPr>
              <w:t>Based</w:t>
            </w:r>
            <w:r w:rsidR="006C1DFF">
              <w:rPr>
                <w:rFonts w:ascii="Calibri Light" w:hAnsi="Calibri Light" w:cs="Calibri Light"/>
                <w:sz w:val="20"/>
                <w:szCs w:val="20"/>
              </w:rPr>
              <w:t xml:space="preserve"> </w:t>
            </w:r>
            <w:r w:rsidRPr="009D0D09">
              <w:rPr>
                <w:rFonts w:ascii="Calibri Light" w:hAnsi="Calibri Light" w:cs="Calibri Light"/>
                <w:sz w:val="20"/>
                <w:szCs w:val="20"/>
              </w:rPr>
              <w:t>Framework</w:t>
            </w:r>
            <w:r w:rsidR="006C1DFF">
              <w:rPr>
                <w:rFonts w:ascii="Calibri Light" w:hAnsi="Calibri Light" w:cs="Calibri Light"/>
                <w:sz w:val="20"/>
                <w:szCs w:val="20"/>
              </w:rPr>
              <w:t xml:space="preserve"> </w:t>
            </w:r>
            <w:r w:rsidRPr="009D0D09">
              <w:rPr>
                <w:rFonts w:ascii="Calibri Light" w:hAnsi="Calibri Light" w:cs="Calibri Light"/>
                <w:sz w:val="20"/>
                <w:szCs w:val="20"/>
              </w:rPr>
              <w:t>(MSC)</w:t>
            </w:r>
            <w:r w:rsidR="006C1DFF">
              <w:rPr>
                <w:rFonts w:ascii="Calibri Light" w:hAnsi="Calibri Light" w:cs="Calibri Light"/>
                <w:sz w:val="20"/>
                <w:szCs w:val="20"/>
              </w:rPr>
              <w:t xml:space="preserve"> </w:t>
            </w:r>
          </w:p>
        </w:tc>
      </w:tr>
      <w:tr w:rsidR="00A73E93" w:rsidRPr="00A73E93" w14:paraId="14B1FE27" w14:textId="77777777" w:rsidTr="009D0D09">
        <w:trPr>
          <w:trHeight w:val="300"/>
        </w:trPr>
        <w:tc>
          <w:tcPr>
            <w:tcW w:w="1559" w:type="dxa"/>
            <w:shd w:val="clear" w:color="auto" w:fill="auto"/>
            <w:noWrap/>
            <w:vAlign w:val="center"/>
            <w:hideMark/>
          </w:tcPr>
          <w:p w14:paraId="6C87BE9E"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SICA</w:t>
            </w:r>
          </w:p>
        </w:tc>
        <w:tc>
          <w:tcPr>
            <w:tcW w:w="7445" w:type="dxa"/>
            <w:shd w:val="clear" w:color="auto" w:fill="auto"/>
            <w:noWrap/>
            <w:vAlign w:val="bottom"/>
            <w:hideMark/>
          </w:tcPr>
          <w:p w14:paraId="2EA896E8" w14:textId="3AC1EB08"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Scale</w:t>
            </w:r>
            <w:r w:rsidR="006C1DFF">
              <w:rPr>
                <w:rFonts w:ascii="Calibri Light" w:hAnsi="Calibri Light" w:cs="Calibri Light"/>
                <w:sz w:val="20"/>
                <w:szCs w:val="20"/>
              </w:rPr>
              <w:t xml:space="preserve"> </w:t>
            </w:r>
            <w:r w:rsidRPr="009D0D09">
              <w:rPr>
                <w:rFonts w:ascii="Calibri Light" w:hAnsi="Calibri Light" w:cs="Calibri Light"/>
                <w:sz w:val="20"/>
                <w:szCs w:val="20"/>
              </w:rPr>
              <w:t>Intensity</w:t>
            </w:r>
            <w:r w:rsidR="006C1DFF">
              <w:rPr>
                <w:rFonts w:ascii="Calibri Light" w:hAnsi="Calibri Light" w:cs="Calibri Light"/>
                <w:sz w:val="20"/>
                <w:szCs w:val="20"/>
              </w:rPr>
              <w:t xml:space="preserve"> </w:t>
            </w:r>
            <w:r w:rsidRPr="009D0D09">
              <w:rPr>
                <w:rFonts w:ascii="Calibri Light" w:hAnsi="Calibri Light" w:cs="Calibri Light"/>
                <w:sz w:val="20"/>
                <w:szCs w:val="20"/>
              </w:rPr>
              <w:t>Consequence</w:t>
            </w:r>
            <w:r w:rsidR="006C1DFF">
              <w:rPr>
                <w:rFonts w:ascii="Calibri Light" w:hAnsi="Calibri Light" w:cs="Calibri Light"/>
                <w:sz w:val="20"/>
                <w:szCs w:val="20"/>
              </w:rPr>
              <w:t xml:space="preserve"> </w:t>
            </w:r>
            <w:r w:rsidRPr="009D0D09">
              <w:rPr>
                <w:rFonts w:ascii="Calibri Light" w:hAnsi="Calibri Light" w:cs="Calibri Light"/>
                <w:sz w:val="20"/>
                <w:szCs w:val="20"/>
              </w:rPr>
              <w:t>Analysis</w:t>
            </w:r>
            <w:r w:rsidR="006C1DFF">
              <w:rPr>
                <w:rFonts w:ascii="Calibri Light" w:hAnsi="Calibri Light" w:cs="Calibri Light"/>
                <w:sz w:val="20"/>
                <w:szCs w:val="20"/>
              </w:rPr>
              <w:t xml:space="preserve"> </w:t>
            </w:r>
          </w:p>
        </w:tc>
      </w:tr>
      <w:tr w:rsidR="00A73E93" w:rsidRPr="00A73E93" w14:paraId="5DEFAF19" w14:textId="77777777" w:rsidTr="009D0D09">
        <w:trPr>
          <w:trHeight w:val="300"/>
        </w:trPr>
        <w:tc>
          <w:tcPr>
            <w:tcW w:w="1559" w:type="dxa"/>
            <w:shd w:val="clear" w:color="auto" w:fill="auto"/>
            <w:noWrap/>
            <w:vAlign w:val="center"/>
            <w:hideMark/>
          </w:tcPr>
          <w:p w14:paraId="0B6FD6AB"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SG</w:t>
            </w:r>
          </w:p>
        </w:tc>
        <w:tc>
          <w:tcPr>
            <w:tcW w:w="7445" w:type="dxa"/>
            <w:shd w:val="clear" w:color="auto" w:fill="auto"/>
            <w:noWrap/>
            <w:vAlign w:val="bottom"/>
            <w:hideMark/>
          </w:tcPr>
          <w:p w14:paraId="5C8B0FF2" w14:textId="6A916816"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Scoring</w:t>
            </w:r>
            <w:r w:rsidR="006C1DFF">
              <w:rPr>
                <w:rFonts w:ascii="Calibri Light" w:hAnsi="Calibri Light" w:cs="Calibri Light"/>
                <w:sz w:val="20"/>
                <w:szCs w:val="20"/>
              </w:rPr>
              <w:t xml:space="preserve"> </w:t>
            </w:r>
            <w:r w:rsidRPr="009D0D09">
              <w:rPr>
                <w:rFonts w:ascii="Calibri Light" w:hAnsi="Calibri Light" w:cs="Calibri Light"/>
                <w:sz w:val="20"/>
                <w:szCs w:val="20"/>
              </w:rPr>
              <w:t>Guidepost</w:t>
            </w:r>
            <w:r w:rsidR="006C1DFF">
              <w:rPr>
                <w:rFonts w:ascii="Calibri Light" w:hAnsi="Calibri Light" w:cs="Calibri Light"/>
                <w:sz w:val="20"/>
                <w:szCs w:val="20"/>
              </w:rPr>
              <w:t xml:space="preserve"> </w:t>
            </w:r>
            <w:r w:rsidRPr="009D0D09">
              <w:rPr>
                <w:rFonts w:ascii="Calibri Light" w:hAnsi="Calibri Light" w:cs="Calibri Light"/>
                <w:sz w:val="20"/>
                <w:szCs w:val="20"/>
              </w:rPr>
              <w:t>(MSC)</w:t>
            </w:r>
            <w:r w:rsidR="006C1DFF">
              <w:rPr>
                <w:rFonts w:ascii="Calibri Light" w:hAnsi="Calibri Light" w:cs="Calibri Light"/>
                <w:sz w:val="20"/>
                <w:szCs w:val="20"/>
              </w:rPr>
              <w:t xml:space="preserve"> </w:t>
            </w:r>
          </w:p>
        </w:tc>
      </w:tr>
      <w:tr w:rsidR="00A73E93" w:rsidRPr="00A73E93" w14:paraId="46D01775" w14:textId="77777777" w:rsidTr="009D0D09">
        <w:trPr>
          <w:trHeight w:val="300"/>
        </w:trPr>
        <w:tc>
          <w:tcPr>
            <w:tcW w:w="1559" w:type="dxa"/>
            <w:shd w:val="clear" w:color="auto" w:fill="auto"/>
            <w:noWrap/>
            <w:vAlign w:val="center"/>
            <w:hideMark/>
          </w:tcPr>
          <w:p w14:paraId="058F2E19"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TRP</w:t>
            </w:r>
          </w:p>
        </w:tc>
        <w:tc>
          <w:tcPr>
            <w:tcW w:w="7445" w:type="dxa"/>
            <w:shd w:val="clear" w:color="auto" w:fill="auto"/>
            <w:noWrap/>
            <w:vAlign w:val="bottom"/>
            <w:hideMark/>
          </w:tcPr>
          <w:p w14:paraId="60E831EC" w14:textId="00185AAB"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Target</w:t>
            </w:r>
            <w:r w:rsidR="006C1DFF">
              <w:rPr>
                <w:rFonts w:ascii="Calibri Light" w:hAnsi="Calibri Light" w:cs="Calibri Light"/>
                <w:sz w:val="20"/>
                <w:szCs w:val="20"/>
              </w:rPr>
              <w:t xml:space="preserve"> </w:t>
            </w:r>
            <w:r w:rsidRPr="009D0D09">
              <w:rPr>
                <w:rFonts w:ascii="Calibri Light" w:hAnsi="Calibri Light" w:cs="Calibri Light"/>
                <w:sz w:val="20"/>
                <w:szCs w:val="20"/>
              </w:rPr>
              <w:t>Reference</w:t>
            </w:r>
            <w:r w:rsidR="006C1DFF">
              <w:rPr>
                <w:rFonts w:ascii="Calibri Light" w:hAnsi="Calibri Light" w:cs="Calibri Light"/>
                <w:sz w:val="20"/>
                <w:szCs w:val="20"/>
              </w:rPr>
              <w:t xml:space="preserve"> </w:t>
            </w:r>
            <w:r w:rsidRPr="009D0D09">
              <w:rPr>
                <w:rFonts w:ascii="Calibri Light" w:hAnsi="Calibri Light" w:cs="Calibri Light"/>
                <w:sz w:val="20"/>
                <w:szCs w:val="20"/>
              </w:rPr>
              <w:t>Point</w:t>
            </w:r>
            <w:r w:rsidR="006C1DFF">
              <w:rPr>
                <w:rFonts w:ascii="Calibri Light" w:hAnsi="Calibri Light" w:cs="Calibri Light"/>
                <w:sz w:val="20"/>
                <w:szCs w:val="20"/>
              </w:rPr>
              <w:t xml:space="preserve"> </w:t>
            </w:r>
            <w:r w:rsidR="000F4DE1">
              <w:rPr>
                <w:rFonts w:ascii="Calibri Light" w:hAnsi="Calibri Light" w:cs="Calibri Light"/>
                <w:sz w:val="20"/>
                <w:szCs w:val="20"/>
              </w:rPr>
              <w:t>(B</w:t>
            </w:r>
            <w:r w:rsidR="000F4DE1" w:rsidRPr="000F4DE1">
              <w:rPr>
                <w:rFonts w:ascii="Calibri Light" w:hAnsi="Calibri Light" w:cs="Calibri Light"/>
                <w:sz w:val="20"/>
                <w:szCs w:val="20"/>
                <w:vertAlign w:val="subscript"/>
              </w:rPr>
              <w:t>target</w:t>
            </w:r>
            <w:r w:rsidR="000F4DE1">
              <w:rPr>
                <w:rFonts w:ascii="Calibri Light" w:hAnsi="Calibri Light" w:cs="Calibri Light"/>
                <w:sz w:val="20"/>
                <w:szCs w:val="20"/>
              </w:rPr>
              <w:t>; F</w:t>
            </w:r>
            <w:r w:rsidR="000F4DE1" w:rsidRPr="000F4DE1">
              <w:rPr>
                <w:rFonts w:ascii="Calibri Light" w:hAnsi="Calibri Light" w:cs="Calibri Light"/>
                <w:sz w:val="20"/>
                <w:szCs w:val="20"/>
                <w:vertAlign w:val="subscript"/>
              </w:rPr>
              <w:t>target</w:t>
            </w:r>
            <w:r w:rsidR="000F4DE1">
              <w:rPr>
                <w:rFonts w:ascii="Calibri Light" w:hAnsi="Calibri Light" w:cs="Calibri Light"/>
                <w:sz w:val="20"/>
                <w:szCs w:val="20"/>
              </w:rPr>
              <w:t>)</w:t>
            </w:r>
          </w:p>
        </w:tc>
      </w:tr>
      <w:tr w:rsidR="00A73E93" w:rsidRPr="00A73E93" w14:paraId="24181D92" w14:textId="77777777" w:rsidTr="009D0D09">
        <w:trPr>
          <w:trHeight w:val="300"/>
        </w:trPr>
        <w:tc>
          <w:tcPr>
            <w:tcW w:w="1559" w:type="dxa"/>
            <w:shd w:val="clear" w:color="auto" w:fill="auto"/>
            <w:noWrap/>
            <w:vAlign w:val="center"/>
            <w:hideMark/>
          </w:tcPr>
          <w:p w14:paraId="3820AC7C"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TAC</w:t>
            </w:r>
          </w:p>
        </w:tc>
        <w:tc>
          <w:tcPr>
            <w:tcW w:w="7445" w:type="dxa"/>
            <w:shd w:val="clear" w:color="auto" w:fill="auto"/>
            <w:noWrap/>
            <w:vAlign w:val="bottom"/>
            <w:hideMark/>
          </w:tcPr>
          <w:p w14:paraId="5885E7BD" w14:textId="76DA3A5F"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Total</w:t>
            </w:r>
            <w:r w:rsidR="006C1DFF">
              <w:rPr>
                <w:rFonts w:ascii="Calibri Light" w:hAnsi="Calibri Light" w:cs="Calibri Light"/>
                <w:sz w:val="20"/>
                <w:szCs w:val="20"/>
              </w:rPr>
              <w:t xml:space="preserve"> </w:t>
            </w:r>
            <w:r w:rsidRPr="009D0D09">
              <w:rPr>
                <w:rFonts w:ascii="Calibri Light" w:hAnsi="Calibri Light" w:cs="Calibri Light"/>
                <w:sz w:val="20"/>
                <w:szCs w:val="20"/>
              </w:rPr>
              <w:t>Allowable</w:t>
            </w:r>
            <w:r w:rsidR="006C1DFF">
              <w:rPr>
                <w:rFonts w:ascii="Calibri Light" w:hAnsi="Calibri Light" w:cs="Calibri Light"/>
                <w:sz w:val="20"/>
                <w:szCs w:val="20"/>
              </w:rPr>
              <w:t xml:space="preserve"> </w:t>
            </w:r>
            <w:r w:rsidRPr="009D0D09">
              <w:rPr>
                <w:rFonts w:ascii="Calibri Light" w:hAnsi="Calibri Light" w:cs="Calibri Light"/>
                <w:sz w:val="20"/>
                <w:szCs w:val="20"/>
              </w:rPr>
              <w:t>Catch</w:t>
            </w:r>
            <w:r w:rsidR="006C1DFF">
              <w:rPr>
                <w:rFonts w:ascii="Calibri Light" w:hAnsi="Calibri Light" w:cs="Calibri Light"/>
                <w:sz w:val="20"/>
                <w:szCs w:val="20"/>
              </w:rPr>
              <w:t xml:space="preserve"> </w:t>
            </w:r>
          </w:p>
        </w:tc>
      </w:tr>
      <w:tr w:rsidR="00A73E93" w:rsidRPr="00A73E93" w14:paraId="46A71186" w14:textId="77777777" w:rsidTr="009D0D09">
        <w:trPr>
          <w:trHeight w:val="300"/>
        </w:trPr>
        <w:tc>
          <w:tcPr>
            <w:tcW w:w="1559" w:type="dxa"/>
            <w:shd w:val="clear" w:color="auto" w:fill="auto"/>
            <w:noWrap/>
            <w:vAlign w:val="center"/>
          </w:tcPr>
          <w:p w14:paraId="4C3330B2"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TACE</w:t>
            </w:r>
          </w:p>
        </w:tc>
        <w:tc>
          <w:tcPr>
            <w:tcW w:w="7445" w:type="dxa"/>
            <w:shd w:val="clear" w:color="auto" w:fill="auto"/>
            <w:noWrap/>
            <w:vAlign w:val="bottom"/>
          </w:tcPr>
          <w:p w14:paraId="62E00184" w14:textId="53242FBA"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Total</w:t>
            </w:r>
            <w:r w:rsidR="006C1DFF">
              <w:rPr>
                <w:rFonts w:ascii="Calibri Light" w:hAnsi="Calibri Light" w:cs="Calibri Light"/>
                <w:sz w:val="20"/>
                <w:szCs w:val="20"/>
              </w:rPr>
              <w:t xml:space="preserve"> </w:t>
            </w:r>
            <w:r w:rsidRPr="009D0D09">
              <w:rPr>
                <w:rFonts w:ascii="Calibri Light" w:hAnsi="Calibri Light" w:cs="Calibri Light"/>
                <w:sz w:val="20"/>
                <w:szCs w:val="20"/>
              </w:rPr>
              <w:t>Allowable</w:t>
            </w:r>
            <w:r w:rsidR="006C1DFF">
              <w:rPr>
                <w:rFonts w:ascii="Calibri Light" w:hAnsi="Calibri Light" w:cs="Calibri Light"/>
                <w:sz w:val="20"/>
                <w:szCs w:val="20"/>
              </w:rPr>
              <w:t xml:space="preserve"> </w:t>
            </w:r>
            <w:r w:rsidRPr="009D0D09">
              <w:rPr>
                <w:rFonts w:ascii="Calibri Light" w:hAnsi="Calibri Light" w:cs="Calibri Light"/>
                <w:sz w:val="20"/>
                <w:szCs w:val="20"/>
              </w:rPr>
              <w:t>Commercial</w:t>
            </w:r>
            <w:r w:rsidR="006C1DFF">
              <w:rPr>
                <w:rFonts w:ascii="Calibri Light" w:hAnsi="Calibri Light" w:cs="Calibri Light"/>
                <w:sz w:val="20"/>
                <w:szCs w:val="20"/>
              </w:rPr>
              <w:t xml:space="preserve"> </w:t>
            </w:r>
            <w:r w:rsidRPr="009D0D09">
              <w:rPr>
                <w:rFonts w:ascii="Calibri Light" w:hAnsi="Calibri Light" w:cs="Calibri Light"/>
                <w:sz w:val="20"/>
                <w:szCs w:val="20"/>
              </w:rPr>
              <w:t>Effort</w:t>
            </w:r>
            <w:r w:rsidR="006C1DFF">
              <w:rPr>
                <w:rFonts w:ascii="Calibri Light" w:hAnsi="Calibri Light" w:cs="Calibri Light"/>
                <w:sz w:val="20"/>
                <w:szCs w:val="20"/>
              </w:rPr>
              <w:t xml:space="preserve"> </w:t>
            </w:r>
          </w:p>
        </w:tc>
      </w:tr>
      <w:tr w:rsidR="00A73E93" w:rsidRPr="00A73E93" w14:paraId="16E4608F" w14:textId="77777777" w:rsidTr="009D0D09">
        <w:trPr>
          <w:trHeight w:val="300"/>
        </w:trPr>
        <w:tc>
          <w:tcPr>
            <w:tcW w:w="1559" w:type="dxa"/>
            <w:shd w:val="clear" w:color="auto" w:fill="auto"/>
            <w:noWrap/>
            <w:vAlign w:val="center"/>
          </w:tcPr>
          <w:p w14:paraId="3F2051AD"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UoA</w:t>
            </w:r>
          </w:p>
        </w:tc>
        <w:tc>
          <w:tcPr>
            <w:tcW w:w="7445" w:type="dxa"/>
            <w:shd w:val="clear" w:color="auto" w:fill="auto"/>
            <w:noWrap/>
            <w:vAlign w:val="bottom"/>
          </w:tcPr>
          <w:p w14:paraId="55EA419F" w14:textId="1E7E6D29"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Unit</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Assessment</w:t>
            </w:r>
            <w:r w:rsidR="006C1DFF">
              <w:rPr>
                <w:rFonts w:ascii="Calibri Light" w:hAnsi="Calibri Light" w:cs="Calibri Light"/>
                <w:sz w:val="20"/>
                <w:szCs w:val="20"/>
              </w:rPr>
              <w:t xml:space="preserve"> </w:t>
            </w:r>
            <w:r w:rsidRPr="009D0D09">
              <w:rPr>
                <w:rFonts w:ascii="Calibri Light" w:hAnsi="Calibri Light" w:cs="Calibri Light"/>
                <w:sz w:val="20"/>
                <w:szCs w:val="20"/>
              </w:rPr>
              <w:t>(MSC)</w:t>
            </w:r>
          </w:p>
        </w:tc>
      </w:tr>
      <w:tr w:rsidR="00A73E93" w:rsidRPr="00A73E93" w14:paraId="1E30CC05" w14:textId="77777777" w:rsidTr="009D0D09">
        <w:trPr>
          <w:trHeight w:val="300"/>
        </w:trPr>
        <w:tc>
          <w:tcPr>
            <w:tcW w:w="1559" w:type="dxa"/>
            <w:shd w:val="clear" w:color="auto" w:fill="auto"/>
            <w:noWrap/>
            <w:vAlign w:val="center"/>
            <w:hideMark/>
          </w:tcPr>
          <w:p w14:paraId="525901B9"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UoC</w:t>
            </w:r>
          </w:p>
        </w:tc>
        <w:tc>
          <w:tcPr>
            <w:tcW w:w="7445" w:type="dxa"/>
            <w:shd w:val="clear" w:color="auto" w:fill="auto"/>
            <w:noWrap/>
            <w:vAlign w:val="bottom"/>
            <w:hideMark/>
          </w:tcPr>
          <w:p w14:paraId="3BA403C1" w14:textId="4CE74F21"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Unit</w:t>
            </w:r>
            <w:r w:rsidR="006C1DFF">
              <w:rPr>
                <w:rFonts w:ascii="Calibri Light" w:hAnsi="Calibri Light" w:cs="Calibri Light"/>
                <w:sz w:val="20"/>
                <w:szCs w:val="20"/>
              </w:rPr>
              <w:t xml:space="preserve"> </w:t>
            </w:r>
            <w:r w:rsidRPr="009D0D09">
              <w:rPr>
                <w:rFonts w:ascii="Calibri Light" w:hAnsi="Calibri Light" w:cs="Calibri Light"/>
                <w:sz w:val="20"/>
                <w:szCs w:val="20"/>
              </w:rPr>
              <w:t>of</w:t>
            </w:r>
            <w:r w:rsidR="006C1DFF">
              <w:rPr>
                <w:rFonts w:ascii="Calibri Light" w:hAnsi="Calibri Light" w:cs="Calibri Light"/>
                <w:sz w:val="20"/>
                <w:szCs w:val="20"/>
              </w:rPr>
              <w:t xml:space="preserve"> </w:t>
            </w:r>
            <w:r w:rsidRPr="009D0D09">
              <w:rPr>
                <w:rFonts w:ascii="Calibri Light" w:hAnsi="Calibri Light" w:cs="Calibri Light"/>
                <w:sz w:val="20"/>
                <w:szCs w:val="20"/>
              </w:rPr>
              <w:t>Certification</w:t>
            </w:r>
            <w:r w:rsidR="006C1DFF">
              <w:rPr>
                <w:rFonts w:ascii="Calibri Light" w:hAnsi="Calibri Light" w:cs="Calibri Light"/>
                <w:sz w:val="20"/>
                <w:szCs w:val="20"/>
              </w:rPr>
              <w:t xml:space="preserve"> </w:t>
            </w:r>
            <w:r w:rsidRPr="009D0D09">
              <w:rPr>
                <w:rFonts w:ascii="Calibri Light" w:hAnsi="Calibri Light" w:cs="Calibri Light"/>
                <w:sz w:val="20"/>
                <w:szCs w:val="20"/>
              </w:rPr>
              <w:t>(MSC)</w:t>
            </w:r>
            <w:r w:rsidR="006C1DFF">
              <w:rPr>
                <w:rFonts w:ascii="Calibri Light" w:hAnsi="Calibri Light" w:cs="Calibri Light"/>
                <w:sz w:val="20"/>
                <w:szCs w:val="20"/>
              </w:rPr>
              <w:t xml:space="preserve"> </w:t>
            </w:r>
          </w:p>
        </w:tc>
      </w:tr>
      <w:tr w:rsidR="00A73E93" w:rsidRPr="00A73E93" w14:paraId="3D7D5E8B" w14:textId="77777777" w:rsidTr="009D0D09">
        <w:trPr>
          <w:trHeight w:val="300"/>
        </w:trPr>
        <w:tc>
          <w:tcPr>
            <w:tcW w:w="1559" w:type="dxa"/>
            <w:shd w:val="clear" w:color="auto" w:fill="auto"/>
            <w:noWrap/>
            <w:vAlign w:val="center"/>
            <w:hideMark/>
          </w:tcPr>
          <w:p w14:paraId="510FAB8A" w14:textId="77777777" w:rsidR="00A73E93" w:rsidRPr="009D0D09" w:rsidRDefault="00A73E93" w:rsidP="00C27604">
            <w:pPr>
              <w:jc w:val="right"/>
              <w:rPr>
                <w:rFonts w:ascii="Calibri Light" w:hAnsi="Calibri Light" w:cs="Calibri Light"/>
                <w:sz w:val="20"/>
                <w:szCs w:val="20"/>
              </w:rPr>
            </w:pPr>
            <w:r w:rsidRPr="009D0D09">
              <w:rPr>
                <w:rFonts w:ascii="Calibri Light" w:hAnsi="Calibri Light" w:cs="Calibri Light"/>
                <w:sz w:val="20"/>
                <w:szCs w:val="20"/>
              </w:rPr>
              <w:t>VMS</w:t>
            </w:r>
          </w:p>
        </w:tc>
        <w:tc>
          <w:tcPr>
            <w:tcW w:w="7445" w:type="dxa"/>
            <w:shd w:val="clear" w:color="auto" w:fill="auto"/>
            <w:noWrap/>
            <w:vAlign w:val="bottom"/>
            <w:hideMark/>
          </w:tcPr>
          <w:p w14:paraId="6134B129" w14:textId="60C83DC6" w:rsidR="00A73E93" w:rsidRPr="009D0D09" w:rsidRDefault="00A73E93" w:rsidP="00C27604">
            <w:pPr>
              <w:rPr>
                <w:rFonts w:ascii="Calibri Light" w:hAnsi="Calibri Light" w:cs="Calibri Light"/>
                <w:sz w:val="20"/>
                <w:szCs w:val="20"/>
              </w:rPr>
            </w:pPr>
            <w:r w:rsidRPr="009D0D09">
              <w:rPr>
                <w:rFonts w:ascii="Calibri Light" w:hAnsi="Calibri Light" w:cs="Calibri Light"/>
                <w:sz w:val="20"/>
                <w:szCs w:val="20"/>
              </w:rPr>
              <w:t>Vessel</w:t>
            </w:r>
            <w:r w:rsidR="006C1DFF">
              <w:rPr>
                <w:rFonts w:ascii="Calibri Light" w:hAnsi="Calibri Light" w:cs="Calibri Light"/>
                <w:sz w:val="20"/>
                <w:szCs w:val="20"/>
              </w:rPr>
              <w:t xml:space="preserve"> </w:t>
            </w:r>
            <w:r w:rsidRPr="009D0D09">
              <w:rPr>
                <w:rFonts w:ascii="Calibri Light" w:hAnsi="Calibri Light" w:cs="Calibri Light"/>
                <w:sz w:val="20"/>
                <w:szCs w:val="20"/>
              </w:rPr>
              <w:t>Monitoring</w:t>
            </w:r>
            <w:r w:rsidR="006C1DFF">
              <w:rPr>
                <w:rFonts w:ascii="Calibri Light" w:hAnsi="Calibri Light" w:cs="Calibri Light"/>
                <w:sz w:val="20"/>
                <w:szCs w:val="20"/>
              </w:rPr>
              <w:t xml:space="preserve"> </w:t>
            </w:r>
            <w:r w:rsidRPr="009D0D09">
              <w:rPr>
                <w:rFonts w:ascii="Calibri Light" w:hAnsi="Calibri Light" w:cs="Calibri Light"/>
                <w:sz w:val="20"/>
                <w:szCs w:val="20"/>
              </w:rPr>
              <w:t>System</w:t>
            </w:r>
            <w:r w:rsidR="006C1DFF">
              <w:rPr>
                <w:rFonts w:ascii="Calibri Light" w:hAnsi="Calibri Light" w:cs="Calibri Light"/>
                <w:sz w:val="20"/>
                <w:szCs w:val="20"/>
              </w:rPr>
              <w:t xml:space="preserve"> </w:t>
            </w:r>
          </w:p>
        </w:tc>
      </w:tr>
    </w:tbl>
    <w:p w14:paraId="769751E0" w14:textId="77777777" w:rsidR="00CA206E" w:rsidRDefault="00CA206E" w:rsidP="0058193D"/>
    <w:p w14:paraId="5E1B6F2C" w14:textId="77777777" w:rsidR="00CA206E" w:rsidRDefault="00CA206E" w:rsidP="0058193D"/>
    <w:p w14:paraId="4D623794" w14:textId="77777777" w:rsidR="00CA206E" w:rsidRDefault="00CA206E" w:rsidP="0058193D"/>
    <w:p w14:paraId="70A1180A" w14:textId="77777777" w:rsidR="000F4DE1" w:rsidRDefault="000F4DE1" w:rsidP="009153F8">
      <w:pPr>
        <w:pStyle w:val="Heading2"/>
        <w:shd w:val="clear" w:color="auto" w:fill="E7E6E6" w:themeFill="background2"/>
        <w:sectPr w:rsidR="000F4DE1" w:rsidSect="00D8590E">
          <w:footerReference w:type="default" r:id="rId14"/>
          <w:pgSz w:w="11906" w:h="16838"/>
          <w:pgMar w:top="720" w:right="720" w:bottom="720" w:left="720" w:header="708" w:footer="708" w:gutter="0"/>
          <w:cols w:space="708"/>
          <w:docGrid w:linePitch="360"/>
        </w:sectPr>
      </w:pPr>
    </w:p>
    <w:p w14:paraId="61DB0CF6" w14:textId="4D9BE4B0" w:rsidR="0058193D" w:rsidRDefault="0058193D" w:rsidP="009153F8">
      <w:pPr>
        <w:pStyle w:val="Heading2"/>
        <w:shd w:val="clear" w:color="auto" w:fill="E7E6E6" w:themeFill="background2"/>
      </w:pPr>
      <w:bookmarkStart w:id="17" w:name="_Toc169008420"/>
      <w:r>
        <w:lastRenderedPageBreak/>
        <w:t>Executive</w:t>
      </w:r>
      <w:r w:rsidR="006C1DFF">
        <w:t xml:space="preserve"> </w:t>
      </w:r>
      <w:r>
        <w:t>summary</w:t>
      </w:r>
      <w:bookmarkEnd w:id="17"/>
    </w:p>
    <w:p w14:paraId="5CF1E600" w14:textId="77777777" w:rsidR="00EE2BFF" w:rsidRPr="00CC2BB6" w:rsidRDefault="00EE2BFF" w:rsidP="00CC2BB6">
      <w:pPr>
        <w:rPr>
          <w:i/>
          <w:iCs/>
          <w:highlight w:val="cyan"/>
        </w:rPr>
      </w:pPr>
    </w:p>
    <w:p w14:paraId="7B3009E2" w14:textId="21F9E39F" w:rsidR="00381B25" w:rsidRDefault="00A73E93" w:rsidP="00CC2BB6">
      <w:pPr>
        <w:spacing w:after="160"/>
        <w:jc w:val="both"/>
        <w:rPr>
          <w:rFonts w:asciiTheme="majorHAnsi" w:hAnsiTheme="majorHAnsi" w:cstheme="majorHAnsi"/>
          <w:lang w:val="en-US"/>
        </w:rPr>
      </w:pPr>
      <w:r w:rsidRPr="003C05CC">
        <w:rPr>
          <w:rFonts w:asciiTheme="majorHAnsi" w:hAnsiTheme="majorHAnsi" w:cstheme="majorHAnsi"/>
          <w:lang w:val="en-US"/>
        </w:rPr>
        <w:t>This</w:t>
      </w:r>
      <w:r w:rsidR="006C1DFF">
        <w:rPr>
          <w:rFonts w:asciiTheme="majorHAnsi" w:hAnsiTheme="majorHAnsi" w:cstheme="majorHAnsi"/>
          <w:lang w:val="en-US"/>
        </w:rPr>
        <w:t xml:space="preserve"> </w:t>
      </w:r>
      <w:r w:rsidRPr="003C05CC">
        <w:rPr>
          <w:rFonts w:asciiTheme="majorHAnsi" w:hAnsiTheme="majorHAnsi" w:cstheme="majorHAnsi"/>
          <w:lang w:val="en-US"/>
        </w:rPr>
        <w:t>report</w:t>
      </w:r>
      <w:r w:rsidR="006C1DFF">
        <w:rPr>
          <w:rFonts w:asciiTheme="majorHAnsi" w:hAnsiTheme="majorHAnsi" w:cstheme="majorHAnsi"/>
          <w:lang w:val="en-US"/>
        </w:rPr>
        <w:t xml:space="preserve"> </w:t>
      </w:r>
      <w:r w:rsidRPr="003C05CC">
        <w:rPr>
          <w:rFonts w:asciiTheme="majorHAnsi" w:hAnsiTheme="majorHAnsi" w:cstheme="majorHAnsi"/>
          <w:lang w:val="en-US"/>
        </w:rPr>
        <w:t>contains</w:t>
      </w:r>
      <w:r w:rsidR="006C1DFF">
        <w:rPr>
          <w:rFonts w:asciiTheme="majorHAnsi" w:hAnsiTheme="majorHAnsi" w:cstheme="majorHAnsi"/>
          <w:lang w:val="en-US"/>
        </w:rPr>
        <w:t xml:space="preserve"> </w:t>
      </w:r>
      <w:r w:rsidRPr="003C05CC">
        <w:rPr>
          <w:rFonts w:asciiTheme="majorHAnsi" w:hAnsiTheme="majorHAnsi" w:cstheme="majorHAnsi"/>
          <w:lang w:val="en-US"/>
        </w:rPr>
        <w:t>the</w:t>
      </w:r>
      <w:r w:rsidR="006C1DFF">
        <w:rPr>
          <w:rFonts w:asciiTheme="majorHAnsi" w:hAnsiTheme="majorHAnsi" w:cstheme="majorHAnsi"/>
          <w:lang w:val="en-US"/>
        </w:rPr>
        <w:t xml:space="preserve"> </w:t>
      </w:r>
      <w:r w:rsidRPr="003C05CC">
        <w:rPr>
          <w:rFonts w:asciiTheme="majorHAnsi" w:hAnsiTheme="majorHAnsi" w:cstheme="majorHAnsi"/>
          <w:lang w:val="en-US"/>
        </w:rPr>
        <w:t>r</w:t>
      </w:r>
      <w:r w:rsidRPr="00B12F52">
        <w:rPr>
          <w:rFonts w:asciiTheme="majorHAnsi" w:hAnsiTheme="majorHAnsi" w:cstheme="majorHAnsi"/>
          <w:lang w:val="en-US"/>
        </w:rPr>
        <w:t>esults</w:t>
      </w:r>
      <w:r w:rsidR="006C1DFF">
        <w:rPr>
          <w:rFonts w:asciiTheme="majorHAnsi" w:hAnsiTheme="majorHAnsi" w:cstheme="majorHAnsi"/>
          <w:lang w:val="en-US"/>
        </w:rPr>
        <w:t xml:space="preserve"> </w:t>
      </w:r>
      <w:r w:rsidRPr="00B12F52">
        <w:rPr>
          <w:rFonts w:asciiTheme="majorHAnsi" w:hAnsiTheme="majorHAnsi" w:cstheme="majorHAnsi"/>
          <w:lang w:val="en-US"/>
        </w:rPr>
        <w:t>of</w:t>
      </w:r>
      <w:r w:rsidR="006C1DFF">
        <w:rPr>
          <w:rFonts w:asciiTheme="majorHAnsi" w:hAnsiTheme="majorHAnsi" w:cstheme="majorHAnsi"/>
          <w:lang w:val="en-US"/>
        </w:rPr>
        <w:t xml:space="preserve"> </w:t>
      </w:r>
      <w:r w:rsidRPr="00B12F52">
        <w:rPr>
          <w:rFonts w:asciiTheme="majorHAnsi" w:hAnsiTheme="majorHAnsi" w:cstheme="majorHAnsi"/>
          <w:lang w:val="en-US"/>
        </w:rPr>
        <w:t>a</w:t>
      </w:r>
      <w:r w:rsidR="006C1DFF">
        <w:rPr>
          <w:rFonts w:asciiTheme="majorHAnsi" w:hAnsiTheme="majorHAnsi" w:cstheme="majorHAnsi"/>
          <w:lang w:val="en-US"/>
        </w:rPr>
        <w:t xml:space="preserve"> </w:t>
      </w:r>
      <w:r w:rsidRPr="00B12F52">
        <w:rPr>
          <w:rFonts w:asciiTheme="majorHAnsi" w:hAnsiTheme="majorHAnsi" w:cstheme="majorHAnsi"/>
          <w:lang w:val="en-US"/>
        </w:rPr>
        <w:t>Marine</w:t>
      </w:r>
      <w:r w:rsidR="006C1DFF">
        <w:rPr>
          <w:rFonts w:asciiTheme="majorHAnsi" w:hAnsiTheme="majorHAnsi" w:cstheme="majorHAnsi"/>
          <w:lang w:val="en-US"/>
        </w:rPr>
        <w:t xml:space="preserve"> </w:t>
      </w:r>
      <w:r w:rsidRPr="00B12F52">
        <w:rPr>
          <w:rFonts w:asciiTheme="majorHAnsi" w:hAnsiTheme="majorHAnsi" w:cstheme="majorHAnsi"/>
          <w:lang w:val="en-US"/>
        </w:rPr>
        <w:t>Stewardship</w:t>
      </w:r>
      <w:r w:rsidR="006C1DFF">
        <w:rPr>
          <w:rFonts w:asciiTheme="majorHAnsi" w:hAnsiTheme="majorHAnsi" w:cstheme="majorHAnsi"/>
          <w:lang w:val="en-US"/>
        </w:rPr>
        <w:t xml:space="preserve"> </w:t>
      </w:r>
      <w:r w:rsidRPr="00B12F52">
        <w:rPr>
          <w:rFonts w:asciiTheme="majorHAnsi" w:hAnsiTheme="majorHAnsi" w:cstheme="majorHAnsi"/>
          <w:lang w:val="en-US"/>
        </w:rPr>
        <w:t>Council</w:t>
      </w:r>
      <w:r w:rsidR="006C1DFF">
        <w:rPr>
          <w:rFonts w:asciiTheme="majorHAnsi" w:hAnsiTheme="majorHAnsi" w:cstheme="majorHAnsi"/>
          <w:lang w:val="en-US"/>
        </w:rPr>
        <w:t xml:space="preserve"> </w:t>
      </w:r>
      <w:r w:rsidRPr="00B12F52">
        <w:rPr>
          <w:rFonts w:asciiTheme="majorHAnsi" w:hAnsiTheme="majorHAnsi" w:cstheme="majorHAnsi"/>
          <w:lang w:val="en-US"/>
        </w:rPr>
        <w:t>(MSC)</w:t>
      </w:r>
      <w:r w:rsidR="006C1DFF">
        <w:rPr>
          <w:rFonts w:asciiTheme="majorHAnsi" w:hAnsiTheme="majorHAnsi" w:cstheme="majorHAnsi"/>
          <w:lang w:val="en-US"/>
        </w:rPr>
        <w:t xml:space="preserve"> </w:t>
      </w:r>
      <w:r w:rsidRPr="00B12F52">
        <w:rPr>
          <w:rFonts w:asciiTheme="majorHAnsi" w:hAnsiTheme="majorHAnsi" w:cstheme="majorHAnsi"/>
          <w:lang w:val="en-US"/>
        </w:rPr>
        <w:t>pre-assessment</w:t>
      </w:r>
      <w:r w:rsidR="006C1DFF">
        <w:rPr>
          <w:rFonts w:asciiTheme="majorHAnsi" w:hAnsiTheme="majorHAnsi" w:cstheme="majorHAnsi"/>
          <w:lang w:val="en-US"/>
        </w:rPr>
        <w:t xml:space="preserve"> </w:t>
      </w:r>
      <w:r w:rsidRPr="00B12F52">
        <w:rPr>
          <w:rFonts w:asciiTheme="majorHAnsi" w:hAnsiTheme="majorHAnsi" w:cstheme="majorHAnsi"/>
          <w:lang w:val="en-US"/>
        </w:rPr>
        <w:t>of</w:t>
      </w:r>
      <w:r w:rsidR="006C1DFF">
        <w:rPr>
          <w:rFonts w:asciiTheme="majorHAnsi" w:hAnsiTheme="majorHAnsi" w:cstheme="majorHAnsi"/>
          <w:lang w:val="en-US"/>
        </w:rPr>
        <w:t xml:space="preserve"> </w:t>
      </w:r>
      <w:r w:rsidRPr="00B12F52">
        <w:rPr>
          <w:rFonts w:asciiTheme="majorHAnsi" w:hAnsiTheme="majorHAnsi" w:cstheme="majorHAnsi"/>
          <w:lang w:val="en-US"/>
        </w:rPr>
        <w:t>the</w:t>
      </w:r>
      <w:r w:rsidR="006C1DFF">
        <w:rPr>
          <w:rFonts w:asciiTheme="majorHAnsi" w:hAnsiTheme="majorHAnsi" w:cstheme="majorHAnsi"/>
          <w:lang w:val="en-US"/>
        </w:rPr>
        <w:t xml:space="preserve"> </w:t>
      </w:r>
      <w:r w:rsidRPr="00B12F52">
        <w:rPr>
          <w:rFonts w:asciiTheme="majorHAnsi" w:hAnsiTheme="majorHAnsi" w:cstheme="majorHAnsi"/>
          <w:lang w:val="en-US"/>
        </w:rPr>
        <w:t>Unit</w:t>
      </w:r>
      <w:r w:rsidR="009E44F1">
        <w:rPr>
          <w:rFonts w:asciiTheme="majorHAnsi" w:hAnsiTheme="majorHAnsi" w:cstheme="majorHAnsi"/>
          <w:lang w:val="en-US"/>
        </w:rPr>
        <w:t>s</w:t>
      </w:r>
      <w:r w:rsidR="006C1DFF">
        <w:rPr>
          <w:rFonts w:asciiTheme="majorHAnsi" w:hAnsiTheme="majorHAnsi" w:cstheme="majorHAnsi"/>
          <w:lang w:val="en-US"/>
        </w:rPr>
        <w:t xml:space="preserve"> </w:t>
      </w:r>
      <w:r w:rsidRPr="00B12F52">
        <w:rPr>
          <w:rFonts w:asciiTheme="majorHAnsi" w:hAnsiTheme="majorHAnsi" w:cstheme="majorHAnsi"/>
          <w:lang w:val="en-US"/>
        </w:rPr>
        <w:t>of</w:t>
      </w:r>
      <w:r w:rsidR="006C1DFF">
        <w:rPr>
          <w:rFonts w:asciiTheme="majorHAnsi" w:hAnsiTheme="majorHAnsi" w:cstheme="majorHAnsi"/>
          <w:lang w:val="en-US"/>
        </w:rPr>
        <w:t xml:space="preserve"> </w:t>
      </w:r>
      <w:r w:rsidRPr="00B12F52">
        <w:rPr>
          <w:rFonts w:asciiTheme="majorHAnsi" w:hAnsiTheme="majorHAnsi" w:cstheme="majorHAnsi"/>
          <w:lang w:val="en-US"/>
        </w:rPr>
        <w:t>Assessment</w:t>
      </w:r>
      <w:r w:rsidR="006C1DFF">
        <w:rPr>
          <w:rFonts w:asciiTheme="majorHAnsi" w:hAnsiTheme="majorHAnsi" w:cstheme="majorHAnsi"/>
          <w:lang w:val="en-US"/>
        </w:rPr>
        <w:t xml:space="preserve"> </w:t>
      </w:r>
      <w:r w:rsidRPr="00B12F52">
        <w:rPr>
          <w:rFonts w:asciiTheme="majorHAnsi" w:hAnsiTheme="majorHAnsi" w:cstheme="majorHAnsi"/>
          <w:lang w:val="en-US"/>
        </w:rPr>
        <w:t>(UoA)</w:t>
      </w:r>
      <w:r w:rsidR="009E44F1">
        <w:rPr>
          <w:rFonts w:asciiTheme="majorHAnsi" w:hAnsiTheme="majorHAnsi" w:cstheme="majorHAnsi"/>
          <w:lang w:val="en-US"/>
        </w:rPr>
        <w:t>:</w:t>
      </w:r>
      <w:r w:rsidR="006C1DFF">
        <w:rPr>
          <w:rFonts w:asciiTheme="majorHAnsi" w:hAnsiTheme="majorHAnsi" w:cstheme="majorHAnsi"/>
          <w:lang w:val="en-US"/>
        </w:rPr>
        <w:t xml:space="preserve"> </w:t>
      </w:r>
      <w:r w:rsidR="00A8739D">
        <w:rPr>
          <w:rFonts w:asciiTheme="majorHAnsi" w:hAnsiTheme="majorHAnsi" w:cstheme="majorHAnsi"/>
          <w:lang w:val="en-US"/>
        </w:rPr>
        <w:t xml:space="preserve">Tiger prawns, </w:t>
      </w:r>
      <w:r w:rsidR="005B6800">
        <w:rPr>
          <w:rFonts w:asciiTheme="majorHAnsi" w:hAnsiTheme="majorHAnsi" w:cstheme="majorHAnsi"/>
          <w:lang w:val="en-US"/>
        </w:rPr>
        <w:t>Moreton Bay Bug</w:t>
      </w:r>
      <w:r w:rsidR="00A8739D">
        <w:rPr>
          <w:rFonts w:asciiTheme="majorHAnsi" w:hAnsiTheme="majorHAnsi" w:cstheme="majorHAnsi"/>
          <w:lang w:val="en-US"/>
        </w:rPr>
        <w:t>s, Red-spot King prawns</w:t>
      </w:r>
      <w:r w:rsidR="001A47E7">
        <w:rPr>
          <w:rFonts w:asciiTheme="majorHAnsi" w:hAnsiTheme="majorHAnsi" w:cstheme="majorHAnsi"/>
          <w:lang w:val="en-US"/>
        </w:rPr>
        <w:t xml:space="preserve">, </w:t>
      </w:r>
      <w:r w:rsidR="005B6800">
        <w:rPr>
          <w:rFonts w:asciiTheme="majorHAnsi" w:hAnsiTheme="majorHAnsi" w:cstheme="majorHAnsi"/>
          <w:lang w:val="en-US"/>
        </w:rPr>
        <w:t>Banana Prawn</w:t>
      </w:r>
      <w:r w:rsidR="00A8739D">
        <w:rPr>
          <w:rFonts w:asciiTheme="majorHAnsi" w:hAnsiTheme="majorHAnsi" w:cstheme="majorHAnsi"/>
          <w:lang w:val="en-US"/>
        </w:rPr>
        <w:t>s</w:t>
      </w:r>
      <w:r w:rsidR="001A47E7">
        <w:rPr>
          <w:rFonts w:asciiTheme="majorHAnsi" w:hAnsiTheme="majorHAnsi" w:cstheme="majorHAnsi"/>
          <w:lang w:val="en-US"/>
        </w:rPr>
        <w:t xml:space="preserve"> and </w:t>
      </w:r>
      <w:r w:rsidR="00C0732D">
        <w:rPr>
          <w:rFonts w:asciiTheme="majorHAnsi" w:hAnsiTheme="majorHAnsi" w:cstheme="majorHAnsi"/>
          <w:lang w:val="en-US"/>
        </w:rPr>
        <w:t>Endeavour</w:t>
      </w:r>
      <w:r w:rsidR="001A47E7">
        <w:rPr>
          <w:rFonts w:asciiTheme="majorHAnsi" w:hAnsiTheme="majorHAnsi" w:cstheme="majorHAnsi"/>
          <w:lang w:val="en-US"/>
        </w:rPr>
        <w:t xml:space="preserve"> Prawn</w:t>
      </w:r>
      <w:r w:rsidR="000F4DE1" w:rsidRPr="000F4DE1">
        <w:rPr>
          <w:rFonts w:asciiTheme="majorHAnsi" w:hAnsiTheme="majorHAnsi" w:cstheme="majorHAnsi"/>
          <w:lang w:val="en-US"/>
        </w:rPr>
        <w:t xml:space="preserve">, Queensland East Coast Otter Trawl Fishery, </w:t>
      </w:r>
      <w:r w:rsidR="00A8739D">
        <w:rPr>
          <w:rFonts w:asciiTheme="majorHAnsi" w:hAnsiTheme="majorHAnsi" w:cstheme="majorHAnsi"/>
          <w:lang w:val="en-US"/>
        </w:rPr>
        <w:t xml:space="preserve">Central </w:t>
      </w:r>
      <w:r w:rsidR="000F4DE1" w:rsidRPr="000F4DE1">
        <w:rPr>
          <w:rFonts w:asciiTheme="majorHAnsi" w:hAnsiTheme="majorHAnsi" w:cstheme="majorHAnsi"/>
          <w:lang w:val="en-US"/>
        </w:rPr>
        <w:t xml:space="preserve">region. </w:t>
      </w:r>
    </w:p>
    <w:p w14:paraId="58558B49" w14:textId="14E2FDCD" w:rsidR="00A73E93" w:rsidRPr="003C05CC" w:rsidRDefault="001A47E7" w:rsidP="00CC2BB6">
      <w:pPr>
        <w:spacing w:after="160"/>
        <w:jc w:val="both"/>
        <w:rPr>
          <w:rFonts w:asciiTheme="majorHAnsi" w:hAnsiTheme="majorHAnsi" w:cstheme="majorHAnsi"/>
          <w:lang w:val="en-US"/>
        </w:rPr>
      </w:pPr>
      <w:r>
        <w:rPr>
          <w:rFonts w:asciiTheme="majorHAnsi" w:hAnsiTheme="majorHAnsi" w:cstheme="majorHAnsi"/>
          <w:lang w:val="en-US"/>
        </w:rPr>
        <w:t>In June 2024, a</w:t>
      </w:r>
      <w:r w:rsidRPr="000F4DE1">
        <w:rPr>
          <w:rFonts w:asciiTheme="majorHAnsi" w:hAnsiTheme="majorHAnsi" w:cstheme="majorHAnsi"/>
          <w:lang w:val="en-US"/>
        </w:rPr>
        <w:t xml:space="preserve"> </w:t>
      </w:r>
      <w:r w:rsidR="00A73E93" w:rsidRPr="000F4DE1">
        <w:rPr>
          <w:rFonts w:asciiTheme="majorHAnsi" w:hAnsiTheme="majorHAnsi" w:cstheme="majorHAnsi"/>
          <w:lang w:val="en-US"/>
        </w:rPr>
        <w:t>pre-assessment</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was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undertaken</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by</w:t>
      </w:r>
      <w:r w:rsidR="006C1DFF" w:rsidRPr="000F4DE1">
        <w:rPr>
          <w:rFonts w:asciiTheme="majorHAnsi" w:hAnsiTheme="majorHAnsi" w:cstheme="majorHAnsi"/>
          <w:lang w:val="en-US"/>
        </w:rPr>
        <w:t xml:space="preserve"> </w:t>
      </w:r>
      <w:r w:rsidR="00CC2BB6" w:rsidRPr="000F4DE1">
        <w:rPr>
          <w:rFonts w:asciiTheme="majorHAnsi" w:hAnsiTheme="majorHAnsi" w:cstheme="majorHAnsi"/>
          <w:lang w:val="en-US"/>
        </w:rPr>
        <w:t>consultation</w:t>
      </w:r>
      <w:r w:rsidR="006C1DFF" w:rsidRPr="000F4DE1">
        <w:rPr>
          <w:rFonts w:asciiTheme="majorHAnsi" w:hAnsiTheme="majorHAnsi" w:cstheme="majorHAnsi"/>
          <w:lang w:val="en-US"/>
        </w:rPr>
        <w:t xml:space="preserve"> </w:t>
      </w:r>
      <w:r w:rsidR="00CC2BB6" w:rsidRPr="000F4DE1">
        <w:rPr>
          <w:rFonts w:asciiTheme="majorHAnsi" w:hAnsiTheme="majorHAnsi" w:cstheme="majorHAnsi"/>
          <w:lang w:val="en-US"/>
        </w:rPr>
        <w:t>of</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FishListic</w:t>
      </w:r>
      <w:r w:rsidR="006C1DFF" w:rsidRPr="000F4DE1">
        <w:rPr>
          <w:rFonts w:asciiTheme="majorHAnsi" w:hAnsiTheme="majorHAnsi" w:cstheme="majorHAnsi"/>
          <w:lang w:val="en-US"/>
        </w:rPr>
        <w:t xml:space="preserve"> </w:t>
      </w:r>
      <w:r w:rsidR="00CC2BB6" w:rsidRPr="000F4DE1">
        <w:rPr>
          <w:rFonts w:asciiTheme="majorHAnsi" w:hAnsiTheme="majorHAnsi" w:cstheme="majorHAnsi"/>
          <w:lang w:val="en-US"/>
        </w:rPr>
        <w:t>Pty</w:t>
      </w:r>
      <w:r w:rsidR="006C1DFF" w:rsidRPr="000F4DE1">
        <w:rPr>
          <w:rFonts w:asciiTheme="majorHAnsi" w:hAnsiTheme="majorHAnsi" w:cstheme="majorHAnsi"/>
          <w:lang w:val="en-US"/>
        </w:rPr>
        <w:t xml:space="preserve"> </w:t>
      </w:r>
      <w:r w:rsidR="00CC2BB6" w:rsidRPr="000F4DE1">
        <w:rPr>
          <w:rFonts w:asciiTheme="majorHAnsi" w:hAnsiTheme="majorHAnsi" w:cstheme="majorHAnsi"/>
          <w:lang w:val="en-US"/>
        </w:rPr>
        <w:t>Ltd</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for</w:t>
      </w:r>
      <w:r w:rsidR="006C1DFF" w:rsidRPr="000F4DE1">
        <w:rPr>
          <w:rFonts w:asciiTheme="majorHAnsi" w:hAnsiTheme="majorHAnsi" w:cstheme="majorHAnsi"/>
          <w:lang w:val="en-US"/>
        </w:rPr>
        <w:t xml:space="preserve"> </w:t>
      </w:r>
      <w:r w:rsidR="00CC2BB6" w:rsidRPr="000F4DE1">
        <w:rPr>
          <w:rFonts w:asciiTheme="majorHAnsi" w:hAnsiTheme="majorHAnsi" w:cstheme="majorHAnsi"/>
          <w:lang w:val="en-US"/>
        </w:rPr>
        <w:t>the</w:t>
      </w:r>
      <w:r w:rsidR="006C1DFF" w:rsidRPr="000F4DE1">
        <w:rPr>
          <w:rFonts w:asciiTheme="majorHAnsi" w:hAnsiTheme="majorHAnsi" w:cstheme="majorHAnsi"/>
          <w:lang w:val="en-US"/>
        </w:rPr>
        <w:t xml:space="preserve"> </w:t>
      </w:r>
      <w:r w:rsidR="00CC2BB6" w:rsidRPr="000F4DE1">
        <w:rPr>
          <w:rFonts w:asciiTheme="majorHAnsi" w:hAnsiTheme="majorHAnsi" w:cstheme="majorHAnsi"/>
          <w:lang w:val="en-US"/>
        </w:rPr>
        <w:t>client</w:t>
      </w:r>
      <w:r w:rsidR="006C1DFF" w:rsidRPr="000F4DE1">
        <w:rPr>
          <w:rFonts w:asciiTheme="majorHAnsi" w:hAnsiTheme="majorHAnsi" w:cstheme="majorHAnsi"/>
          <w:lang w:val="en-US"/>
        </w:rPr>
        <w:t xml:space="preserve"> </w:t>
      </w:r>
      <w:r w:rsidR="000F4DE1" w:rsidRPr="000F4DE1">
        <w:rPr>
          <w:rFonts w:asciiTheme="majorHAnsi" w:hAnsiTheme="majorHAnsi" w:cstheme="majorHAnsi"/>
          <w:lang w:val="en-US"/>
        </w:rPr>
        <w:t>Queensland Seafood Industry Association (QSIA)</w:t>
      </w:r>
      <w:r>
        <w:rPr>
          <w:rFonts w:asciiTheme="majorHAnsi" w:hAnsiTheme="majorHAnsi" w:cstheme="majorHAnsi"/>
          <w:lang w:val="en-US"/>
        </w:rPr>
        <w:t xml:space="preserve">, an additional Unit of Assessment (UoA) was added in June 2025. </w:t>
      </w:r>
      <w:r w:rsidR="00A73E93" w:rsidRPr="000F4DE1">
        <w:rPr>
          <w:rFonts w:asciiTheme="majorHAnsi" w:hAnsiTheme="majorHAnsi" w:cstheme="majorHAnsi"/>
          <w:lang w:val="en-US"/>
        </w:rPr>
        <w:t>To</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our</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knowledge,</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this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is</w:t>
      </w:r>
      <w:r w:rsidR="006C1DFF" w:rsidRPr="000F4DE1">
        <w:rPr>
          <w:rFonts w:asciiTheme="majorHAnsi" w:hAnsiTheme="majorHAnsi" w:cstheme="majorHAnsi"/>
          <w:lang w:val="en-US"/>
        </w:rPr>
        <w:t xml:space="preserve"> </w:t>
      </w:r>
      <w:r w:rsidR="000F4DE1" w:rsidRPr="000F4DE1">
        <w:rPr>
          <w:rFonts w:asciiTheme="majorHAnsi" w:hAnsiTheme="majorHAnsi" w:cstheme="majorHAnsi"/>
          <w:lang w:val="en-US"/>
        </w:rPr>
        <w:t xml:space="preserve">at least the second </w:t>
      </w:r>
      <w:r w:rsidR="00A73E93" w:rsidRPr="000F4DE1">
        <w:rPr>
          <w:rFonts w:asciiTheme="majorHAnsi" w:hAnsiTheme="majorHAnsi" w:cstheme="majorHAnsi"/>
          <w:lang w:val="en-US"/>
        </w:rPr>
        <w:t>time</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that</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this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fishery</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has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undergone</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a</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pre-assessment</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against</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the</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MSC</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Standard</w:t>
      </w:r>
      <w:r w:rsidR="000F4DE1" w:rsidRPr="000F4DE1">
        <w:rPr>
          <w:rFonts w:asciiTheme="majorHAnsi" w:hAnsiTheme="majorHAnsi" w:cstheme="majorHAnsi"/>
          <w:lang w:val="en-US"/>
        </w:rPr>
        <w:t>, and this is the first pre-assessment using the updated MSC Fisheries Standard</w:t>
      </w:r>
      <w:r w:rsidR="00A73E93" w:rsidRPr="000F4DE1">
        <w:rPr>
          <w:rFonts w:asciiTheme="majorHAnsi" w:hAnsiTheme="majorHAnsi" w:cstheme="majorHAnsi"/>
          <w:lang w:val="en-US"/>
        </w:rPr>
        <w:t>.</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This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pre-assessment</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was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conducted</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primarily</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through</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robust</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desktop-based</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analysis,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drawing</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on</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data</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and</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information</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directly</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from</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fishery</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sources,</w:t>
      </w:r>
      <w:r w:rsidR="006C1DFF" w:rsidRPr="000F4DE1">
        <w:rPr>
          <w:rFonts w:asciiTheme="majorHAnsi" w:hAnsiTheme="majorHAnsi" w:cstheme="majorHAnsi"/>
          <w:lang w:val="en-US"/>
        </w:rPr>
        <w:t xml:space="preserve"> </w:t>
      </w:r>
      <w:r w:rsidR="000F4DE1" w:rsidRPr="000F4DE1">
        <w:rPr>
          <w:rFonts w:asciiTheme="majorHAnsi" w:hAnsiTheme="majorHAnsi" w:cstheme="majorHAnsi"/>
          <w:lang w:val="en-US"/>
        </w:rPr>
        <w:t>Q</w:t>
      </w:r>
      <w:r w:rsidR="00A73E93" w:rsidRPr="000F4DE1">
        <w:rPr>
          <w:rFonts w:asciiTheme="majorHAnsi" w:hAnsiTheme="majorHAnsi" w:cstheme="majorHAnsi"/>
          <w:lang w:val="en-US"/>
        </w:rPr>
        <w:t>DAF</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sources,</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scientific</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literature,</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and</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third-party</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expertise</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and</w:t>
      </w:r>
      <w:r w:rsidR="006C1DFF" w:rsidRPr="000F4DE1">
        <w:rPr>
          <w:rFonts w:asciiTheme="majorHAnsi" w:hAnsiTheme="majorHAnsi" w:cstheme="majorHAnsi"/>
          <w:lang w:val="en-US"/>
        </w:rPr>
        <w:t xml:space="preserve"> </w:t>
      </w:r>
      <w:r w:rsidR="00A73E93" w:rsidRPr="000F4DE1">
        <w:rPr>
          <w:rFonts w:asciiTheme="majorHAnsi" w:hAnsiTheme="majorHAnsi" w:cstheme="majorHAnsi"/>
          <w:lang w:val="en-US"/>
        </w:rPr>
        <w:t>experience</w:t>
      </w:r>
      <w:r w:rsidR="00A73E93" w:rsidRPr="003C05CC">
        <w:rPr>
          <w:rFonts w:asciiTheme="majorHAnsi" w:hAnsiTheme="majorHAnsi" w:cstheme="majorHAnsi"/>
          <w:lang w:val="en-US"/>
        </w:rPr>
        <w: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This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information</w:t>
      </w:r>
      <w:r w:rsidR="006C1DFF">
        <w:rPr>
          <w:rFonts w:asciiTheme="majorHAnsi" w:hAnsiTheme="majorHAnsi" w:cstheme="majorHAnsi"/>
          <w:lang w:val="en-US"/>
        </w:rPr>
        <w:t xml:space="preserve"> </w:t>
      </w:r>
      <w:r w:rsidR="00A73E93" w:rsidRPr="003C05CC">
        <w:rPr>
          <w:rFonts w:asciiTheme="majorHAnsi" w:hAnsiTheme="majorHAnsi" w:cstheme="majorHAnsi"/>
          <w:lang w:val="en-US"/>
        </w:rPr>
        <w:t>was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used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to</w:t>
      </w:r>
      <w:r w:rsidR="006C1DFF">
        <w:rPr>
          <w:rFonts w:asciiTheme="majorHAnsi" w:hAnsiTheme="majorHAnsi" w:cstheme="majorHAnsi"/>
          <w:lang w:val="en-US"/>
        </w:rPr>
        <w:t xml:space="preserve"> </w:t>
      </w:r>
      <w:r w:rsidR="00A73E93" w:rsidRPr="003C05CC">
        <w:rPr>
          <w:rFonts w:asciiTheme="majorHAnsi" w:hAnsiTheme="majorHAnsi" w:cstheme="majorHAnsi"/>
          <w:lang w:val="en-US"/>
        </w:rPr>
        <w:t>assess</w:t>
      </w:r>
      <w:r w:rsidR="006C1DFF">
        <w:rPr>
          <w:rFonts w:asciiTheme="majorHAnsi" w:hAnsiTheme="majorHAnsi" w:cstheme="majorHAnsi"/>
          <w:lang w:val="en-US"/>
        </w:rPr>
        <w:t xml:space="preserve"> </w:t>
      </w:r>
      <w:r w:rsidR="00381B25">
        <w:rPr>
          <w:rFonts w:asciiTheme="majorHAnsi" w:hAnsiTheme="majorHAnsi" w:cstheme="majorHAnsi"/>
          <w:lang w:val="en-US"/>
        </w:rPr>
        <w:t>the</w:t>
      </w:r>
      <w:r w:rsidR="006C1DFF">
        <w:rPr>
          <w:rFonts w:asciiTheme="majorHAnsi" w:hAnsiTheme="majorHAnsi" w:cstheme="majorHAnsi"/>
          <w:lang w:val="en-US"/>
        </w:rPr>
        <w:t xml:space="preserve"> </w:t>
      </w:r>
      <w:r w:rsidR="00381B25">
        <w:rPr>
          <w:rFonts w:asciiTheme="majorHAnsi" w:hAnsiTheme="majorHAnsi" w:cstheme="majorHAnsi"/>
          <w:lang w:val="en-US"/>
        </w:rPr>
        <w:t>UoA</w:t>
      </w:r>
      <w:r w:rsidR="006C1DFF">
        <w:rPr>
          <w:rFonts w:asciiTheme="majorHAnsi" w:hAnsiTheme="majorHAnsi" w:cstheme="majorHAnsi"/>
          <w:lang w:val="en-US"/>
        </w:rPr>
        <w:t xml:space="preserve"> </w:t>
      </w:r>
      <w:r w:rsidR="00A73E93" w:rsidRPr="003C05CC">
        <w:rPr>
          <w:rFonts w:asciiTheme="majorHAnsi" w:hAnsiTheme="majorHAnsi" w:cstheme="majorHAnsi"/>
          <w:lang w:val="en-US"/>
        </w:rPr>
        <w:t>against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the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MSC</w:t>
      </w:r>
      <w:r w:rsidR="006C1DFF">
        <w:rPr>
          <w:rFonts w:asciiTheme="majorHAnsi" w:hAnsiTheme="majorHAnsi" w:cstheme="majorHAnsi"/>
          <w:lang w:val="en-US"/>
        </w:rPr>
        <w:t xml:space="preserve"> </w:t>
      </w:r>
      <w:r w:rsidR="00A73E93" w:rsidRPr="003C05CC">
        <w:rPr>
          <w:rFonts w:asciiTheme="majorHAnsi" w:hAnsiTheme="majorHAnsi" w:cstheme="majorHAnsi"/>
          <w:lang w:val="en-US"/>
        </w:rPr>
        <w:t>Fisheries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Standard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and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Guidance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V3</w:t>
      </w:r>
      <w:r w:rsidR="00C27604">
        <w:rPr>
          <w:rFonts w:asciiTheme="majorHAnsi" w:hAnsiTheme="majorHAnsi" w:cstheme="majorHAnsi"/>
          <w:lang w:val="en-US"/>
        </w:rPr>
        <w:t>.0</w:t>
      </w:r>
      <w:r w:rsidR="006C1DFF">
        <w:rPr>
          <w:rFonts w:asciiTheme="majorHAnsi" w:hAnsiTheme="majorHAnsi" w:cstheme="majorHAnsi"/>
          <w:lang w:val="en-US"/>
        </w:rPr>
        <w:t xml:space="preserve"> </w:t>
      </w:r>
      <w:r w:rsidR="00A73E93" w:rsidRPr="003C05CC">
        <w:rPr>
          <w:rFonts w:asciiTheme="majorHAnsi" w:hAnsiTheme="majorHAnsi" w:cstheme="majorHAnsi"/>
          <w:lang w:val="en-US"/>
        </w:rPr>
        <w:t>using</w:t>
      </w:r>
      <w:r w:rsidR="006C1DFF">
        <w:rPr>
          <w:rFonts w:asciiTheme="majorHAnsi" w:hAnsiTheme="majorHAnsi" w:cstheme="majorHAnsi"/>
          <w:lang w:val="en-US"/>
        </w:rPr>
        <w:t xml:space="preserve"> </w:t>
      </w:r>
      <w:r w:rsidR="00B12F52">
        <w:rPr>
          <w:rFonts w:asciiTheme="majorHAnsi" w:hAnsiTheme="majorHAnsi" w:cstheme="majorHAnsi"/>
          <w:lang w:val="en-US"/>
        </w:rPr>
        <w:t>a</w:t>
      </w:r>
      <w:r w:rsidR="006C1DFF">
        <w:rPr>
          <w:rFonts w:asciiTheme="majorHAnsi" w:hAnsiTheme="majorHAnsi" w:cstheme="majorHAnsi"/>
          <w:lang w:val="en-US"/>
        </w:rPr>
        <w:t xml:space="preserve"> </w:t>
      </w:r>
      <w:r w:rsidR="00B12F52">
        <w:rPr>
          <w:rFonts w:asciiTheme="majorHAnsi" w:hAnsiTheme="majorHAnsi" w:cstheme="majorHAnsi"/>
          <w:lang w:val="en-US"/>
        </w:rPr>
        <w:t>modified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MSC</w:t>
      </w:r>
      <w:r w:rsidR="006C1DFF">
        <w:rPr>
          <w:rFonts w:asciiTheme="majorHAnsi" w:hAnsiTheme="majorHAnsi" w:cstheme="majorHAnsi"/>
          <w:lang w:val="en-US"/>
        </w:rPr>
        <w:t xml:space="preserve"> </w:t>
      </w:r>
      <w:r w:rsidR="00A73E93" w:rsidRPr="003C05CC">
        <w:rPr>
          <w:rFonts w:asciiTheme="majorHAnsi" w:hAnsiTheme="majorHAnsi" w:cstheme="majorHAnsi"/>
          <w:lang w:val="en-US"/>
        </w:rPr>
        <w:t>pre-assessment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templat</w:t>
      </w:r>
      <w:r w:rsidR="00B12F52">
        <w:rPr>
          <w:rFonts w:asciiTheme="majorHAnsi" w:hAnsiTheme="majorHAnsi" w:cstheme="majorHAnsi"/>
          <w:lang w:val="en-US"/>
        </w:rPr>
        <w:t>e</w:t>
      </w:r>
      <w:r w:rsidR="00A73E93" w:rsidRPr="003C05CC">
        <w:rPr>
          <w:rFonts w:asciiTheme="majorHAnsi" w:hAnsiTheme="majorHAnsi" w:cstheme="majorHAnsi"/>
          <w:lang w:val="en-US"/>
        </w:rPr>
        <w: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Supporting</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the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pre-assessment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was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the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MSC</w:t>
      </w:r>
      <w:r w:rsidR="006C1DFF">
        <w:rPr>
          <w:rFonts w:asciiTheme="majorHAnsi" w:hAnsiTheme="majorHAnsi" w:cstheme="majorHAnsi"/>
          <w:lang w:val="en-US"/>
        </w:rPr>
        <w:t xml:space="preserve"> </w:t>
      </w:r>
      <w:r w:rsidR="00A73E93" w:rsidRPr="003C05CC">
        <w:rPr>
          <w:rFonts w:asciiTheme="majorHAnsi" w:hAnsiTheme="majorHAnsi" w:cstheme="majorHAnsi"/>
          <w:lang w:val="en-US"/>
        </w:rPr>
        <w:t>Certification</w:t>
      </w:r>
      <w:r w:rsidR="006C1DFF">
        <w:rPr>
          <w:rFonts w:asciiTheme="majorHAnsi" w:hAnsiTheme="majorHAnsi" w:cstheme="majorHAnsi"/>
          <w:lang w:val="en-US"/>
        </w:rPr>
        <w:t xml:space="preserve"> </w:t>
      </w:r>
      <w:r w:rsidR="00A73E93" w:rsidRPr="003C05CC">
        <w:rPr>
          <w:rFonts w:asciiTheme="majorHAnsi" w:hAnsiTheme="majorHAnsi" w:cstheme="majorHAnsi"/>
          <w:lang w:val="en-US"/>
        </w:rPr>
        <w:t>Processes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and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Guidance</w:t>
      </w:r>
      <w:r w:rsidR="00B12F52">
        <w:rPr>
          <w:rFonts w:asciiTheme="majorHAnsi" w:hAnsiTheme="majorHAnsi" w:cstheme="majorHAnsi"/>
          <w:lang w:val="en-US"/>
        </w:rPr>
        <w: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It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should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be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noted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that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site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visits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were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not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conducted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but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some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stakeholder</w:t>
      </w:r>
      <w:r w:rsidR="006C1DFF">
        <w:rPr>
          <w:rFonts w:asciiTheme="majorHAnsi" w:hAnsiTheme="majorHAnsi" w:cstheme="majorHAnsi"/>
          <w:lang w:val="en-US"/>
        </w:rPr>
        <w:t xml:space="preserve"> </w:t>
      </w:r>
      <w:r w:rsidR="00A73E93" w:rsidRPr="003C05CC">
        <w:rPr>
          <w:rFonts w:asciiTheme="majorHAnsi" w:hAnsiTheme="majorHAnsi" w:cstheme="majorHAnsi"/>
          <w:lang w:val="en-US"/>
        </w:rPr>
        <w:t>communications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were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possible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to</w:t>
      </w:r>
      <w:r w:rsidR="006C1DFF">
        <w:rPr>
          <w:rFonts w:asciiTheme="majorHAnsi" w:hAnsiTheme="majorHAnsi" w:cstheme="majorHAnsi"/>
          <w:lang w:val="en-US"/>
        </w:rPr>
        <w:t xml:space="preserve"> </w:t>
      </w:r>
      <w:r w:rsidR="00A73E93" w:rsidRPr="003C05CC">
        <w:rPr>
          <w:rFonts w:asciiTheme="majorHAnsi" w:hAnsiTheme="majorHAnsi" w:cstheme="majorHAnsi"/>
          <w:lang w:val="en-US"/>
        </w:rPr>
        <w:t>be</w:t>
      </w:r>
      <w:r w:rsidR="006C1DFF">
        <w:rPr>
          <w:rFonts w:asciiTheme="majorHAnsi" w:hAnsiTheme="majorHAnsi" w:cstheme="majorHAnsi"/>
          <w:lang w:val="en-US"/>
        </w:rPr>
        <w:t xml:space="preserve"> </w:t>
      </w:r>
      <w:r w:rsidR="00A73E93" w:rsidRPr="003C05CC">
        <w:rPr>
          <w:rFonts w:asciiTheme="majorHAnsi" w:hAnsiTheme="majorHAnsi" w:cstheme="majorHAnsi"/>
          <w:lang w:val="en-US"/>
        </w:rPr>
        <w:t>conducted</w:t>
      </w:r>
      <w:r w:rsidR="006C1DFF">
        <w:rPr>
          <w:rFonts w:asciiTheme="majorHAnsi" w:hAnsiTheme="majorHAnsi" w:cstheme="majorHAnsi"/>
          <w:lang w:val="en-US"/>
        </w:rPr>
        <w:t xml:space="preserve"> </w:t>
      </w:r>
      <w:r w:rsidR="00A73E93" w:rsidRPr="003C05CC">
        <w:rPr>
          <w:rFonts w:asciiTheme="majorHAnsi" w:hAnsiTheme="majorHAnsi" w:cstheme="majorHAnsi"/>
          <w:lang w:val="en-US"/>
        </w:rPr>
        <w:t>as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part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of</w:t>
      </w:r>
      <w:r w:rsidR="006C1DFF">
        <w:rPr>
          <w:rFonts w:asciiTheme="majorHAnsi" w:hAnsiTheme="majorHAnsi" w:cstheme="majorHAnsi"/>
          <w:lang w:val="en-US"/>
        </w:rPr>
        <w:t xml:space="preserve"> </w:t>
      </w:r>
      <w:r w:rsidR="00A73E93" w:rsidRPr="003C05CC">
        <w:rPr>
          <w:rFonts w:asciiTheme="majorHAnsi" w:hAnsiTheme="majorHAnsi" w:cstheme="majorHAnsi"/>
          <w:lang w:val="en-US"/>
        </w:rPr>
        <w:t>this</w:t>
      </w:r>
      <w:r w:rsidR="006C1DFF">
        <w:rPr>
          <w:rFonts w:asciiTheme="majorHAnsi" w:hAnsiTheme="majorHAnsi" w:cstheme="majorHAnsi"/>
          <w:lang w:val="en-US"/>
        </w:rPr>
        <w:t xml:space="preserve"> </w:t>
      </w:r>
      <w:r w:rsidR="00A73E93" w:rsidRPr="003C05CC">
        <w:rPr>
          <w:rFonts w:asciiTheme="majorHAnsi" w:hAnsiTheme="majorHAnsi" w:cstheme="majorHAnsi"/>
          <w:lang w:val="en-US"/>
        </w:rPr>
        <w:t>pre-assessment</w:t>
      </w:r>
      <w:r w:rsidR="006C1DFF">
        <w:rPr>
          <w:rFonts w:asciiTheme="majorHAnsi" w:hAnsiTheme="majorHAnsi" w:cstheme="majorHAnsi"/>
          <w:lang w:val="en-US"/>
        </w:rPr>
        <w:t xml:space="preserve"> </w:t>
      </w:r>
      <w:r w:rsidR="00A73E93" w:rsidRPr="003C05CC">
        <w:rPr>
          <w:rFonts w:asciiTheme="majorHAnsi" w:hAnsiTheme="majorHAnsi" w:cstheme="majorHAnsi"/>
          <w:lang w:val="en-US"/>
        </w:rPr>
        <w:t>process.</w:t>
      </w:r>
      <w:r w:rsidR="006C1DFF">
        <w:rPr>
          <w:rFonts w:asciiTheme="majorHAnsi" w:hAnsiTheme="majorHAnsi" w:cstheme="majorHAnsi"/>
          <w:lang w:val="en-US"/>
        </w:rPr>
        <w:t xml:space="preserve"> </w:t>
      </w:r>
    </w:p>
    <w:p w14:paraId="06BD1DB7" w14:textId="2FCE5BFF" w:rsidR="00B12F52" w:rsidRPr="00906D53" w:rsidRDefault="001A47E7" w:rsidP="003605CC">
      <w:pPr>
        <w:spacing w:after="160"/>
        <w:jc w:val="both"/>
        <w:rPr>
          <w:rFonts w:asciiTheme="majorHAnsi" w:hAnsiTheme="majorHAnsi" w:cstheme="majorHAnsi"/>
          <w:color w:val="000000" w:themeColor="text1"/>
        </w:rPr>
      </w:pPr>
      <w:r>
        <w:rPr>
          <w:rFonts w:asciiTheme="majorHAnsi" w:hAnsiTheme="majorHAnsi" w:cstheme="majorHAnsi"/>
          <w:color w:val="000000" w:themeColor="text1"/>
        </w:rPr>
        <w:t xml:space="preserve">At present, </w:t>
      </w:r>
      <w:r w:rsidR="000F4DE1" w:rsidRPr="00B41598">
        <w:rPr>
          <w:rFonts w:asciiTheme="majorHAnsi" w:hAnsiTheme="majorHAnsi" w:cstheme="majorHAnsi"/>
          <w:color w:val="000000" w:themeColor="text1"/>
        </w:rPr>
        <w:t>the UoA</w:t>
      </w:r>
      <w:r w:rsidR="0034152F">
        <w:rPr>
          <w:rFonts w:asciiTheme="majorHAnsi" w:hAnsiTheme="majorHAnsi" w:cstheme="majorHAnsi"/>
          <w:color w:val="000000" w:themeColor="text1"/>
        </w:rPr>
        <w:t>s</w:t>
      </w:r>
      <w:r w:rsidR="000F4DE1" w:rsidRPr="00B41598">
        <w:rPr>
          <w:rFonts w:asciiTheme="majorHAnsi" w:hAnsiTheme="majorHAnsi" w:cstheme="majorHAnsi"/>
          <w:color w:val="000000" w:themeColor="text1"/>
        </w:rPr>
        <w:t xml:space="preserve"> </w:t>
      </w:r>
      <w:r w:rsidR="009E44F1" w:rsidRPr="00B41598">
        <w:rPr>
          <w:rFonts w:asciiTheme="majorHAnsi" w:hAnsiTheme="majorHAnsi" w:cstheme="majorHAnsi"/>
          <w:color w:val="000000" w:themeColor="text1"/>
        </w:rPr>
        <w:t>fail</w:t>
      </w:r>
      <w:r w:rsidR="003605CC" w:rsidRPr="00B41598">
        <w:rPr>
          <w:rFonts w:asciiTheme="majorHAnsi" w:hAnsiTheme="majorHAnsi" w:cstheme="majorHAnsi"/>
          <w:color w:val="000000" w:themeColor="text1"/>
        </w:rPr>
        <w:t>ed</w:t>
      </w:r>
      <w:r w:rsidR="009E44F1"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to</w:t>
      </w:r>
      <w:r w:rsidR="004A4CDE"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meet</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the</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MSC</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Fisheries</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Standard</w:t>
      </w:r>
      <w:r w:rsidR="00A73E93" w:rsidRPr="00906D53">
        <w:rPr>
          <w:rFonts w:asciiTheme="majorHAnsi" w:hAnsiTheme="majorHAnsi" w:cstheme="majorHAnsi"/>
          <w:color w:val="000000" w:themeColor="text1"/>
        </w:rPr>
        <w:t>.</w:t>
      </w:r>
      <w:r w:rsidR="006C1DFF" w:rsidRPr="00906D53">
        <w:rPr>
          <w:rFonts w:asciiTheme="majorHAnsi" w:hAnsiTheme="majorHAnsi" w:cstheme="majorHAnsi"/>
          <w:color w:val="000000" w:themeColor="text1"/>
        </w:rPr>
        <w:t xml:space="preserve"> </w:t>
      </w:r>
      <w:r w:rsidR="00A73E93" w:rsidRPr="00906D53">
        <w:rPr>
          <w:rFonts w:asciiTheme="majorHAnsi" w:hAnsiTheme="majorHAnsi" w:cstheme="majorHAnsi"/>
          <w:color w:val="000000" w:themeColor="text1"/>
        </w:rPr>
        <w:t>There</w:t>
      </w:r>
      <w:r w:rsidR="006C1DFF" w:rsidRPr="00906D53">
        <w:rPr>
          <w:rFonts w:asciiTheme="majorHAnsi" w:hAnsiTheme="majorHAnsi" w:cstheme="majorHAnsi"/>
          <w:color w:val="000000" w:themeColor="text1"/>
        </w:rPr>
        <w:t xml:space="preserve"> </w:t>
      </w:r>
      <w:r w:rsidR="00A73E93" w:rsidRPr="00906D53">
        <w:rPr>
          <w:rFonts w:asciiTheme="majorHAnsi" w:hAnsiTheme="majorHAnsi" w:cstheme="majorHAnsi"/>
          <w:color w:val="000000" w:themeColor="text1"/>
        </w:rPr>
        <w:t>are</w:t>
      </w:r>
      <w:r w:rsidR="006C1DFF" w:rsidRPr="00906D53">
        <w:rPr>
          <w:rFonts w:asciiTheme="majorHAnsi" w:hAnsiTheme="majorHAnsi" w:cstheme="majorHAnsi"/>
          <w:color w:val="000000" w:themeColor="text1"/>
        </w:rPr>
        <w:t xml:space="preserve"> </w:t>
      </w:r>
      <w:r w:rsidR="003605CC" w:rsidRPr="00906D53">
        <w:rPr>
          <w:rFonts w:asciiTheme="majorHAnsi" w:hAnsiTheme="majorHAnsi" w:cstheme="majorHAnsi"/>
          <w:color w:val="000000" w:themeColor="text1"/>
        </w:rPr>
        <w:t>six</w:t>
      </w:r>
      <w:r w:rsidR="006C1DFF" w:rsidRPr="00906D53">
        <w:rPr>
          <w:rFonts w:asciiTheme="majorHAnsi" w:hAnsiTheme="majorHAnsi" w:cstheme="majorHAnsi"/>
          <w:color w:val="000000" w:themeColor="text1"/>
        </w:rPr>
        <w:t xml:space="preserve"> </w:t>
      </w:r>
      <w:r w:rsidR="00A73E93" w:rsidRPr="00906D53">
        <w:rPr>
          <w:rFonts w:asciiTheme="majorHAnsi" w:hAnsiTheme="majorHAnsi" w:cstheme="majorHAnsi"/>
          <w:color w:val="000000" w:themeColor="text1"/>
        </w:rPr>
        <w:t>Performance</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Indicators</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that</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did</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not</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meet</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the</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SG</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60</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benchmark.</w:t>
      </w:r>
      <w:r w:rsidR="006C1DFF" w:rsidRPr="00B41598">
        <w:rPr>
          <w:rFonts w:asciiTheme="majorHAnsi" w:hAnsiTheme="majorHAnsi" w:cstheme="majorHAnsi"/>
          <w:color w:val="000000" w:themeColor="text1"/>
        </w:rPr>
        <w:t xml:space="preserve"> </w:t>
      </w:r>
      <w:r w:rsidR="00B9164A" w:rsidRPr="00B41598">
        <w:rPr>
          <w:rFonts w:asciiTheme="majorHAnsi" w:hAnsiTheme="majorHAnsi" w:cstheme="majorHAnsi"/>
          <w:color w:val="000000" w:themeColor="text1"/>
        </w:rPr>
        <w:t xml:space="preserve">A full list of the recommendations to meet </w:t>
      </w:r>
      <w:r w:rsidR="005478F0" w:rsidRPr="00B41598">
        <w:rPr>
          <w:rFonts w:asciiTheme="majorHAnsi" w:hAnsiTheme="majorHAnsi" w:cstheme="majorHAnsi"/>
          <w:color w:val="000000" w:themeColor="text1"/>
        </w:rPr>
        <w:t xml:space="preserve">the </w:t>
      </w:r>
      <w:r w:rsidR="00B9164A" w:rsidRPr="00B41598">
        <w:rPr>
          <w:rFonts w:asciiTheme="majorHAnsi" w:hAnsiTheme="majorHAnsi" w:cstheme="majorHAnsi"/>
          <w:color w:val="000000" w:themeColor="text1"/>
        </w:rPr>
        <w:t xml:space="preserve">SG 80 bench mark for each scoring issue has been provided, although at a high level, </w:t>
      </w:r>
      <w:r w:rsidR="00A73E93" w:rsidRPr="00B41598">
        <w:rPr>
          <w:rFonts w:asciiTheme="majorHAnsi" w:hAnsiTheme="majorHAnsi" w:cstheme="majorHAnsi"/>
          <w:color w:val="000000" w:themeColor="text1"/>
        </w:rPr>
        <w:t>the</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current</w:t>
      </w:r>
      <w:r w:rsidR="006C1DFF" w:rsidRPr="00B41598">
        <w:rPr>
          <w:rFonts w:asciiTheme="majorHAnsi" w:hAnsiTheme="majorHAnsi" w:cstheme="majorHAnsi"/>
          <w:color w:val="000000" w:themeColor="text1"/>
        </w:rPr>
        <w:t xml:space="preserve"> </w:t>
      </w:r>
      <w:r w:rsidR="00CC2BB6" w:rsidRPr="00B41598">
        <w:rPr>
          <w:rFonts w:asciiTheme="majorHAnsi" w:hAnsiTheme="majorHAnsi" w:cstheme="majorHAnsi"/>
          <w:color w:val="000000" w:themeColor="text1"/>
        </w:rPr>
        <w:t>shortfalls/</w:t>
      </w:r>
      <w:r w:rsidR="00A73E93" w:rsidRPr="00B41598">
        <w:rPr>
          <w:rFonts w:asciiTheme="majorHAnsi" w:hAnsiTheme="majorHAnsi" w:cstheme="majorHAnsi"/>
          <w:color w:val="000000" w:themeColor="text1"/>
        </w:rPr>
        <w:t>deficiencies</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in</w:t>
      </w:r>
      <w:r w:rsidR="006C1DFF" w:rsidRPr="00B41598">
        <w:rPr>
          <w:rFonts w:asciiTheme="majorHAnsi" w:hAnsiTheme="majorHAnsi" w:cstheme="majorHAnsi"/>
          <w:color w:val="000000" w:themeColor="text1"/>
        </w:rPr>
        <w:t xml:space="preserve"> </w:t>
      </w:r>
      <w:r w:rsidR="00A73E93" w:rsidRPr="00B41598">
        <w:rPr>
          <w:rFonts w:asciiTheme="majorHAnsi" w:hAnsiTheme="majorHAnsi" w:cstheme="majorHAnsi"/>
          <w:color w:val="000000" w:themeColor="text1"/>
        </w:rPr>
        <w:t>the</w:t>
      </w:r>
      <w:r w:rsidR="006C1DFF" w:rsidRPr="00B41598">
        <w:rPr>
          <w:rFonts w:asciiTheme="majorHAnsi" w:hAnsiTheme="majorHAnsi" w:cstheme="majorHAnsi"/>
          <w:color w:val="000000" w:themeColor="text1"/>
        </w:rPr>
        <w:t xml:space="preserve"> </w:t>
      </w:r>
      <w:r w:rsidR="00381B25" w:rsidRPr="00B41598">
        <w:rPr>
          <w:rFonts w:asciiTheme="majorHAnsi" w:hAnsiTheme="majorHAnsi" w:cstheme="majorHAnsi"/>
          <w:color w:val="000000" w:themeColor="text1"/>
        </w:rPr>
        <w:t>UoA</w:t>
      </w:r>
      <w:r w:rsidR="006C1DFF" w:rsidRPr="00B41598">
        <w:rPr>
          <w:rFonts w:asciiTheme="majorHAnsi" w:hAnsiTheme="majorHAnsi" w:cstheme="majorHAnsi"/>
          <w:color w:val="000000" w:themeColor="text1"/>
        </w:rPr>
        <w:t xml:space="preserve"> </w:t>
      </w:r>
      <w:r w:rsidR="00CC2BB6" w:rsidRPr="00906D53">
        <w:rPr>
          <w:rFonts w:asciiTheme="majorHAnsi" w:hAnsiTheme="majorHAnsi" w:cstheme="majorHAnsi"/>
          <w:color w:val="000000" w:themeColor="text1"/>
        </w:rPr>
        <w:t>might</w:t>
      </w:r>
      <w:r w:rsidR="006C1DFF" w:rsidRPr="00906D53">
        <w:rPr>
          <w:rFonts w:asciiTheme="majorHAnsi" w:hAnsiTheme="majorHAnsi" w:cstheme="majorHAnsi"/>
          <w:color w:val="000000" w:themeColor="text1"/>
        </w:rPr>
        <w:t xml:space="preserve"> </w:t>
      </w:r>
      <w:r w:rsidR="00A73E93" w:rsidRPr="00906D53">
        <w:rPr>
          <w:rFonts w:asciiTheme="majorHAnsi" w:hAnsiTheme="majorHAnsi" w:cstheme="majorHAnsi"/>
          <w:color w:val="000000" w:themeColor="text1"/>
        </w:rPr>
        <w:t>be</w:t>
      </w:r>
      <w:r w:rsidR="006C1DFF" w:rsidRPr="00906D53">
        <w:rPr>
          <w:rFonts w:asciiTheme="majorHAnsi" w:hAnsiTheme="majorHAnsi" w:cstheme="majorHAnsi"/>
          <w:color w:val="000000" w:themeColor="text1"/>
        </w:rPr>
        <w:t xml:space="preserve"> </w:t>
      </w:r>
      <w:r w:rsidR="00A73E93" w:rsidRPr="00906D53">
        <w:rPr>
          <w:rFonts w:asciiTheme="majorHAnsi" w:hAnsiTheme="majorHAnsi" w:cstheme="majorHAnsi"/>
          <w:color w:val="000000" w:themeColor="text1"/>
        </w:rPr>
        <w:t>rectified</w:t>
      </w:r>
      <w:r w:rsidR="006C1DFF" w:rsidRPr="00906D53">
        <w:rPr>
          <w:rFonts w:asciiTheme="majorHAnsi" w:hAnsiTheme="majorHAnsi" w:cstheme="majorHAnsi"/>
          <w:color w:val="000000" w:themeColor="text1"/>
        </w:rPr>
        <w:t xml:space="preserve"> </w:t>
      </w:r>
      <w:r w:rsidR="00B9164A" w:rsidRPr="00906D53">
        <w:rPr>
          <w:rFonts w:asciiTheme="majorHAnsi" w:hAnsiTheme="majorHAnsi" w:cstheme="majorHAnsi"/>
          <w:color w:val="000000" w:themeColor="text1"/>
        </w:rPr>
        <w:t>when</w:t>
      </w:r>
      <w:r w:rsidR="005478F0" w:rsidRPr="00906D53">
        <w:rPr>
          <w:rFonts w:asciiTheme="majorHAnsi" w:hAnsiTheme="majorHAnsi" w:cstheme="majorHAnsi"/>
          <w:color w:val="000000" w:themeColor="text1"/>
        </w:rPr>
        <w:t>/with</w:t>
      </w:r>
      <w:r w:rsidR="00B9164A" w:rsidRPr="00906D53">
        <w:rPr>
          <w:rFonts w:asciiTheme="majorHAnsi" w:hAnsiTheme="majorHAnsi" w:cstheme="majorHAnsi"/>
          <w:color w:val="000000" w:themeColor="text1"/>
        </w:rPr>
        <w:t>:</w:t>
      </w:r>
    </w:p>
    <w:p w14:paraId="63DD84DF" w14:textId="6F6A4EE0" w:rsidR="000405C8" w:rsidRPr="00906D53" w:rsidRDefault="000405C8" w:rsidP="00862279">
      <w:pPr>
        <w:pStyle w:val="NormalPreassessmenttext"/>
        <w:numPr>
          <w:ilvl w:val="0"/>
          <w:numId w:val="60"/>
        </w:numPr>
        <w:rPr>
          <w:color w:val="000000" w:themeColor="text1"/>
        </w:rPr>
      </w:pPr>
      <w:r w:rsidRPr="00906D53">
        <w:rPr>
          <w:color w:val="000000" w:themeColor="text1"/>
        </w:rPr>
        <w:t xml:space="preserve">The harvest strategy </w:t>
      </w:r>
      <w:r w:rsidR="00B9164A" w:rsidRPr="00906D53">
        <w:rPr>
          <w:color w:val="000000" w:themeColor="text1"/>
        </w:rPr>
        <w:t>that was</w:t>
      </w:r>
      <w:r w:rsidRPr="00906D53">
        <w:rPr>
          <w:color w:val="000000" w:themeColor="text1"/>
        </w:rPr>
        <w:t xml:space="preserve"> implemented in 2021 has not </w:t>
      </w:r>
      <w:r w:rsidR="00B9164A" w:rsidRPr="00906D53">
        <w:rPr>
          <w:color w:val="000000" w:themeColor="text1"/>
        </w:rPr>
        <w:t xml:space="preserve">yet </w:t>
      </w:r>
      <w:r w:rsidRPr="00906D53">
        <w:rPr>
          <w:color w:val="000000" w:themeColor="text1"/>
        </w:rPr>
        <w:t xml:space="preserve">been tested; it will take time to demonstrate its effectiveness </w:t>
      </w:r>
      <w:r w:rsidR="00B9164A" w:rsidRPr="00906D53">
        <w:rPr>
          <w:color w:val="000000" w:themeColor="text1"/>
        </w:rPr>
        <w:t xml:space="preserve">following </w:t>
      </w:r>
      <w:r w:rsidR="003605CC" w:rsidRPr="00906D53">
        <w:rPr>
          <w:color w:val="000000" w:themeColor="text1"/>
        </w:rPr>
        <w:t xml:space="preserve">the new </w:t>
      </w:r>
      <w:r w:rsidR="00B9164A" w:rsidRPr="00906D53">
        <w:rPr>
          <w:color w:val="000000" w:themeColor="text1"/>
        </w:rPr>
        <w:t>stock assessment</w:t>
      </w:r>
      <w:r w:rsidR="00906D53" w:rsidRPr="00906D53">
        <w:rPr>
          <w:color w:val="000000" w:themeColor="text1"/>
        </w:rPr>
        <w:t>s</w:t>
      </w:r>
      <w:r w:rsidR="00B9164A" w:rsidRPr="00906D53">
        <w:rPr>
          <w:color w:val="000000" w:themeColor="text1"/>
        </w:rPr>
        <w:t>.</w:t>
      </w:r>
    </w:p>
    <w:p w14:paraId="2F641B88" w14:textId="50A9FD3D" w:rsidR="004B3113" w:rsidRPr="00906D53" w:rsidRDefault="003605CC" w:rsidP="004B3113">
      <w:pPr>
        <w:pStyle w:val="NormalPreassessmenttext"/>
        <w:numPr>
          <w:ilvl w:val="0"/>
          <w:numId w:val="60"/>
        </w:numPr>
        <w:rPr>
          <w:color w:val="000000" w:themeColor="text1"/>
        </w:rPr>
      </w:pPr>
      <w:r w:rsidRPr="00906D53">
        <w:rPr>
          <w:color w:val="000000" w:themeColor="text1"/>
        </w:rPr>
        <w:t xml:space="preserve">Further information is required on the level of discarding and survivability of Saucer Scallops taken incidentally whilst the fishery is closes to retaining this species. </w:t>
      </w:r>
      <w:r w:rsidR="004B3113" w:rsidRPr="00906D53">
        <w:rPr>
          <w:color w:val="000000" w:themeColor="text1"/>
        </w:rPr>
        <w:t xml:space="preserve">There is no formal recovery plan for Saucer Scallop. </w:t>
      </w:r>
      <w:r w:rsidR="00DA4CF7" w:rsidRPr="00906D53">
        <w:rPr>
          <w:color w:val="000000" w:themeColor="text1"/>
        </w:rPr>
        <w:t>T</w:t>
      </w:r>
      <w:r w:rsidR="00F94FDC" w:rsidRPr="00906D53">
        <w:rPr>
          <w:color w:val="000000" w:themeColor="text1"/>
        </w:rPr>
        <w:t xml:space="preserve">he impact of the UoA </w:t>
      </w:r>
      <w:r w:rsidR="00DA4CF7" w:rsidRPr="00906D53">
        <w:rPr>
          <w:color w:val="000000" w:themeColor="text1"/>
        </w:rPr>
        <w:t xml:space="preserve">through discards </w:t>
      </w:r>
      <w:r w:rsidR="00F94FDC" w:rsidRPr="00906D53">
        <w:rPr>
          <w:color w:val="000000" w:themeColor="text1"/>
        </w:rPr>
        <w:t xml:space="preserve">on </w:t>
      </w:r>
      <w:r w:rsidR="00DA4CF7" w:rsidRPr="00906D53">
        <w:rPr>
          <w:color w:val="000000" w:themeColor="text1"/>
        </w:rPr>
        <w:t xml:space="preserve">the </w:t>
      </w:r>
      <w:r w:rsidR="00F94FDC" w:rsidRPr="00906D53">
        <w:rPr>
          <w:color w:val="000000" w:themeColor="text1"/>
        </w:rPr>
        <w:t xml:space="preserve">rebuilding </w:t>
      </w:r>
      <w:r w:rsidR="00DA4CF7" w:rsidRPr="00906D53">
        <w:rPr>
          <w:color w:val="000000" w:themeColor="text1"/>
        </w:rPr>
        <w:t xml:space="preserve">of </w:t>
      </w:r>
      <w:r w:rsidR="00F94FDC" w:rsidRPr="00906D53">
        <w:rPr>
          <w:color w:val="000000" w:themeColor="text1"/>
        </w:rPr>
        <w:t>Saucer Scallop needs direct investigation.</w:t>
      </w:r>
      <w:r w:rsidR="00DE6DE1" w:rsidRPr="00906D53">
        <w:rPr>
          <w:color w:val="000000" w:themeColor="text1"/>
        </w:rPr>
        <w:t xml:space="preserve"> </w:t>
      </w:r>
    </w:p>
    <w:p w14:paraId="443F58B2" w14:textId="2464FB02" w:rsidR="000405C8" w:rsidRPr="00906D53" w:rsidRDefault="004B3113" w:rsidP="004B3113">
      <w:pPr>
        <w:pStyle w:val="NormalPreassessmenttext"/>
        <w:numPr>
          <w:ilvl w:val="0"/>
          <w:numId w:val="60"/>
        </w:numPr>
        <w:rPr>
          <w:color w:val="000000" w:themeColor="text1"/>
        </w:rPr>
      </w:pPr>
      <w:r w:rsidRPr="00906D53">
        <w:rPr>
          <w:color w:val="000000" w:themeColor="text1"/>
        </w:rPr>
        <w:t xml:space="preserve">There is no formal discard/bycatch workplan for the fishery. </w:t>
      </w:r>
      <w:r w:rsidR="000405C8" w:rsidRPr="00906D53">
        <w:rPr>
          <w:color w:val="000000" w:themeColor="text1"/>
        </w:rPr>
        <w:t xml:space="preserve">There is no consistent, ongoing recording or monitoring of bycatch and discards. </w:t>
      </w:r>
    </w:p>
    <w:p w14:paraId="50FE3A24" w14:textId="36CC77B3" w:rsidR="00DA4CF7" w:rsidRPr="00906D53" w:rsidRDefault="00906D53" w:rsidP="004B3113">
      <w:pPr>
        <w:pStyle w:val="NormalPreassessmenttext"/>
        <w:numPr>
          <w:ilvl w:val="0"/>
          <w:numId w:val="60"/>
        </w:numPr>
        <w:rPr>
          <w:color w:val="000000" w:themeColor="text1"/>
        </w:rPr>
      </w:pPr>
      <w:r w:rsidRPr="00906D53">
        <w:rPr>
          <w:color w:val="000000" w:themeColor="text1"/>
        </w:rPr>
        <w:t>W</w:t>
      </w:r>
      <w:r w:rsidR="00DA4CF7" w:rsidRPr="00906D53">
        <w:rPr>
          <w:color w:val="000000" w:themeColor="text1"/>
        </w:rPr>
        <w:t xml:space="preserve">KP is taken at a greater proportion of the catch now that Scallops are no longer retained. </w:t>
      </w:r>
      <w:r w:rsidRPr="00906D53">
        <w:rPr>
          <w:color w:val="000000" w:themeColor="text1"/>
        </w:rPr>
        <w:t>W</w:t>
      </w:r>
      <w:r w:rsidR="00DA4CF7" w:rsidRPr="00906D53">
        <w:rPr>
          <w:color w:val="000000" w:themeColor="text1"/>
        </w:rPr>
        <w:t>KP is not mentioned in the harvest strategy</w:t>
      </w:r>
      <w:r w:rsidRPr="00906D53">
        <w:rPr>
          <w:color w:val="000000" w:themeColor="text1"/>
        </w:rPr>
        <w:t>.</w:t>
      </w:r>
    </w:p>
    <w:p w14:paraId="57FCED92" w14:textId="6C773730" w:rsidR="000405C8" w:rsidRPr="00906D53" w:rsidRDefault="000405C8" w:rsidP="00862279">
      <w:pPr>
        <w:pStyle w:val="NormalPreassessmenttext"/>
        <w:numPr>
          <w:ilvl w:val="0"/>
          <w:numId w:val="60"/>
        </w:numPr>
        <w:rPr>
          <w:color w:val="000000" w:themeColor="text1"/>
        </w:rPr>
      </w:pPr>
      <w:r w:rsidRPr="00906D53">
        <w:rPr>
          <w:color w:val="000000" w:themeColor="text1"/>
        </w:rPr>
        <w:t xml:space="preserve">There is no </w:t>
      </w:r>
      <w:r w:rsidR="00906D53" w:rsidRPr="00906D53">
        <w:rPr>
          <w:color w:val="000000" w:themeColor="text1"/>
        </w:rPr>
        <w:t xml:space="preserve">data yet available for </w:t>
      </w:r>
      <w:r w:rsidRPr="00906D53">
        <w:rPr>
          <w:color w:val="000000" w:themeColor="text1"/>
        </w:rPr>
        <w:t>fishery independent monitoring or reporting for validation of fishery dependent information e.g., monitoring of catch composition</w:t>
      </w:r>
      <w:r w:rsidR="00AC15FB" w:rsidRPr="00906D53">
        <w:rPr>
          <w:color w:val="000000" w:themeColor="text1"/>
        </w:rPr>
        <w:t>,</w:t>
      </w:r>
      <w:r w:rsidRPr="00906D53">
        <w:rPr>
          <w:color w:val="000000" w:themeColor="text1"/>
        </w:rPr>
        <w:t xml:space="preserve"> ETP reporting</w:t>
      </w:r>
      <w:r w:rsidR="00AC15FB" w:rsidRPr="00906D53">
        <w:rPr>
          <w:color w:val="000000" w:themeColor="text1"/>
        </w:rPr>
        <w:t>, habitat impacts</w:t>
      </w:r>
      <w:r w:rsidR="00F94FDC" w:rsidRPr="00906D53">
        <w:rPr>
          <w:color w:val="000000" w:themeColor="text1"/>
        </w:rPr>
        <w:t>.</w:t>
      </w:r>
      <w:r w:rsidR="00DE6DE1" w:rsidRPr="00906D53">
        <w:rPr>
          <w:color w:val="000000" w:themeColor="text1"/>
        </w:rPr>
        <w:t xml:space="preserve"> </w:t>
      </w:r>
      <w:r w:rsidR="00906D53" w:rsidRPr="00906D53">
        <w:rPr>
          <w:color w:val="000000" w:themeColor="text1"/>
        </w:rPr>
        <w:t>A</w:t>
      </w:r>
      <w:r w:rsidR="00DE139B" w:rsidRPr="00906D53">
        <w:rPr>
          <w:color w:val="000000" w:themeColor="text1"/>
        </w:rPr>
        <w:t xml:space="preserve">n electronic monitoring program has </w:t>
      </w:r>
      <w:r w:rsidR="00906D53" w:rsidRPr="00906D53">
        <w:rPr>
          <w:color w:val="000000" w:themeColor="text1"/>
        </w:rPr>
        <w:t xml:space="preserve">only </w:t>
      </w:r>
      <w:r w:rsidR="00DE139B" w:rsidRPr="00906D53">
        <w:rPr>
          <w:color w:val="000000" w:themeColor="text1"/>
        </w:rPr>
        <w:t>recently been implemente</w:t>
      </w:r>
      <w:r w:rsidR="00906D53" w:rsidRPr="00906D53">
        <w:rPr>
          <w:color w:val="000000" w:themeColor="text1"/>
        </w:rPr>
        <w:t>d.</w:t>
      </w:r>
      <w:r w:rsidR="00D41C3B">
        <w:rPr>
          <w:color w:val="000000" w:themeColor="text1"/>
        </w:rPr>
        <w:t xml:space="preserve"> </w:t>
      </w:r>
      <w:r w:rsidR="00906D53" w:rsidRPr="00906D53">
        <w:rPr>
          <w:color w:val="000000" w:themeColor="text1"/>
        </w:rPr>
        <w:t>I</w:t>
      </w:r>
      <w:r w:rsidR="00DE139B" w:rsidRPr="00906D53">
        <w:rPr>
          <w:color w:val="000000" w:themeColor="text1"/>
        </w:rPr>
        <w:t xml:space="preserve">nformation on desired or current </w:t>
      </w:r>
      <w:r w:rsidR="00F94FDC" w:rsidRPr="00906D53">
        <w:rPr>
          <w:color w:val="000000" w:themeColor="text1"/>
        </w:rPr>
        <w:t xml:space="preserve">up-take </w:t>
      </w:r>
      <w:r w:rsidR="00DE139B" w:rsidRPr="00906D53">
        <w:rPr>
          <w:color w:val="000000" w:themeColor="text1"/>
        </w:rPr>
        <w:t xml:space="preserve">by fishers in the </w:t>
      </w:r>
      <w:r w:rsidR="00906D53" w:rsidRPr="00906D53">
        <w:rPr>
          <w:color w:val="000000" w:themeColor="text1"/>
        </w:rPr>
        <w:t>central</w:t>
      </w:r>
      <w:r w:rsidR="00DA4CF7" w:rsidRPr="00906D53">
        <w:rPr>
          <w:color w:val="000000" w:themeColor="text1"/>
        </w:rPr>
        <w:t xml:space="preserve"> fleet</w:t>
      </w:r>
      <w:r w:rsidR="00906D53" w:rsidRPr="00906D53">
        <w:rPr>
          <w:color w:val="000000" w:themeColor="text1"/>
        </w:rPr>
        <w:t xml:space="preserve"> is required</w:t>
      </w:r>
      <w:r w:rsidR="00DE139B" w:rsidRPr="00906D53">
        <w:rPr>
          <w:color w:val="000000" w:themeColor="text1"/>
        </w:rPr>
        <w:t xml:space="preserve">. </w:t>
      </w:r>
      <w:r w:rsidR="00F94FDC" w:rsidRPr="00906D53">
        <w:rPr>
          <w:color w:val="000000" w:themeColor="text1"/>
        </w:rPr>
        <w:t>Furthermore, the monitoring of discards is not listed as an objective of</w:t>
      </w:r>
      <w:r w:rsidR="00DE6DE1" w:rsidRPr="00906D53">
        <w:rPr>
          <w:color w:val="000000" w:themeColor="text1"/>
        </w:rPr>
        <w:t xml:space="preserve"> </w:t>
      </w:r>
      <w:r w:rsidR="00F94FDC" w:rsidRPr="00906D53">
        <w:rPr>
          <w:color w:val="000000" w:themeColor="text1"/>
        </w:rPr>
        <w:t xml:space="preserve">e-monitoring . </w:t>
      </w:r>
    </w:p>
    <w:p w14:paraId="76A27138" w14:textId="25B74F9B" w:rsidR="00113715" w:rsidRPr="00906D53" w:rsidRDefault="00161EA8" w:rsidP="00862279">
      <w:pPr>
        <w:pStyle w:val="NormalPreassessmenttext"/>
        <w:numPr>
          <w:ilvl w:val="0"/>
          <w:numId w:val="60"/>
        </w:numPr>
        <w:rPr>
          <w:color w:val="000000" w:themeColor="text1"/>
        </w:rPr>
      </w:pPr>
      <w:r w:rsidRPr="00906D53">
        <w:rPr>
          <w:color w:val="000000" w:themeColor="text1"/>
        </w:rPr>
        <w:t xml:space="preserve">Two </w:t>
      </w:r>
      <w:r w:rsidR="00F94FDC" w:rsidRPr="00906D53">
        <w:rPr>
          <w:color w:val="000000" w:themeColor="text1"/>
        </w:rPr>
        <w:t xml:space="preserve">listed </w:t>
      </w:r>
      <w:r w:rsidR="004B3113" w:rsidRPr="00906D53">
        <w:rPr>
          <w:color w:val="000000" w:themeColor="text1"/>
        </w:rPr>
        <w:t>p</w:t>
      </w:r>
      <w:r w:rsidR="00113715" w:rsidRPr="00906D53">
        <w:rPr>
          <w:color w:val="000000" w:themeColor="text1"/>
        </w:rPr>
        <w:t>ipe</w:t>
      </w:r>
      <w:r w:rsidR="00F94FDC" w:rsidRPr="00906D53">
        <w:rPr>
          <w:color w:val="000000" w:themeColor="text1"/>
        </w:rPr>
        <w:t>horse</w:t>
      </w:r>
      <w:r w:rsidRPr="00906D53">
        <w:rPr>
          <w:color w:val="000000" w:themeColor="text1"/>
        </w:rPr>
        <w:t xml:space="preserve"> species</w:t>
      </w:r>
      <w:r w:rsidR="00DE6DE1" w:rsidRPr="00906D53">
        <w:rPr>
          <w:color w:val="000000" w:themeColor="text1"/>
        </w:rPr>
        <w:t xml:space="preserve"> </w:t>
      </w:r>
      <w:r w:rsidR="00113715" w:rsidRPr="00906D53">
        <w:rPr>
          <w:color w:val="000000" w:themeColor="text1"/>
        </w:rPr>
        <w:t>are permitted to be retained under an exemption</w:t>
      </w:r>
      <w:r w:rsidR="00F94FDC" w:rsidRPr="00906D53">
        <w:rPr>
          <w:color w:val="000000" w:themeColor="text1"/>
        </w:rPr>
        <w:t>;</w:t>
      </w:r>
      <w:r w:rsidRPr="00906D53">
        <w:rPr>
          <w:color w:val="000000" w:themeColor="text1"/>
        </w:rPr>
        <w:t xml:space="preserve"> </w:t>
      </w:r>
      <w:r w:rsidR="00906D53" w:rsidRPr="00906D53">
        <w:rPr>
          <w:color w:val="000000" w:themeColor="text1"/>
        </w:rPr>
        <w:t xml:space="preserve">neither </w:t>
      </w:r>
      <w:r w:rsidRPr="00906D53">
        <w:rPr>
          <w:color w:val="000000" w:themeColor="text1"/>
        </w:rPr>
        <w:t xml:space="preserve">species ranked as high risk in the </w:t>
      </w:r>
      <w:r w:rsidR="00906D53" w:rsidRPr="00906D53">
        <w:rPr>
          <w:color w:val="000000" w:themeColor="text1"/>
        </w:rPr>
        <w:t xml:space="preserve">2023 </w:t>
      </w:r>
      <w:r w:rsidRPr="00906D53">
        <w:rPr>
          <w:color w:val="000000" w:themeColor="text1"/>
        </w:rPr>
        <w:t>ERA</w:t>
      </w:r>
      <w:r w:rsidR="00906D53" w:rsidRPr="00906D53">
        <w:rPr>
          <w:color w:val="000000" w:themeColor="text1"/>
        </w:rPr>
        <w:t xml:space="preserve"> for the central region</w:t>
      </w:r>
      <w:r w:rsidRPr="00906D53">
        <w:rPr>
          <w:color w:val="000000" w:themeColor="text1"/>
        </w:rPr>
        <w:t xml:space="preserve">, </w:t>
      </w:r>
      <w:r w:rsidR="00906D53" w:rsidRPr="00906D53">
        <w:rPr>
          <w:color w:val="000000" w:themeColor="text1"/>
        </w:rPr>
        <w:t xml:space="preserve">although </w:t>
      </w:r>
      <w:r w:rsidR="00F94FDC" w:rsidRPr="00906D53">
        <w:rPr>
          <w:color w:val="000000" w:themeColor="text1"/>
        </w:rPr>
        <w:t xml:space="preserve">they are </w:t>
      </w:r>
      <w:r w:rsidRPr="00906D53">
        <w:rPr>
          <w:color w:val="000000" w:themeColor="text1"/>
        </w:rPr>
        <w:t>protected federally</w:t>
      </w:r>
      <w:r w:rsidR="00906D53" w:rsidRPr="00906D53">
        <w:rPr>
          <w:color w:val="000000" w:themeColor="text1"/>
        </w:rPr>
        <w:t>, catches are relatively high (compared to other regions)</w:t>
      </w:r>
      <w:r w:rsidR="00D41C3B">
        <w:rPr>
          <w:color w:val="000000" w:themeColor="text1"/>
        </w:rPr>
        <w:t xml:space="preserve"> </w:t>
      </w:r>
      <w:r w:rsidR="00906D53" w:rsidRPr="00906D53">
        <w:rPr>
          <w:color w:val="000000" w:themeColor="text1"/>
        </w:rPr>
        <w:t xml:space="preserve">and </w:t>
      </w:r>
      <w:r w:rsidRPr="00906D53">
        <w:rPr>
          <w:color w:val="000000" w:themeColor="text1"/>
        </w:rPr>
        <w:t>there is no stock status data available</w:t>
      </w:r>
      <w:r w:rsidR="00DE139B" w:rsidRPr="00906D53">
        <w:rPr>
          <w:color w:val="000000" w:themeColor="text1"/>
        </w:rPr>
        <w:t>. Whilst trip limits are in place</w:t>
      </w:r>
      <w:r w:rsidR="00DA4CF7" w:rsidRPr="00906D53">
        <w:rPr>
          <w:color w:val="000000" w:themeColor="text1"/>
        </w:rPr>
        <w:t>,</w:t>
      </w:r>
      <w:r w:rsidR="00DE139B" w:rsidRPr="00906D53">
        <w:rPr>
          <w:color w:val="000000" w:themeColor="text1"/>
        </w:rPr>
        <w:t xml:space="preserve"> there is no information on how </w:t>
      </w:r>
      <w:r w:rsidR="00103AB8" w:rsidRPr="00906D53">
        <w:rPr>
          <w:color w:val="000000" w:themeColor="text1"/>
        </w:rPr>
        <w:t xml:space="preserve">the trip limit of </w:t>
      </w:r>
      <w:r w:rsidR="00F94FDC" w:rsidRPr="00906D53">
        <w:rPr>
          <w:color w:val="000000" w:themeColor="text1"/>
        </w:rPr>
        <w:t>50 individuals</w:t>
      </w:r>
      <w:r w:rsidR="00DE139B" w:rsidRPr="00906D53">
        <w:rPr>
          <w:color w:val="000000" w:themeColor="text1"/>
        </w:rPr>
        <w:t xml:space="preserve"> </w:t>
      </w:r>
      <w:r w:rsidR="00103AB8" w:rsidRPr="00906D53">
        <w:rPr>
          <w:color w:val="000000" w:themeColor="text1"/>
        </w:rPr>
        <w:t>was</w:t>
      </w:r>
      <w:r w:rsidR="00DE139B" w:rsidRPr="00906D53">
        <w:rPr>
          <w:color w:val="000000" w:themeColor="text1"/>
        </w:rPr>
        <w:t xml:space="preserve"> calculated, if the</w:t>
      </w:r>
      <w:r w:rsidR="00F94FDC" w:rsidRPr="00906D53">
        <w:rPr>
          <w:color w:val="000000" w:themeColor="text1"/>
        </w:rPr>
        <w:t xml:space="preserve"> trigger</w:t>
      </w:r>
      <w:r w:rsidR="00DE139B" w:rsidRPr="00906D53">
        <w:rPr>
          <w:color w:val="000000" w:themeColor="text1"/>
        </w:rPr>
        <w:t xml:space="preserve"> ha</w:t>
      </w:r>
      <w:r w:rsidR="00F94FDC" w:rsidRPr="00906D53">
        <w:rPr>
          <w:color w:val="000000" w:themeColor="text1"/>
        </w:rPr>
        <w:t>s</w:t>
      </w:r>
      <w:r w:rsidR="00DE139B" w:rsidRPr="00906D53">
        <w:rPr>
          <w:color w:val="000000" w:themeColor="text1"/>
        </w:rPr>
        <w:t xml:space="preserve"> ever been reached</w:t>
      </w:r>
      <w:r w:rsidR="00103AB8" w:rsidRPr="00906D53">
        <w:rPr>
          <w:color w:val="000000" w:themeColor="text1"/>
        </w:rPr>
        <w:t>,</w:t>
      </w:r>
      <w:r w:rsidR="00DE139B" w:rsidRPr="00906D53">
        <w:rPr>
          <w:color w:val="000000" w:themeColor="text1"/>
        </w:rPr>
        <w:t xml:space="preserve"> and if discards </w:t>
      </w:r>
      <w:r w:rsidR="00103AB8" w:rsidRPr="00906D53">
        <w:rPr>
          <w:color w:val="000000" w:themeColor="text1"/>
        </w:rPr>
        <w:t xml:space="preserve">are </w:t>
      </w:r>
      <w:r w:rsidR="00DE139B" w:rsidRPr="00906D53">
        <w:rPr>
          <w:color w:val="000000" w:themeColor="text1"/>
        </w:rPr>
        <w:t xml:space="preserve">reported in ETP logbooks? </w:t>
      </w:r>
      <w:r w:rsidR="00DA4CF7" w:rsidRPr="00906D53">
        <w:rPr>
          <w:color w:val="000000" w:themeColor="text1"/>
        </w:rPr>
        <w:t>Stock structure or status of these pipehorse species remains unknown, and the impact of removing thousands of pipehorses each year is uncertain</w:t>
      </w:r>
    </w:p>
    <w:p w14:paraId="0B539112" w14:textId="3B6B58E7" w:rsidR="004B3113" w:rsidRPr="00906D53" w:rsidRDefault="004B3113" w:rsidP="00862279">
      <w:pPr>
        <w:pStyle w:val="NormalPreassessmenttext"/>
        <w:numPr>
          <w:ilvl w:val="0"/>
          <w:numId w:val="60"/>
        </w:numPr>
        <w:rPr>
          <w:color w:val="000000" w:themeColor="text1"/>
        </w:rPr>
      </w:pPr>
      <w:r w:rsidRPr="00906D53">
        <w:rPr>
          <w:color w:val="000000" w:themeColor="text1"/>
        </w:rPr>
        <w:t>Compliance data for the UoA is not publicly available and as such it is unclear if there is systematic non-compliance</w:t>
      </w:r>
      <w:r w:rsidR="005478F0" w:rsidRPr="00906D53">
        <w:rPr>
          <w:color w:val="000000" w:themeColor="text1"/>
        </w:rPr>
        <w:t xml:space="preserve">. </w:t>
      </w:r>
    </w:p>
    <w:p w14:paraId="292F1CA1" w14:textId="77777777" w:rsidR="000F4DE1" w:rsidRPr="005B6800" w:rsidRDefault="000F4DE1" w:rsidP="00584454">
      <w:pPr>
        <w:spacing w:after="160"/>
        <w:jc w:val="both"/>
        <w:rPr>
          <w:rFonts w:ascii="Verdana" w:hAnsi="Verdana"/>
          <w:color w:val="D9D9D9" w:themeColor="background1" w:themeShade="D9"/>
          <w:sz w:val="20"/>
          <w:szCs w:val="20"/>
          <w:highlight w:val="yellow"/>
        </w:rPr>
      </w:pPr>
    </w:p>
    <w:p w14:paraId="520205CB" w14:textId="77777777" w:rsidR="00FA102A" w:rsidRPr="005B6800" w:rsidRDefault="00FA102A" w:rsidP="005C49C4">
      <w:pPr>
        <w:spacing w:after="160"/>
        <w:rPr>
          <w:rFonts w:asciiTheme="majorHAnsi" w:hAnsiTheme="majorHAnsi" w:cstheme="majorHAnsi"/>
          <w:color w:val="D9D9D9" w:themeColor="background1" w:themeShade="D9"/>
          <w:highlight w:val="yellow"/>
        </w:rPr>
      </w:pPr>
    </w:p>
    <w:p w14:paraId="14948849" w14:textId="77777777" w:rsidR="000F4DE1" w:rsidRPr="005B6800" w:rsidRDefault="000F4DE1" w:rsidP="00584454">
      <w:pPr>
        <w:spacing w:after="160"/>
        <w:jc w:val="both"/>
        <w:rPr>
          <w:rFonts w:asciiTheme="majorHAnsi" w:hAnsiTheme="majorHAnsi" w:cstheme="majorHAnsi"/>
          <w:color w:val="D9D9D9" w:themeColor="background1" w:themeShade="D9"/>
        </w:rPr>
      </w:pPr>
    </w:p>
    <w:p w14:paraId="211B16CF" w14:textId="77777777" w:rsidR="008112CA" w:rsidRPr="005B6800" w:rsidRDefault="008112CA" w:rsidP="00584454">
      <w:pPr>
        <w:spacing w:after="160"/>
        <w:jc w:val="both"/>
        <w:rPr>
          <w:rFonts w:asciiTheme="majorHAnsi" w:hAnsiTheme="majorHAnsi" w:cstheme="majorHAnsi"/>
          <w:color w:val="D9D9D9" w:themeColor="background1" w:themeShade="D9"/>
        </w:rPr>
      </w:pPr>
    </w:p>
    <w:p w14:paraId="51661C27" w14:textId="77777777" w:rsidR="000F4DE1" w:rsidRDefault="000F4DE1" w:rsidP="009153F8">
      <w:pPr>
        <w:pStyle w:val="Heading2"/>
        <w:shd w:val="clear" w:color="auto" w:fill="E7E6E6" w:themeFill="background2"/>
        <w:sectPr w:rsidR="000F4DE1" w:rsidSect="00D8590E">
          <w:pgSz w:w="11906" w:h="16838"/>
          <w:pgMar w:top="720" w:right="720" w:bottom="720" w:left="720" w:header="708" w:footer="708" w:gutter="0"/>
          <w:cols w:space="708"/>
          <w:docGrid w:linePitch="360"/>
        </w:sectPr>
      </w:pPr>
    </w:p>
    <w:p w14:paraId="5CD671A6" w14:textId="23ECE050" w:rsidR="001862DB" w:rsidRDefault="001862DB" w:rsidP="009153F8">
      <w:pPr>
        <w:pStyle w:val="Heading2"/>
        <w:shd w:val="clear" w:color="auto" w:fill="E7E6E6" w:themeFill="background2"/>
      </w:pPr>
      <w:bookmarkStart w:id="18" w:name="_Toc169008421"/>
      <w:r>
        <w:lastRenderedPageBreak/>
        <w:t>Report</w:t>
      </w:r>
      <w:r w:rsidR="006C1DFF">
        <w:t xml:space="preserve"> </w:t>
      </w:r>
      <w:r>
        <w:t>details</w:t>
      </w:r>
      <w:bookmarkEnd w:id="18"/>
    </w:p>
    <w:p w14:paraId="0D39C43E" w14:textId="77777777" w:rsidR="00F57E03" w:rsidRPr="00F57E03" w:rsidRDefault="00F57E03" w:rsidP="00F57E03"/>
    <w:p w14:paraId="29D2CE0A" w14:textId="113039A4" w:rsidR="001862DB" w:rsidRDefault="001444CF" w:rsidP="009153F8">
      <w:pPr>
        <w:pStyle w:val="Heading3"/>
        <w:ind w:left="360"/>
        <w:rPr>
          <w:color w:val="2F5496" w:themeColor="accent1" w:themeShade="BF"/>
        </w:rPr>
      </w:pPr>
      <w:bookmarkStart w:id="19" w:name="_Toc169008422"/>
      <w:bookmarkStart w:id="20" w:name="_Hlk112594081"/>
      <w:r w:rsidRPr="0F83F1BF">
        <w:rPr>
          <w:color w:val="2F5496" w:themeColor="accent1" w:themeShade="BF"/>
        </w:rPr>
        <w:t>Aims</w:t>
      </w:r>
      <w:r w:rsidR="006C1DFF">
        <w:rPr>
          <w:color w:val="2F5496" w:themeColor="accent1" w:themeShade="BF"/>
        </w:rPr>
        <w:t xml:space="preserve"> </w:t>
      </w:r>
      <w:r w:rsidRPr="0F83F1BF">
        <w:rPr>
          <w:color w:val="2F5496" w:themeColor="accent1" w:themeShade="BF"/>
        </w:rPr>
        <w:t>and</w:t>
      </w:r>
      <w:r w:rsidR="006C1DFF">
        <w:rPr>
          <w:color w:val="2F5496" w:themeColor="accent1" w:themeShade="BF"/>
        </w:rPr>
        <w:t xml:space="preserve"> </w:t>
      </w:r>
      <w:r w:rsidRPr="0F83F1BF">
        <w:rPr>
          <w:color w:val="2F5496" w:themeColor="accent1" w:themeShade="BF"/>
        </w:rPr>
        <w:t>constraints</w:t>
      </w:r>
      <w:r w:rsidR="006C1DFF">
        <w:rPr>
          <w:color w:val="2F5496" w:themeColor="accent1" w:themeShade="BF"/>
        </w:rPr>
        <w:t xml:space="preserve"> </w:t>
      </w:r>
      <w:r w:rsidRPr="0F83F1BF">
        <w:rPr>
          <w:color w:val="2F5496" w:themeColor="accent1" w:themeShade="BF"/>
        </w:rPr>
        <w:t>of</w:t>
      </w:r>
      <w:r w:rsidR="006C1DFF">
        <w:rPr>
          <w:color w:val="2F5496" w:themeColor="accent1" w:themeShade="BF"/>
        </w:rPr>
        <w:t xml:space="preserve"> </w:t>
      </w:r>
      <w:r w:rsidRPr="0F83F1BF">
        <w:rPr>
          <w:color w:val="2F5496" w:themeColor="accent1" w:themeShade="BF"/>
        </w:rPr>
        <w:t>the</w:t>
      </w:r>
      <w:r w:rsidR="006C1DFF">
        <w:rPr>
          <w:color w:val="2F5496" w:themeColor="accent1" w:themeShade="BF"/>
        </w:rPr>
        <w:t xml:space="preserve"> </w:t>
      </w:r>
      <w:r w:rsidRPr="0F83F1BF">
        <w:rPr>
          <w:color w:val="2F5496" w:themeColor="accent1" w:themeShade="BF"/>
        </w:rPr>
        <w:t>pre-assessment</w:t>
      </w:r>
      <w:bookmarkEnd w:id="19"/>
      <w:r w:rsidR="006C1DFF">
        <w:rPr>
          <w:color w:val="2F5496" w:themeColor="accent1" w:themeShade="BF"/>
        </w:rPr>
        <w:t xml:space="preserve"> </w:t>
      </w:r>
    </w:p>
    <w:bookmarkEnd w:id="20"/>
    <w:p w14:paraId="3D15AD93" w14:textId="77777777" w:rsidR="000435B7" w:rsidRDefault="000435B7" w:rsidP="001862DB"/>
    <w:p w14:paraId="103E6974" w14:textId="34E4744C" w:rsidR="00C55C5B" w:rsidRPr="00906D53" w:rsidRDefault="00C55C5B" w:rsidP="00C55C5B">
      <w:pPr>
        <w:jc w:val="both"/>
        <w:rPr>
          <w:rFonts w:asciiTheme="majorHAnsi" w:hAnsiTheme="majorHAnsi" w:cstheme="majorHAnsi"/>
          <w:iCs/>
        </w:rPr>
      </w:pPr>
      <w:r w:rsidRPr="00C55C5B">
        <w:rPr>
          <w:rFonts w:asciiTheme="majorHAnsi" w:hAnsiTheme="majorHAnsi" w:cstheme="majorHAnsi"/>
          <w:iCs/>
        </w:rPr>
        <w:t xml:space="preserve">The aim of this project was to undertake a confidential pre-assessment </w:t>
      </w:r>
      <w:r w:rsidR="000F4DE1" w:rsidRPr="00C55C5B">
        <w:rPr>
          <w:rFonts w:asciiTheme="majorHAnsi" w:hAnsiTheme="majorHAnsi" w:cstheme="majorHAnsi"/>
          <w:iCs/>
        </w:rPr>
        <w:t xml:space="preserve">against the MSC </w:t>
      </w:r>
      <w:r w:rsidR="000F4DE1">
        <w:rPr>
          <w:rFonts w:asciiTheme="majorHAnsi" w:hAnsiTheme="majorHAnsi" w:cstheme="majorHAnsi"/>
          <w:iCs/>
        </w:rPr>
        <w:t>Fisheries S</w:t>
      </w:r>
      <w:r w:rsidR="000F4DE1" w:rsidRPr="00C55C5B">
        <w:rPr>
          <w:rFonts w:asciiTheme="majorHAnsi" w:hAnsiTheme="majorHAnsi" w:cstheme="majorHAnsi"/>
          <w:iCs/>
        </w:rPr>
        <w:t xml:space="preserve">tandard </w:t>
      </w:r>
      <w:r w:rsidR="000F4DE1">
        <w:rPr>
          <w:rFonts w:asciiTheme="majorHAnsi" w:hAnsiTheme="majorHAnsi" w:cstheme="majorHAnsi"/>
          <w:iCs/>
        </w:rPr>
        <w:t>version 3</w:t>
      </w:r>
      <w:r w:rsidR="00C27604">
        <w:rPr>
          <w:rFonts w:asciiTheme="majorHAnsi" w:hAnsiTheme="majorHAnsi" w:cstheme="majorHAnsi"/>
          <w:iCs/>
        </w:rPr>
        <w:t>.0</w:t>
      </w:r>
      <w:r w:rsidR="000F4DE1">
        <w:rPr>
          <w:rFonts w:asciiTheme="majorHAnsi" w:hAnsiTheme="majorHAnsi" w:cstheme="majorHAnsi"/>
          <w:iCs/>
        </w:rPr>
        <w:t xml:space="preserve"> </w:t>
      </w:r>
      <w:r w:rsidR="000F4DE1" w:rsidRPr="00C55C5B">
        <w:rPr>
          <w:rFonts w:asciiTheme="majorHAnsi" w:hAnsiTheme="majorHAnsi" w:cstheme="majorHAnsi"/>
          <w:iCs/>
        </w:rPr>
        <w:t xml:space="preserve">to identify the main strengths and weaknesses of the </w:t>
      </w:r>
      <w:r w:rsidR="005D0135">
        <w:rPr>
          <w:rFonts w:asciiTheme="majorHAnsi" w:hAnsiTheme="majorHAnsi" w:cstheme="majorHAnsi"/>
          <w:iCs/>
        </w:rPr>
        <w:t xml:space="preserve">13 </w:t>
      </w:r>
      <w:r w:rsidR="000F4DE1" w:rsidRPr="00C55C5B">
        <w:rPr>
          <w:rFonts w:asciiTheme="majorHAnsi" w:hAnsiTheme="majorHAnsi" w:cstheme="majorHAnsi"/>
          <w:iCs/>
        </w:rPr>
        <w:t>fishery unit</w:t>
      </w:r>
      <w:r w:rsidR="000F4DE1">
        <w:rPr>
          <w:rFonts w:asciiTheme="majorHAnsi" w:hAnsiTheme="majorHAnsi" w:cstheme="majorHAnsi"/>
          <w:iCs/>
        </w:rPr>
        <w:t>s</w:t>
      </w:r>
      <w:r w:rsidR="000F4DE1" w:rsidRPr="00C55C5B">
        <w:rPr>
          <w:rFonts w:asciiTheme="majorHAnsi" w:hAnsiTheme="majorHAnsi" w:cstheme="majorHAnsi"/>
          <w:iCs/>
        </w:rPr>
        <w:t xml:space="preserve"> of assessment, and the extent to which </w:t>
      </w:r>
      <w:r w:rsidR="000F4DE1" w:rsidRPr="00906D53">
        <w:rPr>
          <w:rFonts w:asciiTheme="majorHAnsi" w:hAnsiTheme="majorHAnsi" w:cstheme="majorHAnsi"/>
          <w:iCs/>
        </w:rPr>
        <w:t>the fishery is consistent with the MSC Fisheries Standard; this is UoA</w:t>
      </w:r>
      <w:r w:rsidR="00D41C3B">
        <w:rPr>
          <w:rFonts w:asciiTheme="majorHAnsi" w:hAnsiTheme="majorHAnsi" w:cstheme="majorHAnsi"/>
          <w:iCs/>
        </w:rPr>
        <w:t xml:space="preserve"> </w:t>
      </w:r>
      <w:r w:rsidR="00A8739D" w:rsidRPr="00906D53">
        <w:rPr>
          <w:rFonts w:asciiTheme="majorHAnsi" w:hAnsiTheme="majorHAnsi" w:cstheme="majorHAnsi"/>
          <w:iCs/>
        </w:rPr>
        <w:t>5</w:t>
      </w:r>
      <w:r w:rsidR="00A8739D" w:rsidRPr="00906D53">
        <w:rPr>
          <w:rFonts w:asciiTheme="majorHAnsi" w:hAnsiTheme="majorHAnsi" w:cstheme="majorHAnsi"/>
          <w:iCs/>
        </w:rPr>
        <w:softHyphen/>
      </w:r>
      <w:r w:rsidR="000F4DE1" w:rsidRPr="00906D53">
        <w:rPr>
          <w:rFonts w:asciiTheme="majorHAnsi" w:hAnsiTheme="majorHAnsi" w:cstheme="majorHAnsi"/>
          <w:i/>
          <w:iCs/>
        </w:rPr>
        <w:t>‘</w:t>
      </w:r>
      <w:r w:rsidR="00A8739D" w:rsidRPr="00906D53">
        <w:rPr>
          <w:rFonts w:asciiTheme="majorHAnsi" w:hAnsiTheme="majorHAnsi" w:cstheme="majorHAnsi"/>
          <w:i/>
          <w:iCs/>
        </w:rPr>
        <w:t xml:space="preserve">Tiger prawns, </w:t>
      </w:r>
      <w:r w:rsidR="00C01BD8">
        <w:rPr>
          <w:rFonts w:asciiTheme="majorHAnsi" w:hAnsiTheme="majorHAnsi" w:cstheme="majorHAnsi"/>
          <w:i/>
          <w:iCs/>
        </w:rPr>
        <w:t>UoA 6 Endeavour Prawn</w:t>
      </w:r>
      <w:r w:rsidR="00C01BD8" w:rsidRPr="00906D53">
        <w:rPr>
          <w:rFonts w:asciiTheme="majorHAnsi" w:hAnsiTheme="majorHAnsi" w:cstheme="majorHAnsi"/>
          <w:i/>
          <w:iCs/>
        </w:rPr>
        <w:t xml:space="preserve"> </w:t>
      </w:r>
      <w:r w:rsidR="001A47E7">
        <w:rPr>
          <w:rFonts w:asciiTheme="majorHAnsi" w:hAnsiTheme="majorHAnsi" w:cstheme="majorHAnsi"/>
          <w:i/>
          <w:iCs/>
        </w:rPr>
        <w:t xml:space="preserve">UoA 7 </w:t>
      </w:r>
      <w:r w:rsidR="00A8739D" w:rsidRPr="00906D53">
        <w:rPr>
          <w:rFonts w:asciiTheme="majorHAnsi" w:hAnsiTheme="majorHAnsi" w:cstheme="majorHAnsi"/>
          <w:i/>
          <w:iCs/>
        </w:rPr>
        <w:t>Redspot King Prawns</w:t>
      </w:r>
      <w:r w:rsidR="001A47E7">
        <w:rPr>
          <w:rFonts w:asciiTheme="majorHAnsi" w:hAnsiTheme="majorHAnsi" w:cstheme="majorHAnsi"/>
          <w:i/>
          <w:iCs/>
        </w:rPr>
        <w:t xml:space="preserve"> UoA 8</w:t>
      </w:r>
      <w:r w:rsidR="005B6800" w:rsidRPr="00906D53">
        <w:rPr>
          <w:rFonts w:asciiTheme="majorHAnsi" w:hAnsiTheme="majorHAnsi" w:cstheme="majorHAnsi"/>
          <w:i/>
          <w:iCs/>
        </w:rPr>
        <w:t xml:space="preserve"> Banana Prawn</w:t>
      </w:r>
      <w:r w:rsidR="001A47E7">
        <w:rPr>
          <w:rFonts w:asciiTheme="majorHAnsi" w:hAnsiTheme="majorHAnsi" w:cstheme="majorHAnsi"/>
          <w:i/>
          <w:iCs/>
        </w:rPr>
        <w:t xml:space="preserve"> and </w:t>
      </w:r>
      <w:r w:rsidR="00C01BD8">
        <w:rPr>
          <w:rFonts w:asciiTheme="majorHAnsi" w:hAnsiTheme="majorHAnsi" w:cstheme="majorHAnsi"/>
          <w:i/>
          <w:iCs/>
        </w:rPr>
        <w:t xml:space="preserve">UoA 13 </w:t>
      </w:r>
      <w:r w:rsidR="00C01BD8" w:rsidRPr="00906D53">
        <w:rPr>
          <w:rFonts w:asciiTheme="majorHAnsi" w:hAnsiTheme="majorHAnsi" w:cstheme="majorHAnsi"/>
          <w:i/>
          <w:iCs/>
        </w:rPr>
        <w:t xml:space="preserve">Moreton Bay Bugs, </w:t>
      </w:r>
      <w:r w:rsidRPr="00906D53">
        <w:rPr>
          <w:rFonts w:asciiTheme="majorHAnsi" w:hAnsiTheme="majorHAnsi" w:cstheme="majorHAnsi"/>
          <w:i/>
          <w:iCs/>
        </w:rPr>
        <w:t xml:space="preserve">from Queensland East Coast Otter Trawl Fishery (ECOTF) </w:t>
      </w:r>
      <w:r w:rsidR="00A8739D" w:rsidRPr="00906D53">
        <w:rPr>
          <w:rFonts w:asciiTheme="majorHAnsi" w:hAnsiTheme="majorHAnsi" w:cstheme="majorHAnsi"/>
          <w:i/>
          <w:iCs/>
        </w:rPr>
        <w:t>Central</w:t>
      </w:r>
      <w:r w:rsidR="000F4DE1" w:rsidRPr="00906D53">
        <w:rPr>
          <w:rFonts w:asciiTheme="majorHAnsi" w:hAnsiTheme="majorHAnsi" w:cstheme="majorHAnsi"/>
          <w:i/>
          <w:iCs/>
        </w:rPr>
        <w:t xml:space="preserve"> zone’.</w:t>
      </w:r>
      <w:r w:rsidR="005D0135">
        <w:rPr>
          <w:rFonts w:asciiTheme="majorHAnsi" w:hAnsiTheme="majorHAnsi" w:cstheme="majorHAnsi"/>
          <w:i/>
          <w:iCs/>
        </w:rPr>
        <w:t xml:space="preserve"> NB: the E</w:t>
      </w:r>
      <w:r w:rsidR="00C0732D">
        <w:rPr>
          <w:rFonts w:asciiTheme="majorHAnsi" w:hAnsiTheme="majorHAnsi" w:cstheme="majorHAnsi"/>
          <w:i/>
          <w:iCs/>
        </w:rPr>
        <w:t xml:space="preserve">P </w:t>
      </w:r>
      <w:r w:rsidR="005D0135">
        <w:rPr>
          <w:rFonts w:asciiTheme="majorHAnsi" w:hAnsiTheme="majorHAnsi" w:cstheme="majorHAnsi"/>
          <w:i/>
          <w:iCs/>
        </w:rPr>
        <w:t>UoA was added in June 2025, and as such the P1 assessment was conducted under the latest MSC FS (version 3.1)</w:t>
      </w:r>
      <w:r w:rsidR="004218D6">
        <w:rPr>
          <w:rFonts w:asciiTheme="majorHAnsi" w:hAnsiTheme="majorHAnsi" w:cstheme="majorHAnsi"/>
          <w:i/>
          <w:iCs/>
        </w:rPr>
        <w:t xml:space="preserve"> and it was renumbered as UoA 6</w:t>
      </w:r>
      <w:r w:rsidR="005D0135">
        <w:rPr>
          <w:rFonts w:asciiTheme="majorHAnsi" w:hAnsiTheme="majorHAnsi" w:cstheme="majorHAnsi"/>
          <w:i/>
          <w:iCs/>
        </w:rPr>
        <w:t xml:space="preserve">. </w:t>
      </w:r>
    </w:p>
    <w:p w14:paraId="45604542" w14:textId="77777777" w:rsidR="00C55C5B" w:rsidRPr="00906D53" w:rsidRDefault="00C55C5B" w:rsidP="00C55C5B">
      <w:pPr>
        <w:jc w:val="both"/>
        <w:rPr>
          <w:rFonts w:asciiTheme="majorHAnsi" w:hAnsiTheme="majorHAnsi" w:cstheme="majorHAnsi"/>
          <w:iCs/>
        </w:rPr>
      </w:pPr>
    </w:p>
    <w:p w14:paraId="194DBEB5" w14:textId="15A339A9" w:rsidR="00C55C5B" w:rsidRPr="00906D53" w:rsidRDefault="005D0135" w:rsidP="00C55C5B">
      <w:pPr>
        <w:jc w:val="both"/>
        <w:rPr>
          <w:rFonts w:asciiTheme="majorHAnsi" w:hAnsiTheme="majorHAnsi" w:cstheme="majorHAnsi"/>
          <w:iCs/>
        </w:rPr>
      </w:pPr>
      <w:r>
        <w:rPr>
          <w:rFonts w:asciiTheme="majorHAnsi" w:hAnsiTheme="majorHAnsi" w:cstheme="majorHAnsi"/>
          <w:iCs/>
        </w:rPr>
        <w:t>T</w:t>
      </w:r>
      <w:r w:rsidR="00C55C5B" w:rsidRPr="00906D53">
        <w:rPr>
          <w:rFonts w:asciiTheme="majorHAnsi" w:hAnsiTheme="majorHAnsi" w:cstheme="majorHAnsi"/>
          <w:iCs/>
        </w:rPr>
        <w:t xml:space="preserve">he outcomes of </w:t>
      </w:r>
      <w:r>
        <w:rPr>
          <w:rFonts w:asciiTheme="majorHAnsi" w:hAnsiTheme="majorHAnsi" w:cstheme="majorHAnsi"/>
          <w:iCs/>
        </w:rPr>
        <w:t>this</w:t>
      </w:r>
      <w:r w:rsidRPr="00906D53">
        <w:rPr>
          <w:rFonts w:asciiTheme="majorHAnsi" w:hAnsiTheme="majorHAnsi" w:cstheme="majorHAnsi"/>
          <w:iCs/>
        </w:rPr>
        <w:t xml:space="preserve"> </w:t>
      </w:r>
      <w:r w:rsidR="00C55C5B" w:rsidRPr="00906D53">
        <w:rPr>
          <w:rFonts w:asciiTheme="majorHAnsi" w:hAnsiTheme="majorHAnsi" w:cstheme="majorHAnsi"/>
          <w:iCs/>
        </w:rPr>
        <w:t xml:space="preserve">pre-assessment report </w:t>
      </w:r>
      <w:r>
        <w:rPr>
          <w:rFonts w:asciiTheme="majorHAnsi" w:hAnsiTheme="majorHAnsi" w:cstheme="majorHAnsi"/>
          <w:iCs/>
        </w:rPr>
        <w:t>shall</w:t>
      </w:r>
      <w:r w:rsidRPr="00906D53">
        <w:rPr>
          <w:rFonts w:asciiTheme="majorHAnsi" w:hAnsiTheme="majorHAnsi" w:cstheme="majorHAnsi"/>
          <w:iCs/>
        </w:rPr>
        <w:t xml:space="preserve"> </w:t>
      </w:r>
      <w:r w:rsidR="00C55C5B" w:rsidRPr="00906D53">
        <w:rPr>
          <w:rFonts w:asciiTheme="majorHAnsi" w:hAnsiTheme="majorHAnsi" w:cstheme="majorHAnsi"/>
          <w:iCs/>
        </w:rPr>
        <w:t>lead to the development of a Fisheries Improvement Project and action plan to improve the environmental sustainability credentials of the fishery. This project was restricted to commercial ECOTF fisheries only.</w:t>
      </w:r>
    </w:p>
    <w:p w14:paraId="5699F567" w14:textId="77777777" w:rsidR="00C55C5B" w:rsidRPr="00906D53" w:rsidRDefault="00C55C5B" w:rsidP="00C55C5B">
      <w:pPr>
        <w:jc w:val="both"/>
        <w:rPr>
          <w:rFonts w:asciiTheme="majorHAnsi" w:hAnsiTheme="majorHAnsi" w:cstheme="majorHAnsi"/>
          <w:iCs/>
        </w:rPr>
      </w:pPr>
    </w:p>
    <w:p w14:paraId="609B5E11" w14:textId="299451B1" w:rsidR="00C55C5B" w:rsidRPr="00906D53" w:rsidRDefault="00C55C5B" w:rsidP="00C55C5B">
      <w:pPr>
        <w:jc w:val="both"/>
        <w:rPr>
          <w:rFonts w:asciiTheme="majorHAnsi" w:hAnsiTheme="majorHAnsi" w:cstheme="majorHAnsi"/>
          <w:iCs/>
          <w:lang w:val="en-US"/>
        </w:rPr>
      </w:pPr>
      <w:r w:rsidRPr="00906D53">
        <w:rPr>
          <w:rFonts w:asciiTheme="majorHAnsi" w:hAnsiTheme="majorHAnsi" w:cstheme="majorHAnsi"/>
          <w:iCs/>
          <w:lang w:val="en-US"/>
        </w:rPr>
        <w:t xml:space="preserve">This pre-assessment has been constrained to some extent by issues with access to data. </w:t>
      </w:r>
      <w:r w:rsidR="005C49C4" w:rsidRPr="00906D53">
        <w:rPr>
          <w:rFonts w:asciiTheme="majorHAnsi" w:hAnsiTheme="majorHAnsi" w:cstheme="majorHAnsi"/>
          <w:iCs/>
          <w:lang w:val="en-US"/>
        </w:rPr>
        <w:t>Specifically, a</w:t>
      </w:r>
      <w:r w:rsidRPr="00906D53">
        <w:rPr>
          <w:rFonts w:asciiTheme="majorHAnsi" w:hAnsiTheme="majorHAnsi" w:cstheme="majorHAnsi"/>
          <w:iCs/>
          <w:lang w:val="en-US"/>
        </w:rPr>
        <w:t xml:space="preserve">n inability to accurately identify effort and catch associated with </w:t>
      </w:r>
      <w:r w:rsidR="005C49C4" w:rsidRPr="00906D53">
        <w:rPr>
          <w:rFonts w:asciiTheme="majorHAnsi" w:hAnsiTheme="majorHAnsi" w:cstheme="majorHAnsi"/>
          <w:iCs/>
          <w:lang w:val="en-US"/>
        </w:rPr>
        <w:t xml:space="preserve">the </w:t>
      </w:r>
      <w:r w:rsidRPr="00906D53">
        <w:rPr>
          <w:rFonts w:asciiTheme="majorHAnsi" w:hAnsiTheme="majorHAnsi" w:cstheme="majorHAnsi"/>
          <w:iCs/>
          <w:lang w:val="en-US"/>
        </w:rPr>
        <w:t xml:space="preserve">UoA, </w:t>
      </w:r>
      <w:r w:rsidR="005C49C4" w:rsidRPr="00906D53">
        <w:rPr>
          <w:rFonts w:asciiTheme="majorHAnsi" w:hAnsiTheme="majorHAnsi" w:cstheme="majorHAnsi"/>
          <w:iCs/>
          <w:lang w:val="en-US"/>
        </w:rPr>
        <w:t xml:space="preserve">including the </w:t>
      </w:r>
      <w:r w:rsidRPr="00906D53">
        <w:rPr>
          <w:rFonts w:asciiTheme="majorHAnsi" w:hAnsiTheme="majorHAnsi" w:cstheme="majorHAnsi"/>
          <w:iCs/>
          <w:lang w:val="en-US"/>
        </w:rPr>
        <w:t>regional breakdown of catch</w:t>
      </w:r>
      <w:r w:rsidR="005C49C4" w:rsidRPr="00906D53">
        <w:rPr>
          <w:rFonts w:asciiTheme="majorHAnsi" w:hAnsiTheme="majorHAnsi" w:cstheme="majorHAnsi"/>
          <w:iCs/>
          <w:lang w:val="en-US"/>
        </w:rPr>
        <w:t xml:space="preserve"> that might</w:t>
      </w:r>
      <w:r w:rsidRPr="00906D53">
        <w:rPr>
          <w:rFonts w:asciiTheme="majorHAnsi" w:hAnsiTheme="majorHAnsi" w:cstheme="majorHAnsi"/>
          <w:iCs/>
          <w:lang w:val="en-US"/>
        </w:rPr>
        <w:t xml:space="preserve"> also be an issue at full assessment.</w:t>
      </w:r>
    </w:p>
    <w:p w14:paraId="614B357A" w14:textId="77777777" w:rsidR="00C55C5B" w:rsidRPr="00906D53" w:rsidRDefault="00C55C5B" w:rsidP="00C55C5B">
      <w:pPr>
        <w:jc w:val="both"/>
        <w:rPr>
          <w:rFonts w:asciiTheme="majorHAnsi" w:hAnsiTheme="majorHAnsi" w:cstheme="majorHAnsi"/>
          <w:iCs/>
          <w:lang w:val="en-US"/>
        </w:rPr>
      </w:pPr>
    </w:p>
    <w:p w14:paraId="5A1FF7A9" w14:textId="39DEF99A" w:rsidR="007972A3" w:rsidRPr="00906D53" w:rsidRDefault="0092041C" w:rsidP="00EE2BFF">
      <w:pPr>
        <w:jc w:val="both"/>
        <w:rPr>
          <w:rFonts w:asciiTheme="majorHAnsi" w:hAnsiTheme="majorHAnsi" w:cstheme="majorHAnsi"/>
          <w:iCs/>
        </w:rPr>
      </w:pPr>
      <w:r w:rsidRPr="00906D53">
        <w:rPr>
          <w:rFonts w:asciiTheme="majorHAnsi" w:hAnsiTheme="majorHAnsi" w:cstheme="majorHAnsi"/>
          <w:iCs/>
        </w:rPr>
        <w:t>This</w:t>
      </w:r>
      <w:r w:rsidR="006C1DFF" w:rsidRPr="00906D53">
        <w:rPr>
          <w:rFonts w:asciiTheme="majorHAnsi" w:hAnsiTheme="majorHAnsi" w:cstheme="majorHAnsi"/>
          <w:iCs/>
        </w:rPr>
        <w:t xml:space="preserve"> </w:t>
      </w:r>
      <w:r w:rsidR="007972A3" w:rsidRPr="00906D53">
        <w:rPr>
          <w:rFonts w:asciiTheme="majorHAnsi" w:hAnsiTheme="majorHAnsi" w:cstheme="majorHAnsi"/>
          <w:iCs/>
        </w:rPr>
        <w:t>report</w:t>
      </w:r>
      <w:r w:rsidR="006C1DFF" w:rsidRPr="00906D53">
        <w:rPr>
          <w:rFonts w:asciiTheme="majorHAnsi" w:hAnsiTheme="majorHAnsi" w:cstheme="majorHAnsi"/>
          <w:iCs/>
        </w:rPr>
        <w:t xml:space="preserve"> </w:t>
      </w:r>
      <w:r w:rsidRPr="00906D53">
        <w:rPr>
          <w:rFonts w:asciiTheme="majorHAnsi" w:hAnsiTheme="majorHAnsi" w:cstheme="majorHAnsi"/>
          <w:iCs/>
        </w:rPr>
        <w:t>is</w:t>
      </w:r>
      <w:r w:rsidR="006C1DFF" w:rsidRPr="00906D53">
        <w:rPr>
          <w:rFonts w:asciiTheme="majorHAnsi" w:hAnsiTheme="majorHAnsi" w:cstheme="majorHAnsi"/>
          <w:iCs/>
        </w:rPr>
        <w:t xml:space="preserve"> </w:t>
      </w:r>
      <w:r w:rsidR="007972A3" w:rsidRPr="00906D53">
        <w:rPr>
          <w:rFonts w:asciiTheme="majorHAnsi" w:hAnsiTheme="majorHAnsi" w:cstheme="majorHAnsi"/>
          <w:iCs/>
        </w:rPr>
        <w:t>a</w:t>
      </w:r>
      <w:r w:rsidR="006C1DFF" w:rsidRPr="00906D53">
        <w:rPr>
          <w:rFonts w:asciiTheme="majorHAnsi" w:hAnsiTheme="majorHAnsi" w:cstheme="majorHAnsi"/>
          <w:iCs/>
        </w:rPr>
        <w:t xml:space="preserve"> </w:t>
      </w:r>
      <w:r w:rsidR="007972A3" w:rsidRPr="00906D53">
        <w:rPr>
          <w:rFonts w:asciiTheme="majorHAnsi" w:hAnsiTheme="majorHAnsi" w:cstheme="majorHAnsi"/>
          <w:iCs/>
        </w:rPr>
        <w:t>pre-assessment</w:t>
      </w:r>
      <w:r w:rsidR="006C1DFF" w:rsidRPr="00906D53">
        <w:rPr>
          <w:rFonts w:asciiTheme="majorHAnsi" w:hAnsiTheme="majorHAnsi" w:cstheme="majorHAnsi"/>
          <w:iCs/>
        </w:rPr>
        <w:t xml:space="preserve"> </w:t>
      </w:r>
      <w:r w:rsidRPr="00906D53">
        <w:rPr>
          <w:rFonts w:asciiTheme="majorHAnsi" w:hAnsiTheme="majorHAnsi" w:cstheme="majorHAnsi"/>
          <w:iCs/>
        </w:rPr>
        <w:t>and</w:t>
      </w:r>
      <w:r w:rsidR="006C1DFF" w:rsidRPr="00906D53">
        <w:rPr>
          <w:rFonts w:asciiTheme="majorHAnsi" w:hAnsiTheme="majorHAnsi" w:cstheme="majorHAnsi"/>
          <w:iCs/>
        </w:rPr>
        <w:t xml:space="preserve"> </w:t>
      </w:r>
      <w:r w:rsidR="007972A3" w:rsidRPr="00906D53">
        <w:rPr>
          <w:rFonts w:asciiTheme="majorHAnsi" w:hAnsiTheme="majorHAnsi" w:cstheme="majorHAnsi"/>
          <w:iCs/>
        </w:rPr>
        <w:t>does</w:t>
      </w:r>
      <w:r w:rsidR="006C1DFF" w:rsidRPr="00906D53">
        <w:rPr>
          <w:rFonts w:asciiTheme="majorHAnsi" w:hAnsiTheme="majorHAnsi" w:cstheme="majorHAnsi"/>
          <w:iCs/>
        </w:rPr>
        <w:t xml:space="preserve"> </w:t>
      </w:r>
      <w:r w:rsidR="007972A3" w:rsidRPr="00906D53">
        <w:rPr>
          <w:rFonts w:asciiTheme="majorHAnsi" w:hAnsiTheme="majorHAnsi" w:cstheme="majorHAnsi"/>
          <w:iCs/>
        </w:rPr>
        <w:t>not</w:t>
      </w:r>
      <w:r w:rsidR="006C1DFF" w:rsidRPr="00906D53">
        <w:rPr>
          <w:rFonts w:asciiTheme="majorHAnsi" w:hAnsiTheme="majorHAnsi" w:cstheme="majorHAnsi"/>
          <w:iCs/>
        </w:rPr>
        <w:t xml:space="preserve"> </w:t>
      </w:r>
      <w:r w:rsidR="007972A3" w:rsidRPr="00906D53">
        <w:rPr>
          <w:rFonts w:asciiTheme="majorHAnsi" w:hAnsiTheme="majorHAnsi" w:cstheme="majorHAnsi"/>
          <w:iCs/>
        </w:rPr>
        <w:t>attempt</w:t>
      </w:r>
      <w:r w:rsidR="006C1DFF" w:rsidRPr="00906D53">
        <w:rPr>
          <w:rFonts w:asciiTheme="majorHAnsi" w:hAnsiTheme="majorHAnsi" w:cstheme="majorHAnsi"/>
          <w:iCs/>
        </w:rPr>
        <w:t xml:space="preserve"> </w:t>
      </w:r>
      <w:r w:rsidR="007972A3" w:rsidRPr="00906D53">
        <w:rPr>
          <w:rFonts w:asciiTheme="majorHAnsi" w:hAnsiTheme="majorHAnsi" w:cstheme="majorHAnsi"/>
          <w:iCs/>
        </w:rPr>
        <w:t>to</w:t>
      </w:r>
      <w:r w:rsidR="006C1DFF" w:rsidRPr="00906D53">
        <w:rPr>
          <w:rFonts w:asciiTheme="majorHAnsi" w:hAnsiTheme="majorHAnsi" w:cstheme="majorHAnsi"/>
          <w:iCs/>
        </w:rPr>
        <w:t xml:space="preserve"> </w:t>
      </w:r>
      <w:r w:rsidR="007972A3" w:rsidRPr="00906D53">
        <w:rPr>
          <w:rFonts w:asciiTheme="majorHAnsi" w:hAnsiTheme="majorHAnsi" w:cstheme="majorHAnsi"/>
          <w:iCs/>
        </w:rPr>
        <w:t>duplicate</w:t>
      </w:r>
      <w:r w:rsidR="006C1DFF" w:rsidRPr="00906D53">
        <w:rPr>
          <w:rFonts w:asciiTheme="majorHAnsi" w:hAnsiTheme="majorHAnsi" w:cstheme="majorHAnsi"/>
          <w:iCs/>
        </w:rPr>
        <w:t xml:space="preserve"> </w:t>
      </w:r>
      <w:r w:rsidR="007972A3" w:rsidRPr="00906D53">
        <w:rPr>
          <w:rFonts w:asciiTheme="majorHAnsi" w:hAnsiTheme="majorHAnsi" w:cstheme="majorHAnsi"/>
          <w:iCs/>
        </w:rPr>
        <w:t>a</w:t>
      </w:r>
      <w:r w:rsidR="006C1DFF" w:rsidRPr="00906D53">
        <w:rPr>
          <w:rFonts w:asciiTheme="majorHAnsi" w:hAnsiTheme="majorHAnsi" w:cstheme="majorHAnsi"/>
          <w:iCs/>
        </w:rPr>
        <w:t xml:space="preserve"> </w:t>
      </w:r>
      <w:r w:rsidR="007972A3" w:rsidRPr="00906D53">
        <w:rPr>
          <w:rFonts w:asciiTheme="majorHAnsi" w:hAnsiTheme="majorHAnsi" w:cstheme="majorHAnsi"/>
          <w:iCs/>
        </w:rPr>
        <w:t>full</w:t>
      </w:r>
      <w:r w:rsidR="006C1DFF" w:rsidRPr="00906D53">
        <w:rPr>
          <w:rFonts w:asciiTheme="majorHAnsi" w:hAnsiTheme="majorHAnsi" w:cstheme="majorHAnsi"/>
          <w:iCs/>
        </w:rPr>
        <w:t xml:space="preserve"> </w:t>
      </w:r>
      <w:r w:rsidR="007972A3" w:rsidRPr="00906D53">
        <w:rPr>
          <w:rFonts w:asciiTheme="majorHAnsi" w:hAnsiTheme="majorHAnsi" w:cstheme="majorHAnsi"/>
          <w:iCs/>
        </w:rPr>
        <w:t>assessment</w:t>
      </w:r>
      <w:r w:rsidR="006C1DFF" w:rsidRPr="00906D53">
        <w:rPr>
          <w:rFonts w:asciiTheme="majorHAnsi" w:hAnsiTheme="majorHAnsi" w:cstheme="majorHAnsi"/>
          <w:iCs/>
        </w:rPr>
        <w:t xml:space="preserve"> </w:t>
      </w:r>
      <w:r w:rsidR="007972A3" w:rsidRPr="00906D53">
        <w:rPr>
          <w:rFonts w:asciiTheme="majorHAnsi" w:hAnsiTheme="majorHAnsi" w:cstheme="majorHAnsi"/>
          <w:iCs/>
        </w:rPr>
        <w:t>against</w:t>
      </w:r>
      <w:r w:rsidR="006C1DFF" w:rsidRPr="00906D53">
        <w:rPr>
          <w:rFonts w:asciiTheme="majorHAnsi" w:hAnsiTheme="majorHAnsi" w:cstheme="majorHAnsi"/>
          <w:iCs/>
        </w:rPr>
        <w:t xml:space="preserve"> </w:t>
      </w:r>
      <w:r w:rsidR="007972A3" w:rsidRPr="00906D53">
        <w:rPr>
          <w:rFonts w:asciiTheme="majorHAnsi" w:hAnsiTheme="majorHAnsi" w:cstheme="majorHAnsi"/>
          <w:iCs/>
        </w:rPr>
        <w:t>the</w:t>
      </w:r>
      <w:r w:rsidR="006C1DFF" w:rsidRPr="00906D53">
        <w:rPr>
          <w:rFonts w:asciiTheme="majorHAnsi" w:hAnsiTheme="majorHAnsi" w:cstheme="majorHAnsi"/>
          <w:iCs/>
        </w:rPr>
        <w:t xml:space="preserve"> </w:t>
      </w:r>
      <w:r w:rsidR="007972A3" w:rsidRPr="00906D53">
        <w:rPr>
          <w:rFonts w:asciiTheme="majorHAnsi" w:hAnsiTheme="majorHAnsi" w:cstheme="majorHAnsi"/>
          <w:iCs/>
        </w:rPr>
        <w:t>MSC</w:t>
      </w:r>
      <w:r w:rsidR="006C1DFF" w:rsidRPr="00906D53">
        <w:rPr>
          <w:rFonts w:asciiTheme="majorHAnsi" w:hAnsiTheme="majorHAnsi" w:cstheme="majorHAnsi"/>
          <w:iCs/>
        </w:rPr>
        <w:t xml:space="preserve"> </w:t>
      </w:r>
      <w:r w:rsidR="007972A3" w:rsidRPr="00906D53">
        <w:rPr>
          <w:rFonts w:asciiTheme="majorHAnsi" w:hAnsiTheme="majorHAnsi" w:cstheme="majorHAnsi"/>
          <w:iCs/>
        </w:rPr>
        <w:t>Fisheries</w:t>
      </w:r>
      <w:r w:rsidR="006C1DFF" w:rsidRPr="00906D53">
        <w:rPr>
          <w:rFonts w:asciiTheme="majorHAnsi" w:hAnsiTheme="majorHAnsi" w:cstheme="majorHAnsi"/>
          <w:iCs/>
        </w:rPr>
        <w:t xml:space="preserve"> </w:t>
      </w:r>
      <w:r w:rsidR="007972A3" w:rsidRPr="00906D53">
        <w:rPr>
          <w:rFonts w:asciiTheme="majorHAnsi" w:hAnsiTheme="majorHAnsi" w:cstheme="majorHAnsi"/>
          <w:iCs/>
        </w:rPr>
        <w:t>Standard.</w:t>
      </w:r>
      <w:r w:rsidR="006C1DFF" w:rsidRPr="00906D53">
        <w:rPr>
          <w:rFonts w:asciiTheme="majorHAnsi" w:hAnsiTheme="majorHAnsi" w:cstheme="majorHAnsi"/>
          <w:iCs/>
        </w:rPr>
        <w:t xml:space="preserve"> </w:t>
      </w:r>
      <w:r w:rsidR="007972A3" w:rsidRPr="00906D53">
        <w:rPr>
          <w:rFonts w:asciiTheme="majorHAnsi" w:hAnsiTheme="majorHAnsi" w:cstheme="majorHAnsi"/>
          <w:iCs/>
        </w:rPr>
        <w:t>A</w:t>
      </w:r>
      <w:r w:rsidR="006C1DFF" w:rsidRPr="00906D53">
        <w:rPr>
          <w:rFonts w:asciiTheme="majorHAnsi" w:hAnsiTheme="majorHAnsi" w:cstheme="majorHAnsi"/>
          <w:iCs/>
        </w:rPr>
        <w:t xml:space="preserve"> </w:t>
      </w:r>
      <w:r w:rsidR="007972A3" w:rsidRPr="00906D53">
        <w:rPr>
          <w:rFonts w:asciiTheme="majorHAnsi" w:hAnsiTheme="majorHAnsi" w:cstheme="majorHAnsi"/>
          <w:iCs/>
        </w:rPr>
        <w:t>full</w:t>
      </w:r>
      <w:r w:rsidR="006C1DFF" w:rsidRPr="00906D53">
        <w:rPr>
          <w:rFonts w:asciiTheme="majorHAnsi" w:hAnsiTheme="majorHAnsi" w:cstheme="majorHAnsi"/>
          <w:iCs/>
        </w:rPr>
        <w:t xml:space="preserve"> </w:t>
      </w:r>
      <w:r w:rsidR="007972A3" w:rsidRPr="00906D53">
        <w:rPr>
          <w:rFonts w:asciiTheme="majorHAnsi" w:hAnsiTheme="majorHAnsi" w:cstheme="majorHAnsi"/>
          <w:iCs/>
        </w:rPr>
        <w:t>assessment</w:t>
      </w:r>
      <w:r w:rsidR="006C1DFF" w:rsidRPr="00906D53">
        <w:rPr>
          <w:rFonts w:asciiTheme="majorHAnsi" w:hAnsiTheme="majorHAnsi" w:cstheme="majorHAnsi"/>
          <w:iCs/>
        </w:rPr>
        <w:t xml:space="preserve"> </w:t>
      </w:r>
      <w:r w:rsidR="007972A3" w:rsidRPr="00906D53">
        <w:rPr>
          <w:rFonts w:asciiTheme="majorHAnsi" w:hAnsiTheme="majorHAnsi" w:cstheme="majorHAnsi"/>
          <w:iCs/>
        </w:rPr>
        <w:t>involves</w:t>
      </w:r>
      <w:r w:rsidR="006C1DFF" w:rsidRPr="00906D53">
        <w:rPr>
          <w:rFonts w:asciiTheme="majorHAnsi" w:hAnsiTheme="majorHAnsi" w:cstheme="majorHAnsi"/>
          <w:iCs/>
        </w:rPr>
        <w:t xml:space="preserve"> </w:t>
      </w:r>
      <w:r w:rsidR="007972A3" w:rsidRPr="00906D53">
        <w:rPr>
          <w:rFonts w:asciiTheme="majorHAnsi" w:hAnsiTheme="majorHAnsi" w:cstheme="majorHAnsi"/>
          <w:iCs/>
        </w:rPr>
        <w:t>a</w:t>
      </w:r>
      <w:r w:rsidR="006C1DFF" w:rsidRPr="00906D53">
        <w:rPr>
          <w:rFonts w:asciiTheme="majorHAnsi" w:hAnsiTheme="majorHAnsi" w:cstheme="majorHAnsi"/>
          <w:iCs/>
        </w:rPr>
        <w:t xml:space="preserve"> </w:t>
      </w:r>
      <w:r w:rsidR="007972A3" w:rsidRPr="00906D53">
        <w:rPr>
          <w:rFonts w:asciiTheme="majorHAnsi" w:hAnsiTheme="majorHAnsi" w:cstheme="majorHAnsi"/>
          <w:iCs/>
        </w:rPr>
        <w:t>group</w:t>
      </w:r>
      <w:r w:rsidR="006C1DFF" w:rsidRPr="00906D53">
        <w:rPr>
          <w:rFonts w:asciiTheme="majorHAnsi" w:hAnsiTheme="majorHAnsi" w:cstheme="majorHAnsi"/>
          <w:iCs/>
        </w:rPr>
        <w:t xml:space="preserve"> </w:t>
      </w:r>
      <w:r w:rsidR="007972A3" w:rsidRPr="00906D53">
        <w:rPr>
          <w:rFonts w:asciiTheme="majorHAnsi" w:hAnsiTheme="majorHAnsi" w:cstheme="majorHAnsi"/>
          <w:iCs/>
        </w:rPr>
        <w:t>of</w:t>
      </w:r>
      <w:r w:rsidR="006C1DFF" w:rsidRPr="00906D53">
        <w:rPr>
          <w:rFonts w:asciiTheme="majorHAnsi" w:hAnsiTheme="majorHAnsi" w:cstheme="majorHAnsi"/>
          <w:iCs/>
        </w:rPr>
        <w:t xml:space="preserve"> </w:t>
      </w:r>
      <w:r w:rsidR="007972A3" w:rsidRPr="00906D53">
        <w:rPr>
          <w:rFonts w:asciiTheme="majorHAnsi" w:hAnsiTheme="majorHAnsi" w:cstheme="majorHAnsi"/>
          <w:iCs/>
        </w:rPr>
        <w:t>assessment</w:t>
      </w:r>
      <w:r w:rsidR="006C1DFF" w:rsidRPr="00906D53">
        <w:rPr>
          <w:rFonts w:asciiTheme="majorHAnsi" w:hAnsiTheme="majorHAnsi" w:cstheme="majorHAnsi"/>
          <w:iCs/>
        </w:rPr>
        <w:t xml:space="preserve"> </w:t>
      </w:r>
      <w:r w:rsidR="007972A3" w:rsidRPr="00906D53">
        <w:rPr>
          <w:rFonts w:asciiTheme="majorHAnsi" w:hAnsiTheme="majorHAnsi" w:cstheme="majorHAnsi"/>
          <w:iCs/>
        </w:rPr>
        <w:t>team</w:t>
      </w:r>
      <w:r w:rsidR="006C1DFF" w:rsidRPr="00906D53">
        <w:rPr>
          <w:rFonts w:asciiTheme="majorHAnsi" w:hAnsiTheme="majorHAnsi" w:cstheme="majorHAnsi"/>
          <w:iCs/>
        </w:rPr>
        <w:t xml:space="preserve"> </w:t>
      </w:r>
      <w:r w:rsidR="007972A3" w:rsidRPr="00906D53">
        <w:rPr>
          <w:rFonts w:asciiTheme="majorHAnsi" w:hAnsiTheme="majorHAnsi" w:cstheme="majorHAnsi"/>
          <w:iCs/>
        </w:rPr>
        <w:t>members</w:t>
      </w:r>
      <w:r w:rsidR="006C1DFF" w:rsidRPr="00906D53">
        <w:rPr>
          <w:rFonts w:asciiTheme="majorHAnsi" w:hAnsiTheme="majorHAnsi" w:cstheme="majorHAnsi"/>
          <w:iCs/>
        </w:rPr>
        <w:t xml:space="preserve"> </w:t>
      </w:r>
      <w:r w:rsidR="007972A3" w:rsidRPr="00906D53">
        <w:rPr>
          <w:rFonts w:asciiTheme="majorHAnsi" w:hAnsiTheme="majorHAnsi" w:cstheme="majorHAnsi"/>
          <w:iCs/>
        </w:rPr>
        <w:t>and</w:t>
      </w:r>
      <w:r w:rsidR="006C1DFF" w:rsidRPr="00906D53">
        <w:rPr>
          <w:rFonts w:asciiTheme="majorHAnsi" w:hAnsiTheme="majorHAnsi" w:cstheme="majorHAnsi"/>
          <w:iCs/>
        </w:rPr>
        <w:t xml:space="preserve"> </w:t>
      </w:r>
      <w:r w:rsidR="007972A3" w:rsidRPr="00906D53">
        <w:rPr>
          <w:rFonts w:asciiTheme="majorHAnsi" w:hAnsiTheme="majorHAnsi" w:cstheme="majorHAnsi"/>
          <w:iCs/>
        </w:rPr>
        <w:t>public</w:t>
      </w:r>
      <w:r w:rsidR="006C1DFF" w:rsidRPr="00906D53">
        <w:rPr>
          <w:rFonts w:asciiTheme="majorHAnsi" w:hAnsiTheme="majorHAnsi" w:cstheme="majorHAnsi"/>
          <w:iCs/>
        </w:rPr>
        <w:t xml:space="preserve"> </w:t>
      </w:r>
      <w:r w:rsidR="007972A3" w:rsidRPr="00906D53">
        <w:rPr>
          <w:rFonts w:asciiTheme="majorHAnsi" w:hAnsiTheme="majorHAnsi" w:cstheme="majorHAnsi"/>
          <w:iCs/>
        </w:rPr>
        <w:t>consultation</w:t>
      </w:r>
      <w:r w:rsidR="006C1DFF" w:rsidRPr="00906D53">
        <w:rPr>
          <w:rFonts w:asciiTheme="majorHAnsi" w:hAnsiTheme="majorHAnsi" w:cstheme="majorHAnsi"/>
          <w:iCs/>
        </w:rPr>
        <w:t xml:space="preserve"> </w:t>
      </w:r>
      <w:r w:rsidR="007972A3" w:rsidRPr="00906D53">
        <w:rPr>
          <w:rFonts w:asciiTheme="majorHAnsi" w:hAnsiTheme="majorHAnsi" w:cstheme="majorHAnsi"/>
          <w:iCs/>
        </w:rPr>
        <w:t>stages</w:t>
      </w:r>
      <w:r w:rsidR="006C1DFF" w:rsidRPr="00906D53">
        <w:rPr>
          <w:rFonts w:asciiTheme="majorHAnsi" w:hAnsiTheme="majorHAnsi" w:cstheme="majorHAnsi"/>
          <w:iCs/>
        </w:rPr>
        <w:t xml:space="preserve"> </w:t>
      </w:r>
      <w:r w:rsidR="007972A3" w:rsidRPr="00906D53">
        <w:rPr>
          <w:rFonts w:asciiTheme="majorHAnsi" w:hAnsiTheme="majorHAnsi" w:cstheme="majorHAnsi"/>
          <w:iCs/>
        </w:rPr>
        <w:t>that</w:t>
      </w:r>
      <w:r w:rsidR="006C1DFF" w:rsidRPr="00906D53">
        <w:rPr>
          <w:rFonts w:asciiTheme="majorHAnsi" w:hAnsiTheme="majorHAnsi" w:cstheme="majorHAnsi"/>
          <w:iCs/>
        </w:rPr>
        <w:t xml:space="preserve"> </w:t>
      </w:r>
      <w:r w:rsidR="007972A3" w:rsidRPr="00906D53">
        <w:rPr>
          <w:rFonts w:asciiTheme="majorHAnsi" w:hAnsiTheme="majorHAnsi" w:cstheme="majorHAnsi"/>
          <w:iCs/>
        </w:rPr>
        <w:t>are</w:t>
      </w:r>
      <w:r w:rsidR="006C1DFF" w:rsidRPr="00906D53">
        <w:rPr>
          <w:rFonts w:asciiTheme="majorHAnsi" w:hAnsiTheme="majorHAnsi" w:cstheme="majorHAnsi"/>
          <w:iCs/>
        </w:rPr>
        <w:t xml:space="preserve"> </w:t>
      </w:r>
      <w:r w:rsidR="007972A3" w:rsidRPr="00906D53">
        <w:rPr>
          <w:rFonts w:asciiTheme="majorHAnsi" w:hAnsiTheme="majorHAnsi" w:cstheme="majorHAnsi"/>
          <w:iCs/>
        </w:rPr>
        <w:t>not</w:t>
      </w:r>
      <w:r w:rsidR="006C1DFF" w:rsidRPr="00906D53">
        <w:rPr>
          <w:rFonts w:asciiTheme="majorHAnsi" w:hAnsiTheme="majorHAnsi" w:cstheme="majorHAnsi"/>
          <w:iCs/>
        </w:rPr>
        <w:t xml:space="preserve"> </w:t>
      </w:r>
      <w:r w:rsidR="007972A3" w:rsidRPr="00906D53">
        <w:rPr>
          <w:rFonts w:asciiTheme="majorHAnsi" w:hAnsiTheme="majorHAnsi" w:cstheme="majorHAnsi"/>
          <w:iCs/>
        </w:rPr>
        <w:t>included</w:t>
      </w:r>
      <w:r w:rsidR="006C1DFF" w:rsidRPr="00906D53">
        <w:rPr>
          <w:rFonts w:asciiTheme="majorHAnsi" w:hAnsiTheme="majorHAnsi" w:cstheme="majorHAnsi"/>
          <w:iCs/>
        </w:rPr>
        <w:t xml:space="preserve"> </w:t>
      </w:r>
      <w:r w:rsidR="007972A3" w:rsidRPr="00906D53">
        <w:rPr>
          <w:rFonts w:asciiTheme="majorHAnsi" w:hAnsiTheme="majorHAnsi" w:cstheme="majorHAnsi"/>
          <w:iCs/>
        </w:rPr>
        <w:t>in</w:t>
      </w:r>
      <w:r w:rsidR="006C1DFF" w:rsidRPr="00906D53">
        <w:rPr>
          <w:rFonts w:asciiTheme="majorHAnsi" w:hAnsiTheme="majorHAnsi" w:cstheme="majorHAnsi"/>
          <w:iCs/>
        </w:rPr>
        <w:t xml:space="preserve"> </w:t>
      </w:r>
      <w:r w:rsidR="007972A3" w:rsidRPr="00906D53">
        <w:rPr>
          <w:rFonts w:asciiTheme="majorHAnsi" w:hAnsiTheme="majorHAnsi" w:cstheme="majorHAnsi"/>
          <w:iCs/>
        </w:rPr>
        <w:t>a</w:t>
      </w:r>
      <w:r w:rsidR="006C1DFF" w:rsidRPr="00906D53">
        <w:rPr>
          <w:rFonts w:asciiTheme="majorHAnsi" w:hAnsiTheme="majorHAnsi" w:cstheme="majorHAnsi"/>
          <w:iCs/>
        </w:rPr>
        <w:t xml:space="preserve"> </w:t>
      </w:r>
      <w:r w:rsidR="007972A3" w:rsidRPr="00906D53">
        <w:rPr>
          <w:rFonts w:asciiTheme="majorHAnsi" w:hAnsiTheme="majorHAnsi" w:cstheme="majorHAnsi"/>
          <w:iCs/>
        </w:rPr>
        <w:t>pre-assessment.</w:t>
      </w:r>
      <w:r w:rsidR="006C1DFF" w:rsidRPr="00906D53">
        <w:rPr>
          <w:rFonts w:asciiTheme="majorHAnsi" w:hAnsiTheme="majorHAnsi" w:cstheme="majorHAnsi"/>
          <w:iCs/>
        </w:rPr>
        <w:t xml:space="preserve"> </w:t>
      </w:r>
      <w:r w:rsidR="007972A3" w:rsidRPr="00906D53">
        <w:rPr>
          <w:rFonts w:asciiTheme="majorHAnsi" w:hAnsiTheme="majorHAnsi" w:cstheme="majorHAnsi"/>
          <w:iCs/>
        </w:rPr>
        <w:t>A</w:t>
      </w:r>
      <w:r w:rsidR="006C1DFF" w:rsidRPr="00906D53">
        <w:rPr>
          <w:rFonts w:asciiTheme="majorHAnsi" w:hAnsiTheme="majorHAnsi" w:cstheme="majorHAnsi"/>
          <w:iCs/>
        </w:rPr>
        <w:t xml:space="preserve"> </w:t>
      </w:r>
      <w:r w:rsidR="007972A3" w:rsidRPr="00906D53">
        <w:rPr>
          <w:rFonts w:asciiTheme="majorHAnsi" w:hAnsiTheme="majorHAnsi" w:cstheme="majorHAnsi"/>
          <w:iCs/>
        </w:rPr>
        <w:t>pre-assessment</w:t>
      </w:r>
      <w:r w:rsidR="006C1DFF" w:rsidRPr="00906D53">
        <w:rPr>
          <w:rFonts w:asciiTheme="majorHAnsi" w:hAnsiTheme="majorHAnsi" w:cstheme="majorHAnsi"/>
          <w:iCs/>
        </w:rPr>
        <w:t xml:space="preserve"> </w:t>
      </w:r>
      <w:r w:rsidR="007972A3" w:rsidRPr="00906D53">
        <w:rPr>
          <w:rFonts w:asciiTheme="majorHAnsi" w:hAnsiTheme="majorHAnsi" w:cstheme="majorHAnsi"/>
          <w:iCs/>
        </w:rPr>
        <w:t>provides</w:t>
      </w:r>
      <w:r w:rsidR="006C1DFF" w:rsidRPr="00906D53">
        <w:rPr>
          <w:rFonts w:asciiTheme="majorHAnsi" w:hAnsiTheme="majorHAnsi" w:cstheme="majorHAnsi"/>
          <w:iCs/>
        </w:rPr>
        <w:t xml:space="preserve"> </w:t>
      </w:r>
      <w:r w:rsidR="007972A3" w:rsidRPr="00906D53">
        <w:rPr>
          <w:rFonts w:asciiTheme="majorHAnsi" w:hAnsiTheme="majorHAnsi" w:cstheme="majorHAnsi"/>
          <w:iCs/>
        </w:rPr>
        <w:t>a</w:t>
      </w:r>
      <w:r w:rsidR="006C1DFF" w:rsidRPr="00906D53">
        <w:rPr>
          <w:rFonts w:asciiTheme="majorHAnsi" w:hAnsiTheme="majorHAnsi" w:cstheme="majorHAnsi"/>
          <w:iCs/>
        </w:rPr>
        <w:t xml:space="preserve"> </w:t>
      </w:r>
      <w:r w:rsidR="007972A3" w:rsidRPr="00906D53">
        <w:rPr>
          <w:rFonts w:asciiTheme="majorHAnsi" w:hAnsiTheme="majorHAnsi" w:cstheme="majorHAnsi"/>
          <w:iCs/>
        </w:rPr>
        <w:t>provisional</w:t>
      </w:r>
      <w:r w:rsidR="006C1DFF" w:rsidRPr="00906D53">
        <w:rPr>
          <w:rFonts w:asciiTheme="majorHAnsi" w:hAnsiTheme="majorHAnsi" w:cstheme="majorHAnsi"/>
          <w:iCs/>
        </w:rPr>
        <w:t xml:space="preserve"> </w:t>
      </w:r>
      <w:r w:rsidR="007972A3" w:rsidRPr="00906D53">
        <w:rPr>
          <w:rFonts w:asciiTheme="majorHAnsi" w:hAnsiTheme="majorHAnsi" w:cstheme="majorHAnsi"/>
          <w:iCs/>
        </w:rPr>
        <w:t>assessment</w:t>
      </w:r>
      <w:r w:rsidR="006C1DFF" w:rsidRPr="00906D53">
        <w:rPr>
          <w:rFonts w:asciiTheme="majorHAnsi" w:hAnsiTheme="majorHAnsi" w:cstheme="majorHAnsi"/>
          <w:iCs/>
        </w:rPr>
        <w:t xml:space="preserve"> </w:t>
      </w:r>
      <w:r w:rsidR="007972A3" w:rsidRPr="00906D53">
        <w:rPr>
          <w:rFonts w:asciiTheme="majorHAnsi" w:hAnsiTheme="majorHAnsi" w:cstheme="majorHAnsi"/>
          <w:iCs/>
        </w:rPr>
        <w:t>based</w:t>
      </w:r>
      <w:r w:rsidR="006C1DFF" w:rsidRPr="00906D53">
        <w:rPr>
          <w:rFonts w:asciiTheme="majorHAnsi" w:hAnsiTheme="majorHAnsi" w:cstheme="majorHAnsi"/>
          <w:iCs/>
        </w:rPr>
        <w:t xml:space="preserve"> </w:t>
      </w:r>
      <w:r w:rsidR="007972A3" w:rsidRPr="00906D53">
        <w:rPr>
          <w:rFonts w:asciiTheme="majorHAnsi" w:hAnsiTheme="majorHAnsi" w:cstheme="majorHAnsi"/>
          <w:iCs/>
        </w:rPr>
        <w:t>on</w:t>
      </w:r>
      <w:r w:rsidR="006C1DFF" w:rsidRPr="00906D53">
        <w:rPr>
          <w:rFonts w:asciiTheme="majorHAnsi" w:hAnsiTheme="majorHAnsi" w:cstheme="majorHAnsi"/>
          <w:iCs/>
        </w:rPr>
        <w:t xml:space="preserve"> </w:t>
      </w:r>
      <w:r w:rsidR="007972A3" w:rsidRPr="00906D53">
        <w:rPr>
          <w:rFonts w:asciiTheme="majorHAnsi" w:hAnsiTheme="majorHAnsi" w:cstheme="majorHAnsi"/>
          <w:iCs/>
        </w:rPr>
        <w:t>information</w:t>
      </w:r>
      <w:r w:rsidR="006C1DFF" w:rsidRPr="00906D53">
        <w:rPr>
          <w:rFonts w:asciiTheme="majorHAnsi" w:hAnsiTheme="majorHAnsi" w:cstheme="majorHAnsi"/>
          <w:iCs/>
        </w:rPr>
        <w:t xml:space="preserve"> </w:t>
      </w:r>
      <w:r w:rsidR="007972A3" w:rsidRPr="00906D53">
        <w:rPr>
          <w:rFonts w:asciiTheme="majorHAnsi" w:hAnsiTheme="majorHAnsi" w:cstheme="majorHAnsi"/>
          <w:iCs/>
        </w:rPr>
        <w:t>provided</w:t>
      </w:r>
      <w:r w:rsidR="006C1DFF" w:rsidRPr="00906D53">
        <w:rPr>
          <w:rFonts w:asciiTheme="majorHAnsi" w:hAnsiTheme="majorHAnsi" w:cstheme="majorHAnsi"/>
          <w:iCs/>
        </w:rPr>
        <w:t xml:space="preserve"> </w:t>
      </w:r>
      <w:r w:rsidR="007972A3" w:rsidRPr="00906D53">
        <w:rPr>
          <w:rFonts w:asciiTheme="majorHAnsi" w:hAnsiTheme="majorHAnsi" w:cstheme="majorHAnsi"/>
          <w:iCs/>
        </w:rPr>
        <w:t>by</w:t>
      </w:r>
      <w:r w:rsidR="006C1DFF" w:rsidRPr="00906D53">
        <w:rPr>
          <w:rFonts w:asciiTheme="majorHAnsi" w:hAnsiTheme="majorHAnsi" w:cstheme="majorHAnsi"/>
          <w:iCs/>
        </w:rPr>
        <w:t xml:space="preserve"> </w:t>
      </w:r>
      <w:r w:rsidR="007972A3" w:rsidRPr="00906D53">
        <w:rPr>
          <w:rFonts w:asciiTheme="majorHAnsi" w:hAnsiTheme="majorHAnsi" w:cstheme="majorHAnsi"/>
          <w:iCs/>
        </w:rPr>
        <w:t>the</w:t>
      </w:r>
      <w:r w:rsidR="006C1DFF" w:rsidRPr="00906D53">
        <w:rPr>
          <w:rFonts w:asciiTheme="majorHAnsi" w:hAnsiTheme="majorHAnsi" w:cstheme="majorHAnsi"/>
          <w:iCs/>
        </w:rPr>
        <w:t xml:space="preserve"> </w:t>
      </w:r>
      <w:r w:rsidR="007972A3" w:rsidRPr="00906D53">
        <w:rPr>
          <w:rFonts w:asciiTheme="majorHAnsi" w:hAnsiTheme="majorHAnsi" w:cstheme="majorHAnsi"/>
          <w:iCs/>
        </w:rPr>
        <w:t>client.</w:t>
      </w:r>
      <w:r w:rsidR="006C1DFF" w:rsidRPr="00906D53">
        <w:rPr>
          <w:rFonts w:asciiTheme="majorHAnsi" w:hAnsiTheme="majorHAnsi" w:cstheme="majorHAnsi"/>
          <w:iCs/>
        </w:rPr>
        <w:t xml:space="preserve"> </w:t>
      </w:r>
      <w:r w:rsidR="005E2CDD" w:rsidRPr="00906D53">
        <w:rPr>
          <w:rFonts w:asciiTheme="majorHAnsi" w:hAnsiTheme="majorHAnsi" w:cstheme="majorHAnsi"/>
          <w:iCs/>
        </w:rPr>
        <w:t>This</w:t>
      </w:r>
      <w:r w:rsidR="006C1DFF" w:rsidRPr="00906D53">
        <w:rPr>
          <w:rFonts w:asciiTheme="majorHAnsi" w:hAnsiTheme="majorHAnsi" w:cstheme="majorHAnsi"/>
          <w:iCs/>
        </w:rPr>
        <w:t xml:space="preserve"> </w:t>
      </w:r>
      <w:r w:rsidR="005E2CDD" w:rsidRPr="00906D53">
        <w:rPr>
          <w:rFonts w:asciiTheme="majorHAnsi" w:hAnsiTheme="majorHAnsi" w:cstheme="majorHAnsi"/>
          <w:iCs/>
        </w:rPr>
        <w:t>pre-</w:t>
      </w:r>
      <w:r w:rsidR="005E2CDD" w:rsidRPr="00314136">
        <w:rPr>
          <w:rFonts w:asciiTheme="majorHAnsi" w:hAnsiTheme="majorHAnsi" w:cstheme="majorHAnsi"/>
          <w:iCs/>
        </w:rPr>
        <w:t>assessment</w:t>
      </w:r>
      <w:r w:rsidR="006C1DFF" w:rsidRPr="00314136">
        <w:rPr>
          <w:rFonts w:asciiTheme="majorHAnsi" w:hAnsiTheme="majorHAnsi" w:cstheme="majorHAnsi"/>
          <w:iCs/>
        </w:rPr>
        <w:t xml:space="preserve"> </w:t>
      </w:r>
      <w:r w:rsidR="005E2CDD" w:rsidRPr="00314136">
        <w:rPr>
          <w:rFonts w:asciiTheme="majorHAnsi" w:hAnsiTheme="majorHAnsi" w:cstheme="majorHAnsi"/>
          <w:iCs/>
        </w:rPr>
        <w:t>did</w:t>
      </w:r>
      <w:r w:rsidR="006C1DFF" w:rsidRPr="00314136">
        <w:rPr>
          <w:rFonts w:asciiTheme="majorHAnsi" w:hAnsiTheme="majorHAnsi" w:cstheme="majorHAnsi"/>
          <w:iCs/>
        </w:rPr>
        <w:t xml:space="preserve"> </w:t>
      </w:r>
      <w:r w:rsidR="005E2CDD" w:rsidRPr="00314136">
        <w:rPr>
          <w:rFonts w:asciiTheme="majorHAnsi" w:hAnsiTheme="majorHAnsi" w:cstheme="majorHAnsi"/>
          <w:iCs/>
        </w:rPr>
        <w:t>not</w:t>
      </w:r>
      <w:r w:rsidR="006C1DFF" w:rsidRPr="00314136">
        <w:rPr>
          <w:rFonts w:asciiTheme="majorHAnsi" w:hAnsiTheme="majorHAnsi" w:cstheme="majorHAnsi"/>
          <w:iCs/>
        </w:rPr>
        <w:t xml:space="preserve"> </w:t>
      </w:r>
      <w:r w:rsidR="005E2CDD" w:rsidRPr="00314136">
        <w:rPr>
          <w:rFonts w:asciiTheme="majorHAnsi" w:hAnsiTheme="majorHAnsi" w:cstheme="majorHAnsi"/>
          <w:iCs/>
        </w:rPr>
        <w:t>use</w:t>
      </w:r>
      <w:r w:rsidR="006C1DFF" w:rsidRPr="00906D53">
        <w:rPr>
          <w:rFonts w:asciiTheme="majorHAnsi" w:hAnsiTheme="majorHAnsi" w:cstheme="majorHAnsi"/>
          <w:iCs/>
        </w:rPr>
        <w:t xml:space="preserve"> </w:t>
      </w:r>
      <w:r w:rsidR="005E2CDD" w:rsidRPr="00906D53">
        <w:rPr>
          <w:rFonts w:asciiTheme="majorHAnsi" w:hAnsiTheme="majorHAnsi" w:cstheme="majorHAnsi"/>
          <w:iCs/>
        </w:rPr>
        <w:t>the</w:t>
      </w:r>
      <w:r w:rsidR="006C1DFF" w:rsidRPr="00906D53">
        <w:rPr>
          <w:rFonts w:asciiTheme="majorHAnsi" w:hAnsiTheme="majorHAnsi" w:cstheme="majorHAnsi"/>
          <w:iCs/>
        </w:rPr>
        <w:t xml:space="preserve"> </w:t>
      </w:r>
      <w:r w:rsidR="005E2CDD" w:rsidRPr="00906D53">
        <w:rPr>
          <w:rFonts w:asciiTheme="majorHAnsi" w:hAnsiTheme="majorHAnsi" w:cstheme="majorHAnsi"/>
          <w:iCs/>
        </w:rPr>
        <w:t>new</w:t>
      </w:r>
      <w:r w:rsidR="006C1DFF" w:rsidRPr="00906D53">
        <w:rPr>
          <w:rFonts w:asciiTheme="majorHAnsi" w:hAnsiTheme="majorHAnsi" w:cstheme="majorHAnsi"/>
          <w:iCs/>
        </w:rPr>
        <w:t xml:space="preserve"> </w:t>
      </w:r>
      <w:hyperlink r:id="rId15" w:history="1">
        <w:r w:rsidR="005E2CDD" w:rsidRPr="00906D53">
          <w:rPr>
            <w:rStyle w:val="Hyperlink"/>
            <w:rFonts w:asciiTheme="majorHAnsi" w:hAnsiTheme="majorHAnsi" w:cstheme="majorHAnsi"/>
            <w:iCs/>
          </w:rPr>
          <w:t>ERF</w:t>
        </w:r>
        <w:r w:rsidR="006C1DFF" w:rsidRPr="00906D53">
          <w:rPr>
            <w:rStyle w:val="Hyperlink"/>
            <w:rFonts w:asciiTheme="majorHAnsi" w:hAnsiTheme="majorHAnsi" w:cstheme="majorHAnsi"/>
            <w:iCs/>
          </w:rPr>
          <w:t xml:space="preserve"> </w:t>
        </w:r>
        <w:r w:rsidR="005E2CDD" w:rsidRPr="00906D53">
          <w:rPr>
            <w:rStyle w:val="Hyperlink"/>
            <w:rFonts w:asciiTheme="majorHAnsi" w:hAnsiTheme="majorHAnsi" w:cstheme="majorHAnsi"/>
            <w:iCs/>
          </w:rPr>
          <w:t>tool</w:t>
        </w:r>
      </w:hyperlink>
      <w:r w:rsidR="006C1DFF" w:rsidRPr="00906D53">
        <w:rPr>
          <w:rFonts w:asciiTheme="majorHAnsi" w:hAnsiTheme="majorHAnsi" w:cstheme="majorHAnsi"/>
          <w:iCs/>
        </w:rPr>
        <w:t xml:space="preserve"> </w:t>
      </w:r>
      <w:r w:rsidR="005E2CDD" w:rsidRPr="00906D53">
        <w:rPr>
          <w:rFonts w:asciiTheme="majorHAnsi" w:hAnsiTheme="majorHAnsi" w:cstheme="majorHAnsi"/>
          <w:iCs/>
        </w:rPr>
        <w:t>to</w:t>
      </w:r>
      <w:r w:rsidR="006C1DFF" w:rsidRPr="00906D53">
        <w:rPr>
          <w:rFonts w:asciiTheme="majorHAnsi" w:hAnsiTheme="majorHAnsi" w:cstheme="majorHAnsi"/>
          <w:iCs/>
        </w:rPr>
        <w:t xml:space="preserve"> </w:t>
      </w:r>
      <w:r w:rsidR="005E2CDD" w:rsidRPr="00906D53">
        <w:rPr>
          <w:rFonts w:asciiTheme="majorHAnsi" w:hAnsiTheme="majorHAnsi" w:cstheme="majorHAnsi"/>
          <w:iCs/>
        </w:rPr>
        <w:t>ensure</w:t>
      </w:r>
      <w:r w:rsidR="006C1DFF" w:rsidRPr="00906D53">
        <w:rPr>
          <w:rFonts w:asciiTheme="majorHAnsi" w:hAnsiTheme="majorHAnsi" w:cstheme="majorHAnsi"/>
          <w:iCs/>
        </w:rPr>
        <w:t xml:space="preserve"> </w:t>
      </w:r>
      <w:r w:rsidR="005E2CDD" w:rsidRPr="00906D53">
        <w:rPr>
          <w:rFonts w:asciiTheme="majorHAnsi" w:hAnsiTheme="majorHAnsi" w:cstheme="majorHAnsi"/>
          <w:iCs/>
        </w:rPr>
        <w:t>the</w:t>
      </w:r>
      <w:r w:rsidR="006C1DFF" w:rsidRPr="00906D53">
        <w:rPr>
          <w:rFonts w:asciiTheme="majorHAnsi" w:hAnsiTheme="majorHAnsi" w:cstheme="majorHAnsi"/>
          <w:iCs/>
        </w:rPr>
        <w:t xml:space="preserve"> </w:t>
      </w:r>
      <w:r w:rsidR="005E2CDD" w:rsidRPr="00906D53">
        <w:rPr>
          <w:rFonts w:asciiTheme="majorHAnsi" w:hAnsiTheme="majorHAnsi" w:cstheme="majorHAnsi"/>
          <w:iCs/>
        </w:rPr>
        <w:t>accuracy</w:t>
      </w:r>
      <w:r w:rsidR="006C1DFF" w:rsidRPr="00906D53">
        <w:rPr>
          <w:rFonts w:asciiTheme="majorHAnsi" w:hAnsiTheme="majorHAnsi" w:cstheme="majorHAnsi"/>
          <w:iCs/>
        </w:rPr>
        <w:t xml:space="preserve"> </w:t>
      </w:r>
      <w:r w:rsidR="005E2CDD" w:rsidRPr="00906D53">
        <w:rPr>
          <w:rFonts w:asciiTheme="majorHAnsi" w:hAnsiTheme="majorHAnsi" w:cstheme="majorHAnsi"/>
          <w:iCs/>
        </w:rPr>
        <w:t>and</w:t>
      </w:r>
      <w:r w:rsidR="006C1DFF" w:rsidRPr="00906D53">
        <w:rPr>
          <w:rFonts w:asciiTheme="majorHAnsi" w:hAnsiTheme="majorHAnsi" w:cstheme="majorHAnsi"/>
          <w:iCs/>
        </w:rPr>
        <w:t xml:space="preserve"> </w:t>
      </w:r>
      <w:r w:rsidR="005E2CDD" w:rsidRPr="00906D53">
        <w:rPr>
          <w:rFonts w:asciiTheme="majorHAnsi" w:hAnsiTheme="majorHAnsi" w:cstheme="majorHAnsi"/>
          <w:iCs/>
        </w:rPr>
        <w:t>trueness</w:t>
      </w:r>
      <w:r w:rsidR="006C1DFF" w:rsidRPr="00906D53">
        <w:rPr>
          <w:rFonts w:asciiTheme="majorHAnsi" w:hAnsiTheme="majorHAnsi" w:cstheme="majorHAnsi"/>
          <w:iCs/>
        </w:rPr>
        <w:t xml:space="preserve"> </w:t>
      </w:r>
      <w:r w:rsidR="005E2CDD" w:rsidRPr="00906D53">
        <w:rPr>
          <w:rFonts w:asciiTheme="majorHAnsi" w:hAnsiTheme="majorHAnsi" w:cstheme="majorHAnsi"/>
          <w:iCs/>
        </w:rPr>
        <w:t>of</w:t>
      </w:r>
      <w:r w:rsidR="006C1DFF" w:rsidRPr="00906D53">
        <w:rPr>
          <w:rFonts w:asciiTheme="majorHAnsi" w:hAnsiTheme="majorHAnsi" w:cstheme="majorHAnsi"/>
          <w:iCs/>
        </w:rPr>
        <w:t xml:space="preserve"> </w:t>
      </w:r>
      <w:r w:rsidR="005E2CDD" w:rsidRPr="00906D53">
        <w:rPr>
          <w:rFonts w:asciiTheme="majorHAnsi" w:hAnsiTheme="majorHAnsi" w:cstheme="majorHAnsi"/>
          <w:iCs/>
        </w:rPr>
        <w:t>data</w:t>
      </w:r>
      <w:r w:rsidR="006C1DFF" w:rsidRPr="00906D53">
        <w:rPr>
          <w:rFonts w:asciiTheme="majorHAnsi" w:hAnsiTheme="majorHAnsi" w:cstheme="majorHAnsi"/>
          <w:iCs/>
        </w:rPr>
        <w:t xml:space="preserve"> </w:t>
      </w:r>
      <w:r w:rsidR="005E2CDD" w:rsidRPr="00906D53">
        <w:rPr>
          <w:rFonts w:asciiTheme="majorHAnsi" w:hAnsiTheme="majorHAnsi" w:cstheme="majorHAnsi"/>
          <w:iCs/>
        </w:rPr>
        <w:t>supplied</w:t>
      </w:r>
      <w:r w:rsidR="006C1DFF" w:rsidRPr="00906D53">
        <w:rPr>
          <w:rFonts w:asciiTheme="majorHAnsi" w:hAnsiTheme="majorHAnsi" w:cstheme="majorHAnsi"/>
          <w:iCs/>
        </w:rPr>
        <w:t xml:space="preserve"> </w:t>
      </w:r>
      <w:r w:rsidR="005E2CDD" w:rsidRPr="00906D53">
        <w:rPr>
          <w:rFonts w:asciiTheme="majorHAnsi" w:hAnsiTheme="majorHAnsi" w:cstheme="majorHAnsi"/>
          <w:iCs/>
        </w:rPr>
        <w:t>by</w:t>
      </w:r>
      <w:r w:rsidR="006C1DFF" w:rsidRPr="00906D53">
        <w:rPr>
          <w:rFonts w:asciiTheme="majorHAnsi" w:hAnsiTheme="majorHAnsi" w:cstheme="majorHAnsi"/>
          <w:iCs/>
        </w:rPr>
        <w:t xml:space="preserve"> </w:t>
      </w:r>
      <w:r w:rsidR="005E2CDD" w:rsidRPr="00906D53">
        <w:rPr>
          <w:rFonts w:asciiTheme="majorHAnsi" w:hAnsiTheme="majorHAnsi" w:cstheme="majorHAnsi"/>
          <w:iCs/>
        </w:rPr>
        <w:t>the</w:t>
      </w:r>
      <w:r w:rsidR="006C1DFF" w:rsidRPr="00906D53">
        <w:rPr>
          <w:rFonts w:asciiTheme="majorHAnsi" w:hAnsiTheme="majorHAnsi" w:cstheme="majorHAnsi"/>
          <w:iCs/>
        </w:rPr>
        <w:t xml:space="preserve"> </w:t>
      </w:r>
      <w:r w:rsidR="005E2CDD" w:rsidRPr="00906D53">
        <w:rPr>
          <w:rFonts w:asciiTheme="majorHAnsi" w:hAnsiTheme="majorHAnsi" w:cstheme="majorHAnsi"/>
          <w:iCs/>
        </w:rPr>
        <w:t>client.</w:t>
      </w:r>
      <w:r w:rsidR="006C1DFF" w:rsidRPr="00906D53">
        <w:rPr>
          <w:rFonts w:asciiTheme="majorHAnsi" w:hAnsiTheme="majorHAnsi" w:cstheme="majorHAnsi"/>
          <w:iCs/>
        </w:rPr>
        <w:t xml:space="preserve"> </w:t>
      </w:r>
    </w:p>
    <w:p w14:paraId="004DE48B" w14:textId="47454F3C" w:rsidR="005E2CDD" w:rsidRPr="00906D53" w:rsidRDefault="005E2CDD" w:rsidP="00EE2BFF">
      <w:pPr>
        <w:jc w:val="both"/>
        <w:rPr>
          <w:rFonts w:asciiTheme="majorHAnsi" w:hAnsiTheme="majorHAnsi" w:cstheme="majorHAnsi"/>
          <w:iCs/>
        </w:rPr>
      </w:pPr>
    </w:p>
    <w:p w14:paraId="48FD871E" w14:textId="3CB59A2C" w:rsidR="005E2CDD" w:rsidRDefault="005E2CDD" w:rsidP="00EE2BFF">
      <w:pPr>
        <w:jc w:val="both"/>
        <w:rPr>
          <w:rFonts w:asciiTheme="majorHAnsi" w:hAnsiTheme="majorHAnsi" w:cstheme="majorHAnsi"/>
          <w:iCs/>
        </w:rPr>
      </w:pPr>
      <w:r w:rsidRPr="00906D53">
        <w:rPr>
          <w:rFonts w:asciiTheme="majorHAnsi" w:hAnsiTheme="majorHAnsi" w:cstheme="majorHAnsi"/>
          <w:iCs/>
        </w:rPr>
        <w:t>This</w:t>
      </w:r>
      <w:r w:rsidR="006C1DFF" w:rsidRPr="00906D53">
        <w:rPr>
          <w:rFonts w:asciiTheme="majorHAnsi" w:hAnsiTheme="majorHAnsi" w:cstheme="majorHAnsi"/>
          <w:iCs/>
        </w:rPr>
        <w:t xml:space="preserve"> </w:t>
      </w:r>
      <w:r w:rsidRPr="00906D53">
        <w:rPr>
          <w:rFonts w:asciiTheme="majorHAnsi" w:hAnsiTheme="majorHAnsi" w:cstheme="majorHAnsi"/>
          <w:iCs/>
        </w:rPr>
        <w:t>pre-assessment</w:t>
      </w:r>
      <w:r w:rsidR="006C1DFF" w:rsidRPr="00906D53">
        <w:rPr>
          <w:rFonts w:asciiTheme="majorHAnsi" w:hAnsiTheme="majorHAnsi" w:cstheme="majorHAnsi"/>
          <w:iCs/>
        </w:rPr>
        <w:t xml:space="preserve"> </w:t>
      </w:r>
      <w:r w:rsidR="00C55C5B" w:rsidRPr="00906D53">
        <w:rPr>
          <w:rFonts w:asciiTheme="majorHAnsi" w:hAnsiTheme="majorHAnsi" w:cstheme="majorHAnsi"/>
          <w:iCs/>
        </w:rPr>
        <w:t xml:space="preserve">report is for </w:t>
      </w:r>
      <w:r w:rsidR="00513E1D" w:rsidRPr="00906D53">
        <w:rPr>
          <w:rFonts w:asciiTheme="majorHAnsi" w:hAnsiTheme="majorHAnsi" w:cstheme="majorHAnsi"/>
          <w:iCs/>
        </w:rPr>
        <w:t>f</w:t>
      </w:r>
      <w:r w:rsidR="004218D6">
        <w:rPr>
          <w:rFonts w:asciiTheme="majorHAnsi" w:hAnsiTheme="majorHAnsi" w:cstheme="majorHAnsi"/>
          <w:iCs/>
        </w:rPr>
        <w:t>ive</w:t>
      </w:r>
      <w:r w:rsidR="00513E1D" w:rsidRPr="00906D53">
        <w:rPr>
          <w:rFonts w:asciiTheme="majorHAnsi" w:hAnsiTheme="majorHAnsi" w:cstheme="majorHAnsi"/>
          <w:iCs/>
        </w:rPr>
        <w:t xml:space="preserve"> </w:t>
      </w:r>
      <w:r w:rsidR="00C55C5B" w:rsidRPr="00906D53">
        <w:rPr>
          <w:rFonts w:asciiTheme="majorHAnsi" w:hAnsiTheme="majorHAnsi" w:cstheme="majorHAnsi"/>
          <w:iCs/>
        </w:rPr>
        <w:t>UoA</w:t>
      </w:r>
      <w:r w:rsidR="005B6800" w:rsidRPr="00906D53">
        <w:rPr>
          <w:rFonts w:asciiTheme="majorHAnsi" w:hAnsiTheme="majorHAnsi" w:cstheme="majorHAnsi"/>
          <w:iCs/>
        </w:rPr>
        <w:t xml:space="preserve">s from the same </w:t>
      </w:r>
      <w:r w:rsidR="00513E1D" w:rsidRPr="00906D53">
        <w:rPr>
          <w:rFonts w:asciiTheme="majorHAnsi" w:hAnsiTheme="majorHAnsi" w:cstheme="majorHAnsi"/>
          <w:iCs/>
        </w:rPr>
        <w:t xml:space="preserve">Central </w:t>
      </w:r>
      <w:r w:rsidR="005B6800" w:rsidRPr="00906D53">
        <w:rPr>
          <w:rFonts w:asciiTheme="majorHAnsi" w:hAnsiTheme="majorHAnsi" w:cstheme="majorHAnsi"/>
          <w:iCs/>
        </w:rPr>
        <w:t>fishery management zone</w:t>
      </w:r>
      <w:r w:rsidR="00513E1D" w:rsidRPr="00906D53">
        <w:rPr>
          <w:rFonts w:asciiTheme="majorHAnsi" w:hAnsiTheme="majorHAnsi" w:cstheme="majorHAnsi"/>
          <w:iCs/>
        </w:rPr>
        <w:t xml:space="preserve"> of the ECOTF</w:t>
      </w:r>
      <w:r w:rsidR="005B6800" w:rsidRPr="00906D53">
        <w:rPr>
          <w:rFonts w:asciiTheme="majorHAnsi" w:hAnsiTheme="majorHAnsi" w:cstheme="majorHAnsi"/>
          <w:iCs/>
        </w:rPr>
        <w:t xml:space="preserve"> (</w:t>
      </w:r>
      <w:r w:rsidR="00C55C5B" w:rsidRPr="00906D53">
        <w:rPr>
          <w:rFonts w:asciiTheme="majorHAnsi" w:hAnsiTheme="majorHAnsi" w:cstheme="majorHAnsi"/>
          <w:iCs/>
        </w:rPr>
        <w:t>UoA</w:t>
      </w:r>
      <w:r w:rsidR="00513E1D" w:rsidRPr="00906D53">
        <w:rPr>
          <w:rFonts w:asciiTheme="majorHAnsi" w:hAnsiTheme="majorHAnsi" w:cstheme="majorHAnsi"/>
          <w:iCs/>
        </w:rPr>
        <w:t>s 5–8</w:t>
      </w:r>
      <w:r w:rsidR="005D0135">
        <w:rPr>
          <w:rFonts w:asciiTheme="majorHAnsi" w:hAnsiTheme="majorHAnsi" w:cstheme="majorHAnsi"/>
          <w:iCs/>
        </w:rPr>
        <w:t>, 13</w:t>
      </w:r>
      <w:r w:rsidR="005B6800" w:rsidRPr="00906D53">
        <w:rPr>
          <w:rFonts w:asciiTheme="majorHAnsi" w:hAnsiTheme="majorHAnsi" w:cstheme="majorHAnsi"/>
          <w:iCs/>
        </w:rPr>
        <w:t>).</w:t>
      </w:r>
      <w:r w:rsidR="00C55C5B" w:rsidRPr="00906D53">
        <w:rPr>
          <w:rFonts w:asciiTheme="majorHAnsi" w:hAnsiTheme="majorHAnsi" w:cstheme="majorHAnsi"/>
          <w:iCs/>
        </w:rPr>
        <w:t xml:space="preserve"> </w:t>
      </w:r>
      <w:r w:rsidR="005B6800" w:rsidRPr="00906D53">
        <w:rPr>
          <w:rFonts w:asciiTheme="majorHAnsi" w:hAnsiTheme="majorHAnsi" w:cstheme="majorHAnsi"/>
          <w:iCs/>
        </w:rPr>
        <w:t>T</w:t>
      </w:r>
      <w:r w:rsidR="00C55C5B" w:rsidRPr="00906D53">
        <w:rPr>
          <w:rFonts w:asciiTheme="majorHAnsi" w:hAnsiTheme="majorHAnsi" w:cstheme="majorHAnsi"/>
          <w:iCs/>
        </w:rPr>
        <w:t xml:space="preserve">he </w:t>
      </w:r>
      <w:r w:rsidR="005B6800" w:rsidRPr="00906D53">
        <w:rPr>
          <w:rFonts w:asciiTheme="majorHAnsi" w:hAnsiTheme="majorHAnsi" w:cstheme="majorHAnsi"/>
          <w:iCs/>
        </w:rPr>
        <w:t xml:space="preserve">entire </w:t>
      </w:r>
      <w:r w:rsidR="00C55C5B" w:rsidRPr="00906D53">
        <w:rPr>
          <w:rFonts w:asciiTheme="majorHAnsi" w:hAnsiTheme="majorHAnsi" w:cstheme="majorHAnsi"/>
          <w:iCs/>
        </w:rPr>
        <w:t>project included the assessment of numerous species from various zones of the ECOTF and Torres Strait region</w:t>
      </w:r>
      <w:r w:rsidR="005B6800" w:rsidRPr="00906D53">
        <w:rPr>
          <w:rFonts w:asciiTheme="majorHAnsi" w:hAnsiTheme="majorHAnsi" w:cstheme="majorHAnsi"/>
          <w:iCs/>
        </w:rPr>
        <w:t>.</w:t>
      </w:r>
    </w:p>
    <w:p w14:paraId="1DE84D6C" w14:textId="77777777" w:rsidR="004218D6" w:rsidRPr="00EE2BFF" w:rsidRDefault="004218D6" w:rsidP="00EE2BFF">
      <w:pPr>
        <w:jc w:val="both"/>
        <w:rPr>
          <w:rFonts w:asciiTheme="majorHAnsi" w:hAnsiTheme="majorHAnsi" w:cstheme="majorHAnsi"/>
          <w:iCs/>
        </w:rPr>
      </w:pPr>
    </w:p>
    <w:p w14:paraId="1BB8C4DB" w14:textId="2D845DF1" w:rsidR="00F57E03" w:rsidRDefault="00F57E03" w:rsidP="001862DB"/>
    <w:p w14:paraId="142CF072" w14:textId="15196044" w:rsidR="0027050D" w:rsidRDefault="0027050D" w:rsidP="009153F8">
      <w:pPr>
        <w:pStyle w:val="Heading3"/>
        <w:ind w:left="360"/>
        <w:rPr>
          <w:color w:val="2F5496" w:themeColor="accent1" w:themeShade="BF"/>
        </w:rPr>
      </w:pPr>
      <w:bookmarkStart w:id="21" w:name="_Toc169008423"/>
      <w:r w:rsidRPr="0F83F1BF">
        <w:rPr>
          <w:color w:val="2F5496" w:themeColor="accent1" w:themeShade="BF"/>
        </w:rPr>
        <w:t>Version</w:t>
      </w:r>
      <w:r w:rsidR="006C1DFF">
        <w:rPr>
          <w:color w:val="2F5496" w:themeColor="accent1" w:themeShade="BF"/>
        </w:rPr>
        <w:t xml:space="preserve"> </w:t>
      </w:r>
      <w:r w:rsidRPr="0F83F1BF">
        <w:rPr>
          <w:color w:val="2F5496" w:themeColor="accent1" w:themeShade="BF"/>
        </w:rPr>
        <w:t>details</w:t>
      </w:r>
      <w:bookmarkEnd w:id="21"/>
      <w:r w:rsidR="006C1DFF">
        <w:rPr>
          <w:color w:val="2F5496" w:themeColor="accent1" w:themeShade="BF"/>
        </w:rPr>
        <w:t xml:space="preserve"> </w:t>
      </w:r>
    </w:p>
    <w:p w14:paraId="61616F80" w14:textId="678DFFDC" w:rsidR="00EA4EFE" w:rsidRPr="00EA4EFE" w:rsidRDefault="00EA4EFE" w:rsidP="00B2520D">
      <w:pPr>
        <w:rPr>
          <w:i/>
          <w:iCs/>
        </w:rPr>
      </w:pPr>
    </w:p>
    <w:p w14:paraId="70DE2241" w14:textId="4CCE09B4" w:rsidR="00B60CEB" w:rsidRPr="00B2520D" w:rsidRDefault="00B60CEB" w:rsidP="00BD4FF1">
      <w:pPr>
        <w:pStyle w:val="TableMSCpre"/>
      </w:pPr>
      <w:bookmarkStart w:id="22" w:name="_Toc134564458"/>
      <w:bookmarkStart w:id="23" w:name="_Toc164344158"/>
      <w:bookmarkStart w:id="24" w:name="_Toc213862082"/>
      <w:r w:rsidRPr="009D6C20">
        <w:t>Table</w:t>
      </w:r>
      <w:r w:rsidR="006C1DFF">
        <w:t xml:space="preserve"> </w:t>
      </w:r>
      <w:r w:rsidRPr="009D6C20">
        <w:fldChar w:fldCharType="begin"/>
      </w:r>
      <w:r w:rsidRPr="009D6C20">
        <w:instrText>SEQ Table \* ARABIC</w:instrText>
      </w:r>
      <w:r w:rsidRPr="009D6C20">
        <w:fldChar w:fldCharType="separate"/>
      </w:r>
      <w:r w:rsidR="000F4DE1">
        <w:rPr>
          <w:noProof/>
        </w:rPr>
        <w:t>1</w:t>
      </w:r>
      <w:r w:rsidRPr="009D6C20">
        <w:fldChar w:fldCharType="end"/>
      </w:r>
      <w:r>
        <w:t>:</w:t>
      </w:r>
      <w:r w:rsidR="006C1DFF">
        <w:t xml:space="preserve"> </w:t>
      </w:r>
      <w:r w:rsidRPr="00B60CEB">
        <w:t>Fisheries</w:t>
      </w:r>
      <w:r w:rsidR="006C1DFF">
        <w:t xml:space="preserve"> </w:t>
      </w:r>
      <w:r w:rsidRPr="00BD4FF1">
        <w:t>program</w:t>
      </w:r>
      <w:r w:rsidR="006C1DFF">
        <w:t xml:space="preserve"> </w:t>
      </w:r>
      <w:r w:rsidRPr="00B60CEB">
        <w:t>documents</w:t>
      </w:r>
      <w:r w:rsidR="006C1DFF">
        <w:t xml:space="preserve"> </w:t>
      </w:r>
      <w:r w:rsidRPr="00B60CEB">
        <w:t>versions</w:t>
      </w:r>
      <w:bookmarkEnd w:id="22"/>
      <w:bookmarkEnd w:id="23"/>
      <w:bookmarkEnd w:id="24"/>
    </w:p>
    <w:tbl>
      <w:tblPr>
        <w:tblStyle w:val="TableGrid"/>
        <w:tblW w:w="10485" w:type="dxa"/>
        <w:tblCellMar>
          <w:top w:w="57" w:type="dxa"/>
          <w:bottom w:w="57" w:type="dxa"/>
        </w:tblCellMar>
        <w:tblLook w:val="04A0" w:firstRow="1" w:lastRow="0" w:firstColumn="1" w:lastColumn="0" w:noHBand="0" w:noVBand="1"/>
      </w:tblPr>
      <w:tblGrid>
        <w:gridCol w:w="4957"/>
        <w:gridCol w:w="5528"/>
      </w:tblGrid>
      <w:tr w:rsidR="00744398" w14:paraId="1A09F213" w14:textId="77777777" w:rsidTr="005F70E6">
        <w:tc>
          <w:tcPr>
            <w:tcW w:w="4957" w:type="dxa"/>
            <w:shd w:val="clear" w:color="auto" w:fill="4472C4" w:themeFill="accent1"/>
          </w:tcPr>
          <w:p w14:paraId="1D1A5CED" w14:textId="3D7957FF" w:rsidR="00744398" w:rsidRPr="005E2CDD" w:rsidRDefault="00744398" w:rsidP="00744398">
            <w:pPr>
              <w:rPr>
                <w:rStyle w:val="Strong"/>
                <w:rFonts w:ascii="Calibri Light" w:hAnsi="Calibri Light" w:cs="Calibri Light"/>
                <w:color w:val="FFFFFF" w:themeColor="background1"/>
              </w:rPr>
            </w:pPr>
            <w:r w:rsidRPr="005E2CDD">
              <w:rPr>
                <w:rStyle w:val="Strong"/>
                <w:rFonts w:ascii="Calibri Light" w:hAnsi="Calibri Light" w:cs="Calibri Light"/>
                <w:color w:val="FFFFFF" w:themeColor="background1"/>
              </w:rPr>
              <w:t>Document/Assessment</w:t>
            </w:r>
            <w:r w:rsidR="006C1DFF">
              <w:rPr>
                <w:rStyle w:val="Strong"/>
                <w:rFonts w:ascii="Calibri Light" w:hAnsi="Calibri Light" w:cs="Calibri Light"/>
                <w:color w:val="FFFFFF" w:themeColor="background1"/>
              </w:rPr>
              <w:t xml:space="preserve"> </w:t>
            </w:r>
            <w:r w:rsidRPr="005E2CDD">
              <w:rPr>
                <w:rStyle w:val="Strong"/>
                <w:rFonts w:ascii="Calibri Light" w:hAnsi="Calibri Light" w:cs="Calibri Light"/>
                <w:color w:val="FFFFFF" w:themeColor="background1"/>
              </w:rPr>
              <w:t>Tree</w:t>
            </w:r>
          </w:p>
        </w:tc>
        <w:tc>
          <w:tcPr>
            <w:tcW w:w="5528" w:type="dxa"/>
            <w:shd w:val="clear" w:color="auto" w:fill="4472C4" w:themeFill="accent1"/>
          </w:tcPr>
          <w:p w14:paraId="176BB4F6" w14:textId="5075BC8E" w:rsidR="00744398" w:rsidRPr="005E2CDD" w:rsidRDefault="00744398" w:rsidP="00744398">
            <w:pPr>
              <w:rPr>
                <w:rStyle w:val="Strong"/>
                <w:rFonts w:ascii="Calibri Light" w:hAnsi="Calibri Light" w:cs="Calibri Light"/>
                <w:color w:val="FFFFFF" w:themeColor="background1"/>
              </w:rPr>
            </w:pPr>
            <w:r w:rsidRPr="005E2CDD">
              <w:rPr>
                <w:rStyle w:val="Strong"/>
                <w:rFonts w:ascii="Calibri Light" w:hAnsi="Calibri Light" w:cs="Calibri Light"/>
                <w:color w:val="FFFFFF" w:themeColor="background1"/>
              </w:rPr>
              <w:t>Version</w:t>
            </w:r>
            <w:r w:rsidR="006C1DFF">
              <w:rPr>
                <w:rStyle w:val="Strong"/>
                <w:rFonts w:ascii="Calibri Light" w:hAnsi="Calibri Light" w:cs="Calibri Light"/>
                <w:color w:val="FFFFFF" w:themeColor="background1"/>
              </w:rPr>
              <w:t xml:space="preserve"> </w:t>
            </w:r>
            <w:r w:rsidRPr="005E2CDD">
              <w:rPr>
                <w:rStyle w:val="Strong"/>
                <w:rFonts w:ascii="Calibri Light" w:hAnsi="Calibri Light" w:cs="Calibri Light"/>
                <w:color w:val="FFFFFF" w:themeColor="background1"/>
              </w:rPr>
              <w:t>number/Type</w:t>
            </w:r>
          </w:p>
        </w:tc>
      </w:tr>
      <w:tr w:rsidR="00744398" w14:paraId="13A82C52" w14:textId="77777777" w:rsidTr="005F70E6">
        <w:tc>
          <w:tcPr>
            <w:tcW w:w="4957" w:type="dxa"/>
            <w:shd w:val="clear" w:color="auto" w:fill="F2F2F2" w:themeFill="background1" w:themeFillShade="F2"/>
          </w:tcPr>
          <w:p w14:paraId="0A9878EE" w14:textId="54E0856E" w:rsidR="00744398" w:rsidRPr="005E2CDD" w:rsidRDefault="00000000" w:rsidP="00744398">
            <w:pPr>
              <w:rPr>
                <w:rFonts w:ascii="Calibri Light" w:hAnsi="Calibri Light" w:cs="Calibri Light"/>
              </w:rPr>
            </w:pPr>
            <w:hyperlink r:id="rId16" w:history="1">
              <w:r w:rsidR="00744398" w:rsidRPr="005E2CDD">
                <w:rPr>
                  <w:rStyle w:val="Hyperlink"/>
                  <w:rFonts w:ascii="Calibri Light" w:hAnsi="Calibri Light" w:cs="Calibri Light"/>
                </w:rPr>
                <w:t>MSC</w:t>
              </w:r>
              <w:r w:rsidR="006C1DFF">
                <w:rPr>
                  <w:rStyle w:val="Hyperlink"/>
                  <w:rFonts w:ascii="Calibri Light" w:hAnsi="Calibri Light" w:cs="Calibri Light"/>
                </w:rPr>
                <w:t xml:space="preserve"> </w:t>
              </w:r>
              <w:r w:rsidR="00744398" w:rsidRPr="005E2CDD">
                <w:rPr>
                  <w:rStyle w:val="Hyperlink"/>
                  <w:rFonts w:ascii="Calibri Light" w:hAnsi="Calibri Light" w:cs="Calibri Light"/>
                </w:rPr>
                <w:t>Fisheries</w:t>
              </w:r>
              <w:r w:rsidR="006C1DFF">
                <w:rPr>
                  <w:rStyle w:val="Hyperlink"/>
                  <w:rFonts w:ascii="Calibri Light" w:hAnsi="Calibri Light" w:cs="Calibri Light"/>
                </w:rPr>
                <w:t xml:space="preserve"> </w:t>
              </w:r>
              <w:r w:rsidR="00744398" w:rsidRPr="005E2CDD">
                <w:rPr>
                  <w:rStyle w:val="Hyperlink"/>
                  <w:rFonts w:ascii="Calibri Light" w:hAnsi="Calibri Light" w:cs="Calibri Light"/>
                </w:rPr>
                <w:t>Certification</w:t>
              </w:r>
              <w:r w:rsidR="006C1DFF">
                <w:rPr>
                  <w:rStyle w:val="Hyperlink"/>
                  <w:rFonts w:ascii="Calibri Light" w:hAnsi="Calibri Light" w:cs="Calibri Light"/>
                </w:rPr>
                <w:t xml:space="preserve"> </w:t>
              </w:r>
              <w:r w:rsidR="00744398" w:rsidRPr="005E2CDD">
                <w:rPr>
                  <w:rStyle w:val="Hyperlink"/>
                  <w:rFonts w:ascii="Calibri Light" w:hAnsi="Calibri Light" w:cs="Calibri Light"/>
                </w:rPr>
                <w:t>Process</w:t>
              </w:r>
            </w:hyperlink>
            <w:r w:rsidR="006C1DFF">
              <w:rPr>
                <w:rFonts w:ascii="Calibri Light" w:hAnsi="Calibri Light" w:cs="Calibri Light"/>
              </w:rPr>
              <w:t xml:space="preserve"> </w:t>
            </w:r>
            <w:r w:rsidR="005F70E6">
              <w:rPr>
                <w:rFonts w:ascii="Calibri Light" w:hAnsi="Calibri Light" w:cs="Calibri Light"/>
              </w:rPr>
              <w:t>(Guidance)</w:t>
            </w:r>
          </w:p>
        </w:tc>
        <w:tc>
          <w:tcPr>
            <w:tcW w:w="5528" w:type="dxa"/>
          </w:tcPr>
          <w:p w14:paraId="1663F484" w14:textId="4698DDFB" w:rsidR="00744398" w:rsidRPr="005E2CDD" w:rsidRDefault="00744398" w:rsidP="00744398">
            <w:pPr>
              <w:rPr>
                <w:rFonts w:ascii="Calibri Light" w:hAnsi="Calibri Light" w:cs="Calibri Light"/>
              </w:rPr>
            </w:pPr>
            <w:r w:rsidRPr="005E2CDD">
              <w:rPr>
                <w:rFonts w:ascii="Calibri Light" w:hAnsi="Calibri Light" w:cs="Calibri Light"/>
              </w:rPr>
              <w:t>Version</w:t>
            </w:r>
            <w:r w:rsidR="006C1DFF">
              <w:rPr>
                <w:rFonts w:ascii="Calibri Light" w:hAnsi="Calibri Light" w:cs="Calibri Light"/>
              </w:rPr>
              <w:t xml:space="preserve"> </w:t>
            </w:r>
            <w:r w:rsidR="008F7543" w:rsidRPr="005E2CDD">
              <w:rPr>
                <w:rFonts w:ascii="Calibri Light" w:hAnsi="Calibri Light" w:cs="Calibri Light"/>
              </w:rPr>
              <w:t>3.0</w:t>
            </w:r>
            <w:r w:rsidR="006C1DFF">
              <w:rPr>
                <w:rFonts w:ascii="Calibri Light" w:hAnsi="Calibri Light" w:cs="Calibri Light"/>
              </w:rPr>
              <w:t xml:space="preserve"> </w:t>
            </w:r>
            <w:r w:rsidR="005F70E6">
              <w:rPr>
                <w:rFonts w:ascii="Calibri Light" w:hAnsi="Calibri Light" w:cs="Calibri Light"/>
              </w:rPr>
              <w:t>(26/10/22,</w:t>
            </w:r>
            <w:r w:rsidR="006C1DFF">
              <w:rPr>
                <w:rFonts w:ascii="Calibri Light" w:hAnsi="Calibri Light" w:cs="Calibri Light"/>
              </w:rPr>
              <w:t xml:space="preserve"> </w:t>
            </w:r>
            <w:r w:rsidR="005F70E6">
              <w:rPr>
                <w:rFonts w:ascii="Calibri Light" w:hAnsi="Calibri Light" w:cs="Calibri Light"/>
              </w:rPr>
              <w:t>effective</w:t>
            </w:r>
            <w:r w:rsidR="006C1DFF">
              <w:rPr>
                <w:rFonts w:ascii="Calibri Light" w:hAnsi="Calibri Light" w:cs="Calibri Light"/>
              </w:rPr>
              <w:t xml:space="preserve"> </w:t>
            </w:r>
            <w:r w:rsidR="005F70E6">
              <w:rPr>
                <w:rFonts w:ascii="Calibri Light" w:hAnsi="Calibri Light" w:cs="Calibri Light"/>
              </w:rPr>
              <w:t>01/05/23)</w:t>
            </w:r>
          </w:p>
        </w:tc>
      </w:tr>
      <w:tr w:rsidR="00744398" w14:paraId="57F3ABA0" w14:textId="77777777" w:rsidTr="005F70E6">
        <w:tc>
          <w:tcPr>
            <w:tcW w:w="4957" w:type="dxa"/>
            <w:shd w:val="clear" w:color="auto" w:fill="F2F2F2" w:themeFill="background1" w:themeFillShade="F2"/>
          </w:tcPr>
          <w:p w14:paraId="35B8FA64" w14:textId="41DAB82E" w:rsidR="00744398" w:rsidRPr="005E2CDD" w:rsidRDefault="00000000" w:rsidP="00744398">
            <w:pPr>
              <w:rPr>
                <w:rFonts w:ascii="Calibri Light" w:hAnsi="Calibri Light" w:cs="Calibri Light"/>
              </w:rPr>
            </w:pPr>
            <w:hyperlink r:id="rId17" w:history="1">
              <w:r w:rsidR="00744398" w:rsidRPr="005E2CDD">
                <w:rPr>
                  <w:rStyle w:val="Hyperlink"/>
                  <w:rFonts w:ascii="Calibri Light" w:hAnsi="Calibri Light" w:cs="Calibri Light"/>
                </w:rPr>
                <w:t>MSC</w:t>
              </w:r>
              <w:r w:rsidR="006C1DFF">
                <w:rPr>
                  <w:rStyle w:val="Hyperlink"/>
                  <w:rFonts w:ascii="Calibri Light" w:hAnsi="Calibri Light" w:cs="Calibri Light"/>
                </w:rPr>
                <w:t xml:space="preserve"> </w:t>
              </w:r>
              <w:r w:rsidR="00744398" w:rsidRPr="005E2CDD">
                <w:rPr>
                  <w:rStyle w:val="Hyperlink"/>
                  <w:rFonts w:ascii="Calibri Light" w:hAnsi="Calibri Light" w:cs="Calibri Light"/>
                </w:rPr>
                <w:t>Fisheries</w:t>
              </w:r>
              <w:r w:rsidR="006C1DFF">
                <w:rPr>
                  <w:rStyle w:val="Hyperlink"/>
                  <w:rFonts w:ascii="Calibri Light" w:hAnsi="Calibri Light" w:cs="Calibri Light"/>
                </w:rPr>
                <w:t xml:space="preserve"> </w:t>
              </w:r>
              <w:r w:rsidR="00744398" w:rsidRPr="005E2CDD">
                <w:rPr>
                  <w:rStyle w:val="Hyperlink"/>
                  <w:rFonts w:ascii="Calibri Light" w:hAnsi="Calibri Light" w:cs="Calibri Light"/>
                </w:rPr>
                <w:t>Standard</w:t>
              </w:r>
            </w:hyperlink>
          </w:p>
        </w:tc>
        <w:tc>
          <w:tcPr>
            <w:tcW w:w="5528" w:type="dxa"/>
          </w:tcPr>
          <w:p w14:paraId="146A9570" w14:textId="53AD4C92" w:rsidR="00744398" w:rsidRPr="005E2CDD" w:rsidRDefault="00744398" w:rsidP="00744398">
            <w:pPr>
              <w:rPr>
                <w:rFonts w:ascii="Calibri Light" w:hAnsi="Calibri Light" w:cs="Calibri Light"/>
              </w:rPr>
            </w:pPr>
            <w:r w:rsidRPr="005E2CDD">
              <w:rPr>
                <w:rFonts w:ascii="Calibri Light" w:hAnsi="Calibri Light" w:cs="Calibri Light"/>
              </w:rPr>
              <w:t>Version</w:t>
            </w:r>
            <w:r w:rsidR="006C1DFF">
              <w:rPr>
                <w:rFonts w:ascii="Calibri Light" w:hAnsi="Calibri Light" w:cs="Calibri Light"/>
              </w:rPr>
              <w:t xml:space="preserve"> </w:t>
            </w:r>
            <w:r w:rsidR="0092041C" w:rsidRPr="005E2CDD">
              <w:rPr>
                <w:rFonts w:ascii="Calibri Light" w:hAnsi="Calibri Light" w:cs="Calibri Light"/>
              </w:rPr>
              <w:t>3.0</w:t>
            </w:r>
          </w:p>
        </w:tc>
      </w:tr>
      <w:tr w:rsidR="00744398" w14:paraId="5EDE948E" w14:textId="77777777" w:rsidTr="005F70E6">
        <w:trPr>
          <w:trHeight w:val="309"/>
        </w:trPr>
        <w:tc>
          <w:tcPr>
            <w:tcW w:w="4957" w:type="dxa"/>
            <w:shd w:val="clear" w:color="auto" w:fill="F2F2F2" w:themeFill="background1" w:themeFillShade="F2"/>
          </w:tcPr>
          <w:p w14:paraId="3A0BECF8" w14:textId="767248F6" w:rsidR="00744398" w:rsidRPr="005E2CDD" w:rsidRDefault="00744398" w:rsidP="00744398">
            <w:pPr>
              <w:rPr>
                <w:rFonts w:ascii="Calibri Light" w:hAnsi="Calibri Light" w:cs="Calibri Light"/>
              </w:rPr>
            </w:pPr>
            <w:r w:rsidRPr="005E2CDD">
              <w:rPr>
                <w:rFonts w:ascii="Calibri Light" w:hAnsi="Calibri Light" w:cs="Calibri Light"/>
              </w:rPr>
              <w:t>Assessment</w:t>
            </w:r>
            <w:r w:rsidR="006C1DFF">
              <w:rPr>
                <w:rFonts w:ascii="Calibri Light" w:hAnsi="Calibri Light" w:cs="Calibri Light"/>
              </w:rPr>
              <w:t xml:space="preserve"> </w:t>
            </w:r>
            <w:r w:rsidRPr="005E2CDD">
              <w:rPr>
                <w:rFonts w:ascii="Calibri Light" w:hAnsi="Calibri Light" w:cs="Calibri Light"/>
              </w:rPr>
              <w:t>tree</w:t>
            </w:r>
          </w:p>
        </w:tc>
        <w:tc>
          <w:tcPr>
            <w:tcW w:w="5528" w:type="dxa"/>
          </w:tcPr>
          <w:p w14:paraId="768EC9BF" w14:textId="75C8F3A2" w:rsidR="00744398" w:rsidRPr="005E2CDD" w:rsidRDefault="00744398" w:rsidP="00744398">
            <w:pPr>
              <w:rPr>
                <w:rFonts w:ascii="Calibri Light" w:hAnsi="Calibri Light" w:cs="Calibri Light"/>
                <w:iCs/>
              </w:rPr>
            </w:pPr>
            <w:r w:rsidRPr="005E2CDD">
              <w:rPr>
                <w:rFonts w:ascii="Calibri Light" w:hAnsi="Calibri Light" w:cs="Calibri Light"/>
                <w:iCs/>
              </w:rPr>
              <w:t>Default</w:t>
            </w:r>
            <w:r w:rsidR="006C1DFF">
              <w:rPr>
                <w:rFonts w:ascii="Calibri Light" w:hAnsi="Calibri Light" w:cs="Calibri Light"/>
                <w:iCs/>
              </w:rPr>
              <w:t xml:space="preserve"> </w:t>
            </w:r>
          </w:p>
        </w:tc>
      </w:tr>
      <w:tr w:rsidR="00744398" w14:paraId="0A0CC90D" w14:textId="77777777" w:rsidTr="005F70E6">
        <w:tc>
          <w:tcPr>
            <w:tcW w:w="4957" w:type="dxa"/>
            <w:shd w:val="clear" w:color="auto" w:fill="F2F2F2" w:themeFill="background1" w:themeFillShade="F2"/>
          </w:tcPr>
          <w:p w14:paraId="1BF5E248" w14:textId="147399FC" w:rsidR="00744398" w:rsidRPr="005E2CDD" w:rsidRDefault="00744398" w:rsidP="00744398">
            <w:pPr>
              <w:rPr>
                <w:rFonts w:ascii="Calibri Light" w:hAnsi="Calibri Light" w:cs="Calibri Light"/>
              </w:rPr>
            </w:pPr>
            <w:r w:rsidRPr="005E2CDD">
              <w:rPr>
                <w:rFonts w:ascii="Calibri Light" w:hAnsi="Calibri Light" w:cs="Calibri Light"/>
              </w:rPr>
              <w:t>MSC</w:t>
            </w:r>
            <w:r w:rsidR="006C1DFF">
              <w:rPr>
                <w:rFonts w:ascii="Calibri Light" w:hAnsi="Calibri Light" w:cs="Calibri Light"/>
              </w:rPr>
              <w:t xml:space="preserve"> </w:t>
            </w:r>
            <w:r w:rsidRPr="005E2CDD">
              <w:rPr>
                <w:rFonts w:ascii="Calibri Light" w:hAnsi="Calibri Light" w:cs="Calibri Light"/>
              </w:rPr>
              <w:t>General</w:t>
            </w:r>
            <w:r w:rsidR="006C1DFF">
              <w:rPr>
                <w:rFonts w:ascii="Calibri Light" w:hAnsi="Calibri Light" w:cs="Calibri Light"/>
              </w:rPr>
              <w:t xml:space="preserve"> </w:t>
            </w:r>
            <w:r w:rsidRPr="005E2CDD">
              <w:rPr>
                <w:rFonts w:ascii="Calibri Light" w:hAnsi="Calibri Light" w:cs="Calibri Light"/>
              </w:rPr>
              <w:t>Certification</w:t>
            </w:r>
            <w:r w:rsidR="006C1DFF">
              <w:rPr>
                <w:rFonts w:ascii="Calibri Light" w:hAnsi="Calibri Light" w:cs="Calibri Light"/>
              </w:rPr>
              <w:t xml:space="preserve"> </w:t>
            </w:r>
            <w:r w:rsidRPr="005E2CDD">
              <w:rPr>
                <w:rFonts w:ascii="Calibri Light" w:hAnsi="Calibri Light" w:cs="Calibri Light"/>
              </w:rPr>
              <w:t>Requirements</w:t>
            </w:r>
          </w:p>
        </w:tc>
        <w:tc>
          <w:tcPr>
            <w:tcW w:w="5528" w:type="dxa"/>
          </w:tcPr>
          <w:p w14:paraId="42F69DB4" w14:textId="0A5BA60C" w:rsidR="00744398" w:rsidRPr="005E2CDD" w:rsidRDefault="00744398" w:rsidP="00744398">
            <w:pPr>
              <w:rPr>
                <w:rFonts w:ascii="Calibri Light" w:hAnsi="Calibri Light" w:cs="Calibri Light"/>
              </w:rPr>
            </w:pPr>
            <w:r w:rsidRPr="005E2CDD">
              <w:rPr>
                <w:rFonts w:ascii="Calibri Light" w:hAnsi="Calibri Light" w:cs="Calibri Light"/>
              </w:rPr>
              <w:t>Version</w:t>
            </w:r>
            <w:r w:rsidR="006C1DFF">
              <w:rPr>
                <w:rFonts w:ascii="Calibri Light" w:hAnsi="Calibri Light" w:cs="Calibri Light"/>
              </w:rPr>
              <w:t xml:space="preserve"> </w:t>
            </w:r>
            <w:r w:rsidR="008A26DB" w:rsidRPr="005E2CDD">
              <w:rPr>
                <w:rFonts w:ascii="Calibri Light" w:hAnsi="Calibri Light" w:cs="Calibri Light"/>
              </w:rPr>
              <w:t>2.5</w:t>
            </w:r>
          </w:p>
        </w:tc>
      </w:tr>
      <w:tr w:rsidR="00744398" w14:paraId="10CC6CD9" w14:textId="77777777" w:rsidTr="005F70E6">
        <w:tc>
          <w:tcPr>
            <w:tcW w:w="4957" w:type="dxa"/>
            <w:shd w:val="clear" w:color="auto" w:fill="F2F2F2" w:themeFill="background1" w:themeFillShade="F2"/>
          </w:tcPr>
          <w:p w14:paraId="2789B637" w14:textId="1F420C4D" w:rsidR="00744398" w:rsidRPr="005E2CDD" w:rsidRDefault="00744398" w:rsidP="00744398">
            <w:pPr>
              <w:rPr>
                <w:rFonts w:ascii="Calibri Light" w:hAnsi="Calibri Light" w:cs="Calibri Light"/>
              </w:rPr>
            </w:pPr>
            <w:r w:rsidRPr="005E2CDD">
              <w:rPr>
                <w:rFonts w:ascii="Calibri Light" w:hAnsi="Calibri Light" w:cs="Calibri Light"/>
              </w:rPr>
              <w:t>MSC</w:t>
            </w:r>
            <w:r w:rsidR="006C1DFF">
              <w:rPr>
                <w:rFonts w:ascii="Calibri Light" w:hAnsi="Calibri Light" w:cs="Calibri Light"/>
              </w:rPr>
              <w:t xml:space="preserve"> </w:t>
            </w:r>
            <w:r w:rsidRPr="005E2CDD">
              <w:rPr>
                <w:rFonts w:ascii="Calibri Light" w:hAnsi="Calibri Light" w:cs="Calibri Light"/>
              </w:rPr>
              <w:t>Reporting</w:t>
            </w:r>
            <w:r w:rsidR="006C1DFF">
              <w:rPr>
                <w:rFonts w:ascii="Calibri Light" w:hAnsi="Calibri Light" w:cs="Calibri Light"/>
              </w:rPr>
              <w:t xml:space="preserve"> </w:t>
            </w:r>
            <w:r w:rsidRPr="005E2CDD">
              <w:rPr>
                <w:rFonts w:ascii="Calibri Light" w:hAnsi="Calibri Light" w:cs="Calibri Light"/>
              </w:rPr>
              <w:t>Template</w:t>
            </w:r>
          </w:p>
        </w:tc>
        <w:tc>
          <w:tcPr>
            <w:tcW w:w="5528" w:type="dxa"/>
          </w:tcPr>
          <w:p w14:paraId="69202230" w14:textId="5229AEFA" w:rsidR="00744398" w:rsidRPr="005E2CDD" w:rsidRDefault="00744398" w:rsidP="00744398">
            <w:pPr>
              <w:rPr>
                <w:rFonts w:ascii="Calibri Light" w:hAnsi="Calibri Light" w:cs="Calibri Light"/>
              </w:rPr>
            </w:pPr>
            <w:r w:rsidRPr="005E2CDD">
              <w:rPr>
                <w:rFonts w:ascii="Calibri Light" w:hAnsi="Calibri Light" w:cs="Calibri Light"/>
              </w:rPr>
              <w:t>Version</w:t>
            </w:r>
            <w:r w:rsidR="006C1DFF">
              <w:rPr>
                <w:rFonts w:ascii="Calibri Light" w:hAnsi="Calibri Light" w:cs="Calibri Light"/>
              </w:rPr>
              <w:t xml:space="preserve"> </w:t>
            </w:r>
            <w:r w:rsidRPr="005E2CDD">
              <w:rPr>
                <w:rFonts w:ascii="Calibri Light" w:hAnsi="Calibri Light" w:cs="Calibri Light"/>
              </w:rPr>
              <w:t>1.</w:t>
            </w:r>
            <w:r w:rsidR="003F6729" w:rsidRPr="005E2CDD">
              <w:rPr>
                <w:rFonts w:ascii="Calibri Light" w:hAnsi="Calibri Light" w:cs="Calibri Light"/>
              </w:rPr>
              <w:t>3</w:t>
            </w:r>
          </w:p>
        </w:tc>
      </w:tr>
      <w:tr w:rsidR="00D33A0F" w14:paraId="34698560" w14:textId="77777777" w:rsidTr="005F70E6">
        <w:tc>
          <w:tcPr>
            <w:tcW w:w="4957" w:type="dxa"/>
            <w:shd w:val="clear" w:color="auto" w:fill="F2F2F2" w:themeFill="background1" w:themeFillShade="F2"/>
          </w:tcPr>
          <w:p w14:paraId="7364AE74" w14:textId="736C183B" w:rsidR="00D33A0F" w:rsidRPr="005E2CDD" w:rsidRDefault="00D33A0F" w:rsidP="00D33A0F">
            <w:pPr>
              <w:rPr>
                <w:rFonts w:ascii="Calibri Light" w:hAnsi="Calibri Light" w:cs="Calibri Light"/>
              </w:rPr>
            </w:pPr>
            <w:r w:rsidRPr="005E2CDD">
              <w:rPr>
                <w:rFonts w:ascii="Calibri Light" w:hAnsi="Calibri Light" w:cs="Calibri Light"/>
              </w:rPr>
              <w:t>MSC</w:t>
            </w:r>
            <w:r w:rsidR="006C1DFF">
              <w:rPr>
                <w:rFonts w:ascii="Calibri Light" w:hAnsi="Calibri Light" w:cs="Calibri Light"/>
              </w:rPr>
              <w:t xml:space="preserve"> </w:t>
            </w:r>
            <w:r w:rsidRPr="005E2CDD">
              <w:rPr>
                <w:rFonts w:ascii="Calibri Light" w:hAnsi="Calibri Light" w:cs="Calibri Light"/>
              </w:rPr>
              <w:t>Pre-Assessment</w:t>
            </w:r>
            <w:r w:rsidR="006C1DFF">
              <w:rPr>
                <w:rFonts w:ascii="Calibri Light" w:hAnsi="Calibri Light" w:cs="Calibri Light"/>
              </w:rPr>
              <w:t xml:space="preserve"> </w:t>
            </w:r>
            <w:r w:rsidRPr="005E2CDD">
              <w:rPr>
                <w:rFonts w:ascii="Calibri Light" w:hAnsi="Calibri Light" w:cs="Calibri Light"/>
              </w:rPr>
              <w:t>Reporting</w:t>
            </w:r>
            <w:r w:rsidR="006C1DFF">
              <w:rPr>
                <w:rFonts w:ascii="Calibri Light" w:hAnsi="Calibri Light" w:cs="Calibri Light"/>
              </w:rPr>
              <w:t xml:space="preserve"> </w:t>
            </w:r>
            <w:r w:rsidRPr="005E2CDD">
              <w:rPr>
                <w:rFonts w:ascii="Calibri Light" w:hAnsi="Calibri Light" w:cs="Calibri Light"/>
              </w:rPr>
              <w:t>Template</w:t>
            </w:r>
          </w:p>
        </w:tc>
        <w:tc>
          <w:tcPr>
            <w:tcW w:w="5528" w:type="dxa"/>
          </w:tcPr>
          <w:p w14:paraId="78857F17" w14:textId="05D46F1F" w:rsidR="00D33A0F" w:rsidRPr="005E2CDD" w:rsidRDefault="00D33A0F" w:rsidP="00D33A0F">
            <w:pPr>
              <w:rPr>
                <w:rFonts w:ascii="Calibri Light" w:hAnsi="Calibri Light" w:cs="Calibri Light"/>
              </w:rPr>
            </w:pPr>
            <w:r w:rsidRPr="005E2CDD">
              <w:rPr>
                <w:rFonts w:ascii="Calibri Light" w:hAnsi="Calibri Light" w:cs="Calibri Light"/>
              </w:rPr>
              <w:t>Version</w:t>
            </w:r>
            <w:r w:rsidR="006C1DFF">
              <w:rPr>
                <w:rFonts w:ascii="Calibri Light" w:hAnsi="Calibri Light" w:cs="Calibri Light"/>
              </w:rPr>
              <w:t xml:space="preserve"> </w:t>
            </w:r>
            <w:r w:rsidRPr="005E2CDD">
              <w:rPr>
                <w:rFonts w:ascii="Calibri Light" w:hAnsi="Calibri Light" w:cs="Calibri Light"/>
              </w:rPr>
              <w:t>3.</w:t>
            </w:r>
            <w:r w:rsidR="00461DFB" w:rsidRPr="005E2CDD">
              <w:rPr>
                <w:rFonts w:ascii="Calibri Light" w:hAnsi="Calibri Light" w:cs="Calibri Light"/>
              </w:rPr>
              <w:t>3</w:t>
            </w:r>
          </w:p>
        </w:tc>
      </w:tr>
    </w:tbl>
    <w:p w14:paraId="1B26C6B7" w14:textId="77777777" w:rsidR="00607AF7" w:rsidRDefault="00607AF7" w:rsidP="00607AF7"/>
    <w:p w14:paraId="5B53145B" w14:textId="349EA791" w:rsidR="00B60CEB" w:rsidRDefault="001009A3" w:rsidP="00CF38D7">
      <w:pPr>
        <w:pStyle w:val="Heading2"/>
        <w:numPr>
          <w:ilvl w:val="0"/>
          <w:numId w:val="1"/>
        </w:numPr>
        <w:shd w:val="clear" w:color="auto" w:fill="E7E6E6" w:themeFill="background2"/>
      </w:pPr>
      <w:bookmarkStart w:id="25" w:name="_Toc169008424"/>
      <w:r w:rsidRPr="00EE67BD">
        <w:rPr>
          <w:color w:val="2F5496"/>
        </w:rPr>
        <w:t>Units</w:t>
      </w:r>
      <w:r w:rsidR="006C1DFF">
        <w:rPr>
          <w:color w:val="2F5496"/>
        </w:rPr>
        <w:t xml:space="preserve"> </w:t>
      </w:r>
      <w:r w:rsidRPr="00EE67BD">
        <w:rPr>
          <w:color w:val="2F5496"/>
        </w:rPr>
        <w:t>of</w:t>
      </w:r>
      <w:r w:rsidR="006C1DFF">
        <w:rPr>
          <w:color w:val="2F5496"/>
        </w:rPr>
        <w:t xml:space="preserve"> </w:t>
      </w:r>
      <w:r w:rsidRPr="00EE67BD">
        <w:rPr>
          <w:color w:val="2F5496"/>
        </w:rPr>
        <w:t>Assessment</w:t>
      </w:r>
      <w:r w:rsidR="006C1DFF">
        <w:t xml:space="preserve"> </w:t>
      </w:r>
      <w:r w:rsidRPr="001009A3">
        <w:t>and</w:t>
      </w:r>
      <w:r w:rsidR="006C1DFF">
        <w:t xml:space="preserve"> </w:t>
      </w:r>
      <w:r w:rsidRPr="001009A3">
        <w:t>Units</w:t>
      </w:r>
      <w:r w:rsidR="006C1DFF">
        <w:t xml:space="preserve"> </w:t>
      </w:r>
      <w:r w:rsidRPr="001009A3">
        <w:t>of</w:t>
      </w:r>
      <w:r w:rsidR="006C1DFF">
        <w:t xml:space="preserve"> </w:t>
      </w:r>
      <w:r w:rsidRPr="001009A3">
        <w:t>Certification</w:t>
      </w:r>
      <w:bookmarkEnd w:id="25"/>
    </w:p>
    <w:p w14:paraId="7DCD9856" w14:textId="77777777" w:rsidR="00B677ED" w:rsidRDefault="00B677ED" w:rsidP="00EA77DB">
      <w:pPr>
        <w:jc w:val="both"/>
        <w:rPr>
          <w:rFonts w:ascii="Calibri Light" w:hAnsi="Calibri Light" w:cs="Calibri Light"/>
          <w:iCs/>
        </w:rPr>
      </w:pPr>
    </w:p>
    <w:p w14:paraId="1ECF2D76" w14:textId="639D4C74" w:rsidR="000F4DE1" w:rsidRDefault="000F4DE1" w:rsidP="00EA77DB">
      <w:pPr>
        <w:jc w:val="both"/>
        <w:rPr>
          <w:rFonts w:ascii="Calibri Light" w:hAnsi="Calibri Light" w:cs="Calibri Light"/>
          <w:iCs/>
        </w:rPr>
      </w:pPr>
      <w:r>
        <w:rPr>
          <w:rFonts w:ascii="Calibri Light" w:hAnsi="Calibri Light" w:cs="Calibri Light"/>
          <w:iCs/>
        </w:rPr>
        <w:lastRenderedPageBreak/>
        <w:t xml:space="preserve">The project included 11 UoA from various zones within the ECOTF and Torre Strait Prawn Fishery. This is the assessment report for </w:t>
      </w:r>
      <w:r w:rsidR="00DC704E" w:rsidRPr="00906D53">
        <w:rPr>
          <w:rFonts w:ascii="Calibri Light" w:hAnsi="Calibri Light" w:cs="Calibri Light"/>
          <w:b/>
          <w:iCs/>
        </w:rPr>
        <w:t>UoA 5 Tiger prawns</w:t>
      </w:r>
      <w:r w:rsidR="00DC704E">
        <w:rPr>
          <w:rFonts w:ascii="Calibri Light" w:hAnsi="Calibri Light" w:cs="Calibri Light"/>
          <w:iCs/>
        </w:rPr>
        <w:t>;</w:t>
      </w:r>
      <w:r w:rsidR="00EA1690" w:rsidRPr="00EA1690">
        <w:rPr>
          <w:rFonts w:ascii="Calibri Light" w:hAnsi="Calibri Light" w:cs="Calibri Light"/>
          <w:b/>
          <w:iCs/>
        </w:rPr>
        <w:t xml:space="preserve"> </w:t>
      </w:r>
      <w:r w:rsidR="00EA1690">
        <w:rPr>
          <w:rFonts w:ascii="Calibri Light" w:hAnsi="Calibri Light" w:cs="Calibri Light"/>
          <w:b/>
          <w:iCs/>
        </w:rPr>
        <w:t>UoA 6 Endeavour prawns</w:t>
      </w:r>
      <w:r w:rsidR="00DC704E">
        <w:rPr>
          <w:rFonts w:ascii="Calibri Light" w:hAnsi="Calibri Light" w:cs="Calibri Light"/>
          <w:iCs/>
        </w:rPr>
        <w:t xml:space="preserve">; </w:t>
      </w:r>
      <w:r w:rsidR="00DC704E" w:rsidRPr="00906D53">
        <w:rPr>
          <w:rFonts w:ascii="Calibri Light" w:hAnsi="Calibri Light" w:cs="Calibri Light"/>
          <w:b/>
          <w:iCs/>
        </w:rPr>
        <w:t>UoA 7 Red</w:t>
      </w:r>
      <w:r w:rsidR="00DC704E">
        <w:rPr>
          <w:rFonts w:ascii="Calibri Light" w:hAnsi="Calibri Light" w:cs="Calibri Light"/>
          <w:b/>
          <w:iCs/>
        </w:rPr>
        <w:t>-</w:t>
      </w:r>
      <w:r w:rsidR="00DC704E" w:rsidRPr="00906D53">
        <w:rPr>
          <w:rFonts w:ascii="Calibri Light" w:hAnsi="Calibri Light" w:cs="Calibri Light"/>
          <w:b/>
          <w:iCs/>
        </w:rPr>
        <w:t>spot King prawns</w:t>
      </w:r>
      <w:r w:rsidR="005D0135">
        <w:rPr>
          <w:rFonts w:ascii="Calibri Light" w:hAnsi="Calibri Light" w:cs="Calibri Light"/>
          <w:iCs/>
        </w:rPr>
        <w:t xml:space="preserve">, </w:t>
      </w:r>
      <w:r w:rsidR="00B9117C" w:rsidRPr="00B9117C">
        <w:rPr>
          <w:rFonts w:ascii="Calibri Light" w:hAnsi="Calibri Light" w:cs="Calibri Light"/>
          <w:b/>
          <w:iCs/>
        </w:rPr>
        <w:t xml:space="preserve">UoA </w:t>
      </w:r>
      <w:r w:rsidR="00DC704E">
        <w:rPr>
          <w:rFonts w:ascii="Calibri Light" w:hAnsi="Calibri Light" w:cs="Calibri Light"/>
          <w:b/>
          <w:iCs/>
        </w:rPr>
        <w:t>8</w:t>
      </w:r>
      <w:r w:rsidR="00DC704E" w:rsidRPr="00B9117C">
        <w:rPr>
          <w:rFonts w:ascii="Calibri Light" w:hAnsi="Calibri Light" w:cs="Calibri Light"/>
          <w:b/>
          <w:iCs/>
        </w:rPr>
        <w:t xml:space="preserve"> </w:t>
      </w:r>
      <w:r w:rsidR="005B6800" w:rsidRPr="00B9117C">
        <w:rPr>
          <w:rFonts w:ascii="Calibri Light" w:hAnsi="Calibri Light" w:cs="Calibri Light"/>
          <w:b/>
          <w:iCs/>
        </w:rPr>
        <w:t>Banana Prawn</w:t>
      </w:r>
      <w:r w:rsidR="005D0135">
        <w:rPr>
          <w:rFonts w:ascii="Calibri Light" w:hAnsi="Calibri Light" w:cs="Calibri Light"/>
          <w:b/>
          <w:iCs/>
        </w:rPr>
        <w:t xml:space="preserve">, </w:t>
      </w:r>
      <w:r w:rsidR="00EA1690" w:rsidRPr="00B9117C">
        <w:rPr>
          <w:rFonts w:ascii="Calibri Light" w:hAnsi="Calibri Light" w:cs="Calibri Light"/>
          <w:b/>
          <w:iCs/>
        </w:rPr>
        <w:t xml:space="preserve">UoA </w:t>
      </w:r>
      <w:r w:rsidR="00EA1690">
        <w:rPr>
          <w:rFonts w:ascii="Calibri Light" w:hAnsi="Calibri Light" w:cs="Calibri Light"/>
          <w:b/>
          <w:iCs/>
        </w:rPr>
        <w:t>13</w:t>
      </w:r>
      <w:r w:rsidR="00EA1690" w:rsidRPr="00B9117C">
        <w:rPr>
          <w:rFonts w:ascii="Calibri Light" w:hAnsi="Calibri Light" w:cs="Calibri Light"/>
          <w:b/>
          <w:iCs/>
        </w:rPr>
        <w:t xml:space="preserve"> Moreton Bay Bug</w:t>
      </w:r>
      <w:r w:rsidR="00EA1690">
        <w:rPr>
          <w:rFonts w:ascii="Calibri Light" w:hAnsi="Calibri Light" w:cs="Calibri Light"/>
          <w:iCs/>
        </w:rPr>
        <w:t xml:space="preserve">s </w:t>
      </w:r>
      <w:r>
        <w:rPr>
          <w:rFonts w:ascii="Calibri Light" w:hAnsi="Calibri Light" w:cs="Calibri Light"/>
          <w:iCs/>
        </w:rPr>
        <w:t xml:space="preserve">from the </w:t>
      </w:r>
      <w:r w:rsidR="00DC704E">
        <w:rPr>
          <w:rFonts w:ascii="Calibri Light" w:hAnsi="Calibri Light" w:cs="Calibri Light"/>
          <w:iCs/>
        </w:rPr>
        <w:t>central</w:t>
      </w:r>
      <w:r>
        <w:rPr>
          <w:rFonts w:ascii="Calibri Light" w:hAnsi="Calibri Light" w:cs="Calibri Light"/>
          <w:iCs/>
        </w:rPr>
        <w:t xml:space="preserve"> zone of the ECOTF. </w:t>
      </w:r>
    </w:p>
    <w:p w14:paraId="2E3FF131" w14:textId="5043B5F9" w:rsidR="00EA1690" w:rsidRDefault="00EA1690" w:rsidP="00EA77DB">
      <w:pPr>
        <w:jc w:val="both"/>
        <w:rPr>
          <w:rFonts w:ascii="Calibri Light" w:hAnsi="Calibri Light" w:cs="Calibri Light"/>
          <w:iCs/>
        </w:rPr>
      </w:pPr>
    </w:p>
    <w:p w14:paraId="0528F5B1" w14:textId="77777777" w:rsidR="000F4DE1" w:rsidRDefault="000F4DE1" w:rsidP="00EA77DB">
      <w:pPr>
        <w:jc w:val="both"/>
        <w:rPr>
          <w:rFonts w:ascii="Calibri Light" w:hAnsi="Calibri Light" w:cs="Calibri Light"/>
          <w:iCs/>
        </w:rPr>
      </w:pPr>
    </w:p>
    <w:p w14:paraId="38F62145" w14:textId="38C15F9E" w:rsidR="00EA77DB" w:rsidRDefault="00F84220" w:rsidP="00EA77DB">
      <w:pPr>
        <w:jc w:val="both"/>
        <w:rPr>
          <w:rFonts w:ascii="Calibri Light" w:hAnsi="Calibri Light" w:cs="Calibri Light"/>
          <w:iCs/>
        </w:rPr>
      </w:pPr>
      <w:r w:rsidRPr="000044B0">
        <w:rPr>
          <w:rFonts w:ascii="Calibri Light" w:hAnsi="Calibri Light" w:cs="Calibri Light"/>
          <w:iCs/>
        </w:rPr>
        <w:t>Fishers</w:t>
      </w:r>
      <w:r w:rsidR="006C1DFF" w:rsidRPr="000044B0">
        <w:rPr>
          <w:rFonts w:ascii="Calibri Light" w:hAnsi="Calibri Light" w:cs="Calibri Light"/>
          <w:iCs/>
        </w:rPr>
        <w:t xml:space="preserve"> </w:t>
      </w:r>
      <w:r w:rsidRPr="000044B0">
        <w:rPr>
          <w:rFonts w:ascii="Calibri Light" w:hAnsi="Calibri Light" w:cs="Calibri Light"/>
          <w:iCs/>
        </w:rPr>
        <w:t>operating</w:t>
      </w:r>
      <w:r w:rsidR="006C1DFF" w:rsidRPr="000044B0">
        <w:rPr>
          <w:rFonts w:ascii="Calibri Light" w:hAnsi="Calibri Light" w:cs="Calibri Light"/>
          <w:iCs/>
        </w:rPr>
        <w:t xml:space="preserve"> </w:t>
      </w:r>
      <w:r w:rsidRPr="000044B0">
        <w:rPr>
          <w:rFonts w:ascii="Calibri Light" w:hAnsi="Calibri Light" w:cs="Calibri Light"/>
          <w:iCs/>
        </w:rPr>
        <w:t>in</w:t>
      </w:r>
      <w:r w:rsidR="006C1DFF" w:rsidRPr="000044B0">
        <w:rPr>
          <w:rFonts w:ascii="Calibri Light" w:hAnsi="Calibri Light" w:cs="Calibri Light"/>
          <w:iCs/>
        </w:rPr>
        <w:t xml:space="preserve"> </w:t>
      </w:r>
      <w:r w:rsidRPr="000044B0">
        <w:rPr>
          <w:rFonts w:ascii="Calibri Light" w:hAnsi="Calibri Light" w:cs="Calibri Light"/>
          <w:iCs/>
        </w:rPr>
        <w:t>the</w:t>
      </w:r>
      <w:r w:rsidR="006C1DFF" w:rsidRPr="000044B0">
        <w:rPr>
          <w:rFonts w:ascii="Calibri Light" w:hAnsi="Calibri Light" w:cs="Calibri Light"/>
          <w:iCs/>
        </w:rPr>
        <w:t xml:space="preserve"> </w:t>
      </w:r>
      <w:r w:rsidR="00DC704E">
        <w:rPr>
          <w:rFonts w:ascii="Calibri Light" w:hAnsi="Calibri Light" w:cs="Calibri Light"/>
          <w:iCs/>
        </w:rPr>
        <w:t>central</w:t>
      </w:r>
      <w:r w:rsidR="00C55C5B" w:rsidRPr="00C55C5B">
        <w:rPr>
          <w:rFonts w:ascii="Calibri Light" w:hAnsi="Calibri Light" w:cs="Calibri Light"/>
          <w:iCs/>
        </w:rPr>
        <w:t xml:space="preserve"> zone of the East Coast Otter Trawl Fishery</w:t>
      </w:r>
      <w:r w:rsidR="006C1DFF" w:rsidRPr="00C55C5B">
        <w:rPr>
          <w:rFonts w:ascii="Calibri Light" w:hAnsi="Calibri Light" w:cs="Calibri Light"/>
          <w:iCs/>
        </w:rPr>
        <w:t xml:space="preserve"> </w:t>
      </w:r>
      <w:r w:rsidR="00667CF4" w:rsidRPr="00C55C5B">
        <w:rPr>
          <w:rFonts w:ascii="Calibri Light" w:hAnsi="Calibri Light" w:cs="Calibri Light"/>
          <w:iCs/>
        </w:rPr>
        <w:t>ha</w:t>
      </w:r>
      <w:r w:rsidR="00B677ED" w:rsidRPr="00C55C5B">
        <w:rPr>
          <w:rFonts w:ascii="Calibri Light" w:hAnsi="Calibri Light" w:cs="Calibri Light"/>
          <w:iCs/>
        </w:rPr>
        <w:t>ve</w:t>
      </w:r>
      <w:r w:rsidR="006C1DFF">
        <w:rPr>
          <w:rFonts w:ascii="Calibri Light" w:hAnsi="Calibri Light" w:cs="Calibri Light"/>
          <w:iCs/>
        </w:rPr>
        <w:t xml:space="preserve"> </w:t>
      </w:r>
      <w:r w:rsidR="00667CF4" w:rsidRPr="00902D47">
        <w:rPr>
          <w:rFonts w:ascii="Calibri Light" w:hAnsi="Calibri Light" w:cs="Calibri Light"/>
          <w:iCs/>
        </w:rPr>
        <w:t>no</w:t>
      </w:r>
      <w:r w:rsidR="006C1DFF">
        <w:rPr>
          <w:rFonts w:ascii="Calibri Light" w:hAnsi="Calibri Light" w:cs="Calibri Light"/>
          <w:iCs/>
        </w:rPr>
        <w:t xml:space="preserve"> </w:t>
      </w:r>
      <w:r w:rsidR="00667CF4" w:rsidRPr="00902D47">
        <w:rPr>
          <w:rFonts w:ascii="Calibri Light" w:hAnsi="Calibri Light" w:cs="Calibri Light"/>
          <w:iCs/>
        </w:rPr>
        <w:t>conviction</w:t>
      </w:r>
      <w:r w:rsidR="006C1DFF">
        <w:rPr>
          <w:rFonts w:ascii="Calibri Light" w:hAnsi="Calibri Light" w:cs="Calibri Light"/>
          <w:iCs/>
        </w:rPr>
        <w:t xml:space="preserve"> </w:t>
      </w:r>
      <w:r w:rsidR="00667CF4" w:rsidRPr="00902D47">
        <w:rPr>
          <w:rFonts w:ascii="Calibri Light" w:hAnsi="Calibri Light" w:cs="Calibri Light"/>
          <w:iCs/>
        </w:rPr>
        <w:t>listed</w:t>
      </w:r>
      <w:r w:rsidR="006C1DFF">
        <w:rPr>
          <w:rFonts w:ascii="Calibri Light" w:hAnsi="Calibri Light" w:cs="Calibri Light"/>
          <w:iCs/>
        </w:rPr>
        <w:t xml:space="preserve"> </w:t>
      </w:r>
      <w:r w:rsidR="00667CF4" w:rsidRPr="00902D47">
        <w:rPr>
          <w:rFonts w:ascii="Calibri Light" w:hAnsi="Calibri Light" w:cs="Calibri Light"/>
          <w:iCs/>
        </w:rPr>
        <w:t>for</w:t>
      </w:r>
      <w:r w:rsidR="006C1DFF">
        <w:rPr>
          <w:rFonts w:ascii="Calibri Light" w:hAnsi="Calibri Light" w:cs="Calibri Light"/>
          <w:iCs/>
        </w:rPr>
        <w:t xml:space="preserve"> </w:t>
      </w:r>
      <w:r w:rsidR="00667CF4" w:rsidRPr="00902D47">
        <w:rPr>
          <w:rFonts w:ascii="Calibri Light" w:hAnsi="Calibri Light" w:cs="Calibri Light"/>
          <w:iCs/>
        </w:rPr>
        <w:t>a</w:t>
      </w:r>
      <w:r w:rsidR="006C1DFF">
        <w:rPr>
          <w:rFonts w:ascii="Calibri Light" w:hAnsi="Calibri Light" w:cs="Calibri Light"/>
          <w:iCs/>
        </w:rPr>
        <w:t xml:space="preserve"> </w:t>
      </w:r>
      <w:r w:rsidR="00667CF4" w:rsidRPr="00902D47">
        <w:rPr>
          <w:rFonts w:ascii="Calibri Light" w:hAnsi="Calibri Light" w:cs="Calibri Light"/>
          <w:iCs/>
        </w:rPr>
        <w:t>serious</w:t>
      </w:r>
      <w:r w:rsidR="006C1DFF">
        <w:rPr>
          <w:rFonts w:ascii="Calibri Light" w:hAnsi="Calibri Light" w:cs="Calibri Light"/>
          <w:iCs/>
        </w:rPr>
        <w:t xml:space="preserve"> </w:t>
      </w:r>
      <w:r w:rsidR="00667CF4" w:rsidRPr="00902D47">
        <w:rPr>
          <w:rFonts w:ascii="Calibri Light" w:hAnsi="Calibri Light" w:cs="Calibri Light"/>
          <w:iCs/>
        </w:rPr>
        <w:t>crime,</w:t>
      </w:r>
      <w:r w:rsidR="006C1DFF">
        <w:rPr>
          <w:rFonts w:ascii="Calibri Light" w:hAnsi="Calibri Light" w:cs="Calibri Light"/>
          <w:iCs/>
        </w:rPr>
        <w:t xml:space="preserve"> </w:t>
      </w:r>
      <w:r w:rsidR="00667CF4" w:rsidRPr="00902D47">
        <w:rPr>
          <w:rFonts w:ascii="Calibri Light" w:hAnsi="Calibri Light" w:cs="Calibri Light"/>
          <w:iCs/>
        </w:rPr>
        <w:t>shark-finning</w:t>
      </w:r>
      <w:r w:rsidR="006C1DFF">
        <w:rPr>
          <w:rFonts w:ascii="Calibri Light" w:hAnsi="Calibri Light" w:cs="Calibri Light"/>
          <w:iCs/>
        </w:rPr>
        <w:t xml:space="preserve"> </w:t>
      </w:r>
      <w:r w:rsidR="00667CF4" w:rsidRPr="00902D47">
        <w:rPr>
          <w:rFonts w:ascii="Calibri Light" w:hAnsi="Calibri Light" w:cs="Calibri Light"/>
          <w:iCs/>
        </w:rPr>
        <w:t>violation</w:t>
      </w:r>
      <w:r w:rsidR="006C1DFF">
        <w:rPr>
          <w:rFonts w:ascii="Calibri Light" w:hAnsi="Calibri Light" w:cs="Calibri Light"/>
          <w:iCs/>
        </w:rPr>
        <w:t xml:space="preserve"> </w:t>
      </w:r>
      <w:r w:rsidR="00667CF4" w:rsidRPr="00902D47">
        <w:rPr>
          <w:rFonts w:ascii="Calibri Light" w:hAnsi="Calibri Light" w:cs="Calibri Light"/>
          <w:iCs/>
        </w:rPr>
        <w:t>or</w:t>
      </w:r>
      <w:r w:rsidR="006C1DFF">
        <w:rPr>
          <w:rFonts w:ascii="Calibri Light" w:hAnsi="Calibri Light" w:cs="Calibri Light"/>
          <w:iCs/>
        </w:rPr>
        <w:t xml:space="preserve"> </w:t>
      </w:r>
      <w:r w:rsidR="00667CF4" w:rsidRPr="00902D47">
        <w:rPr>
          <w:rFonts w:ascii="Calibri Light" w:hAnsi="Calibri Light" w:cs="Calibri Light"/>
          <w:iCs/>
        </w:rPr>
        <w:t>forced/child</w:t>
      </w:r>
      <w:r w:rsidR="006C1DFF">
        <w:rPr>
          <w:rFonts w:ascii="Calibri Light" w:hAnsi="Calibri Light" w:cs="Calibri Light"/>
          <w:iCs/>
        </w:rPr>
        <w:t xml:space="preserve"> </w:t>
      </w:r>
      <w:r w:rsidR="00667CF4" w:rsidRPr="00902D47">
        <w:rPr>
          <w:rFonts w:ascii="Calibri Light" w:hAnsi="Calibri Light" w:cs="Calibri Light"/>
          <w:iCs/>
        </w:rPr>
        <w:t>labour.</w:t>
      </w:r>
      <w:r w:rsidR="006C1DFF">
        <w:rPr>
          <w:rFonts w:ascii="Calibri Light" w:hAnsi="Calibri Light" w:cs="Calibri Light"/>
          <w:iCs/>
        </w:rPr>
        <w:t xml:space="preserve"> </w:t>
      </w:r>
    </w:p>
    <w:p w14:paraId="251EFF85" w14:textId="77777777" w:rsidR="00DC704E" w:rsidRPr="00B9117C" w:rsidRDefault="00DC704E" w:rsidP="00EA77DB">
      <w:pPr>
        <w:jc w:val="both"/>
        <w:rPr>
          <w:rFonts w:ascii="Calibri Light" w:hAnsi="Calibri Light" w:cs="Calibri Light"/>
          <w:iCs/>
        </w:rPr>
      </w:pPr>
    </w:p>
    <w:p w14:paraId="580B4F68" w14:textId="6AE2D2EA" w:rsidR="00E8501D" w:rsidRDefault="00953DE4" w:rsidP="00EA77DB">
      <w:pPr>
        <w:pStyle w:val="TableMSCpre"/>
      </w:pPr>
      <w:bookmarkStart w:id="26" w:name="_Toc134564459"/>
      <w:bookmarkStart w:id="27" w:name="_Toc164344159"/>
      <w:bookmarkStart w:id="28" w:name="_Toc213862083"/>
      <w:r w:rsidRPr="009D6C20">
        <w:t>Table</w:t>
      </w:r>
      <w:r w:rsidR="006C1DFF">
        <w:t xml:space="preserve"> </w:t>
      </w:r>
      <w:r w:rsidRPr="009D6C20">
        <w:fldChar w:fldCharType="begin"/>
      </w:r>
      <w:r w:rsidRPr="009D6C20">
        <w:instrText>SEQ Table \* ARABIC</w:instrText>
      </w:r>
      <w:r w:rsidRPr="009D6C20">
        <w:fldChar w:fldCharType="separate"/>
      </w:r>
      <w:r w:rsidR="000F4DE1">
        <w:rPr>
          <w:noProof/>
        </w:rPr>
        <w:t>2</w:t>
      </w:r>
      <w:r w:rsidRPr="009D6C20">
        <w:fldChar w:fldCharType="end"/>
      </w:r>
      <w:r w:rsidRPr="009D6C20">
        <w:t>:</w:t>
      </w:r>
      <w:r w:rsidR="006C1DFF">
        <w:t xml:space="preserve"> </w:t>
      </w:r>
      <w:r w:rsidRPr="00953DE4">
        <w:t>Unit</w:t>
      </w:r>
      <w:r w:rsidR="00BD4FF1">
        <w:t>s</w:t>
      </w:r>
      <w:r w:rsidR="006C1DFF">
        <w:t xml:space="preserve"> </w:t>
      </w:r>
      <w:r w:rsidRPr="00953DE4">
        <w:t>of</w:t>
      </w:r>
      <w:r w:rsidR="006C1DFF">
        <w:t xml:space="preserve"> </w:t>
      </w:r>
      <w:r w:rsidRPr="00953DE4">
        <w:t>Assessment</w:t>
      </w:r>
      <w:r w:rsidR="006C1DFF">
        <w:t xml:space="preserve"> </w:t>
      </w:r>
      <w:r w:rsidRPr="00953DE4">
        <w:t>(UoA)</w:t>
      </w:r>
      <w:bookmarkEnd w:id="26"/>
      <w:bookmarkEnd w:id="27"/>
      <w:bookmarkEnd w:id="28"/>
    </w:p>
    <w:tbl>
      <w:tblPr>
        <w:tblStyle w:val="TableGrid"/>
        <w:tblW w:w="10485" w:type="dxa"/>
        <w:tblCellMar>
          <w:top w:w="57" w:type="dxa"/>
          <w:bottom w:w="57" w:type="dxa"/>
        </w:tblCellMar>
        <w:tblLook w:val="04A0" w:firstRow="1" w:lastRow="0" w:firstColumn="1" w:lastColumn="0" w:noHBand="0" w:noVBand="1"/>
      </w:tblPr>
      <w:tblGrid>
        <w:gridCol w:w="2972"/>
        <w:gridCol w:w="7513"/>
      </w:tblGrid>
      <w:tr w:rsidR="00DC704E" w:rsidRPr="005E2CDD" w14:paraId="76112519" w14:textId="77777777" w:rsidTr="00B255C7">
        <w:tc>
          <w:tcPr>
            <w:tcW w:w="2972" w:type="dxa"/>
            <w:shd w:val="clear" w:color="auto" w:fill="4472C4" w:themeFill="accent1"/>
          </w:tcPr>
          <w:p w14:paraId="60418F6D" w14:textId="13E176FE" w:rsidR="00DC704E" w:rsidRPr="005E2CDD" w:rsidRDefault="00DC704E" w:rsidP="00B255C7">
            <w:pPr>
              <w:rPr>
                <w:rStyle w:val="Strong"/>
                <w:rFonts w:ascii="Calibri Light" w:hAnsi="Calibri Light" w:cs="Calibri Light"/>
                <w:color w:val="FFFFFF" w:themeColor="background1"/>
              </w:rPr>
            </w:pPr>
            <w:r w:rsidRPr="005E2CDD">
              <w:rPr>
                <w:rStyle w:val="Strong"/>
                <w:rFonts w:ascii="Calibri Light" w:hAnsi="Calibri Light" w:cs="Calibri Light"/>
                <w:color w:val="FFFFFF" w:themeColor="background1"/>
              </w:rPr>
              <w:t>UoA</w:t>
            </w:r>
            <w:r>
              <w:rPr>
                <w:rStyle w:val="Strong"/>
                <w:rFonts w:ascii="Calibri Light" w:hAnsi="Calibri Light" w:cs="Calibri Light"/>
                <w:color w:val="FFFFFF" w:themeColor="background1"/>
              </w:rPr>
              <w:t xml:space="preserve"> 5</w:t>
            </w:r>
          </w:p>
        </w:tc>
        <w:tc>
          <w:tcPr>
            <w:tcW w:w="7513" w:type="dxa"/>
            <w:shd w:val="clear" w:color="auto" w:fill="4472C4" w:themeFill="accent1"/>
          </w:tcPr>
          <w:p w14:paraId="4E282B47" w14:textId="77777777" w:rsidR="00DC704E" w:rsidRPr="005E2CDD" w:rsidRDefault="00DC704E" w:rsidP="00B255C7">
            <w:pPr>
              <w:rPr>
                <w:rStyle w:val="Strong"/>
                <w:rFonts w:ascii="Calibri Light" w:hAnsi="Calibri Light" w:cs="Calibri Light"/>
                <w:color w:val="FFFFFF" w:themeColor="background1"/>
              </w:rPr>
            </w:pPr>
            <w:r w:rsidRPr="005E2CDD">
              <w:rPr>
                <w:rStyle w:val="Strong"/>
                <w:rFonts w:ascii="Calibri Light" w:hAnsi="Calibri Light" w:cs="Calibri Light"/>
                <w:color w:val="FFFFFF" w:themeColor="background1"/>
              </w:rPr>
              <w:t>Description</w:t>
            </w:r>
            <w:r>
              <w:rPr>
                <w:rStyle w:val="Strong"/>
                <w:rFonts w:ascii="Calibri Light" w:hAnsi="Calibri Light" w:cs="Calibri Light"/>
                <w:color w:val="FFFFFF" w:themeColor="background1"/>
              </w:rPr>
              <w:t xml:space="preserve"> </w:t>
            </w:r>
          </w:p>
        </w:tc>
      </w:tr>
      <w:tr w:rsidR="00DC704E" w:rsidRPr="00B9117C" w14:paraId="4CC6479C" w14:textId="77777777" w:rsidTr="00B255C7">
        <w:tc>
          <w:tcPr>
            <w:tcW w:w="2972" w:type="dxa"/>
            <w:shd w:val="clear" w:color="auto" w:fill="F2F2F2" w:themeFill="background1" w:themeFillShade="F2"/>
          </w:tcPr>
          <w:p w14:paraId="0AC915EA" w14:textId="77777777" w:rsidR="00DC704E" w:rsidRPr="00B9117C" w:rsidRDefault="00DC704E" w:rsidP="00B255C7">
            <w:pPr>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Target Stock</w:t>
            </w:r>
          </w:p>
        </w:tc>
        <w:tc>
          <w:tcPr>
            <w:tcW w:w="7513" w:type="dxa"/>
          </w:tcPr>
          <w:p w14:paraId="3768A0D3" w14:textId="5CD7F8A1" w:rsidR="00DC704E" w:rsidRDefault="00DC704E" w:rsidP="00DC704E">
            <w:pPr>
              <w:pStyle w:val="NormalWeb"/>
              <w:spacing w:before="0" w:beforeAutospacing="0" w:after="0" w:afterAutospacing="0"/>
              <w:rPr>
                <w:rFonts w:ascii="Calibri Light" w:hAnsi="Calibri Light" w:cs="Calibri Light"/>
                <w:color w:val="000000" w:themeColor="text1"/>
                <w:sz w:val="22"/>
                <w:szCs w:val="22"/>
              </w:rPr>
            </w:pPr>
            <w:r>
              <w:rPr>
                <w:rFonts w:ascii="Calibri Light" w:hAnsi="Calibri Light" w:cs="Calibri Light"/>
                <w:color w:val="000000" w:themeColor="text1"/>
                <w:sz w:val="22"/>
                <w:szCs w:val="22"/>
              </w:rPr>
              <w:t>Tiger Prawn</w:t>
            </w:r>
            <w:r w:rsidRPr="00B9117C">
              <w:rPr>
                <w:rFonts w:ascii="Calibri Light" w:hAnsi="Calibri Light" w:cs="Calibri Light"/>
                <w:color w:val="000000" w:themeColor="text1"/>
                <w:sz w:val="22"/>
                <w:szCs w:val="22"/>
              </w:rPr>
              <w:t xml:space="preserve"> </w:t>
            </w:r>
          </w:p>
          <w:p w14:paraId="10A73D7E" w14:textId="77777777" w:rsidR="00DC704E" w:rsidRPr="004436A3" w:rsidRDefault="00DC704E" w:rsidP="00906D53">
            <w:pPr>
              <w:pStyle w:val="ListParagraph"/>
              <w:numPr>
                <w:ilvl w:val="0"/>
                <w:numId w:val="116"/>
              </w:numPr>
              <w:rPr>
                <w:rFonts w:ascii="Calibri Light" w:hAnsi="Calibri Light" w:cs="Calibri Light"/>
                <w:color w:val="000000" w:themeColor="text1"/>
                <w:sz w:val="22"/>
                <w:szCs w:val="22"/>
              </w:rPr>
            </w:pPr>
            <w:r w:rsidRPr="004436A3">
              <w:rPr>
                <w:rFonts w:ascii="Calibri Light" w:hAnsi="Calibri Light" w:cs="Calibri Light"/>
                <w:color w:val="000000" w:themeColor="text1"/>
                <w:sz w:val="22"/>
                <w:szCs w:val="22"/>
              </w:rPr>
              <w:t xml:space="preserve">Brown, </w:t>
            </w:r>
            <w:r w:rsidRPr="004436A3">
              <w:rPr>
                <w:rFonts w:ascii="Calibri Light" w:hAnsi="Calibri Light" w:cs="Calibri Light"/>
                <w:i/>
                <w:color w:val="000000" w:themeColor="text1"/>
                <w:sz w:val="22"/>
                <w:szCs w:val="22"/>
              </w:rPr>
              <w:t>Penaeus esculentus;</w:t>
            </w:r>
            <w:r w:rsidRPr="004436A3">
              <w:rPr>
                <w:rFonts w:ascii="Calibri Light" w:hAnsi="Calibri Light" w:cs="Calibri Light"/>
                <w:color w:val="000000" w:themeColor="text1"/>
                <w:sz w:val="22"/>
                <w:szCs w:val="22"/>
              </w:rPr>
              <w:t xml:space="preserve"> </w:t>
            </w:r>
          </w:p>
          <w:p w14:paraId="7AEEC79D" w14:textId="77777777" w:rsidR="00DC704E" w:rsidRPr="004436A3" w:rsidRDefault="00DC704E" w:rsidP="00906D53">
            <w:pPr>
              <w:pStyle w:val="ListParagraph"/>
              <w:numPr>
                <w:ilvl w:val="0"/>
                <w:numId w:val="116"/>
              </w:numPr>
              <w:rPr>
                <w:rFonts w:ascii="Calibri Light" w:hAnsi="Calibri Light" w:cs="Calibri Light"/>
                <w:color w:val="000000" w:themeColor="text1"/>
                <w:sz w:val="22"/>
                <w:szCs w:val="22"/>
              </w:rPr>
            </w:pPr>
            <w:r w:rsidRPr="004436A3">
              <w:rPr>
                <w:rFonts w:ascii="Calibri Light" w:hAnsi="Calibri Light" w:cs="Calibri Light"/>
                <w:color w:val="000000" w:themeColor="text1"/>
                <w:sz w:val="22"/>
                <w:szCs w:val="22"/>
              </w:rPr>
              <w:t xml:space="preserve">Grooved, </w:t>
            </w:r>
            <w:r w:rsidRPr="004436A3">
              <w:rPr>
                <w:rFonts w:ascii="Calibri Light" w:hAnsi="Calibri Light" w:cs="Calibri Light"/>
                <w:i/>
                <w:color w:val="000000" w:themeColor="text1"/>
                <w:sz w:val="22"/>
                <w:szCs w:val="22"/>
              </w:rPr>
              <w:t>P. semisulcatus;</w:t>
            </w:r>
            <w:r w:rsidRPr="004436A3">
              <w:rPr>
                <w:rFonts w:ascii="Calibri Light" w:hAnsi="Calibri Light" w:cs="Calibri Light"/>
                <w:color w:val="000000" w:themeColor="text1"/>
                <w:sz w:val="22"/>
                <w:szCs w:val="22"/>
              </w:rPr>
              <w:t xml:space="preserve"> </w:t>
            </w:r>
          </w:p>
          <w:p w14:paraId="5757578B" w14:textId="356CBEC2" w:rsidR="00DC704E" w:rsidRPr="00B9117C" w:rsidRDefault="00DC704E" w:rsidP="00906D53">
            <w:pPr>
              <w:pStyle w:val="NormalWeb"/>
              <w:numPr>
                <w:ilvl w:val="0"/>
                <w:numId w:val="116"/>
              </w:numPr>
              <w:spacing w:before="0" w:beforeAutospacing="0" w:after="0" w:afterAutospacing="0"/>
              <w:rPr>
                <w:rFonts w:ascii="Calibri Light" w:hAnsi="Calibri Light" w:cs="Calibri Light"/>
                <w:color w:val="000000" w:themeColor="text1"/>
                <w:sz w:val="22"/>
                <w:szCs w:val="22"/>
              </w:rPr>
            </w:pPr>
            <w:r w:rsidRPr="004436A3">
              <w:rPr>
                <w:rFonts w:ascii="Calibri Light" w:hAnsi="Calibri Light" w:cs="Calibri Light"/>
                <w:color w:val="000000" w:themeColor="text1"/>
                <w:sz w:val="22"/>
                <w:szCs w:val="22"/>
              </w:rPr>
              <w:t xml:space="preserve">Black, </w:t>
            </w:r>
            <w:r w:rsidRPr="004436A3">
              <w:rPr>
                <w:rFonts w:ascii="Calibri Light" w:hAnsi="Calibri Light" w:cs="Calibri Light"/>
                <w:i/>
                <w:color w:val="000000" w:themeColor="text1"/>
                <w:sz w:val="22"/>
                <w:szCs w:val="22"/>
              </w:rPr>
              <w:t>P. monodon.</w:t>
            </w:r>
          </w:p>
        </w:tc>
      </w:tr>
      <w:tr w:rsidR="00DC704E" w:rsidRPr="00B9117C" w14:paraId="6D5EA5C3" w14:textId="77777777" w:rsidTr="00B255C7">
        <w:tc>
          <w:tcPr>
            <w:tcW w:w="2972" w:type="dxa"/>
            <w:shd w:val="clear" w:color="auto" w:fill="F2F2F2" w:themeFill="background1" w:themeFillShade="F2"/>
          </w:tcPr>
          <w:p w14:paraId="6DB61CE3"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Geographical area</w:t>
            </w:r>
          </w:p>
        </w:tc>
        <w:tc>
          <w:tcPr>
            <w:tcW w:w="7513" w:type="dxa"/>
          </w:tcPr>
          <w:p w14:paraId="7E7F1BE9" w14:textId="7DD87740" w:rsidR="00DC704E" w:rsidRPr="00B9117C" w:rsidRDefault="00DC704E" w:rsidP="00B255C7">
            <w:pPr>
              <w:rPr>
                <w:rFonts w:ascii="Calibri Light" w:hAnsi="Calibri Light" w:cs="Calibri Light"/>
                <w:sz w:val="22"/>
                <w:szCs w:val="22"/>
              </w:rPr>
            </w:pPr>
            <w:r>
              <w:rPr>
                <w:rFonts w:ascii="Calibri Light" w:hAnsi="Calibri Light" w:cs="Calibri Light"/>
                <w:sz w:val="22"/>
                <w:szCs w:val="22"/>
              </w:rPr>
              <w:t xml:space="preserve">Central Zone, </w:t>
            </w:r>
            <w:r w:rsidRPr="00B9117C">
              <w:rPr>
                <w:rFonts w:ascii="Calibri Light" w:hAnsi="Calibri Light" w:cs="Calibri Light"/>
                <w:sz w:val="22"/>
                <w:szCs w:val="22"/>
              </w:rPr>
              <w:t>Queensland (ECOTF)</w:t>
            </w:r>
          </w:p>
        </w:tc>
      </w:tr>
      <w:tr w:rsidR="00DC704E" w:rsidRPr="00B9117C" w14:paraId="4E78B842" w14:textId="77777777" w:rsidTr="00B255C7">
        <w:tc>
          <w:tcPr>
            <w:tcW w:w="2972" w:type="dxa"/>
            <w:shd w:val="clear" w:color="auto" w:fill="F2F2F2" w:themeFill="background1" w:themeFillShade="F2"/>
          </w:tcPr>
          <w:p w14:paraId="630A2E3C"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Fishing gear type(s) and, if relevant, vessel type(s)</w:t>
            </w:r>
          </w:p>
        </w:tc>
        <w:tc>
          <w:tcPr>
            <w:tcW w:w="7513" w:type="dxa"/>
          </w:tcPr>
          <w:p w14:paraId="189CB281" w14:textId="77777777" w:rsidR="00DC704E" w:rsidRPr="00B9117C" w:rsidRDefault="00DC704E" w:rsidP="00B255C7">
            <w:pPr>
              <w:jc w:val="both"/>
              <w:rPr>
                <w:rFonts w:ascii="Calibri Light" w:hAnsi="Calibri Light" w:cs="Calibri Light"/>
                <w:sz w:val="22"/>
                <w:szCs w:val="22"/>
              </w:rPr>
            </w:pPr>
            <w:r w:rsidRPr="00B9117C">
              <w:rPr>
                <w:rFonts w:ascii="Calibri Light" w:hAnsi="Calibri Light" w:cs="Calibri Light"/>
                <w:sz w:val="22"/>
                <w:szCs w:val="22"/>
              </w:rPr>
              <w:t>Triple/Quad Demersal Otter Trawl</w:t>
            </w:r>
          </w:p>
        </w:tc>
      </w:tr>
      <w:tr w:rsidR="00DC704E" w:rsidRPr="00B9117C" w14:paraId="401E6F51" w14:textId="77777777" w:rsidTr="00B255C7">
        <w:tc>
          <w:tcPr>
            <w:tcW w:w="2972" w:type="dxa"/>
            <w:shd w:val="clear" w:color="auto" w:fill="F2F2F2" w:themeFill="background1" w:themeFillShade="F2"/>
          </w:tcPr>
          <w:p w14:paraId="08419B10"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Client group</w:t>
            </w:r>
          </w:p>
        </w:tc>
        <w:tc>
          <w:tcPr>
            <w:tcW w:w="7513" w:type="dxa"/>
          </w:tcPr>
          <w:p w14:paraId="57E67B8B"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Queensland Seafood Industry Association</w:t>
            </w:r>
          </w:p>
        </w:tc>
      </w:tr>
      <w:tr w:rsidR="00DC704E" w:rsidRPr="00B9117C" w14:paraId="5D1D6EF1" w14:textId="77777777" w:rsidTr="00B255C7">
        <w:tc>
          <w:tcPr>
            <w:tcW w:w="2972" w:type="dxa"/>
            <w:shd w:val="clear" w:color="auto" w:fill="F2F2F2" w:themeFill="background1" w:themeFillShade="F2"/>
          </w:tcPr>
          <w:p w14:paraId="6AA15EE0"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Other eligible fishers</w:t>
            </w:r>
          </w:p>
        </w:tc>
        <w:tc>
          <w:tcPr>
            <w:tcW w:w="7513" w:type="dxa"/>
          </w:tcPr>
          <w:p w14:paraId="4BC19928" w14:textId="77777777" w:rsidR="00DC704E" w:rsidRPr="00B9117C" w:rsidRDefault="00DC704E" w:rsidP="00B255C7">
            <w:pPr>
              <w:rPr>
                <w:rFonts w:ascii="Calibri Light" w:hAnsi="Calibri Light" w:cs="Calibri Light"/>
                <w:sz w:val="22"/>
                <w:szCs w:val="22"/>
              </w:rPr>
            </w:pPr>
          </w:p>
        </w:tc>
      </w:tr>
      <w:tr w:rsidR="00DC704E" w:rsidRPr="00B9117C" w14:paraId="03C22AB8" w14:textId="77777777" w:rsidTr="00B255C7">
        <w:tc>
          <w:tcPr>
            <w:tcW w:w="2972" w:type="dxa"/>
            <w:shd w:val="clear" w:color="auto" w:fill="F2F2F2" w:themeFill="background1" w:themeFillShade="F2"/>
          </w:tcPr>
          <w:p w14:paraId="4D360478"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Justification for choosing the Unit of Assessment</w:t>
            </w:r>
          </w:p>
        </w:tc>
        <w:tc>
          <w:tcPr>
            <w:tcW w:w="7513" w:type="dxa"/>
          </w:tcPr>
          <w:p w14:paraId="2C563F2B" w14:textId="47F7B638" w:rsidR="00DC704E" w:rsidRPr="00B9117C" w:rsidRDefault="00DC704E" w:rsidP="00B255C7">
            <w:pPr>
              <w:rPr>
                <w:rFonts w:ascii="Calibri Light" w:hAnsi="Calibri Light" w:cs="Calibri Light"/>
                <w:iCs/>
                <w:sz w:val="22"/>
                <w:szCs w:val="22"/>
              </w:rPr>
            </w:pPr>
            <w:r w:rsidRPr="00B9117C">
              <w:rPr>
                <w:rFonts w:ascii="Calibri Light" w:hAnsi="Calibri Light" w:cs="Calibri Light"/>
                <w:iCs/>
                <w:sz w:val="22"/>
                <w:szCs w:val="22"/>
              </w:rPr>
              <w:t xml:space="preserve">This UoA separated from the other </w:t>
            </w:r>
            <w:r>
              <w:rPr>
                <w:rFonts w:ascii="Calibri Light" w:hAnsi="Calibri Light" w:cs="Calibri Light"/>
                <w:iCs/>
                <w:sz w:val="22"/>
                <w:szCs w:val="22"/>
              </w:rPr>
              <w:t>7</w:t>
            </w:r>
            <w:r w:rsidRPr="00B9117C">
              <w:rPr>
                <w:rFonts w:ascii="Calibri Light" w:hAnsi="Calibri Light" w:cs="Calibri Light"/>
                <w:iCs/>
                <w:sz w:val="22"/>
                <w:szCs w:val="22"/>
              </w:rPr>
              <w:t xml:space="preserve"> UoAs as the fishery operated in a different zone, with a different level of interaction and harvest strategy.</w:t>
            </w:r>
            <w:r w:rsidR="00D41C3B">
              <w:rPr>
                <w:rFonts w:ascii="Calibri Light" w:hAnsi="Calibri Light" w:cs="Calibri Light"/>
                <w:iCs/>
                <w:sz w:val="22"/>
                <w:szCs w:val="22"/>
              </w:rPr>
              <w:t xml:space="preserve"> </w:t>
            </w:r>
            <w:r>
              <w:rPr>
                <w:rFonts w:ascii="Calibri Light" w:hAnsi="Calibri Light" w:cs="Calibri Light"/>
                <w:iCs/>
                <w:sz w:val="22"/>
                <w:szCs w:val="22"/>
              </w:rPr>
              <w:t>This UoA was separated from UoA 6–8</w:t>
            </w:r>
            <w:r w:rsidR="00C01BD8">
              <w:rPr>
                <w:rFonts w:ascii="Calibri Light" w:hAnsi="Calibri Light" w:cs="Calibri Light"/>
                <w:iCs/>
                <w:sz w:val="22"/>
                <w:szCs w:val="22"/>
              </w:rPr>
              <w:t>,13</w:t>
            </w:r>
            <w:r>
              <w:rPr>
                <w:rFonts w:ascii="Calibri Light" w:hAnsi="Calibri Light" w:cs="Calibri Light"/>
                <w:iCs/>
                <w:sz w:val="22"/>
                <w:szCs w:val="22"/>
              </w:rPr>
              <w:t xml:space="preserve"> as they are different species.</w:t>
            </w:r>
          </w:p>
        </w:tc>
      </w:tr>
    </w:tbl>
    <w:p w14:paraId="253AEA77" w14:textId="5B929247" w:rsidR="00DC704E" w:rsidRDefault="00DC704E" w:rsidP="00EA77DB">
      <w:pPr>
        <w:pStyle w:val="TableMSCpre"/>
        <w:rPr>
          <w:i/>
        </w:rPr>
      </w:pPr>
    </w:p>
    <w:p w14:paraId="6706346D" w14:textId="77777777" w:rsidR="00EA1690" w:rsidRDefault="00EA1690" w:rsidP="00EA1690"/>
    <w:tbl>
      <w:tblPr>
        <w:tblStyle w:val="TableGrid"/>
        <w:tblW w:w="10485" w:type="dxa"/>
        <w:tblCellMar>
          <w:top w:w="57" w:type="dxa"/>
          <w:bottom w:w="57" w:type="dxa"/>
        </w:tblCellMar>
        <w:tblLook w:val="04A0" w:firstRow="1" w:lastRow="0" w:firstColumn="1" w:lastColumn="0" w:noHBand="0" w:noVBand="1"/>
      </w:tblPr>
      <w:tblGrid>
        <w:gridCol w:w="2972"/>
        <w:gridCol w:w="7513"/>
      </w:tblGrid>
      <w:tr w:rsidR="00EA1690" w:rsidRPr="00B9117C" w14:paraId="38A99A99" w14:textId="77777777" w:rsidTr="00EA1690">
        <w:tc>
          <w:tcPr>
            <w:tcW w:w="2972" w:type="dxa"/>
            <w:shd w:val="clear" w:color="auto" w:fill="4472C4" w:themeFill="accent1"/>
          </w:tcPr>
          <w:p w14:paraId="74162365" w14:textId="77777777" w:rsidR="00EA1690" w:rsidRPr="00B9117C" w:rsidRDefault="00EA1690" w:rsidP="00EA1690">
            <w:pPr>
              <w:rPr>
                <w:rStyle w:val="Strong"/>
                <w:rFonts w:ascii="Calibri Light" w:hAnsi="Calibri Light" w:cs="Calibri Light"/>
                <w:color w:val="FFFFFF" w:themeColor="background1"/>
                <w:sz w:val="22"/>
                <w:szCs w:val="22"/>
              </w:rPr>
            </w:pPr>
            <w:r w:rsidRPr="004218D6">
              <w:rPr>
                <w:rStyle w:val="Strong"/>
                <w:rFonts w:ascii="Calibri Light" w:hAnsi="Calibri Light" w:cs="Calibri Light"/>
                <w:color w:val="FFFFFF" w:themeColor="background1"/>
                <w:sz w:val="22"/>
                <w:szCs w:val="22"/>
              </w:rPr>
              <w:t>UoA 6</w:t>
            </w:r>
          </w:p>
        </w:tc>
        <w:tc>
          <w:tcPr>
            <w:tcW w:w="7513" w:type="dxa"/>
            <w:shd w:val="clear" w:color="auto" w:fill="4472C4" w:themeFill="accent1"/>
          </w:tcPr>
          <w:p w14:paraId="1058C5D1" w14:textId="77777777" w:rsidR="00EA1690" w:rsidRPr="00B9117C" w:rsidRDefault="00EA1690" w:rsidP="00EA1690">
            <w:pPr>
              <w:rPr>
                <w:rStyle w:val="Strong"/>
                <w:rFonts w:ascii="Calibri Light" w:hAnsi="Calibri Light" w:cs="Calibri Light"/>
                <w:color w:val="FFFFFF" w:themeColor="background1"/>
                <w:sz w:val="22"/>
                <w:szCs w:val="22"/>
              </w:rPr>
            </w:pPr>
            <w:r w:rsidRPr="00B9117C">
              <w:rPr>
                <w:rStyle w:val="Strong"/>
                <w:rFonts w:ascii="Calibri Light" w:hAnsi="Calibri Light" w:cs="Calibri Light"/>
                <w:color w:val="FFFFFF" w:themeColor="background1"/>
                <w:sz w:val="22"/>
                <w:szCs w:val="22"/>
              </w:rPr>
              <w:t xml:space="preserve">Description </w:t>
            </w:r>
          </w:p>
        </w:tc>
      </w:tr>
      <w:tr w:rsidR="00EA1690" w:rsidRPr="00B9117C" w14:paraId="72942EF7" w14:textId="77777777" w:rsidTr="00EA1690">
        <w:tc>
          <w:tcPr>
            <w:tcW w:w="2972" w:type="dxa"/>
            <w:shd w:val="clear" w:color="auto" w:fill="F2F2F2" w:themeFill="background1" w:themeFillShade="F2"/>
          </w:tcPr>
          <w:p w14:paraId="5D9CB7D9" w14:textId="77777777" w:rsidR="00EA1690" w:rsidRPr="00B9117C" w:rsidRDefault="00EA1690" w:rsidP="00EA1690">
            <w:pPr>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Target Stock</w:t>
            </w:r>
          </w:p>
        </w:tc>
        <w:tc>
          <w:tcPr>
            <w:tcW w:w="7513" w:type="dxa"/>
          </w:tcPr>
          <w:p w14:paraId="6045D89F" w14:textId="77777777" w:rsidR="00EA1690" w:rsidRPr="00B9117C" w:rsidRDefault="00EA1690" w:rsidP="00EA1690">
            <w:pPr>
              <w:pStyle w:val="NormalWeb"/>
              <w:spacing w:before="0" w:beforeAutospacing="0" w:after="0" w:afterAutospacing="0"/>
              <w:rPr>
                <w:rFonts w:ascii="Calibri Light" w:hAnsi="Calibri Light" w:cs="Calibri Light"/>
                <w:color w:val="000000" w:themeColor="text1"/>
                <w:sz w:val="22"/>
                <w:szCs w:val="22"/>
              </w:rPr>
            </w:pPr>
            <w:r>
              <w:rPr>
                <w:rFonts w:ascii="Calibri Light" w:hAnsi="Calibri Light" w:cs="Calibri Light"/>
                <w:color w:val="000000" w:themeColor="text1"/>
                <w:sz w:val="22"/>
                <w:szCs w:val="22"/>
              </w:rPr>
              <w:t>Endeavour Prawn</w:t>
            </w:r>
          </w:p>
        </w:tc>
      </w:tr>
      <w:tr w:rsidR="00EA1690" w:rsidRPr="00DC704E" w14:paraId="22A650D4" w14:textId="77777777" w:rsidTr="00EA1690">
        <w:tc>
          <w:tcPr>
            <w:tcW w:w="2972" w:type="dxa"/>
            <w:shd w:val="clear" w:color="auto" w:fill="F2F2F2" w:themeFill="background1" w:themeFillShade="F2"/>
          </w:tcPr>
          <w:p w14:paraId="39DAA674"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Geographical area</w:t>
            </w:r>
          </w:p>
        </w:tc>
        <w:tc>
          <w:tcPr>
            <w:tcW w:w="7513" w:type="dxa"/>
          </w:tcPr>
          <w:p w14:paraId="14307933" w14:textId="77777777" w:rsidR="00EA1690" w:rsidRPr="00DC704E" w:rsidRDefault="00EA1690" w:rsidP="00EA1690">
            <w:pPr>
              <w:rPr>
                <w:rFonts w:ascii="Calibri Light" w:hAnsi="Calibri Light" w:cs="Calibri Light"/>
                <w:sz w:val="22"/>
                <w:szCs w:val="22"/>
              </w:rPr>
            </w:pPr>
            <w:r w:rsidRPr="00DC704E">
              <w:rPr>
                <w:rFonts w:ascii="Calibri Light" w:hAnsi="Calibri Light" w:cs="Calibri Light"/>
                <w:sz w:val="22"/>
                <w:szCs w:val="22"/>
              </w:rPr>
              <w:t>C</w:t>
            </w:r>
            <w:r w:rsidRPr="00906D53">
              <w:rPr>
                <w:rFonts w:ascii="Calibri Light" w:hAnsi="Calibri Light" w:cs="Calibri Light"/>
              </w:rPr>
              <w:t>entral Zone, Queensland ECOTF</w:t>
            </w:r>
          </w:p>
        </w:tc>
      </w:tr>
      <w:tr w:rsidR="00EA1690" w:rsidRPr="00B9117C" w14:paraId="1B9C7EF7" w14:textId="77777777" w:rsidTr="00EA1690">
        <w:tc>
          <w:tcPr>
            <w:tcW w:w="2972" w:type="dxa"/>
            <w:shd w:val="clear" w:color="auto" w:fill="F2F2F2" w:themeFill="background1" w:themeFillShade="F2"/>
          </w:tcPr>
          <w:p w14:paraId="61778A70"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Fishing gear type(s) and, if relevant, vessel type(s)</w:t>
            </w:r>
          </w:p>
        </w:tc>
        <w:tc>
          <w:tcPr>
            <w:tcW w:w="7513" w:type="dxa"/>
          </w:tcPr>
          <w:p w14:paraId="4206D815" w14:textId="77777777" w:rsidR="00EA1690" w:rsidRPr="00B9117C" w:rsidRDefault="00EA1690" w:rsidP="00EA1690">
            <w:pPr>
              <w:jc w:val="both"/>
              <w:rPr>
                <w:rFonts w:ascii="Calibri Light" w:hAnsi="Calibri Light" w:cs="Calibri Light"/>
                <w:sz w:val="22"/>
                <w:szCs w:val="22"/>
              </w:rPr>
            </w:pPr>
            <w:r w:rsidRPr="00B9117C">
              <w:rPr>
                <w:rFonts w:ascii="Calibri Light" w:hAnsi="Calibri Light" w:cs="Calibri Light"/>
                <w:sz w:val="22"/>
                <w:szCs w:val="22"/>
              </w:rPr>
              <w:t>Triple/Quad Demersal Otter Trawl</w:t>
            </w:r>
          </w:p>
        </w:tc>
      </w:tr>
      <w:tr w:rsidR="00EA1690" w:rsidRPr="00B9117C" w14:paraId="7F48A538" w14:textId="77777777" w:rsidTr="00EA1690">
        <w:tc>
          <w:tcPr>
            <w:tcW w:w="2972" w:type="dxa"/>
            <w:shd w:val="clear" w:color="auto" w:fill="F2F2F2" w:themeFill="background1" w:themeFillShade="F2"/>
          </w:tcPr>
          <w:p w14:paraId="5DBF7B55"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Client group</w:t>
            </w:r>
          </w:p>
        </w:tc>
        <w:tc>
          <w:tcPr>
            <w:tcW w:w="7513" w:type="dxa"/>
          </w:tcPr>
          <w:p w14:paraId="15EB4F29"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Queensland Seafood Industry Association</w:t>
            </w:r>
          </w:p>
        </w:tc>
      </w:tr>
      <w:tr w:rsidR="00EA1690" w:rsidRPr="00B9117C" w14:paraId="44A22248" w14:textId="77777777" w:rsidTr="00EA1690">
        <w:tc>
          <w:tcPr>
            <w:tcW w:w="2972" w:type="dxa"/>
            <w:shd w:val="clear" w:color="auto" w:fill="F2F2F2" w:themeFill="background1" w:themeFillShade="F2"/>
          </w:tcPr>
          <w:p w14:paraId="20F74092"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Other eligible fishers</w:t>
            </w:r>
          </w:p>
        </w:tc>
        <w:tc>
          <w:tcPr>
            <w:tcW w:w="7513" w:type="dxa"/>
          </w:tcPr>
          <w:p w14:paraId="4874D1D1" w14:textId="77777777" w:rsidR="00EA1690" w:rsidRPr="00B9117C" w:rsidRDefault="00EA1690" w:rsidP="00EA1690">
            <w:pPr>
              <w:rPr>
                <w:rFonts w:ascii="Calibri Light" w:hAnsi="Calibri Light" w:cs="Calibri Light"/>
                <w:sz w:val="22"/>
                <w:szCs w:val="22"/>
              </w:rPr>
            </w:pPr>
          </w:p>
        </w:tc>
      </w:tr>
      <w:tr w:rsidR="00EA1690" w:rsidRPr="00DC704E" w14:paraId="0D18A12F" w14:textId="77777777" w:rsidTr="00EA1690">
        <w:tc>
          <w:tcPr>
            <w:tcW w:w="2972" w:type="dxa"/>
            <w:shd w:val="clear" w:color="auto" w:fill="F2F2F2" w:themeFill="background1" w:themeFillShade="F2"/>
          </w:tcPr>
          <w:p w14:paraId="1B09F874"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Justification for choosing the Unit of Assessment</w:t>
            </w:r>
          </w:p>
        </w:tc>
        <w:tc>
          <w:tcPr>
            <w:tcW w:w="7513" w:type="dxa"/>
          </w:tcPr>
          <w:p w14:paraId="688D3AE0" w14:textId="447F7865" w:rsidR="00EA1690" w:rsidRPr="00DC704E" w:rsidRDefault="00EA1690" w:rsidP="00EA1690">
            <w:pPr>
              <w:rPr>
                <w:rFonts w:ascii="Calibri Light" w:hAnsi="Calibri Light" w:cs="Calibri Light"/>
                <w:iCs/>
                <w:sz w:val="22"/>
                <w:szCs w:val="22"/>
              </w:rPr>
            </w:pPr>
            <w:r w:rsidRPr="00DC704E">
              <w:rPr>
                <w:rFonts w:ascii="Calibri Light" w:hAnsi="Calibri Light" w:cs="Calibri Light"/>
                <w:iCs/>
                <w:sz w:val="22"/>
                <w:szCs w:val="22"/>
              </w:rPr>
              <w:t>This UoA separated from the other 7 UoAs as the fishery operated in a different zone, with a different level of interaction and harvest strategy.</w:t>
            </w:r>
            <w:r w:rsidR="00D41C3B">
              <w:rPr>
                <w:rFonts w:ascii="Calibri Light" w:hAnsi="Calibri Light" w:cs="Calibri Light"/>
                <w:iCs/>
                <w:sz w:val="22"/>
                <w:szCs w:val="22"/>
              </w:rPr>
              <w:t xml:space="preserve"> </w:t>
            </w:r>
            <w:r w:rsidRPr="00E7419A">
              <w:rPr>
                <w:rFonts w:ascii="Calibri Light" w:hAnsi="Calibri Light" w:cs="Calibri Light"/>
                <w:iCs/>
                <w:sz w:val="22"/>
                <w:szCs w:val="22"/>
              </w:rPr>
              <w:t xml:space="preserve">This UoA was separated from UoA </w:t>
            </w:r>
            <w:r w:rsidRPr="002F1A5D">
              <w:rPr>
                <w:rFonts w:ascii="Calibri Light" w:hAnsi="Calibri Light" w:cs="Calibri Light"/>
                <w:iCs/>
                <w:sz w:val="22"/>
                <w:szCs w:val="22"/>
              </w:rPr>
              <w:t>5</w:t>
            </w:r>
            <w:r w:rsidR="00C01BD8">
              <w:rPr>
                <w:rFonts w:ascii="Calibri Light" w:hAnsi="Calibri Light" w:cs="Calibri Light"/>
                <w:iCs/>
              </w:rPr>
              <w:t xml:space="preserve">, 7, </w:t>
            </w:r>
            <w:r>
              <w:rPr>
                <w:rFonts w:ascii="Calibri Light" w:hAnsi="Calibri Light" w:cs="Calibri Light"/>
                <w:iCs/>
              </w:rPr>
              <w:t>8</w:t>
            </w:r>
            <w:r w:rsidR="00C01BD8">
              <w:rPr>
                <w:rFonts w:ascii="Calibri Light" w:hAnsi="Calibri Light" w:cs="Calibri Light"/>
                <w:iCs/>
              </w:rPr>
              <w:t xml:space="preserve"> and 13</w:t>
            </w:r>
            <w:r w:rsidRPr="00DC704E">
              <w:rPr>
                <w:rFonts w:ascii="Calibri Light" w:hAnsi="Calibri Light" w:cs="Calibri Light"/>
                <w:iCs/>
                <w:sz w:val="22"/>
                <w:szCs w:val="22"/>
              </w:rPr>
              <w:t xml:space="preserve"> </w:t>
            </w:r>
            <w:r>
              <w:rPr>
                <w:rFonts w:ascii="Calibri Light" w:hAnsi="Calibri Light" w:cs="Calibri Light"/>
                <w:iCs/>
                <w:sz w:val="22"/>
                <w:szCs w:val="22"/>
              </w:rPr>
              <w:t>as they are different species.</w:t>
            </w:r>
          </w:p>
        </w:tc>
      </w:tr>
    </w:tbl>
    <w:p w14:paraId="13530AD4" w14:textId="37F35EC2" w:rsidR="005B6800" w:rsidRDefault="005B6800" w:rsidP="00B809E1">
      <w:pPr>
        <w:rPr>
          <w:sz w:val="22"/>
          <w:szCs w:val="22"/>
        </w:rPr>
      </w:pPr>
    </w:p>
    <w:tbl>
      <w:tblPr>
        <w:tblStyle w:val="TableGrid"/>
        <w:tblW w:w="10485" w:type="dxa"/>
        <w:tblCellMar>
          <w:top w:w="57" w:type="dxa"/>
          <w:bottom w:w="57" w:type="dxa"/>
        </w:tblCellMar>
        <w:tblLook w:val="04A0" w:firstRow="1" w:lastRow="0" w:firstColumn="1" w:lastColumn="0" w:noHBand="0" w:noVBand="1"/>
      </w:tblPr>
      <w:tblGrid>
        <w:gridCol w:w="2972"/>
        <w:gridCol w:w="7513"/>
      </w:tblGrid>
      <w:tr w:rsidR="00DC704E" w:rsidRPr="005E2CDD" w14:paraId="15004C7C" w14:textId="77777777" w:rsidTr="00B255C7">
        <w:tc>
          <w:tcPr>
            <w:tcW w:w="2972" w:type="dxa"/>
            <w:shd w:val="clear" w:color="auto" w:fill="4472C4" w:themeFill="accent1"/>
          </w:tcPr>
          <w:p w14:paraId="6EE40825" w14:textId="5472F80F" w:rsidR="00DC704E" w:rsidRPr="005E2CDD" w:rsidRDefault="00DC704E" w:rsidP="00B255C7">
            <w:pPr>
              <w:rPr>
                <w:rStyle w:val="Strong"/>
                <w:rFonts w:ascii="Calibri Light" w:hAnsi="Calibri Light" w:cs="Calibri Light"/>
                <w:color w:val="FFFFFF" w:themeColor="background1"/>
              </w:rPr>
            </w:pPr>
            <w:r w:rsidRPr="005E2CDD">
              <w:rPr>
                <w:rStyle w:val="Strong"/>
                <w:rFonts w:ascii="Calibri Light" w:hAnsi="Calibri Light" w:cs="Calibri Light"/>
                <w:color w:val="FFFFFF" w:themeColor="background1"/>
              </w:rPr>
              <w:t>UoA</w:t>
            </w:r>
            <w:r>
              <w:rPr>
                <w:rStyle w:val="Strong"/>
                <w:rFonts w:ascii="Calibri Light" w:hAnsi="Calibri Light" w:cs="Calibri Light"/>
                <w:color w:val="FFFFFF" w:themeColor="background1"/>
              </w:rPr>
              <w:t xml:space="preserve"> 7</w:t>
            </w:r>
          </w:p>
        </w:tc>
        <w:tc>
          <w:tcPr>
            <w:tcW w:w="7513" w:type="dxa"/>
            <w:shd w:val="clear" w:color="auto" w:fill="4472C4" w:themeFill="accent1"/>
          </w:tcPr>
          <w:p w14:paraId="3D19773E" w14:textId="77777777" w:rsidR="00DC704E" w:rsidRPr="005E2CDD" w:rsidRDefault="00DC704E" w:rsidP="00B255C7">
            <w:pPr>
              <w:rPr>
                <w:rStyle w:val="Strong"/>
                <w:rFonts w:ascii="Calibri Light" w:hAnsi="Calibri Light" w:cs="Calibri Light"/>
                <w:color w:val="FFFFFF" w:themeColor="background1"/>
              </w:rPr>
            </w:pPr>
            <w:r w:rsidRPr="005E2CDD">
              <w:rPr>
                <w:rStyle w:val="Strong"/>
                <w:rFonts w:ascii="Calibri Light" w:hAnsi="Calibri Light" w:cs="Calibri Light"/>
                <w:color w:val="FFFFFF" w:themeColor="background1"/>
              </w:rPr>
              <w:t>Description</w:t>
            </w:r>
            <w:r>
              <w:rPr>
                <w:rStyle w:val="Strong"/>
                <w:rFonts w:ascii="Calibri Light" w:hAnsi="Calibri Light" w:cs="Calibri Light"/>
                <w:color w:val="FFFFFF" w:themeColor="background1"/>
              </w:rPr>
              <w:t xml:space="preserve"> </w:t>
            </w:r>
          </w:p>
        </w:tc>
      </w:tr>
      <w:tr w:rsidR="00DC704E" w:rsidRPr="00B9117C" w14:paraId="3E48ADAE" w14:textId="77777777" w:rsidTr="00B255C7">
        <w:tc>
          <w:tcPr>
            <w:tcW w:w="2972" w:type="dxa"/>
            <w:shd w:val="clear" w:color="auto" w:fill="F2F2F2" w:themeFill="background1" w:themeFillShade="F2"/>
          </w:tcPr>
          <w:p w14:paraId="4782E50C" w14:textId="77777777" w:rsidR="00DC704E" w:rsidRPr="00B9117C" w:rsidRDefault="00DC704E" w:rsidP="00B255C7">
            <w:pPr>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Target Stock</w:t>
            </w:r>
          </w:p>
        </w:tc>
        <w:tc>
          <w:tcPr>
            <w:tcW w:w="7513" w:type="dxa"/>
          </w:tcPr>
          <w:p w14:paraId="37CC93A3" w14:textId="257F4369" w:rsidR="00DC704E" w:rsidRPr="00DC704E" w:rsidRDefault="00DC704E" w:rsidP="00906D53">
            <w:pPr>
              <w:pStyle w:val="NormalWeb"/>
              <w:spacing w:before="0" w:beforeAutospacing="0" w:after="0" w:afterAutospacing="0"/>
              <w:rPr>
                <w:rFonts w:ascii="Calibri Light" w:hAnsi="Calibri Light" w:cs="Calibri Light"/>
                <w:color w:val="000000" w:themeColor="text1"/>
                <w:sz w:val="22"/>
                <w:szCs w:val="22"/>
              </w:rPr>
            </w:pPr>
            <w:r w:rsidRPr="004436A3">
              <w:rPr>
                <w:rFonts w:ascii="Calibri Light" w:hAnsi="Calibri Light" w:cs="Calibri Light"/>
                <w:color w:val="000000" w:themeColor="text1"/>
                <w:sz w:val="22"/>
                <w:szCs w:val="20"/>
              </w:rPr>
              <w:t>Redspot King Prawn (</w:t>
            </w:r>
            <w:r w:rsidRPr="004436A3">
              <w:rPr>
                <w:rFonts w:ascii="Calibri Light" w:hAnsi="Calibri Light" w:cs="Calibri Light"/>
                <w:i/>
                <w:iCs/>
                <w:color w:val="000000" w:themeColor="text1"/>
                <w:sz w:val="22"/>
                <w:szCs w:val="20"/>
              </w:rPr>
              <w:t>Penaeus longistylus</w:t>
            </w:r>
            <w:r w:rsidRPr="004436A3">
              <w:rPr>
                <w:rFonts w:ascii="Calibri Light" w:hAnsi="Calibri Light" w:cs="Calibri Light"/>
                <w:color w:val="000000" w:themeColor="text1"/>
                <w:sz w:val="22"/>
                <w:szCs w:val="20"/>
              </w:rPr>
              <w:t>)</w:t>
            </w:r>
          </w:p>
        </w:tc>
      </w:tr>
      <w:tr w:rsidR="00DC704E" w:rsidRPr="00B9117C" w14:paraId="62A000DC" w14:textId="77777777" w:rsidTr="00B255C7">
        <w:tc>
          <w:tcPr>
            <w:tcW w:w="2972" w:type="dxa"/>
            <w:shd w:val="clear" w:color="auto" w:fill="F2F2F2" w:themeFill="background1" w:themeFillShade="F2"/>
          </w:tcPr>
          <w:p w14:paraId="053BC169"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Geographical area</w:t>
            </w:r>
          </w:p>
        </w:tc>
        <w:tc>
          <w:tcPr>
            <w:tcW w:w="7513" w:type="dxa"/>
          </w:tcPr>
          <w:p w14:paraId="60777A69" w14:textId="77777777" w:rsidR="00DC704E" w:rsidRPr="00B9117C" w:rsidRDefault="00DC704E" w:rsidP="00B255C7">
            <w:pPr>
              <w:rPr>
                <w:rFonts w:ascii="Calibri Light" w:hAnsi="Calibri Light" w:cs="Calibri Light"/>
                <w:sz w:val="22"/>
                <w:szCs w:val="22"/>
              </w:rPr>
            </w:pPr>
            <w:r>
              <w:rPr>
                <w:rFonts w:ascii="Calibri Light" w:hAnsi="Calibri Light" w:cs="Calibri Light"/>
                <w:sz w:val="22"/>
                <w:szCs w:val="22"/>
              </w:rPr>
              <w:t xml:space="preserve">Central Zone, </w:t>
            </w:r>
            <w:r w:rsidRPr="00B9117C">
              <w:rPr>
                <w:rFonts w:ascii="Calibri Light" w:hAnsi="Calibri Light" w:cs="Calibri Light"/>
                <w:sz w:val="22"/>
                <w:szCs w:val="22"/>
              </w:rPr>
              <w:t>Queensland (ECOTF)</w:t>
            </w:r>
          </w:p>
        </w:tc>
      </w:tr>
      <w:tr w:rsidR="00DC704E" w:rsidRPr="00B9117C" w14:paraId="7C35A6D6" w14:textId="77777777" w:rsidTr="00B255C7">
        <w:tc>
          <w:tcPr>
            <w:tcW w:w="2972" w:type="dxa"/>
            <w:shd w:val="clear" w:color="auto" w:fill="F2F2F2" w:themeFill="background1" w:themeFillShade="F2"/>
          </w:tcPr>
          <w:p w14:paraId="2F4DD549"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Fishing gear type(s) and, if relevant, vessel type(s)</w:t>
            </w:r>
          </w:p>
        </w:tc>
        <w:tc>
          <w:tcPr>
            <w:tcW w:w="7513" w:type="dxa"/>
          </w:tcPr>
          <w:p w14:paraId="57FC116F" w14:textId="77777777" w:rsidR="00DC704E" w:rsidRPr="00B9117C" w:rsidRDefault="00DC704E" w:rsidP="00B255C7">
            <w:pPr>
              <w:jc w:val="both"/>
              <w:rPr>
                <w:rFonts w:ascii="Calibri Light" w:hAnsi="Calibri Light" w:cs="Calibri Light"/>
                <w:sz w:val="22"/>
                <w:szCs w:val="22"/>
              </w:rPr>
            </w:pPr>
            <w:r w:rsidRPr="00B9117C">
              <w:rPr>
                <w:rFonts w:ascii="Calibri Light" w:hAnsi="Calibri Light" w:cs="Calibri Light"/>
                <w:sz w:val="22"/>
                <w:szCs w:val="22"/>
              </w:rPr>
              <w:t>Triple/Quad Demersal Otter Trawl</w:t>
            </w:r>
          </w:p>
        </w:tc>
      </w:tr>
      <w:tr w:rsidR="00DC704E" w:rsidRPr="00B9117C" w14:paraId="2EC58302" w14:textId="77777777" w:rsidTr="00B255C7">
        <w:tc>
          <w:tcPr>
            <w:tcW w:w="2972" w:type="dxa"/>
            <w:shd w:val="clear" w:color="auto" w:fill="F2F2F2" w:themeFill="background1" w:themeFillShade="F2"/>
          </w:tcPr>
          <w:p w14:paraId="314E65F1"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Client group</w:t>
            </w:r>
          </w:p>
        </w:tc>
        <w:tc>
          <w:tcPr>
            <w:tcW w:w="7513" w:type="dxa"/>
          </w:tcPr>
          <w:p w14:paraId="27A98E51"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Queensland Seafood Industry Association</w:t>
            </w:r>
          </w:p>
        </w:tc>
      </w:tr>
      <w:tr w:rsidR="00DC704E" w:rsidRPr="00B9117C" w14:paraId="60723FED" w14:textId="77777777" w:rsidTr="00B255C7">
        <w:tc>
          <w:tcPr>
            <w:tcW w:w="2972" w:type="dxa"/>
            <w:shd w:val="clear" w:color="auto" w:fill="F2F2F2" w:themeFill="background1" w:themeFillShade="F2"/>
          </w:tcPr>
          <w:p w14:paraId="6A3FA570"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t>Other eligible fishers</w:t>
            </w:r>
          </w:p>
        </w:tc>
        <w:tc>
          <w:tcPr>
            <w:tcW w:w="7513" w:type="dxa"/>
          </w:tcPr>
          <w:p w14:paraId="26BA9EFE" w14:textId="77777777" w:rsidR="00DC704E" w:rsidRPr="00B9117C" w:rsidRDefault="00DC704E" w:rsidP="00B255C7">
            <w:pPr>
              <w:rPr>
                <w:rFonts w:ascii="Calibri Light" w:hAnsi="Calibri Light" w:cs="Calibri Light"/>
                <w:sz w:val="22"/>
                <w:szCs w:val="22"/>
              </w:rPr>
            </w:pPr>
          </w:p>
        </w:tc>
      </w:tr>
      <w:tr w:rsidR="00DC704E" w:rsidRPr="00B9117C" w14:paraId="2282C85F" w14:textId="77777777" w:rsidTr="00B255C7">
        <w:tc>
          <w:tcPr>
            <w:tcW w:w="2972" w:type="dxa"/>
            <w:shd w:val="clear" w:color="auto" w:fill="F2F2F2" w:themeFill="background1" w:themeFillShade="F2"/>
          </w:tcPr>
          <w:p w14:paraId="1A0B5625" w14:textId="77777777" w:rsidR="00DC704E" w:rsidRPr="00B9117C" w:rsidRDefault="00DC704E" w:rsidP="00B255C7">
            <w:pPr>
              <w:rPr>
                <w:rFonts w:ascii="Calibri Light" w:hAnsi="Calibri Light" w:cs="Calibri Light"/>
                <w:sz w:val="22"/>
                <w:szCs w:val="22"/>
              </w:rPr>
            </w:pPr>
            <w:r w:rsidRPr="00B9117C">
              <w:rPr>
                <w:rFonts w:ascii="Calibri Light" w:hAnsi="Calibri Light" w:cs="Calibri Light"/>
                <w:sz w:val="22"/>
                <w:szCs w:val="22"/>
              </w:rPr>
              <w:lastRenderedPageBreak/>
              <w:t>Justification for choosing the Unit of Assessment</w:t>
            </w:r>
          </w:p>
        </w:tc>
        <w:tc>
          <w:tcPr>
            <w:tcW w:w="7513" w:type="dxa"/>
          </w:tcPr>
          <w:p w14:paraId="3FF48443" w14:textId="074CD7FD" w:rsidR="00DC704E" w:rsidRPr="00B9117C" w:rsidRDefault="00DC704E" w:rsidP="00B255C7">
            <w:pPr>
              <w:rPr>
                <w:rFonts w:ascii="Calibri Light" w:hAnsi="Calibri Light" w:cs="Calibri Light"/>
                <w:iCs/>
                <w:sz w:val="22"/>
                <w:szCs w:val="22"/>
              </w:rPr>
            </w:pPr>
            <w:r w:rsidRPr="00B9117C">
              <w:rPr>
                <w:rFonts w:ascii="Calibri Light" w:hAnsi="Calibri Light" w:cs="Calibri Light"/>
                <w:iCs/>
                <w:sz w:val="22"/>
                <w:szCs w:val="22"/>
              </w:rPr>
              <w:t xml:space="preserve">This UoA separated from the other </w:t>
            </w:r>
            <w:r>
              <w:rPr>
                <w:rFonts w:ascii="Calibri Light" w:hAnsi="Calibri Light" w:cs="Calibri Light"/>
                <w:iCs/>
                <w:sz w:val="22"/>
                <w:szCs w:val="22"/>
              </w:rPr>
              <w:t>7</w:t>
            </w:r>
            <w:r w:rsidRPr="00B9117C">
              <w:rPr>
                <w:rFonts w:ascii="Calibri Light" w:hAnsi="Calibri Light" w:cs="Calibri Light"/>
                <w:iCs/>
                <w:sz w:val="22"/>
                <w:szCs w:val="22"/>
              </w:rPr>
              <w:t xml:space="preserve"> UoAs as the fishery operated in a different zone, with a different level of interaction and harvest strategy.</w:t>
            </w:r>
            <w:r w:rsidR="00D41C3B">
              <w:rPr>
                <w:rFonts w:ascii="Calibri Light" w:hAnsi="Calibri Light" w:cs="Calibri Light"/>
                <w:iCs/>
                <w:sz w:val="22"/>
                <w:szCs w:val="22"/>
              </w:rPr>
              <w:t xml:space="preserve"> </w:t>
            </w:r>
            <w:r>
              <w:rPr>
                <w:rFonts w:ascii="Calibri Light" w:hAnsi="Calibri Light" w:cs="Calibri Light"/>
                <w:iCs/>
                <w:sz w:val="22"/>
                <w:szCs w:val="22"/>
              </w:rPr>
              <w:t>This UoA was separated from UoA 5,6</w:t>
            </w:r>
            <w:r w:rsidR="00C01BD8">
              <w:rPr>
                <w:rFonts w:ascii="Calibri Light" w:hAnsi="Calibri Light" w:cs="Calibri Light"/>
                <w:iCs/>
                <w:sz w:val="22"/>
                <w:szCs w:val="22"/>
              </w:rPr>
              <w:t>,</w:t>
            </w:r>
            <w:r>
              <w:rPr>
                <w:rFonts w:ascii="Calibri Light" w:hAnsi="Calibri Light" w:cs="Calibri Light"/>
                <w:iCs/>
                <w:sz w:val="22"/>
                <w:szCs w:val="22"/>
              </w:rPr>
              <w:t xml:space="preserve">8 </w:t>
            </w:r>
            <w:r w:rsidR="00C01BD8">
              <w:rPr>
                <w:rFonts w:ascii="Calibri Light" w:hAnsi="Calibri Light" w:cs="Calibri Light"/>
                <w:iCs/>
                <w:sz w:val="22"/>
                <w:szCs w:val="22"/>
              </w:rPr>
              <w:t xml:space="preserve">&amp; 13 </w:t>
            </w:r>
            <w:r>
              <w:rPr>
                <w:rFonts w:ascii="Calibri Light" w:hAnsi="Calibri Light" w:cs="Calibri Light"/>
                <w:iCs/>
                <w:sz w:val="22"/>
                <w:szCs w:val="22"/>
              </w:rPr>
              <w:t>as they are different species.</w:t>
            </w:r>
          </w:p>
        </w:tc>
      </w:tr>
    </w:tbl>
    <w:p w14:paraId="0E86FCE4" w14:textId="6BA06415" w:rsidR="00DC704E" w:rsidRDefault="00DC704E" w:rsidP="00B809E1">
      <w:pPr>
        <w:rPr>
          <w:sz w:val="22"/>
          <w:szCs w:val="22"/>
        </w:rPr>
      </w:pPr>
    </w:p>
    <w:p w14:paraId="032C6EBF" w14:textId="77777777" w:rsidR="00DC704E" w:rsidRPr="00B9117C" w:rsidRDefault="00DC704E" w:rsidP="00B809E1">
      <w:pPr>
        <w:rPr>
          <w:sz w:val="22"/>
          <w:szCs w:val="22"/>
        </w:rPr>
      </w:pPr>
    </w:p>
    <w:tbl>
      <w:tblPr>
        <w:tblStyle w:val="TableGrid"/>
        <w:tblW w:w="10485" w:type="dxa"/>
        <w:tblCellMar>
          <w:top w:w="57" w:type="dxa"/>
          <w:bottom w:w="57" w:type="dxa"/>
        </w:tblCellMar>
        <w:tblLook w:val="04A0" w:firstRow="1" w:lastRow="0" w:firstColumn="1" w:lastColumn="0" w:noHBand="0" w:noVBand="1"/>
      </w:tblPr>
      <w:tblGrid>
        <w:gridCol w:w="2972"/>
        <w:gridCol w:w="7513"/>
      </w:tblGrid>
      <w:tr w:rsidR="005B6800" w:rsidRPr="00B9117C" w14:paraId="78293156" w14:textId="77777777" w:rsidTr="00C555B6">
        <w:tc>
          <w:tcPr>
            <w:tcW w:w="2972" w:type="dxa"/>
            <w:shd w:val="clear" w:color="auto" w:fill="4472C4" w:themeFill="accent1"/>
          </w:tcPr>
          <w:p w14:paraId="73D32F78" w14:textId="5689D9D3" w:rsidR="005B6800" w:rsidRPr="00B9117C" w:rsidRDefault="005B6800" w:rsidP="00C555B6">
            <w:pPr>
              <w:rPr>
                <w:rStyle w:val="Strong"/>
                <w:rFonts w:ascii="Calibri Light" w:hAnsi="Calibri Light" w:cs="Calibri Light"/>
                <w:color w:val="FFFFFF" w:themeColor="background1"/>
                <w:sz w:val="22"/>
                <w:szCs w:val="22"/>
              </w:rPr>
            </w:pPr>
            <w:r w:rsidRPr="00B9117C">
              <w:rPr>
                <w:rStyle w:val="Strong"/>
                <w:rFonts w:ascii="Calibri Light" w:hAnsi="Calibri Light" w:cs="Calibri Light"/>
                <w:color w:val="FFFFFF" w:themeColor="background1"/>
                <w:sz w:val="22"/>
                <w:szCs w:val="22"/>
              </w:rPr>
              <w:t>UoA</w:t>
            </w:r>
            <w:r w:rsidR="00DC704E">
              <w:rPr>
                <w:rStyle w:val="Strong"/>
                <w:rFonts w:ascii="Calibri Light" w:hAnsi="Calibri Light" w:cs="Calibri Light"/>
                <w:color w:val="FFFFFF" w:themeColor="background1"/>
                <w:sz w:val="22"/>
                <w:szCs w:val="22"/>
              </w:rPr>
              <w:t xml:space="preserve"> 8</w:t>
            </w:r>
          </w:p>
        </w:tc>
        <w:tc>
          <w:tcPr>
            <w:tcW w:w="7513" w:type="dxa"/>
            <w:shd w:val="clear" w:color="auto" w:fill="4472C4" w:themeFill="accent1"/>
          </w:tcPr>
          <w:p w14:paraId="07D1013D" w14:textId="77777777" w:rsidR="005B6800" w:rsidRPr="00B9117C" w:rsidRDefault="005B6800" w:rsidP="00C555B6">
            <w:pPr>
              <w:rPr>
                <w:rStyle w:val="Strong"/>
                <w:rFonts w:ascii="Calibri Light" w:hAnsi="Calibri Light" w:cs="Calibri Light"/>
                <w:color w:val="FFFFFF" w:themeColor="background1"/>
                <w:sz w:val="22"/>
                <w:szCs w:val="22"/>
              </w:rPr>
            </w:pPr>
            <w:r w:rsidRPr="00B9117C">
              <w:rPr>
                <w:rStyle w:val="Strong"/>
                <w:rFonts w:ascii="Calibri Light" w:hAnsi="Calibri Light" w:cs="Calibri Light"/>
                <w:color w:val="FFFFFF" w:themeColor="background1"/>
                <w:sz w:val="22"/>
                <w:szCs w:val="22"/>
              </w:rPr>
              <w:t xml:space="preserve">Description </w:t>
            </w:r>
          </w:p>
        </w:tc>
      </w:tr>
      <w:tr w:rsidR="005B6800" w:rsidRPr="00B9117C" w14:paraId="555B919A" w14:textId="77777777" w:rsidTr="00C555B6">
        <w:tc>
          <w:tcPr>
            <w:tcW w:w="2972" w:type="dxa"/>
            <w:shd w:val="clear" w:color="auto" w:fill="F2F2F2" w:themeFill="background1" w:themeFillShade="F2"/>
          </w:tcPr>
          <w:p w14:paraId="5F56A893" w14:textId="77777777" w:rsidR="005B6800" w:rsidRPr="00B9117C" w:rsidRDefault="005B6800" w:rsidP="00C555B6">
            <w:pPr>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Target Stock</w:t>
            </w:r>
          </w:p>
        </w:tc>
        <w:tc>
          <w:tcPr>
            <w:tcW w:w="7513" w:type="dxa"/>
          </w:tcPr>
          <w:p w14:paraId="3E6A2829" w14:textId="4B786632" w:rsidR="005B6800" w:rsidRPr="00B9117C" w:rsidRDefault="005B6800" w:rsidP="00906D53">
            <w:pPr>
              <w:pStyle w:val="NormalWeb"/>
              <w:spacing w:before="0" w:beforeAutospacing="0" w:after="0" w:afterAutospacing="0"/>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Banana Prawn</w:t>
            </w:r>
            <w:r w:rsidR="00B921FE" w:rsidRPr="00B9117C">
              <w:rPr>
                <w:rFonts w:ascii="Calibri Light" w:hAnsi="Calibri Light" w:cs="Calibri Light"/>
                <w:color w:val="000000" w:themeColor="text1"/>
                <w:sz w:val="22"/>
                <w:szCs w:val="22"/>
              </w:rPr>
              <w:t>s</w:t>
            </w:r>
          </w:p>
          <w:p w14:paraId="40C7C83D" w14:textId="77777777" w:rsidR="00B921FE" w:rsidRPr="00B9117C" w:rsidRDefault="00B921FE" w:rsidP="00906D53">
            <w:pPr>
              <w:pStyle w:val="NormalWeb"/>
              <w:numPr>
                <w:ilvl w:val="0"/>
                <w:numId w:val="114"/>
              </w:numPr>
              <w:spacing w:before="0" w:beforeAutospacing="0" w:after="0" w:afterAutospacing="0"/>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white banana prawn (</w:t>
            </w:r>
            <w:r w:rsidRPr="00B9117C">
              <w:rPr>
                <w:rFonts w:ascii="Calibri Light" w:hAnsi="Calibri Light" w:cs="Calibri Light"/>
                <w:i/>
                <w:color w:val="000000" w:themeColor="text1"/>
                <w:sz w:val="22"/>
                <w:szCs w:val="22"/>
              </w:rPr>
              <w:t>Penaeus merguiensis</w:t>
            </w:r>
            <w:r w:rsidRPr="00B9117C">
              <w:rPr>
                <w:rStyle w:val="FootnoteReference"/>
                <w:rFonts w:ascii="Calibri Light" w:hAnsi="Calibri Light" w:cs="Calibri Light"/>
                <w:i/>
                <w:color w:val="000000" w:themeColor="text1"/>
                <w:sz w:val="22"/>
                <w:szCs w:val="22"/>
              </w:rPr>
              <w:footnoteReference w:id="2"/>
            </w:r>
            <w:r w:rsidRPr="00B9117C">
              <w:rPr>
                <w:rFonts w:ascii="Calibri Light" w:hAnsi="Calibri Light" w:cs="Calibri Light"/>
                <w:color w:val="000000" w:themeColor="text1"/>
                <w:sz w:val="22"/>
                <w:szCs w:val="22"/>
              </w:rPr>
              <w:t xml:space="preserve">) and </w:t>
            </w:r>
          </w:p>
          <w:p w14:paraId="1A8E04D1" w14:textId="4B59B4C2" w:rsidR="00B921FE" w:rsidRPr="00B9117C" w:rsidRDefault="00B921FE" w:rsidP="00DC704E">
            <w:pPr>
              <w:pStyle w:val="NormalWeb"/>
              <w:numPr>
                <w:ilvl w:val="0"/>
                <w:numId w:val="114"/>
              </w:numPr>
              <w:spacing w:before="0" w:beforeAutospacing="0" w:after="0" w:afterAutospacing="0"/>
              <w:ind w:left="714" w:hanging="357"/>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red-legged banana prawn (</w:t>
            </w:r>
            <w:r w:rsidRPr="00B9117C">
              <w:rPr>
                <w:rFonts w:ascii="Calibri Light" w:hAnsi="Calibri Light" w:cs="Calibri Light"/>
                <w:i/>
                <w:color w:val="000000" w:themeColor="text1"/>
                <w:sz w:val="22"/>
                <w:szCs w:val="22"/>
              </w:rPr>
              <w:t>Penaeus indicus</w:t>
            </w:r>
            <w:r w:rsidRPr="00B9117C">
              <w:rPr>
                <w:rFonts w:ascii="Calibri Light" w:hAnsi="Calibri Light" w:cs="Calibri Light"/>
                <w:color w:val="000000" w:themeColor="text1"/>
                <w:sz w:val="22"/>
                <w:szCs w:val="22"/>
              </w:rPr>
              <w:t>).</w:t>
            </w:r>
          </w:p>
        </w:tc>
      </w:tr>
      <w:tr w:rsidR="005B6800" w:rsidRPr="00B9117C" w14:paraId="04FD441C" w14:textId="77777777" w:rsidTr="00C555B6">
        <w:tc>
          <w:tcPr>
            <w:tcW w:w="2972" w:type="dxa"/>
            <w:shd w:val="clear" w:color="auto" w:fill="F2F2F2" w:themeFill="background1" w:themeFillShade="F2"/>
          </w:tcPr>
          <w:p w14:paraId="34EDAC52" w14:textId="77777777" w:rsidR="005B6800" w:rsidRPr="00B9117C" w:rsidRDefault="005B6800" w:rsidP="00C555B6">
            <w:pPr>
              <w:rPr>
                <w:rFonts w:ascii="Calibri Light" w:hAnsi="Calibri Light" w:cs="Calibri Light"/>
                <w:sz w:val="22"/>
                <w:szCs w:val="22"/>
              </w:rPr>
            </w:pPr>
            <w:r w:rsidRPr="00B9117C">
              <w:rPr>
                <w:rFonts w:ascii="Calibri Light" w:hAnsi="Calibri Light" w:cs="Calibri Light"/>
                <w:sz w:val="22"/>
                <w:szCs w:val="22"/>
              </w:rPr>
              <w:t>Geographical area</w:t>
            </w:r>
          </w:p>
        </w:tc>
        <w:tc>
          <w:tcPr>
            <w:tcW w:w="7513" w:type="dxa"/>
          </w:tcPr>
          <w:p w14:paraId="1CF8846E" w14:textId="01764B3F" w:rsidR="005B6800" w:rsidRPr="00DC704E" w:rsidRDefault="00DC704E" w:rsidP="00C555B6">
            <w:pPr>
              <w:rPr>
                <w:rFonts w:ascii="Calibri Light" w:hAnsi="Calibri Light" w:cs="Calibri Light"/>
                <w:sz w:val="22"/>
                <w:szCs w:val="22"/>
              </w:rPr>
            </w:pPr>
            <w:r w:rsidRPr="00DC704E">
              <w:rPr>
                <w:rFonts w:ascii="Calibri Light" w:hAnsi="Calibri Light" w:cs="Calibri Light"/>
                <w:sz w:val="22"/>
                <w:szCs w:val="22"/>
              </w:rPr>
              <w:t>C</w:t>
            </w:r>
            <w:r w:rsidRPr="00906D53">
              <w:rPr>
                <w:rFonts w:ascii="Calibri Light" w:hAnsi="Calibri Light" w:cs="Calibri Light"/>
              </w:rPr>
              <w:t>entral Zone, Queensland ECOTF</w:t>
            </w:r>
          </w:p>
        </w:tc>
      </w:tr>
      <w:tr w:rsidR="005B6800" w:rsidRPr="00B9117C" w14:paraId="46170532" w14:textId="77777777" w:rsidTr="00C555B6">
        <w:tc>
          <w:tcPr>
            <w:tcW w:w="2972" w:type="dxa"/>
            <w:shd w:val="clear" w:color="auto" w:fill="F2F2F2" w:themeFill="background1" w:themeFillShade="F2"/>
          </w:tcPr>
          <w:p w14:paraId="032A98FA" w14:textId="77777777" w:rsidR="005B6800" w:rsidRPr="00B9117C" w:rsidRDefault="005B6800" w:rsidP="00C555B6">
            <w:pPr>
              <w:rPr>
                <w:rFonts w:ascii="Calibri Light" w:hAnsi="Calibri Light" w:cs="Calibri Light"/>
                <w:sz w:val="22"/>
                <w:szCs w:val="22"/>
              </w:rPr>
            </w:pPr>
            <w:r w:rsidRPr="00B9117C">
              <w:rPr>
                <w:rFonts w:ascii="Calibri Light" w:hAnsi="Calibri Light" w:cs="Calibri Light"/>
                <w:sz w:val="22"/>
                <w:szCs w:val="22"/>
              </w:rPr>
              <w:t>Fishing gear type(s) and, if relevant, vessel type(s)</w:t>
            </w:r>
          </w:p>
        </w:tc>
        <w:tc>
          <w:tcPr>
            <w:tcW w:w="7513" w:type="dxa"/>
          </w:tcPr>
          <w:p w14:paraId="143B6825" w14:textId="77777777" w:rsidR="005B6800" w:rsidRPr="00B9117C" w:rsidRDefault="005B6800" w:rsidP="00C555B6">
            <w:pPr>
              <w:jc w:val="both"/>
              <w:rPr>
                <w:rFonts w:ascii="Calibri Light" w:hAnsi="Calibri Light" w:cs="Calibri Light"/>
                <w:sz w:val="22"/>
                <w:szCs w:val="22"/>
              </w:rPr>
            </w:pPr>
            <w:r w:rsidRPr="00B9117C">
              <w:rPr>
                <w:rFonts w:ascii="Calibri Light" w:hAnsi="Calibri Light" w:cs="Calibri Light"/>
                <w:sz w:val="22"/>
                <w:szCs w:val="22"/>
              </w:rPr>
              <w:t>Triple/Quad Demersal Otter Trawl</w:t>
            </w:r>
          </w:p>
        </w:tc>
      </w:tr>
      <w:tr w:rsidR="005B6800" w:rsidRPr="00B9117C" w14:paraId="5C4EBE09" w14:textId="77777777" w:rsidTr="00C555B6">
        <w:tc>
          <w:tcPr>
            <w:tcW w:w="2972" w:type="dxa"/>
            <w:shd w:val="clear" w:color="auto" w:fill="F2F2F2" w:themeFill="background1" w:themeFillShade="F2"/>
          </w:tcPr>
          <w:p w14:paraId="7C2F3104" w14:textId="77777777" w:rsidR="005B6800" w:rsidRPr="00B9117C" w:rsidRDefault="005B6800" w:rsidP="00C555B6">
            <w:pPr>
              <w:rPr>
                <w:rFonts w:ascii="Calibri Light" w:hAnsi="Calibri Light" w:cs="Calibri Light"/>
                <w:sz w:val="22"/>
                <w:szCs w:val="22"/>
              </w:rPr>
            </w:pPr>
            <w:r w:rsidRPr="00B9117C">
              <w:rPr>
                <w:rFonts w:ascii="Calibri Light" w:hAnsi="Calibri Light" w:cs="Calibri Light"/>
                <w:sz w:val="22"/>
                <w:szCs w:val="22"/>
              </w:rPr>
              <w:t>Client group</w:t>
            </w:r>
          </w:p>
        </w:tc>
        <w:tc>
          <w:tcPr>
            <w:tcW w:w="7513" w:type="dxa"/>
          </w:tcPr>
          <w:p w14:paraId="39786F33" w14:textId="77777777" w:rsidR="005B6800" w:rsidRPr="00B9117C" w:rsidRDefault="005B6800" w:rsidP="00C555B6">
            <w:pPr>
              <w:rPr>
                <w:rFonts w:ascii="Calibri Light" w:hAnsi="Calibri Light" w:cs="Calibri Light"/>
                <w:sz w:val="22"/>
                <w:szCs w:val="22"/>
              </w:rPr>
            </w:pPr>
            <w:r w:rsidRPr="00B9117C">
              <w:rPr>
                <w:rFonts w:ascii="Calibri Light" w:hAnsi="Calibri Light" w:cs="Calibri Light"/>
                <w:sz w:val="22"/>
                <w:szCs w:val="22"/>
              </w:rPr>
              <w:t>Queensland Seafood Industry Association</w:t>
            </w:r>
          </w:p>
        </w:tc>
      </w:tr>
      <w:tr w:rsidR="005B6800" w:rsidRPr="00B9117C" w14:paraId="5CD9EE1F" w14:textId="77777777" w:rsidTr="00C555B6">
        <w:tc>
          <w:tcPr>
            <w:tcW w:w="2972" w:type="dxa"/>
            <w:shd w:val="clear" w:color="auto" w:fill="F2F2F2" w:themeFill="background1" w:themeFillShade="F2"/>
          </w:tcPr>
          <w:p w14:paraId="53DD362F" w14:textId="77777777" w:rsidR="005B6800" w:rsidRPr="00B9117C" w:rsidRDefault="005B6800" w:rsidP="00C555B6">
            <w:pPr>
              <w:rPr>
                <w:rFonts w:ascii="Calibri Light" w:hAnsi="Calibri Light" w:cs="Calibri Light"/>
                <w:sz w:val="22"/>
                <w:szCs w:val="22"/>
              </w:rPr>
            </w:pPr>
            <w:r w:rsidRPr="00B9117C">
              <w:rPr>
                <w:rFonts w:ascii="Calibri Light" w:hAnsi="Calibri Light" w:cs="Calibri Light"/>
                <w:sz w:val="22"/>
                <w:szCs w:val="22"/>
              </w:rPr>
              <w:t>Other eligible fishers</w:t>
            </w:r>
          </w:p>
        </w:tc>
        <w:tc>
          <w:tcPr>
            <w:tcW w:w="7513" w:type="dxa"/>
          </w:tcPr>
          <w:p w14:paraId="68749DE3" w14:textId="77777777" w:rsidR="005B6800" w:rsidRPr="00B9117C" w:rsidRDefault="005B6800" w:rsidP="00C555B6">
            <w:pPr>
              <w:rPr>
                <w:rFonts w:ascii="Calibri Light" w:hAnsi="Calibri Light" w:cs="Calibri Light"/>
                <w:sz w:val="22"/>
                <w:szCs w:val="22"/>
              </w:rPr>
            </w:pPr>
          </w:p>
        </w:tc>
      </w:tr>
      <w:tr w:rsidR="005B6800" w:rsidRPr="00B9117C" w14:paraId="5C8E3293" w14:textId="77777777" w:rsidTr="00C555B6">
        <w:tc>
          <w:tcPr>
            <w:tcW w:w="2972" w:type="dxa"/>
            <w:shd w:val="clear" w:color="auto" w:fill="F2F2F2" w:themeFill="background1" w:themeFillShade="F2"/>
          </w:tcPr>
          <w:p w14:paraId="2F91013E" w14:textId="77777777" w:rsidR="005B6800" w:rsidRPr="00B9117C" w:rsidRDefault="005B6800" w:rsidP="00C555B6">
            <w:pPr>
              <w:rPr>
                <w:rFonts w:ascii="Calibri Light" w:hAnsi="Calibri Light" w:cs="Calibri Light"/>
                <w:sz w:val="22"/>
                <w:szCs w:val="22"/>
              </w:rPr>
            </w:pPr>
            <w:r w:rsidRPr="00B9117C">
              <w:rPr>
                <w:rFonts w:ascii="Calibri Light" w:hAnsi="Calibri Light" w:cs="Calibri Light"/>
                <w:sz w:val="22"/>
                <w:szCs w:val="22"/>
              </w:rPr>
              <w:t>Justification for choosing the Unit of Assessment</w:t>
            </w:r>
          </w:p>
        </w:tc>
        <w:tc>
          <w:tcPr>
            <w:tcW w:w="7513" w:type="dxa"/>
          </w:tcPr>
          <w:p w14:paraId="68E9632A" w14:textId="5D5E30D6" w:rsidR="005B6800" w:rsidRPr="00DC704E" w:rsidRDefault="005B6800" w:rsidP="00C555B6">
            <w:pPr>
              <w:rPr>
                <w:rFonts w:ascii="Calibri Light" w:hAnsi="Calibri Light" w:cs="Calibri Light"/>
                <w:iCs/>
                <w:sz w:val="22"/>
                <w:szCs w:val="22"/>
              </w:rPr>
            </w:pPr>
            <w:r w:rsidRPr="00DC704E">
              <w:rPr>
                <w:rFonts w:ascii="Calibri Light" w:hAnsi="Calibri Light" w:cs="Calibri Light"/>
                <w:iCs/>
                <w:sz w:val="22"/>
                <w:szCs w:val="22"/>
              </w:rPr>
              <w:t xml:space="preserve">This UoA separated from the other </w:t>
            </w:r>
            <w:r w:rsidR="00DC704E" w:rsidRPr="00DC704E">
              <w:rPr>
                <w:rFonts w:ascii="Calibri Light" w:hAnsi="Calibri Light" w:cs="Calibri Light"/>
                <w:iCs/>
                <w:sz w:val="22"/>
                <w:szCs w:val="22"/>
              </w:rPr>
              <w:t xml:space="preserve">7 </w:t>
            </w:r>
            <w:r w:rsidRPr="00DC704E">
              <w:rPr>
                <w:rFonts w:ascii="Calibri Light" w:hAnsi="Calibri Light" w:cs="Calibri Light"/>
                <w:iCs/>
                <w:sz w:val="22"/>
                <w:szCs w:val="22"/>
              </w:rPr>
              <w:t>UoAs as the fishery operated in a different zone, with a different level of interaction and harvest strategy.</w:t>
            </w:r>
            <w:r w:rsidR="00D41C3B">
              <w:rPr>
                <w:rFonts w:ascii="Calibri Light" w:hAnsi="Calibri Light" w:cs="Calibri Light"/>
                <w:iCs/>
                <w:sz w:val="22"/>
                <w:szCs w:val="22"/>
              </w:rPr>
              <w:t xml:space="preserve"> </w:t>
            </w:r>
            <w:r w:rsidR="00B9117C" w:rsidRPr="00E7419A">
              <w:rPr>
                <w:rFonts w:ascii="Calibri Light" w:hAnsi="Calibri Light" w:cs="Calibri Light"/>
                <w:iCs/>
                <w:sz w:val="22"/>
                <w:szCs w:val="22"/>
              </w:rPr>
              <w:t xml:space="preserve">This UoA was separated from UoA </w:t>
            </w:r>
            <w:r w:rsidR="00DC704E" w:rsidRPr="002F1A5D">
              <w:rPr>
                <w:rFonts w:ascii="Calibri Light" w:hAnsi="Calibri Light" w:cs="Calibri Light"/>
                <w:iCs/>
                <w:sz w:val="22"/>
                <w:szCs w:val="22"/>
              </w:rPr>
              <w:t>5</w:t>
            </w:r>
            <w:r w:rsidR="00DC704E" w:rsidRPr="00906D53">
              <w:rPr>
                <w:rFonts w:ascii="Calibri Light" w:hAnsi="Calibri Light" w:cs="Calibri Light"/>
                <w:iCs/>
              </w:rPr>
              <w:t>–7</w:t>
            </w:r>
            <w:r w:rsidR="00C01BD8">
              <w:rPr>
                <w:rFonts w:ascii="Calibri Light" w:hAnsi="Calibri Light" w:cs="Calibri Light"/>
                <w:iCs/>
              </w:rPr>
              <w:t xml:space="preserve"> and 13</w:t>
            </w:r>
            <w:r w:rsidR="00DC704E" w:rsidRPr="00DC704E">
              <w:rPr>
                <w:rFonts w:ascii="Calibri Light" w:hAnsi="Calibri Light" w:cs="Calibri Light"/>
                <w:iCs/>
                <w:sz w:val="22"/>
                <w:szCs w:val="22"/>
              </w:rPr>
              <w:t xml:space="preserve"> </w:t>
            </w:r>
            <w:r w:rsidR="00DC704E">
              <w:rPr>
                <w:rFonts w:ascii="Calibri Light" w:hAnsi="Calibri Light" w:cs="Calibri Light"/>
                <w:iCs/>
                <w:sz w:val="22"/>
                <w:szCs w:val="22"/>
              </w:rPr>
              <w:t>as they are different species.</w:t>
            </w:r>
          </w:p>
        </w:tc>
      </w:tr>
    </w:tbl>
    <w:p w14:paraId="0D8FC005" w14:textId="77777777" w:rsidR="005B6800" w:rsidRDefault="005B6800" w:rsidP="00B809E1"/>
    <w:p w14:paraId="32C67CD1" w14:textId="77777777" w:rsidR="00EA1690" w:rsidRDefault="00EA1690" w:rsidP="00EA1690">
      <w:pPr>
        <w:pStyle w:val="TableMSCpre"/>
        <w:rPr>
          <w:i/>
        </w:rPr>
      </w:pPr>
    </w:p>
    <w:tbl>
      <w:tblPr>
        <w:tblStyle w:val="TableGrid"/>
        <w:tblW w:w="10485" w:type="dxa"/>
        <w:tblCellMar>
          <w:top w:w="57" w:type="dxa"/>
          <w:bottom w:w="57" w:type="dxa"/>
        </w:tblCellMar>
        <w:tblLook w:val="04A0" w:firstRow="1" w:lastRow="0" w:firstColumn="1" w:lastColumn="0" w:noHBand="0" w:noVBand="1"/>
      </w:tblPr>
      <w:tblGrid>
        <w:gridCol w:w="2972"/>
        <w:gridCol w:w="7513"/>
      </w:tblGrid>
      <w:tr w:rsidR="00EA1690" w14:paraId="6E037024" w14:textId="77777777" w:rsidTr="00EA1690">
        <w:tc>
          <w:tcPr>
            <w:tcW w:w="2972" w:type="dxa"/>
            <w:shd w:val="clear" w:color="auto" w:fill="4472C4" w:themeFill="accent1"/>
          </w:tcPr>
          <w:p w14:paraId="03AF3E5D" w14:textId="0387451A" w:rsidR="00EA1690" w:rsidRPr="005E2CDD" w:rsidRDefault="00EA1690" w:rsidP="00EA1690">
            <w:pPr>
              <w:rPr>
                <w:rStyle w:val="Strong"/>
                <w:rFonts w:ascii="Calibri Light" w:hAnsi="Calibri Light" w:cs="Calibri Light"/>
                <w:color w:val="FFFFFF" w:themeColor="background1"/>
              </w:rPr>
            </w:pPr>
            <w:r w:rsidRPr="00D41C3B">
              <w:rPr>
                <w:rStyle w:val="Strong"/>
                <w:rFonts w:ascii="Calibri Light" w:hAnsi="Calibri Light" w:cs="Calibri Light"/>
                <w:color w:val="FFFFFF" w:themeColor="background1"/>
              </w:rPr>
              <w:t>UoA 1</w:t>
            </w:r>
            <w:r w:rsidRPr="00D41C3B">
              <w:rPr>
                <w:rStyle w:val="Strong"/>
                <w:color w:val="FFFFFF" w:themeColor="background1"/>
              </w:rPr>
              <w:t>3</w:t>
            </w:r>
          </w:p>
        </w:tc>
        <w:tc>
          <w:tcPr>
            <w:tcW w:w="7513" w:type="dxa"/>
            <w:shd w:val="clear" w:color="auto" w:fill="4472C4" w:themeFill="accent1"/>
          </w:tcPr>
          <w:p w14:paraId="74F8207E" w14:textId="77777777" w:rsidR="00EA1690" w:rsidRPr="005E2CDD" w:rsidRDefault="00EA1690" w:rsidP="00EA1690">
            <w:pPr>
              <w:rPr>
                <w:rStyle w:val="Strong"/>
                <w:rFonts w:ascii="Calibri Light" w:hAnsi="Calibri Light" w:cs="Calibri Light"/>
                <w:color w:val="FFFFFF" w:themeColor="background1"/>
              </w:rPr>
            </w:pPr>
            <w:r w:rsidRPr="005E2CDD">
              <w:rPr>
                <w:rStyle w:val="Strong"/>
                <w:rFonts w:ascii="Calibri Light" w:hAnsi="Calibri Light" w:cs="Calibri Light"/>
                <w:color w:val="FFFFFF" w:themeColor="background1"/>
              </w:rPr>
              <w:t>Description</w:t>
            </w:r>
            <w:r>
              <w:rPr>
                <w:rStyle w:val="Strong"/>
                <w:rFonts w:ascii="Calibri Light" w:hAnsi="Calibri Light" w:cs="Calibri Light"/>
                <w:color w:val="FFFFFF" w:themeColor="background1"/>
              </w:rPr>
              <w:t xml:space="preserve"> </w:t>
            </w:r>
          </w:p>
        </w:tc>
      </w:tr>
      <w:tr w:rsidR="00EA1690" w:rsidRPr="00B9117C" w14:paraId="56D5D55D" w14:textId="77777777" w:rsidTr="00EA1690">
        <w:tc>
          <w:tcPr>
            <w:tcW w:w="2972" w:type="dxa"/>
            <w:shd w:val="clear" w:color="auto" w:fill="F2F2F2" w:themeFill="background1" w:themeFillShade="F2"/>
          </w:tcPr>
          <w:p w14:paraId="14F20459" w14:textId="77777777" w:rsidR="00EA1690" w:rsidRPr="00B9117C" w:rsidRDefault="00EA1690" w:rsidP="00EA1690">
            <w:pPr>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Target Stock</w:t>
            </w:r>
          </w:p>
        </w:tc>
        <w:tc>
          <w:tcPr>
            <w:tcW w:w="7513" w:type="dxa"/>
          </w:tcPr>
          <w:p w14:paraId="239D9A22" w14:textId="77777777" w:rsidR="00EA1690" w:rsidRPr="00B9117C" w:rsidRDefault="00EA1690" w:rsidP="00EA1690">
            <w:pPr>
              <w:pStyle w:val="NormalWeb"/>
              <w:spacing w:before="0" w:beforeAutospacing="0" w:after="0" w:afterAutospacing="0"/>
              <w:rPr>
                <w:rFonts w:ascii="Calibri Light" w:hAnsi="Calibri Light" w:cs="Calibri Light"/>
                <w:color w:val="000000" w:themeColor="text1"/>
                <w:sz w:val="22"/>
                <w:szCs w:val="22"/>
              </w:rPr>
            </w:pPr>
            <w:r w:rsidRPr="00B9117C">
              <w:rPr>
                <w:rFonts w:ascii="Calibri Light" w:hAnsi="Calibri Light" w:cs="Calibri Light"/>
                <w:color w:val="000000" w:themeColor="text1"/>
                <w:sz w:val="22"/>
                <w:szCs w:val="22"/>
              </w:rPr>
              <w:t>Moreton Bay Bugs</w:t>
            </w:r>
          </w:p>
          <w:p w14:paraId="702ECEFC" w14:textId="77777777" w:rsidR="00EA1690" w:rsidRPr="00B9117C" w:rsidRDefault="00EA1690" w:rsidP="00EA1690">
            <w:pPr>
              <w:pStyle w:val="NormalWeb"/>
              <w:numPr>
                <w:ilvl w:val="0"/>
                <w:numId w:val="67"/>
              </w:numPr>
              <w:spacing w:before="0" w:beforeAutospacing="0" w:after="0" w:afterAutospacing="0"/>
              <w:ind w:left="714" w:hanging="357"/>
              <w:rPr>
                <w:rFonts w:ascii="Calibri Light" w:hAnsi="Calibri Light" w:cs="Calibri Light"/>
                <w:color w:val="000000" w:themeColor="text1"/>
                <w:sz w:val="22"/>
                <w:szCs w:val="22"/>
              </w:rPr>
            </w:pPr>
            <w:r w:rsidRPr="00B9117C">
              <w:rPr>
                <w:rFonts w:ascii="Calibri Light" w:hAnsi="Calibri Light" w:cs="Calibri Light"/>
                <w:i/>
                <w:iCs/>
                <w:color w:val="000000" w:themeColor="text1"/>
                <w:sz w:val="22"/>
                <w:szCs w:val="22"/>
              </w:rPr>
              <w:t xml:space="preserve">Thenus australiensis </w:t>
            </w:r>
            <w:r w:rsidRPr="00B9117C">
              <w:rPr>
                <w:rFonts w:ascii="Calibri Light" w:hAnsi="Calibri Light" w:cs="Calibri Light"/>
                <w:color w:val="000000" w:themeColor="text1"/>
                <w:sz w:val="22"/>
                <w:szCs w:val="22"/>
              </w:rPr>
              <w:t xml:space="preserve">(reef or sand bug) </w:t>
            </w:r>
          </w:p>
          <w:p w14:paraId="4EC78212" w14:textId="77777777" w:rsidR="00EA1690" w:rsidRPr="00B9117C" w:rsidRDefault="00EA1690" w:rsidP="00EA1690">
            <w:pPr>
              <w:pStyle w:val="NormalWeb"/>
              <w:numPr>
                <w:ilvl w:val="0"/>
                <w:numId w:val="67"/>
              </w:numPr>
              <w:spacing w:before="0" w:beforeAutospacing="0" w:after="0" w:afterAutospacing="0"/>
              <w:ind w:left="714" w:hanging="357"/>
              <w:rPr>
                <w:rFonts w:ascii="Calibri Light" w:hAnsi="Calibri Light" w:cs="Calibri Light"/>
                <w:color w:val="000000" w:themeColor="text1"/>
                <w:sz w:val="22"/>
                <w:szCs w:val="22"/>
              </w:rPr>
            </w:pPr>
            <w:r w:rsidRPr="00B9117C">
              <w:rPr>
                <w:rFonts w:ascii="Calibri Light" w:hAnsi="Calibri Light" w:cs="Calibri Light"/>
                <w:i/>
                <w:iCs/>
                <w:color w:val="000000" w:themeColor="text1"/>
                <w:sz w:val="22"/>
                <w:szCs w:val="22"/>
              </w:rPr>
              <w:t xml:space="preserve">Thenus parindicus </w:t>
            </w:r>
            <w:r w:rsidRPr="00B9117C">
              <w:rPr>
                <w:rFonts w:ascii="Calibri Light" w:hAnsi="Calibri Light" w:cs="Calibri Light"/>
                <w:color w:val="000000" w:themeColor="text1"/>
                <w:sz w:val="22"/>
                <w:szCs w:val="22"/>
              </w:rPr>
              <w:t xml:space="preserve">(mud bug) </w:t>
            </w:r>
          </w:p>
        </w:tc>
      </w:tr>
      <w:tr w:rsidR="00EA1690" w:rsidRPr="00B9117C" w14:paraId="2CE78C0D" w14:textId="77777777" w:rsidTr="00EA1690">
        <w:tc>
          <w:tcPr>
            <w:tcW w:w="2972" w:type="dxa"/>
            <w:shd w:val="clear" w:color="auto" w:fill="F2F2F2" w:themeFill="background1" w:themeFillShade="F2"/>
          </w:tcPr>
          <w:p w14:paraId="64672F0B"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Geographical area</w:t>
            </w:r>
          </w:p>
        </w:tc>
        <w:tc>
          <w:tcPr>
            <w:tcW w:w="7513" w:type="dxa"/>
          </w:tcPr>
          <w:p w14:paraId="6584A62A" w14:textId="77777777" w:rsidR="00EA1690" w:rsidRPr="00B9117C" w:rsidRDefault="00EA1690" w:rsidP="00EA1690">
            <w:pPr>
              <w:rPr>
                <w:rFonts w:ascii="Calibri Light" w:hAnsi="Calibri Light" w:cs="Calibri Light"/>
                <w:sz w:val="22"/>
                <w:szCs w:val="22"/>
              </w:rPr>
            </w:pPr>
            <w:r>
              <w:rPr>
                <w:rFonts w:ascii="Calibri Light" w:hAnsi="Calibri Light" w:cs="Calibri Light"/>
                <w:sz w:val="22"/>
                <w:szCs w:val="22"/>
              </w:rPr>
              <w:t xml:space="preserve">Central Zone, </w:t>
            </w:r>
            <w:r w:rsidRPr="00B9117C">
              <w:rPr>
                <w:rFonts w:ascii="Calibri Light" w:hAnsi="Calibri Light" w:cs="Calibri Light"/>
                <w:sz w:val="22"/>
                <w:szCs w:val="22"/>
              </w:rPr>
              <w:t>Queensland (ECOTF)</w:t>
            </w:r>
          </w:p>
        </w:tc>
      </w:tr>
      <w:tr w:rsidR="00EA1690" w:rsidRPr="00B9117C" w14:paraId="5C7D569C" w14:textId="77777777" w:rsidTr="00EA1690">
        <w:tc>
          <w:tcPr>
            <w:tcW w:w="2972" w:type="dxa"/>
            <w:shd w:val="clear" w:color="auto" w:fill="F2F2F2" w:themeFill="background1" w:themeFillShade="F2"/>
          </w:tcPr>
          <w:p w14:paraId="49F48CB0"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Fishing gear type(s) and, if relevant, vessel type(s)</w:t>
            </w:r>
          </w:p>
        </w:tc>
        <w:tc>
          <w:tcPr>
            <w:tcW w:w="7513" w:type="dxa"/>
          </w:tcPr>
          <w:p w14:paraId="45C61E18" w14:textId="77777777" w:rsidR="00EA1690" w:rsidRPr="00B9117C" w:rsidRDefault="00EA1690" w:rsidP="00EA1690">
            <w:pPr>
              <w:jc w:val="both"/>
              <w:rPr>
                <w:rFonts w:ascii="Calibri Light" w:hAnsi="Calibri Light" w:cs="Calibri Light"/>
                <w:sz w:val="22"/>
                <w:szCs w:val="22"/>
              </w:rPr>
            </w:pPr>
            <w:r w:rsidRPr="00B9117C">
              <w:rPr>
                <w:rFonts w:ascii="Calibri Light" w:hAnsi="Calibri Light" w:cs="Calibri Light"/>
                <w:sz w:val="22"/>
                <w:szCs w:val="22"/>
              </w:rPr>
              <w:t>Triple/Quad Demersal Otter Trawl</w:t>
            </w:r>
          </w:p>
        </w:tc>
      </w:tr>
      <w:tr w:rsidR="00EA1690" w:rsidRPr="00B9117C" w14:paraId="6DEC891E" w14:textId="77777777" w:rsidTr="00EA1690">
        <w:tc>
          <w:tcPr>
            <w:tcW w:w="2972" w:type="dxa"/>
            <w:shd w:val="clear" w:color="auto" w:fill="F2F2F2" w:themeFill="background1" w:themeFillShade="F2"/>
          </w:tcPr>
          <w:p w14:paraId="4F707AFC"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Client group</w:t>
            </w:r>
          </w:p>
        </w:tc>
        <w:tc>
          <w:tcPr>
            <w:tcW w:w="7513" w:type="dxa"/>
          </w:tcPr>
          <w:p w14:paraId="292AE6FF"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Queensland Seafood Industry Association</w:t>
            </w:r>
          </w:p>
        </w:tc>
      </w:tr>
      <w:tr w:rsidR="00EA1690" w:rsidRPr="00B9117C" w14:paraId="02373A12" w14:textId="77777777" w:rsidTr="00EA1690">
        <w:tc>
          <w:tcPr>
            <w:tcW w:w="2972" w:type="dxa"/>
            <w:shd w:val="clear" w:color="auto" w:fill="F2F2F2" w:themeFill="background1" w:themeFillShade="F2"/>
          </w:tcPr>
          <w:p w14:paraId="265544DA"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Other eligible fishers</w:t>
            </w:r>
          </w:p>
        </w:tc>
        <w:tc>
          <w:tcPr>
            <w:tcW w:w="7513" w:type="dxa"/>
          </w:tcPr>
          <w:p w14:paraId="303F29E6" w14:textId="77777777" w:rsidR="00EA1690" w:rsidRPr="00B9117C" w:rsidRDefault="00EA1690" w:rsidP="00EA1690">
            <w:pPr>
              <w:rPr>
                <w:rFonts w:ascii="Calibri Light" w:hAnsi="Calibri Light" w:cs="Calibri Light"/>
                <w:sz w:val="22"/>
                <w:szCs w:val="22"/>
              </w:rPr>
            </w:pPr>
          </w:p>
        </w:tc>
      </w:tr>
      <w:tr w:rsidR="00EA1690" w:rsidRPr="00B9117C" w14:paraId="369AA483" w14:textId="77777777" w:rsidTr="00EA1690">
        <w:tc>
          <w:tcPr>
            <w:tcW w:w="2972" w:type="dxa"/>
            <w:shd w:val="clear" w:color="auto" w:fill="F2F2F2" w:themeFill="background1" w:themeFillShade="F2"/>
          </w:tcPr>
          <w:p w14:paraId="1BBB6C07" w14:textId="77777777" w:rsidR="00EA1690" w:rsidRPr="00B9117C" w:rsidRDefault="00EA1690" w:rsidP="00EA1690">
            <w:pPr>
              <w:rPr>
                <w:rFonts w:ascii="Calibri Light" w:hAnsi="Calibri Light" w:cs="Calibri Light"/>
                <w:sz w:val="22"/>
                <w:szCs w:val="22"/>
              </w:rPr>
            </w:pPr>
            <w:r w:rsidRPr="00B9117C">
              <w:rPr>
                <w:rFonts w:ascii="Calibri Light" w:hAnsi="Calibri Light" w:cs="Calibri Light"/>
                <w:sz w:val="22"/>
                <w:szCs w:val="22"/>
              </w:rPr>
              <w:t>Justification for choosing the Unit of Assessment</w:t>
            </w:r>
          </w:p>
        </w:tc>
        <w:tc>
          <w:tcPr>
            <w:tcW w:w="7513" w:type="dxa"/>
          </w:tcPr>
          <w:p w14:paraId="002C17D3" w14:textId="4F4F8291" w:rsidR="00EA1690" w:rsidRPr="00B9117C" w:rsidRDefault="00EA1690" w:rsidP="00EA1690">
            <w:pPr>
              <w:rPr>
                <w:rFonts w:ascii="Calibri Light" w:hAnsi="Calibri Light" w:cs="Calibri Light"/>
                <w:iCs/>
                <w:sz w:val="22"/>
                <w:szCs w:val="22"/>
              </w:rPr>
            </w:pPr>
            <w:r w:rsidRPr="00B9117C">
              <w:rPr>
                <w:rFonts w:ascii="Calibri Light" w:hAnsi="Calibri Light" w:cs="Calibri Light"/>
                <w:iCs/>
                <w:sz w:val="22"/>
                <w:szCs w:val="22"/>
              </w:rPr>
              <w:t xml:space="preserve">This UoA separated from the other </w:t>
            </w:r>
            <w:r>
              <w:rPr>
                <w:rFonts w:ascii="Calibri Light" w:hAnsi="Calibri Light" w:cs="Calibri Light"/>
                <w:iCs/>
                <w:sz w:val="22"/>
                <w:szCs w:val="22"/>
              </w:rPr>
              <w:t>7</w:t>
            </w:r>
            <w:r w:rsidRPr="00B9117C">
              <w:rPr>
                <w:rFonts w:ascii="Calibri Light" w:hAnsi="Calibri Light" w:cs="Calibri Light"/>
                <w:iCs/>
                <w:sz w:val="22"/>
                <w:szCs w:val="22"/>
              </w:rPr>
              <w:t xml:space="preserve"> UoAs as the fishery operated in a different zone, with a different level of interaction and harvest strategy.</w:t>
            </w:r>
            <w:r w:rsidR="00D41C3B">
              <w:rPr>
                <w:rFonts w:ascii="Calibri Light" w:hAnsi="Calibri Light" w:cs="Calibri Light"/>
                <w:iCs/>
                <w:sz w:val="22"/>
                <w:szCs w:val="22"/>
              </w:rPr>
              <w:t xml:space="preserve"> </w:t>
            </w:r>
            <w:r>
              <w:rPr>
                <w:rFonts w:ascii="Calibri Light" w:hAnsi="Calibri Light" w:cs="Calibri Light"/>
                <w:iCs/>
                <w:sz w:val="22"/>
                <w:szCs w:val="22"/>
              </w:rPr>
              <w:t>This UoA was separated from UoA 5</w:t>
            </w:r>
            <w:r w:rsidR="00C01BD8">
              <w:rPr>
                <w:rFonts w:ascii="Calibri Light" w:hAnsi="Calibri Light" w:cs="Calibri Light"/>
                <w:iCs/>
                <w:sz w:val="22"/>
                <w:szCs w:val="22"/>
              </w:rPr>
              <w:t>–</w:t>
            </w:r>
            <w:r>
              <w:rPr>
                <w:rFonts w:ascii="Calibri Light" w:hAnsi="Calibri Light" w:cs="Calibri Light"/>
                <w:iCs/>
                <w:sz w:val="22"/>
                <w:szCs w:val="22"/>
              </w:rPr>
              <w:t xml:space="preserve"> 8 as they are different species.</w:t>
            </w:r>
          </w:p>
        </w:tc>
      </w:tr>
    </w:tbl>
    <w:p w14:paraId="387E87C6" w14:textId="741DBC41" w:rsidR="005D0135" w:rsidRDefault="005D0135" w:rsidP="00B809E1">
      <w:pPr>
        <w:sectPr w:rsidR="005D0135" w:rsidSect="00D8590E">
          <w:pgSz w:w="11906" w:h="16838"/>
          <w:pgMar w:top="720" w:right="720" w:bottom="720" w:left="720" w:header="708" w:footer="708" w:gutter="0"/>
          <w:cols w:space="708"/>
          <w:docGrid w:linePitch="360"/>
        </w:sectPr>
      </w:pPr>
    </w:p>
    <w:p w14:paraId="70BED1AA" w14:textId="3CA59CD6" w:rsidR="00F114CA" w:rsidRDefault="00F114CA" w:rsidP="00B809E1"/>
    <w:p w14:paraId="563C0C1C" w14:textId="24DE09D6" w:rsidR="00661A22" w:rsidRDefault="006D790B" w:rsidP="00CF38D7">
      <w:pPr>
        <w:pStyle w:val="Heading2"/>
        <w:numPr>
          <w:ilvl w:val="0"/>
          <w:numId w:val="1"/>
        </w:numPr>
        <w:shd w:val="clear" w:color="auto" w:fill="E7E6E6" w:themeFill="background2"/>
      </w:pPr>
      <w:bookmarkStart w:id="29" w:name="_Toc169008425"/>
      <w:r w:rsidRPr="006D790B">
        <w:t>Pre-assessment</w:t>
      </w:r>
      <w:r w:rsidR="009E68E9">
        <w:t xml:space="preserve"> outcomes</w:t>
      </w:r>
      <w:bookmarkEnd w:id="29"/>
      <w:r w:rsidR="006C1DFF">
        <w:t xml:space="preserve"> </w:t>
      </w:r>
    </w:p>
    <w:p w14:paraId="26187DC4" w14:textId="77777777" w:rsidR="005404EB" w:rsidRPr="005404EB" w:rsidRDefault="005404EB" w:rsidP="005404EB"/>
    <w:p w14:paraId="7DC318A6" w14:textId="74C95438" w:rsidR="005404EB" w:rsidRPr="005404EB" w:rsidRDefault="00BD4FF1" w:rsidP="00BD4FF1">
      <w:pPr>
        <w:pStyle w:val="Heading3"/>
      </w:pPr>
      <w:bookmarkStart w:id="30" w:name="_Toc169008426"/>
      <w:r>
        <w:t>2</w:t>
      </w:r>
      <w:r w:rsidR="0051136A">
        <w:t>.1</w:t>
      </w:r>
      <w:r w:rsidR="0051136A">
        <w:tab/>
      </w:r>
      <w:r w:rsidR="00C66F43" w:rsidRPr="00CD5B87">
        <w:t>Overview</w:t>
      </w:r>
      <w:bookmarkEnd w:id="30"/>
    </w:p>
    <w:p w14:paraId="01F6B519" w14:textId="22FABC83" w:rsidR="009D6C20" w:rsidRPr="009D6C20" w:rsidRDefault="005E2CDD" w:rsidP="005E2CDD">
      <w:pPr>
        <w:jc w:val="both"/>
        <w:rPr>
          <w:rFonts w:ascii="Calibri Light" w:hAnsi="Calibri Light" w:cs="Calibri Light"/>
        </w:rPr>
      </w:pPr>
      <w:r w:rsidRPr="009D6C20">
        <w:rPr>
          <w:rFonts w:ascii="Calibri Light" w:hAnsi="Calibri Light" w:cs="Calibri Light"/>
        </w:rPr>
        <w:t>Based</w:t>
      </w:r>
      <w:r w:rsidR="006C1DFF">
        <w:rPr>
          <w:rFonts w:ascii="Calibri Light" w:hAnsi="Calibri Light" w:cs="Calibri Light"/>
        </w:rPr>
        <w:t xml:space="preserve"> </w:t>
      </w:r>
      <w:r w:rsidRPr="009D6C20">
        <w:rPr>
          <w:rFonts w:ascii="Calibri Light" w:hAnsi="Calibri Light" w:cs="Calibri Light"/>
        </w:rPr>
        <w:t>on</w:t>
      </w:r>
      <w:r w:rsidR="006C1DFF">
        <w:rPr>
          <w:rFonts w:ascii="Calibri Light" w:hAnsi="Calibri Light" w:cs="Calibri Light"/>
        </w:rPr>
        <w:t xml:space="preserve"> </w:t>
      </w:r>
      <w:r w:rsidRPr="009D6C20">
        <w:rPr>
          <w:rFonts w:ascii="Calibri Light" w:hAnsi="Calibri Light" w:cs="Calibri Light"/>
        </w:rPr>
        <w:t>the</w:t>
      </w:r>
      <w:r w:rsidR="006C1DFF">
        <w:rPr>
          <w:rFonts w:ascii="Calibri Light" w:hAnsi="Calibri Light" w:cs="Calibri Light"/>
        </w:rPr>
        <w:t xml:space="preserve"> </w:t>
      </w:r>
      <w:r w:rsidRPr="009D6C20">
        <w:rPr>
          <w:rFonts w:ascii="Calibri Light" w:hAnsi="Calibri Light" w:cs="Calibri Light"/>
        </w:rPr>
        <w:t>current</w:t>
      </w:r>
      <w:r w:rsidR="006C1DFF">
        <w:rPr>
          <w:rFonts w:ascii="Calibri Light" w:hAnsi="Calibri Light" w:cs="Calibri Light"/>
        </w:rPr>
        <w:t xml:space="preserve"> </w:t>
      </w:r>
      <w:r w:rsidRPr="009D6C20">
        <w:rPr>
          <w:rFonts w:ascii="Calibri Light" w:hAnsi="Calibri Light" w:cs="Calibri Light"/>
        </w:rPr>
        <w:t>information</w:t>
      </w:r>
      <w:r w:rsidR="006C1DFF">
        <w:rPr>
          <w:rFonts w:ascii="Calibri Light" w:hAnsi="Calibri Light" w:cs="Calibri Light"/>
        </w:rPr>
        <w:t xml:space="preserve"> </w:t>
      </w:r>
      <w:r w:rsidRPr="009D6C20">
        <w:rPr>
          <w:rFonts w:ascii="Calibri Light" w:hAnsi="Calibri Light" w:cs="Calibri Light"/>
        </w:rPr>
        <w:t>made</w:t>
      </w:r>
      <w:r w:rsidR="006C1DFF">
        <w:rPr>
          <w:rFonts w:ascii="Calibri Light" w:hAnsi="Calibri Light" w:cs="Calibri Light"/>
        </w:rPr>
        <w:t xml:space="preserve"> </w:t>
      </w:r>
      <w:r w:rsidRPr="009D6C20">
        <w:rPr>
          <w:rFonts w:ascii="Calibri Light" w:hAnsi="Calibri Light" w:cs="Calibri Light"/>
        </w:rPr>
        <w:t>available</w:t>
      </w:r>
      <w:r w:rsidR="006C1DFF">
        <w:rPr>
          <w:rFonts w:ascii="Calibri Light" w:hAnsi="Calibri Light" w:cs="Calibri Light"/>
        </w:rPr>
        <w:t xml:space="preserve"> </w:t>
      </w:r>
      <w:r w:rsidRPr="009D6C20">
        <w:rPr>
          <w:rFonts w:ascii="Calibri Light" w:hAnsi="Calibri Light" w:cs="Calibri Light"/>
        </w:rPr>
        <w:t>to</w:t>
      </w:r>
      <w:r w:rsidR="006C1DFF">
        <w:rPr>
          <w:rFonts w:ascii="Calibri Light" w:hAnsi="Calibri Light" w:cs="Calibri Light"/>
        </w:rPr>
        <w:t xml:space="preserve"> </w:t>
      </w:r>
      <w:r w:rsidRPr="009D6C20">
        <w:rPr>
          <w:rFonts w:ascii="Calibri Light" w:hAnsi="Calibri Light" w:cs="Calibri Light"/>
        </w:rPr>
        <w:t>the</w:t>
      </w:r>
      <w:r w:rsidR="006C1DFF">
        <w:rPr>
          <w:rFonts w:ascii="Calibri Light" w:hAnsi="Calibri Light" w:cs="Calibri Light"/>
        </w:rPr>
        <w:t xml:space="preserve"> </w:t>
      </w:r>
      <w:r w:rsidRPr="009D6C20">
        <w:rPr>
          <w:rFonts w:ascii="Calibri Light" w:hAnsi="Calibri Light" w:cs="Calibri Light"/>
        </w:rPr>
        <w:t>assessment,</w:t>
      </w:r>
      <w:r w:rsidR="006C1DFF">
        <w:rPr>
          <w:rFonts w:ascii="Calibri Light" w:hAnsi="Calibri Light" w:cs="Calibri Light"/>
        </w:rPr>
        <w:t xml:space="preserve"> </w:t>
      </w:r>
      <w:r w:rsidRPr="009D6C20">
        <w:rPr>
          <w:rFonts w:ascii="Calibri Light" w:hAnsi="Calibri Light" w:cs="Calibri Light"/>
        </w:rPr>
        <w:t>as</w:t>
      </w:r>
      <w:r w:rsidR="006C1DFF">
        <w:rPr>
          <w:rFonts w:ascii="Calibri Light" w:hAnsi="Calibri Light" w:cs="Calibri Light"/>
        </w:rPr>
        <w:t xml:space="preserve"> </w:t>
      </w:r>
      <w:r w:rsidRPr="009D6C20">
        <w:rPr>
          <w:rFonts w:ascii="Calibri Light" w:hAnsi="Calibri Light" w:cs="Calibri Light"/>
        </w:rPr>
        <w:t>well</w:t>
      </w:r>
      <w:r w:rsidR="006C1DFF">
        <w:rPr>
          <w:rFonts w:ascii="Calibri Light" w:hAnsi="Calibri Light" w:cs="Calibri Light"/>
        </w:rPr>
        <w:t xml:space="preserve"> </w:t>
      </w:r>
      <w:r w:rsidRPr="009D6C20">
        <w:rPr>
          <w:rFonts w:ascii="Calibri Light" w:hAnsi="Calibri Light" w:cs="Calibri Light"/>
        </w:rPr>
        <w:t>as</w:t>
      </w:r>
      <w:r w:rsidR="006C1DFF">
        <w:rPr>
          <w:rFonts w:ascii="Calibri Light" w:hAnsi="Calibri Light" w:cs="Calibri Light"/>
        </w:rPr>
        <w:t xml:space="preserve"> </w:t>
      </w:r>
      <w:r w:rsidRPr="009D6C20">
        <w:rPr>
          <w:rFonts w:ascii="Calibri Light" w:hAnsi="Calibri Light" w:cs="Calibri Light"/>
        </w:rPr>
        <w:t>the</w:t>
      </w:r>
      <w:r w:rsidR="006C1DFF">
        <w:rPr>
          <w:rFonts w:ascii="Calibri Light" w:hAnsi="Calibri Light" w:cs="Calibri Light"/>
        </w:rPr>
        <w:t xml:space="preserve"> </w:t>
      </w:r>
      <w:r w:rsidRPr="009D6C20">
        <w:rPr>
          <w:rFonts w:ascii="Calibri Light" w:hAnsi="Calibri Light" w:cs="Calibri Light"/>
        </w:rPr>
        <w:t>current</w:t>
      </w:r>
      <w:r w:rsidR="006C1DFF">
        <w:rPr>
          <w:rFonts w:ascii="Calibri Light" w:hAnsi="Calibri Light" w:cs="Calibri Light"/>
        </w:rPr>
        <w:t xml:space="preserve"> </w:t>
      </w:r>
      <w:r w:rsidRPr="009D6C20">
        <w:rPr>
          <w:rFonts w:ascii="Calibri Light" w:hAnsi="Calibri Light" w:cs="Calibri Light"/>
        </w:rPr>
        <w:t>management</w:t>
      </w:r>
      <w:r w:rsidR="006C1DFF">
        <w:rPr>
          <w:rFonts w:ascii="Calibri Light" w:hAnsi="Calibri Light" w:cs="Calibri Light"/>
        </w:rPr>
        <w:t xml:space="preserve"> </w:t>
      </w:r>
      <w:r w:rsidRPr="009D6C20">
        <w:rPr>
          <w:rFonts w:ascii="Calibri Light" w:hAnsi="Calibri Light" w:cs="Calibri Light"/>
        </w:rPr>
        <w:t>regime</w:t>
      </w:r>
      <w:r w:rsidR="006C1DFF">
        <w:rPr>
          <w:rFonts w:ascii="Calibri Light" w:hAnsi="Calibri Light" w:cs="Calibri Light"/>
        </w:rPr>
        <w:t xml:space="preserve"> </w:t>
      </w:r>
      <w:r w:rsidRPr="009D6C20">
        <w:rPr>
          <w:rFonts w:ascii="Calibri Light" w:hAnsi="Calibri Light" w:cs="Calibri Light"/>
        </w:rPr>
        <w:t>that</w:t>
      </w:r>
      <w:r w:rsidR="006C1DFF">
        <w:rPr>
          <w:rFonts w:ascii="Calibri Light" w:hAnsi="Calibri Light" w:cs="Calibri Light"/>
        </w:rPr>
        <w:t xml:space="preserve"> </w:t>
      </w:r>
      <w:r w:rsidRPr="009D6C20">
        <w:rPr>
          <w:rFonts w:ascii="Calibri Light" w:hAnsi="Calibri Light" w:cs="Calibri Light"/>
        </w:rPr>
        <w:t>is</w:t>
      </w:r>
      <w:r w:rsidR="006C1DFF">
        <w:rPr>
          <w:rFonts w:ascii="Calibri Light" w:hAnsi="Calibri Light" w:cs="Calibri Light"/>
        </w:rPr>
        <w:t xml:space="preserve"> </w:t>
      </w:r>
      <w:r w:rsidRPr="009D6C20">
        <w:rPr>
          <w:rFonts w:ascii="Calibri Light" w:hAnsi="Calibri Light" w:cs="Calibri Light"/>
        </w:rPr>
        <w:t>in</w:t>
      </w:r>
      <w:r w:rsidR="006C1DFF">
        <w:rPr>
          <w:rFonts w:ascii="Calibri Light" w:hAnsi="Calibri Light" w:cs="Calibri Light"/>
        </w:rPr>
        <w:t xml:space="preserve"> </w:t>
      </w:r>
      <w:r w:rsidRPr="009D6C20">
        <w:rPr>
          <w:rFonts w:ascii="Calibri Light" w:hAnsi="Calibri Light" w:cs="Calibri Light"/>
        </w:rPr>
        <w:t>place,</w:t>
      </w:r>
      <w:r w:rsidR="006C1DFF">
        <w:rPr>
          <w:rFonts w:ascii="Calibri Light" w:hAnsi="Calibri Light" w:cs="Calibri Light"/>
        </w:rPr>
        <w:t xml:space="preserve"> </w:t>
      </w:r>
      <w:r w:rsidRPr="009D6C20">
        <w:rPr>
          <w:rFonts w:ascii="Calibri Light" w:hAnsi="Calibri Light" w:cs="Calibri Light"/>
        </w:rPr>
        <w:t>the</w:t>
      </w:r>
      <w:r w:rsidR="006C1DFF">
        <w:rPr>
          <w:rFonts w:ascii="Calibri Light" w:hAnsi="Calibri Light" w:cs="Calibri Light"/>
        </w:rPr>
        <w:t xml:space="preserve"> </w:t>
      </w:r>
      <w:r w:rsidR="00F84220" w:rsidRPr="00BD4FF1">
        <w:rPr>
          <w:rFonts w:ascii="Calibri Light" w:hAnsi="Calibri Light" w:cs="Calibri Light"/>
        </w:rPr>
        <w:t>UoA</w:t>
      </w:r>
      <w:r w:rsidR="006C1DFF" w:rsidRPr="00BD4FF1">
        <w:rPr>
          <w:rFonts w:ascii="Calibri Light" w:hAnsi="Calibri Light" w:cs="Calibri Light"/>
        </w:rPr>
        <w:t xml:space="preserve"> </w:t>
      </w:r>
      <w:r w:rsidRPr="000F4DE1">
        <w:rPr>
          <w:rFonts w:ascii="Calibri Light" w:hAnsi="Calibri Light" w:cs="Calibri Light"/>
        </w:rPr>
        <w:t>would</w:t>
      </w:r>
      <w:r w:rsidR="006C1DFF" w:rsidRPr="000F4DE1">
        <w:rPr>
          <w:rFonts w:ascii="Calibri Light" w:hAnsi="Calibri Light" w:cs="Calibri Light"/>
        </w:rPr>
        <w:t xml:space="preserve"> </w:t>
      </w:r>
      <w:r w:rsidRPr="000F4DE1">
        <w:rPr>
          <w:rFonts w:ascii="Calibri Light" w:hAnsi="Calibri Light" w:cs="Calibri Light"/>
        </w:rPr>
        <w:t>fail</w:t>
      </w:r>
      <w:r w:rsidR="006C1DFF" w:rsidRPr="000F4DE1">
        <w:rPr>
          <w:rFonts w:ascii="Calibri Light" w:hAnsi="Calibri Light" w:cs="Calibri Light"/>
        </w:rPr>
        <w:t xml:space="preserve"> </w:t>
      </w:r>
      <w:r w:rsidRPr="000F4DE1">
        <w:rPr>
          <w:rFonts w:ascii="Calibri Light" w:hAnsi="Calibri Light" w:cs="Calibri Light"/>
        </w:rPr>
        <w:t>to</w:t>
      </w:r>
      <w:r w:rsidR="006C1DFF" w:rsidRPr="000F4DE1">
        <w:rPr>
          <w:rFonts w:ascii="Calibri Light" w:hAnsi="Calibri Light" w:cs="Calibri Light"/>
        </w:rPr>
        <w:t xml:space="preserve"> </w:t>
      </w:r>
      <w:r w:rsidRPr="000F4DE1">
        <w:rPr>
          <w:rFonts w:ascii="Calibri Light" w:hAnsi="Calibri Light" w:cs="Calibri Light"/>
        </w:rPr>
        <w:t>meet</w:t>
      </w:r>
      <w:r w:rsidR="006C1DFF">
        <w:rPr>
          <w:rFonts w:ascii="Calibri Light" w:hAnsi="Calibri Light" w:cs="Calibri Light"/>
        </w:rPr>
        <w:t xml:space="preserve"> </w:t>
      </w:r>
      <w:r w:rsidRPr="009D6C20">
        <w:rPr>
          <w:rFonts w:ascii="Calibri Light" w:hAnsi="Calibri Light" w:cs="Calibri Light"/>
        </w:rPr>
        <w:t>the</w:t>
      </w:r>
      <w:r w:rsidR="006C1DFF">
        <w:rPr>
          <w:rFonts w:ascii="Calibri Light" w:hAnsi="Calibri Light" w:cs="Calibri Light"/>
        </w:rPr>
        <w:t xml:space="preserve"> </w:t>
      </w:r>
      <w:r w:rsidRPr="009D6C20">
        <w:rPr>
          <w:rFonts w:ascii="Calibri Light" w:hAnsi="Calibri Light" w:cs="Calibri Light"/>
        </w:rPr>
        <w:t>MSC</w:t>
      </w:r>
      <w:r w:rsidR="006C1DFF">
        <w:rPr>
          <w:rFonts w:ascii="Calibri Light" w:hAnsi="Calibri Light" w:cs="Calibri Light"/>
        </w:rPr>
        <w:t xml:space="preserve"> </w:t>
      </w:r>
      <w:r w:rsidRPr="009D6C20">
        <w:rPr>
          <w:rFonts w:ascii="Calibri Light" w:hAnsi="Calibri Light" w:cs="Calibri Light"/>
        </w:rPr>
        <w:t>Fisheries</w:t>
      </w:r>
      <w:r w:rsidR="006C1DFF">
        <w:rPr>
          <w:rFonts w:ascii="Calibri Light" w:hAnsi="Calibri Light" w:cs="Calibri Light"/>
        </w:rPr>
        <w:t xml:space="preserve"> </w:t>
      </w:r>
      <w:r w:rsidRPr="009D6C20">
        <w:rPr>
          <w:rFonts w:ascii="Calibri Light" w:hAnsi="Calibri Light" w:cs="Calibri Light"/>
        </w:rPr>
        <w:t>Standard</w:t>
      </w:r>
      <w:r w:rsidR="00BD4FF1">
        <w:rPr>
          <w:rFonts w:ascii="Calibri Light" w:hAnsi="Calibri Light" w:cs="Calibri Light"/>
        </w:rPr>
        <w:t xml:space="preserve"> v 3.0</w:t>
      </w:r>
      <w:r w:rsidRPr="009D6C20">
        <w:rPr>
          <w:rFonts w:ascii="Calibri Light" w:hAnsi="Calibri Light" w:cs="Calibri Light"/>
        </w:rPr>
        <w:t>.</w:t>
      </w:r>
      <w:r w:rsidR="006C1DFF">
        <w:rPr>
          <w:rFonts w:ascii="Calibri Light" w:hAnsi="Calibri Light" w:cs="Calibri Light"/>
        </w:rPr>
        <w:t xml:space="preserve"> </w:t>
      </w:r>
    </w:p>
    <w:p w14:paraId="41304F5B" w14:textId="77777777" w:rsidR="005E2CDD" w:rsidRPr="005E2CDD" w:rsidRDefault="005E2CDD" w:rsidP="005E2CDD">
      <w:pPr>
        <w:pStyle w:val="ListParagraph"/>
        <w:ind w:left="360"/>
        <w:jc w:val="both"/>
        <w:rPr>
          <w:rFonts w:asciiTheme="minorHAnsi" w:hAnsiTheme="minorHAnsi"/>
        </w:rPr>
      </w:pPr>
    </w:p>
    <w:p w14:paraId="387206E8" w14:textId="1C6F1BB8" w:rsidR="00CD469C" w:rsidRDefault="00BD4FF1" w:rsidP="0051136A">
      <w:pPr>
        <w:pStyle w:val="Heading3"/>
      </w:pPr>
      <w:bookmarkStart w:id="31" w:name="_Toc169008427"/>
      <w:r>
        <w:t>2</w:t>
      </w:r>
      <w:r w:rsidR="0051136A">
        <w:t>.2</w:t>
      </w:r>
      <w:r w:rsidR="0051136A">
        <w:tab/>
      </w:r>
      <w:r w:rsidR="00CF7BF0" w:rsidRPr="00CF7BF0">
        <w:t>Recommendations</w:t>
      </w:r>
      <w:bookmarkEnd w:id="31"/>
    </w:p>
    <w:p w14:paraId="3A3C8F01" w14:textId="7F82332F" w:rsidR="005C49C4" w:rsidRPr="005C49C4" w:rsidRDefault="005C49C4" w:rsidP="005C49C4">
      <w:pPr>
        <w:spacing w:after="160"/>
        <w:jc w:val="both"/>
        <w:rPr>
          <w:rFonts w:asciiTheme="majorHAnsi" w:hAnsiTheme="majorHAnsi" w:cstheme="majorHAnsi"/>
        </w:rPr>
      </w:pPr>
      <w:r w:rsidRPr="003C05CC">
        <w:rPr>
          <w:rFonts w:asciiTheme="majorHAnsi" w:hAnsiTheme="majorHAnsi" w:cstheme="majorHAnsi"/>
        </w:rPr>
        <w:t>At</w:t>
      </w:r>
      <w:r>
        <w:rPr>
          <w:rFonts w:asciiTheme="majorHAnsi" w:hAnsiTheme="majorHAnsi" w:cstheme="majorHAnsi"/>
        </w:rPr>
        <w:t xml:space="preserve"> </w:t>
      </w:r>
      <w:r w:rsidRPr="003C05CC">
        <w:rPr>
          <w:rFonts w:asciiTheme="majorHAnsi" w:hAnsiTheme="majorHAnsi" w:cstheme="majorHAnsi"/>
        </w:rPr>
        <w:t>this</w:t>
      </w:r>
      <w:r>
        <w:rPr>
          <w:rFonts w:asciiTheme="majorHAnsi" w:hAnsiTheme="majorHAnsi" w:cstheme="majorHAnsi"/>
        </w:rPr>
        <w:t xml:space="preserve"> </w:t>
      </w:r>
      <w:r w:rsidRPr="003C05CC">
        <w:rPr>
          <w:rFonts w:asciiTheme="majorHAnsi" w:hAnsiTheme="majorHAnsi" w:cstheme="majorHAnsi"/>
        </w:rPr>
        <w:t>stage,</w:t>
      </w:r>
      <w:r>
        <w:rPr>
          <w:rFonts w:asciiTheme="majorHAnsi" w:hAnsiTheme="majorHAnsi" w:cstheme="majorHAnsi"/>
        </w:rPr>
        <w:t xml:space="preserve"> </w:t>
      </w:r>
      <w:r w:rsidRPr="003C05CC">
        <w:rPr>
          <w:rFonts w:asciiTheme="majorHAnsi" w:hAnsiTheme="majorHAnsi" w:cstheme="majorHAnsi"/>
        </w:rPr>
        <w:t>it</w:t>
      </w:r>
      <w:r>
        <w:rPr>
          <w:rFonts w:asciiTheme="majorHAnsi" w:hAnsiTheme="majorHAnsi" w:cstheme="majorHAnsi"/>
        </w:rPr>
        <w:t xml:space="preserve"> </w:t>
      </w:r>
      <w:r w:rsidRPr="003C05CC">
        <w:rPr>
          <w:rFonts w:asciiTheme="majorHAnsi" w:hAnsiTheme="majorHAnsi" w:cstheme="majorHAnsi"/>
        </w:rPr>
        <w:t>is</w:t>
      </w:r>
      <w:r>
        <w:rPr>
          <w:rFonts w:asciiTheme="majorHAnsi" w:hAnsiTheme="majorHAnsi" w:cstheme="majorHAnsi"/>
        </w:rPr>
        <w:t xml:space="preserve"> </w:t>
      </w:r>
      <w:r w:rsidRPr="003C05CC">
        <w:rPr>
          <w:rFonts w:asciiTheme="majorHAnsi" w:hAnsiTheme="majorHAnsi" w:cstheme="majorHAnsi"/>
        </w:rPr>
        <w:t>advised</w:t>
      </w:r>
      <w:r>
        <w:rPr>
          <w:rFonts w:asciiTheme="majorHAnsi" w:hAnsiTheme="majorHAnsi" w:cstheme="majorHAnsi"/>
        </w:rPr>
        <w:t xml:space="preserve"> </w:t>
      </w:r>
      <w:r w:rsidRPr="000F4DE1">
        <w:rPr>
          <w:rFonts w:asciiTheme="majorHAnsi" w:hAnsiTheme="majorHAnsi" w:cstheme="majorHAnsi"/>
        </w:rPr>
        <w:t>that the UoA enter into a Fisheries Improvement Project (FIP) before undergoing a full MSC assessment; to address the shortfalls identified above</w:t>
      </w:r>
      <w:r>
        <w:rPr>
          <w:rFonts w:asciiTheme="majorHAnsi" w:hAnsiTheme="majorHAnsi" w:cstheme="majorHAnsi"/>
        </w:rPr>
        <w:t>, the following is recommended:</w:t>
      </w:r>
    </w:p>
    <w:p w14:paraId="2128B014" w14:textId="5D11020D" w:rsidR="00B54435" w:rsidRPr="002B3B2B" w:rsidRDefault="009D6C20" w:rsidP="00BD4FF1">
      <w:pPr>
        <w:rPr>
          <w:rFonts w:ascii="Calibri Light" w:hAnsi="Calibri Light" w:cs="Calibri Light"/>
          <w:iCs/>
          <w:u w:val="single"/>
        </w:rPr>
      </w:pPr>
      <w:r w:rsidRPr="002B3B2B">
        <w:rPr>
          <w:rFonts w:ascii="Calibri Light" w:hAnsi="Calibri Light" w:cs="Calibri Light"/>
          <w:iCs/>
          <w:u w:val="single"/>
        </w:rPr>
        <w:t>Principle</w:t>
      </w:r>
      <w:r w:rsidR="006C1DFF" w:rsidRPr="002B3B2B">
        <w:rPr>
          <w:rFonts w:ascii="Calibri Light" w:hAnsi="Calibri Light" w:cs="Calibri Light"/>
          <w:iCs/>
          <w:u w:val="single"/>
        </w:rPr>
        <w:t xml:space="preserve"> </w:t>
      </w:r>
      <w:r w:rsidRPr="002B3B2B">
        <w:rPr>
          <w:rFonts w:ascii="Calibri Light" w:hAnsi="Calibri Light" w:cs="Calibri Light"/>
          <w:iCs/>
          <w:u w:val="single"/>
        </w:rPr>
        <w:t>1</w:t>
      </w:r>
    </w:p>
    <w:p w14:paraId="39810945" w14:textId="264D76CE" w:rsidR="00DE6DE1" w:rsidRPr="002B3B2B" w:rsidRDefault="00EB7A13" w:rsidP="00DE6DE1">
      <w:pPr>
        <w:spacing w:after="240"/>
        <w:rPr>
          <w:rFonts w:ascii="Calibri Light" w:hAnsi="Calibri Light" w:cs="Calibri Light"/>
          <w:i/>
          <w:iCs/>
          <w:color w:val="000000" w:themeColor="text1"/>
        </w:rPr>
      </w:pPr>
      <w:r w:rsidRPr="002B3B2B">
        <w:rPr>
          <w:rFonts w:ascii="Calibri Light" w:hAnsi="Calibri Light" w:cs="Calibri Light"/>
          <w:i/>
          <w:iCs/>
          <w:color w:val="000000" w:themeColor="text1"/>
        </w:rPr>
        <w:t>Harvest Strategy</w:t>
      </w:r>
    </w:p>
    <w:p w14:paraId="67B3D51E" w14:textId="3F32D16D" w:rsidR="009D6C20" w:rsidRPr="002B3B2B" w:rsidRDefault="00340A50" w:rsidP="00F93FC5">
      <w:pPr>
        <w:pStyle w:val="ListParagraph"/>
        <w:numPr>
          <w:ilvl w:val="2"/>
          <w:numId w:val="63"/>
        </w:numPr>
        <w:ind w:left="709" w:hanging="709"/>
        <w:rPr>
          <w:rFonts w:ascii="Calibri Light" w:hAnsi="Calibri Light" w:cs="Calibri Light"/>
          <w:iCs/>
          <w:color w:val="000000" w:themeColor="text1"/>
        </w:rPr>
      </w:pPr>
      <w:r w:rsidRPr="002B3B2B">
        <w:rPr>
          <w:rFonts w:ascii="Calibri Light" w:hAnsi="Calibri Light" w:cs="Calibri Light"/>
          <w:iCs/>
          <w:color w:val="000000" w:themeColor="text1"/>
        </w:rPr>
        <w:t xml:space="preserve">b) </w:t>
      </w:r>
      <w:r w:rsidR="00DE139B" w:rsidRPr="002B3B2B">
        <w:rPr>
          <w:rFonts w:ascii="Calibri Light" w:hAnsi="Calibri Light" w:cs="Calibri Light"/>
          <w:iCs/>
          <w:color w:val="000000" w:themeColor="text1"/>
        </w:rPr>
        <w:t xml:space="preserve">Provide evidence that the harvest strategy is achieving its objectives for </w:t>
      </w:r>
      <w:r w:rsidR="002B3B2B" w:rsidRPr="002B3B2B">
        <w:rPr>
          <w:rFonts w:ascii="Calibri Light" w:hAnsi="Calibri Light" w:cs="Calibri Light"/>
          <w:iCs/>
          <w:color w:val="000000" w:themeColor="text1"/>
        </w:rPr>
        <w:t xml:space="preserve">Tiger prawn, Red-spot King Prawn, </w:t>
      </w:r>
      <w:r w:rsidR="00912D27" w:rsidRPr="002B3B2B">
        <w:rPr>
          <w:rFonts w:ascii="Calibri Light" w:hAnsi="Calibri Light" w:cs="Calibri Light"/>
          <w:iCs/>
          <w:color w:val="000000" w:themeColor="text1"/>
        </w:rPr>
        <w:t>Moreton Bay bug</w:t>
      </w:r>
      <w:r w:rsidR="00B84D52">
        <w:rPr>
          <w:rFonts w:ascii="Calibri Light" w:hAnsi="Calibri Light" w:cs="Calibri Light"/>
          <w:iCs/>
          <w:color w:val="000000" w:themeColor="text1"/>
        </w:rPr>
        <w:t>, Endeavour prawns</w:t>
      </w:r>
      <w:r w:rsidR="00912D27" w:rsidRPr="002B3B2B">
        <w:rPr>
          <w:rFonts w:ascii="Calibri Light" w:hAnsi="Calibri Light" w:cs="Calibri Light"/>
          <w:iCs/>
          <w:color w:val="000000" w:themeColor="text1"/>
        </w:rPr>
        <w:t xml:space="preserve"> and </w:t>
      </w:r>
      <w:r w:rsidR="004E3C8D" w:rsidRPr="002B3B2B">
        <w:rPr>
          <w:rFonts w:ascii="Calibri Light" w:hAnsi="Calibri Light" w:cs="Calibri Light"/>
          <w:iCs/>
          <w:color w:val="000000" w:themeColor="text1"/>
        </w:rPr>
        <w:t>banana prawns</w:t>
      </w:r>
      <w:r w:rsidR="002B3B2B" w:rsidRPr="002B3B2B">
        <w:rPr>
          <w:rFonts w:ascii="Calibri Light" w:hAnsi="Calibri Light" w:cs="Calibri Light"/>
          <w:iCs/>
          <w:color w:val="000000" w:themeColor="text1"/>
        </w:rPr>
        <w:t>.</w:t>
      </w:r>
    </w:p>
    <w:p w14:paraId="50C90D2E" w14:textId="77777777" w:rsidR="00EB7A13" w:rsidRPr="00906D53" w:rsidRDefault="00EB7A13" w:rsidP="00BD4FF1">
      <w:pPr>
        <w:rPr>
          <w:rFonts w:ascii="Calibri Light" w:hAnsi="Calibri Light" w:cs="Calibri Light"/>
          <w:iCs/>
          <w:highlight w:val="yellow"/>
          <w:u w:val="single"/>
        </w:rPr>
      </w:pPr>
    </w:p>
    <w:p w14:paraId="22B68E45" w14:textId="56031EFF" w:rsidR="009D6C20" w:rsidRPr="0075492D" w:rsidRDefault="009D6C20" w:rsidP="00BD4FF1">
      <w:pPr>
        <w:rPr>
          <w:rFonts w:ascii="Calibri Light" w:hAnsi="Calibri Light" w:cs="Calibri Light"/>
          <w:iCs/>
          <w:u w:val="single"/>
        </w:rPr>
      </w:pPr>
      <w:r w:rsidRPr="0075492D">
        <w:rPr>
          <w:rFonts w:ascii="Calibri Light" w:hAnsi="Calibri Light" w:cs="Calibri Light"/>
          <w:iCs/>
          <w:u w:val="single"/>
        </w:rPr>
        <w:t>Principle</w:t>
      </w:r>
      <w:r w:rsidR="006C1DFF" w:rsidRPr="0075492D">
        <w:rPr>
          <w:rFonts w:ascii="Calibri Light" w:hAnsi="Calibri Light" w:cs="Calibri Light"/>
          <w:iCs/>
          <w:u w:val="single"/>
        </w:rPr>
        <w:t xml:space="preserve"> </w:t>
      </w:r>
      <w:r w:rsidRPr="0075492D">
        <w:rPr>
          <w:rFonts w:ascii="Calibri Light" w:hAnsi="Calibri Light" w:cs="Calibri Light"/>
          <w:iCs/>
          <w:u w:val="single"/>
        </w:rPr>
        <w:t>2</w:t>
      </w:r>
    </w:p>
    <w:p w14:paraId="30951285" w14:textId="03ECB0C0" w:rsidR="00460B77" w:rsidRPr="0075492D" w:rsidRDefault="00460B77" w:rsidP="00460B77">
      <w:pPr>
        <w:spacing w:after="160"/>
        <w:rPr>
          <w:rFonts w:asciiTheme="majorHAnsi" w:hAnsiTheme="majorHAnsi" w:cstheme="majorHAnsi"/>
          <w:i/>
          <w:color w:val="000000" w:themeColor="text1"/>
        </w:rPr>
      </w:pPr>
      <w:r w:rsidRPr="0075492D">
        <w:rPr>
          <w:rFonts w:asciiTheme="majorHAnsi" w:hAnsiTheme="majorHAnsi" w:cstheme="majorHAnsi"/>
          <w:i/>
          <w:color w:val="000000" w:themeColor="text1"/>
        </w:rPr>
        <w:t>In- scope species</w:t>
      </w:r>
    </w:p>
    <w:p w14:paraId="2C46EE5E" w14:textId="7D9387A7" w:rsidR="005C49C4" w:rsidRPr="0075492D" w:rsidRDefault="00340A50" w:rsidP="00F93FC5">
      <w:pPr>
        <w:pStyle w:val="ListParagraph"/>
        <w:numPr>
          <w:ilvl w:val="2"/>
          <w:numId w:val="64"/>
        </w:numPr>
        <w:spacing w:after="160"/>
        <w:ind w:left="720"/>
        <w:rPr>
          <w:rFonts w:asciiTheme="majorHAnsi" w:hAnsiTheme="majorHAnsi" w:cstheme="majorHAnsi"/>
          <w:color w:val="000000" w:themeColor="text1"/>
        </w:rPr>
      </w:pPr>
      <w:r w:rsidRPr="0075492D">
        <w:rPr>
          <w:rFonts w:asciiTheme="majorHAnsi" w:hAnsiTheme="majorHAnsi" w:cstheme="majorHAnsi"/>
          <w:color w:val="000000" w:themeColor="text1"/>
        </w:rPr>
        <w:t xml:space="preserve">a) </w:t>
      </w:r>
      <w:r w:rsidR="00DE139B" w:rsidRPr="0075492D">
        <w:rPr>
          <w:rFonts w:asciiTheme="majorHAnsi" w:hAnsiTheme="majorHAnsi" w:cstheme="majorHAnsi"/>
          <w:color w:val="000000" w:themeColor="text1"/>
        </w:rPr>
        <w:t xml:space="preserve">Provide sufficient information to accurately determine the main in-scope species are above PRI or </w:t>
      </w:r>
      <w:r w:rsidRPr="0075492D">
        <w:rPr>
          <w:rFonts w:asciiTheme="majorHAnsi" w:hAnsiTheme="majorHAnsi" w:cstheme="majorHAnsi"/>
          <w:color w:val="000000" w:themeColor="text1"/>
        </w:rPr>
        <w:t xml:space="preserve">if below PRI that the UoA </w:t>
      </w:r>
      <w:r w:rsidR="00DE139B" w:rsidRPr="0075492D">
        <w:rPr>
          <w:rFonts w:asciiTheme="majorHAnsi" w:hAnsiTheme="majorHAnsi" w:cstheme="majorHAnsi"/>
          <w:color w:val="000000" w:themeColor="text1"/>
        </w:rPr>
        <w:t>do</w:t>
      </w:r>
      <w:r w:rsidRPr="0075492D">
        <w:rPr>
          <w:rFonts w:asciiTheme="majorHAnsi" w:hAnsiTheme="majorHAnsi" w:cstheme="majorHAnsi"/>
          <w:color w:val="000000" w:themeColor="text1"/>
        </w:rPr>
        <w:t>es</w:t>
      </w:r>
      <w:r w:rsidR="00DE139B" w:rsidRPr="0075492D">
        <w:rPr>
          <w:rFonts w:asciiTheme="majorHAnsi" w:hAnsiTheme="majorHAnsi" w:cstheme="majorHAnsi"/>
          <w:color w:val="000000" w:themeColor="text1"/>
        </w:rPr>
        <w:t xml:space="preserve"> not hinder their recovery/rebuilding</w:t>
      </w:r>
      <w:r w:rsidR="00382A3B" w:rsidRPr="0075492D">
        <w:rPr>
          <w:rFonts w:asciiTheme="majorHAnsi" w:hAnsiTheme="majorHAnsi" w:cstheme="majorHAnsi"/>
          <w:color w:val="000000" w:themeColor="text1"/>
        </w:rPr>
        <w:t>;</w:t>
      </w:r>
      <w:r w:rsidR="00DE139B" w:rsidRPr="0075492D">
        <w:rPr>
          <w:rFonts w:asciiTheme="majorHAnsi" w:hAnsiTheme="majorHAnsi" w:cstheme="majorHAnsi"/>
          <w:color w:val="000000" w:themeColor="text1"/>
        </w:rPr>
        <w:t xml:space="preserve"> </w:t>
      </w:r>
    </w:p>
    <w:p w14:paraId="69675CE1" w14:textId="1905FCDF" w:rsidR="00340A50" w:rsidRPr="0075492D" w:rsidRDefault="00340A50"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 xml:space="preserve">2.1.2 </w:t>
      </w:r>
      <w:r w:rsidR="00F93FC5" w:rsidRPr="0075492D">
        <w:rPr>
          <w:rFonts w:asciiTheme="majorHAnsi" w:hAnsiTheme="majorHAnsi" w:cstheme="majorHAnsi"/>
          <w:color w:val="000000" w:themeColor="text1"/>
        </w:rPr>
        <w:tab/>
      </w:r>
      <w:r w:rsidRPr="0075492D">
        <w:rPr>
          <w:rFonts w:asciiTheme="majorHAnsi" w:hAnsiTheme="majorHAnsi" w:cstheme="majorHAnsi"/>
          <w:color w:val="000000" w:themeColor="text1"/>
        </w:rPr>
        <w:t>a) Implement a partial strategy measures that are expected to maintain (or that do not hinder the rebuilding)</w:t>
      </w:r>
      <w:r w:rsidR="00912D27" w:rsidRPr="0075492D">
        <w:rPr>
          <w:rFonts w:asciiTheme="majorHAnsi" w:hAnsiTheme="majorHAnsi" w:cstheme="majorHAnsi"/>
          <w:color w:val="000000" w:themeColor="text1"/>
        </w:rPr>
        <w:t xml:space="preserve"> </w:t>
      </w:r>
      <w:r w:rsidRPr="0075492D">
        <w:rPr>
          <w:rFonts w:asciiTheme="majorHAnsi" w:hAnsiTheme="majorHAnsi" w:cstheme="majorHAnsi"/>
          <w:color w:val="000000" w:themeColor="text1"/>
        </w:rPr>
        <w:t xml:space="preserve">of main in-scope species (i.e., </w:t>
      </w:r>
      <w:r w:rsidR="00912D27" w:rsidRPr="0075492D">
        <w:rPr>
          <w:rFonts w:asciiTheme="majorHAnsi" w:hAnsiTheme="majorHAnsi" w:cstheme="majorHAnsi"/>
          <w:color w:val="000000" w:themeColor="text1"/>
        </w:rPr>
        <w:t xml:space="preserve">include main </w:t>
      </w:r>
      <w:r w:rsidRPr="0075492D">
        <w:rPr>
          <w:rFonts w:asciiTheme="majorHAnsi" w:hAnsiTheme="majorHAnsi" w:cstheme="majorHAnsi"/>
          <w:color w:val="000000" w:themeColor="text1"/>
        </w:rPr>
        <w:t>discard species</w:t>
      </w:r>
      <w:r w:rsidR="00912D27" w:rsidRPr="0075492D">
        <w:rPr>
          <w:rFonts w:asciiTheme="majorHAnsi" w:hAnsiTheme="majorHAnsi" w:cstheme="majorHAnsi"/>
          <w:color w:val="000000" w:themeColor="text1"/>
        </w:rPr>
        <w:t xml:space="preserve"> and </w:t>
      </w:r>
      <w:r w:rsidR="0075492D" w:rsidRPr="0075492D">
        <w:rPr>
          <w:rFonts w:asciiTheme="majorHAnsi" w:hAnsiTheme="majorHAnsi" w:cstheme="majorHAnsi"/>
          <w:color w:val="000000" w:themeColor="text1"/>
        </w:rPr>
        <w:t>W</w:t>
      </w:r>
      <w:r w:rsidR="00912D27" w:rsidRPr="0075492D">
        <w:rPr>
          <w:rFonts w:asciiTheme="majorHAnsi" w:hAnsiTheme="majorHAnsi" w:cstheme="majorHAnsi"/>
          <w:color w:val="000000" w:themeColor="text1"/>
        </w:rPr>
        <w:t>KP in the harvest strategy</w:t>
      </w:r>
      <w:r w:rsidRPr="0075492D">
        <w:rPr>
          <w:rFonts w:asciiTheme="majorHAnsi" w:hAnsiTheme="majorHAnsi" w:cstheme="majorHAnsi"/>
          <w:color w:val="000000" w:themeColor="text1"/>
        </w:rPr>
        <w:t>)</w:t>
      </w:r>
    </w:p>
    <w:p w14:paraId="268F0E09" w14:textId="6B018D53" w:rsidR="00F93FC5" w:rsidRPr="0075492D" w:rsidRDefault="00F93FC5" w:rsidP="00F93FC5">
      <w:pPr>
        <w:pStyle w:val="ListParagraph"/>
        <w:numPr>
          <w:ilvl w:val="2"/>
          <w:numId w:val="64"/>
        </w:numPr>
        <w:spacing w:after="160"/>
        <w:ind w:left="720"/>
        <w:rPr>
          <w:rFonts w:asciiTheme="majorHAnsi" w:hAnsiTheme="majorHAnsi" w:cstheme="majorHAnsi"/>
          <w:color w:val="000000" w:themeColor="text1"/>
        </w:rPr>
      </w:pPr>
      <w:r w:rsidRPr="0075492D">
        <w:rPr>
          <w:rFonts w:asciiTheme="majorHAnsi" w:hAnsiTheme="majorHAnsi" w:cstheme="majorHAnsi"/>
          <w:color w:val="000000" w:themeColor="text1"/>
        </w:rPr>
        <w:t xml:space="preserve">b) </w:t>
      </w:r>
      <w:r w:rsidR="00340A50" w:rsidRPr="0075492D">
        <w:rPr>
          <w:rFonts w:asciiTheme="majorHAnsi" w:hAnsiTheme="majorHAnsi" w:cstheme="majorHAnsi"/>
          <w:color w:val="000000" w:themeColor="text1"/>
        </w:rPr>
        <w:t xml:space="preserve">Provide </w:t>
      </w:r>
      <w:r w:rsidRPr="0075492D">
        <w:rPr>
          <w:rFonts w:asciiTheme="majorHAnsi" w:hAnsiTheme="majorHAnsi" w:cstheme="majorHAnsi"/>
          <w:color w:val="000000" w:themeColor="text1"/>
        </w:rPr>
        <w:t xml:space="preserve">some </w:t>
      </w:r>
      <w:r w:rsidR="00340A50" w:rsidRPr="0075492D">
        <w:rPr>
          <w:rFonts w:asciiTheme="majorHAnsi" w:hAnsiTheme="majorHAnsi" w:cstheme="majorHAnsi"/>
          <w:color w:val="000000" w:themeColor="text1"/>
        </w:rPr>
        <w:t>e</w:t>
      </w:r>
      <w:r w:rsidR="00DE139B" w:rsidRPr="0075492D">
        <w:rPr>
          <w:rFonts w:asciiTheme="majorHAnsi" w:hAnsiTheme="majorHAnsi" w:cstheme="majorHAnsi"/>
          <w:color w:val="000000" w:themeColor="text1"/>
        </w:rPr>
        <w:t xml:space="preserve">vidence that </w:t>
      </w:r>
      <w:r w:rsidR="00340A50" w:rsidRPr="0075492D">
        <w:rPr>
          <w:rFonts w:asciiTheme="majorHAnsi" w:hAnsiTheme="majorHAnsi" w:cstheme="majorHAnsi"/>
          <w:color w:val="000000" w:themeColor="text1"/>
        </w:rPr>
        <w:t>the partial strategy</w:t>
      </w:r>
      <w:r w:rsidRPr="0075492D">
        <w:rPr>
          <w:rFonts w:asciiTheme="majorHAnsi" w:hAnsiTheme="majorHAnsi" w:cstheme="majorHAnsi"/>
          <w:color w:val="000000" w:themeColor="text1"/>
        </w:rPr>
        <w:t xml:space="preserve"> is achieving the objectives for main in-scope species (i.e., discard species), such evidence should be based on the UoA and the species involved. </w:t>
      </w:r>
    </w:p>
    <w:p w14:paraId="3597A77B" w14:textId="77777777" w:rsidR="0075492D" w:rsidRPr="00906D53" w:rsidRDefault="0075492D" w:rsidP="0075492D">
      <w:pPr>
        <w:pStyle w:val="ListParagraph"/>
        <w:spacing w:after="160"/>
        <w:rPr>
          <w:rFonts w:asciiTheme="majorHAnsi" w:hAnsiTheme="majorHAnsi" w:cstheme="majorHAnsi"/>
          <w:color w:val="000000" w:themeColor="text1"/>
          <w:highlight w:val="yellow"/>
        </w:rPr>
      </w:pPr>
    </w:p>
    <w:p w14:paraId="478042BC" w14:textId="77777777" w:rsidR="00F93FC5" w:rsidRPr="0075492D" w:rsidRDefault="00F93FC5" w:rsidP="00EB7A13">
      <w:pPr>
        <w:pStyle w:val="ListParagraph"/>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 xml:space="preserve">2.1.2 </w:t>
      </w:r>
      <w:r w:rsidRPr="0075492D">
        <w:rPr>
          <w:rFonts w:asciiTheme="majorHAnsi" w:hAnsiTheme="majorHAnsi" w:cstheme="majorHAnsi"/>
          <w:color w:val="000000" w:themeColor="text1"/>
        </w:rPr>
        <w:tab/>
        <w:t>c) Implement a periodically review (≤ 5 years) of alternative measures to minimise UoA- related mortality of unwanted discard species.</w:t>
      </w:r>
    </w:p>
    <w:p w14:paraId="34B4874C" w14:textId="3400F78E" w:rsidR="00460B77" w:rsidRPr="0075492D" w:rsidRDefault="00F93FC5"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 xml:space="preserve">2.1.3 </w:t>
      </w:r>
      <w:r w:rsidRPr="0075492D">
        <w:rPr>
          <w:rFonts w:asciiTheme="majorHAnsi" w:hAnsiTheme="majorHAnsi" w:cstheme="majorHAnsi"/>
          <w:color w:val="000000" w:themeColor="text1"/>
        </w:rPr>
        <w:tab/>
        <w:t xml:space="preserve">a) Obtain adequate information to estimate the impact of the UoA on the stock status of main in-scope species (i.e., </w:t>
      </w:r>
      <w:r w:rsidR="0075492D" w:rsidRPr="0075492D">
        <w:rPr>
          <w:rFonts w:asciiTheme="majorHAnsi" w:hAnsiTheme="majorHAnsi" w:cstheme="majorHAnsi"/>
          <w:color w:val="000000" w:themeColor="text1"/>
        </w:rPr>
        <w:t xml:space="preserve">WKP and </w:t>
      </w:r>
      <w:r w:rsidRPr="0075492D">
        <w:rPr>
          <w:rFonts w:asciiTheme="majorHAnsi" w:hAnsiTheme="majorHAnsi" w:cstheme="majorHAnsi"/>
          <w:color w:val="000000" w:themeColor="text1"/>
        </w:rPr>
        <w:t xml:space="preserve">discard species) with a high degree of accuracy. </w:t>
      </w:r>
    </w:p>
    <w:p w14:paraId="5A718D2C" w14:textId="47F987E3" w:rsidR="00460B77" w:rsidRPr="0075492D" w:rsidRDefault="00460B77"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2.1.3</w:t>
      </w:r>
      <w:r w:rsidRPr="0075492D">
        <w:rPr>
          <w:rFonts w:asciiTheme="majorHAnsi" w:hAnsiTheme="majorHAnsi" w:cstheme="majorHAnsi"/>
          <w:color w:val="000000" w:themeColor="text1"/>
        </w:rPr>
        <w:tab/>
        <w:t>c)</w:t>
      </w:r>
      <w:r w:rsidR="00F93FC5" w:rsidRPr="0075492D">
        <w:rPr>
          <w:rFonts w:asciiTheme="majorHAnsi" w:hAnsiTheme="majorHAnsi" w:cstheme="majorHAnsi"/>
          <w:color w:val="000000" w:themeColor="text1"/>
        </w:rPr>
        <w:t xml:space="preserve"> </w:t>
      </w:r>
      <w:r w:rsidRPr="0075492D">
        <w:rPr>
          <w:rFonts w:asciiTheme="majorHAnsi" w:hAnsiTheme="majorHAnsi" w:cstheme="majorHAnsi"/>
          <w:color w:val="000000" w:themeColor="text1"/>
        </w:rPr>
        <w:t>Ensure that the information for main in-scope species (i.e., discard species) is adequate to support a partial management strategy.</w:t>
      </w:r>
    </w:p>
    <w:p w14:paraId="0A994FDA" w14:textId="78FC097A" w:rsidR="00460B77" w:rsidRPr="0075492D" w:rsidRDefault="00460B77" w:rsidP="00F93FC5">
      <w:pPr>
        <w:spacing w:after="160"/>
        <w:rPr>
          <w:rFonts w:asciiTheme="majorHAnsi" w:hAnsiTheme="majorHAnsi" w:cstheme="majorHAnsi"/>
          <w:i/>
          <w:color w:val="000000" w:themeColor="text1"/>
        </w:rPr>
      </w:pPr>
      <w:r w:rsidRPr="0075492D">
        <w:rPr>
          <w:rFonts w:asciiTheme="majorHAnsi" w:hAnsiTheme="majorHAnsi" w:cstheme="majorHAnsi"/>
          <w:i/>
          <w:color w:val="000000" w:themeColor="text1"/>
        </w:rPr>
        <w:t>ETP species</w:t>
      </w:r>
    </w:p>
    <w:p w14:paraId="1DAF8BBD" w14:textId="0E26A591" w:rsidR="00460B77" w:rsidRPr="0075492D" w:rsidRDefault="00460B77"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 xml:space="preserve">2.2.1 </w:t>
      </w:r>
      <w:r w:rsidRPr="0075492D">
        <w:rPr>
          <w:rFonts w:asciiTheme="majorHAnsi" w:hAnsiTheme="majorHAnsi" w:cstheme="majorHAnsi"/>
          <w:color w:val="000000" w:themeColor="text1"/>
        </w:rPr>
        <w:tab/>
        <w:t>a) Provide evidence of the direct effects of the UoA on</w:t>
      </w:r>
      <w:r w:rsidR="00D41C3B">
        <w:rPr>
          <w:rFonts w:asciiTheme="majorHAnsi" w:hAnsiTheme="majorHAnsi" w:cstheme="majorHAnsi"/>
          <w:color w:val="000000" w:themeColor="text1"/>
        </w:rPr>
        <w:t xml:space="preserve"> </w:t>
      </w:r>
      <w:r w:rsidRPr="0075492D">
        <w:rPr>
          <w:rFonts w:asciiTheme="majorHAnsi" w:hAnsiTheme="majorHAnsi" w:cstheme="majorHAnsi"/>
          <w:color w:val="000000" w:themeColor="text1"/>
        </w:rPr>
        <w:t>Pipehorse and if impacts are likely to hinder recovery of this ETP species;</w:t>
      </w:r>
    </w:p>
    <w:p w14:paraId="4F2D5072" w14:textId="026EB7EE" w:rsidR="00460B77" w:rsidRPr="0075492D" w:rsidRDefault="00460B77" w:rsidP="00460B77">
      <w:pPr>
        <w:spacing w:after="160"/>
        <w:rPr>
          <w:rFonts w:asciiTheme="majorHAnsi" w:hAnsiTheme="majorHAnsi" w:cstheme="majorHAnsi"/>
          <w:color w:val="000000" w:themeColor="text1"/>
        </w:rPr>
      </w:pPr>
      <w:r w:rsidRPr="0075492D">
        <w:rPr>
          <w:rFonts w:asciiTheme="majorHAnsi" w:hAnsiTheme="majorHAnsi" w:cstheme="majorHAnsi"/>
          <w:color w:val="000000" w:themeColor="text1"/>
        </w:rPr>
        <w:t xml:space="preserve">2.2.2 </w:t>
      </w:r>
      <w:r w:rsidRPr="0075492D">
        <w:rPr>
          <w:rFonts w:asciiTheme="majorHAnsi" w:hAnsiTheme="majorHAnsi" w:cstheme="majorHAnsi"/>
          <w:color w:val="000000" w:themeColor="text1"/>
        </w:rPr>
        <w:tab/>
        <w:t xml:space="preserve">a) Implement a strategy that is expected to minimise UoA-related mortality of ETP species </w:t>
      </w:r>
    </w:p>
    <w:p w14:paraId="54B1CF28" w14:textId="1866EBCF" w:rsidR="00460B77" w:rsidRPr="0075492D" w:rsidRDefault="00460B77"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2.2.3</w:t>
      </w:r>
      <w:r w:rsidRPr="0075492D">
        <w:rPr>
          <w:rFonts w:asciiTheme="majorHAnsi" w:hAnsiTheme="majorHAnsi" w:cstheme="majorHAnsi"/>
          <w:color w:val="000000" w:themeColor="text1"/>
        </w:rPr>
        <w:tab/>
        <w:t>a)</w:t>
      </w:r>
      <w:r w:rsidR="002D328E" w:rsidRPr="0075492D">
        <w:rPr>
          <w:rFonts w:asciiTheme="majorHAnsi" w:hAnsiTheme="majorHAnsi" w:cstheme="majorHAnsi"/>
          <w:color w:val="000000" w:themeColor="text1"/>
        </w:rPr>
        <w:t xml:space="preserve"> Ensure adequate information is used to i) estimate the impact of the UoA on pipehorse</w:t>
      </w:r>
      <w:r w:rsidR="00906D53" w:rsidRPr="0075492D">
        <w:rPr>
          <w:rFonts w:asciiTheme="majorHAnsi" w:hAnsiTheme="majorHAnsi" w:cstheme="majorHAnsi"/>
          <w:color w:val="000000" w:themeColor="text1"/>
        </w:rPr>
        <w:t>s</w:t>
      </w:r>
      <w:r w:rsidR="002D328E" w:rsidRPr="0075492D">
        <w:rPr>
          <w:rFonts w:asciiTheme="majorHAnsi" w:hAnsiTheme="majorHAnsi" w:cstheme="majorHAnsi"/>
          <w:color w:val="000000" w:themeColor="text1"/>
        </w:rPr>
        <w:t xml:space="preserve"> and Sea snakes and ii) estimate whether the UoA may threaten these ETP species recovery with a high degree of accuracy.</w:t>
      </w:r>
    </w:p>
    <w:p w14:paraId="2AA3335A" w14:textId="12EE1E58" w:rsidR="002D328E" w:rsidRPr="0075492D" w:rsidRDefault="002D328E"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 xml:space="preserve">2.2.3 </w:t>
      </w:r>
      <w:r w:rsidRPr="0075492D">
        <w:rPr>
          <w:rFonts w:asciiTheme="majorHAnsi" w:hAnsiTheme="majorHAnsi" w:cstheme="majorHAnsi"/>
          <w:color w:val="000000" w:themeColor="text1"/>
        </w:rPr>
        <w:tab/>
        <w:t xml:space="preserve">b) Ensure adequate information is available to support an ETP management strategy that includes the measurement of trends to evaluate the effectiveness of measures in place to minimise mortality. </w:t>
      </w:r>
    </w:p>
    <w:p w14:paraId="540EC9D1" w14:textId="0DF5B393" w:rsidR="00310FE6" w:rsidRPr="0075492D" w:rsidRDefault="00310FE6" w:rsidP="00F93FC5">
      <w:pPr>
        <w:spacing w:after="160"/>
        <w:rPr>
          <w:rFonts w:asciiTheme="majorHAnsi" w:hAnsiTheme="majorHAnsi" w:cstheme="majorHAnsi"/>
          <w:i/>
          <w:color w:val="000000" w:themeColor="text1"/>
        </w:rPr>
      </w:pPr>
      <w:r w:rsidRPr="0075492D">
        <w:rPr>
          <w:rFonts w:asciiTheme="majorHAnsi" w:hAnsiTheme="majorHAnsi" w:cstheme="majorHAnsi"/>
          <w:i/>
          <w:color w:val="000000" w:themeColor="text1"/>
        </w:rPr>
        <w:t>Habitats</w:t>
      </w:r>
    </w:p>
    <w:p w14:paraId="7BF5110B" w14:textId="15F6100F" w:rsidR="001971BC" w:rsidRPr="0075492D" w:rsidRDefault="001971BC"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lastRenderedPageBreak/>
        <w:t xml:space="preserve">2.3.1 </w:t>
      </w:r>
      <w:r w:rsidRPr="0075492D">
        <w:rPr>
          <w:rFonts w:asciiTheme="majorHAnsi" w:hAnsiTheme="majorHAnsi" w:cstheme="majorHAnsi"/>
          <w:color w:val="000000" w:themeColor="text1"/>
        </w:rPr>
        <w:tab/>
        <w:t xml:space="preserve">a) Provide evidence that the UoA is highly unlikely to reduce structure and function of ‘less sensitive’ habitats to a point where there would be serious or irreversible harm. </w:t>
      </w:r>
    </w:p>
    <w:p w14:paraId="1BD2C879" w14:textId="25F6CA32" w:rsidR="001971BC" w:rsidRPr="0075492D" w:rsidRDefault="001971BC"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2.3.1</w:t>
      </w:r>
      <w:r w:rsidRPr="0075492D">
        <w:rPr>
          <w:rFonts w:asciiTheme="majorHAnsi" w:hAnsiTheme="majorHAnsi" w:cstheme="majorHAnsi"/>
          <w:color w:val="000000" w:themeColor="text1"/>
        </w:rPr>
        <w:tab/>
        <w:t>b) Provide evidence that the UoA is highly unlikely to reduce structure and function of ‘more sensitive’ habitats to a point where there would be serious or irreversible harm.</w:t>
      </w:r>
    </w:p>
    <w:p w14:paraId="0BBFE14C" w14:textId="4807CC56" w:rsidR="00310FE6" w:rsidRPr="0075492D" w:rsidRDefault="00310FE6" w:rsidP="00F93FC5">
      <w:pPr>
        <w:spacing w:after="160"/>
        <w:rPr>
          <w:rFonts w:asciiTheme="majorHAnsi" w:hAnsiTheme="majorHAnsi" w:cstheme="majorHAnsi"/>
          <w:color w:val="000000" w:themeColor="text1"/>
        </w:rPr>
      </w:pPr>
      <w:r w:rsidRPr="0075492D">
        <w:rPr>
          <w:rFonts w:asciiTheme="majorHAnsi" w:hAnsiTheme="majorHAnsi" w:cstheme="majorHAnsi"/>
          <w:i/>
          <w:color w:val="000000" w:themeColor="text1"/>
        </w:rPr>
        <w:t>Ecosystems</w:t>
      </w:r>
    </w:p>
    <w:p w14:paraId="6E36D003" w14:textId="16190A47" w:rsidR="00310FE6" w:rsidRPr="0075492D" w:rsidRDefault="00310FE6"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 xml:space="preserve">2.4.2 </w:t>
      </w:r>
      <w:r w:rsidRPr="0075492D">
        <w:rPr>
          <w:rFonts w:asciiTheme="majorHAnsi" w:hAnsiTheme="majorHAnsi" w:cstheme="majorHAnsi"/>
          <w:color w:val="000000" w:themeColor="text1"/>
        </w:rPr>
        <w:tab/>
        <w:t xml:space="preserve">a) Implement a partial strategy that is expected to ensure that the UoA is highly unlikely to disrupt the key elements of the underlying ecosystem structure and function to a point where there would be serious of irreversible harm. </w:t>
      </w:r>
    </w:p>
    <w:p w14:paraId="59AC13F1" w14:textId="03095BA3" w:rsidR="00310FE6" w:rsidRPr="0075492D" w:rsidRDefault="00310FE6"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 xml:space="preserve">2.4.2 </w:t>
      </w:r>
      <w:r w:rsidRPr="0075492D">
        <w:rPr>
          <w:rFonts w:asciiTheme="majorHAnsi" w:hAnsiTheme="majorHAnsi" w:cstheme="majorHAnsi"/>
          <w:color w:val="000000" w:themeColor="text1"/>
        </w:rPr>
        <w:tab/>
        <w:t>b) Provide some evidence that the partial strategy is achieving the objectives; such evidence should be based on the UoA and the ecosystem involved.</w:t>
      </w:r>
    </w:p>
    <w:p w14:paraId="1C434C56" w14:textId="22E44CEC" w:rsidR="00382A3B" w:rsidRPr="0075492D" w:rsidRDefault="00310FE6" w:rsidP="00EB7A13">
      <w:pPr>
        <w:spacing w:after="160"/>
        <w:ind w:left="709" w:hanging="709"/>
        <w:rPr>
          <w:rFonts w:asciiTheme="majorHAnsi" w:hAnsiTheme="majorHAnsi" w:cstheme="majorHAnsi"/>
          <w:color w:val="000000" w:themeColor="text1"/>
        </w:rPr>
      </w:pPr>
      <w:r w:rsidRPr="0075492D">
        <w:rPr>
          <w:rFonts w:asciiTheme="majorHAnsi" w:hAnsiTheme="majorHAnsi" w:cstheme="majorHAnsi"/>
          <w:color w:val="000000" w:themeColor="text1"/>
        </w:rPr>
        <w:t>2.4.3</w:t>
      </w:r>
      <w:r w:rsidRPr="0075492D">
        <w:rPr>
          <w:rFonts w:asciiTheme="majorHAnsi" w:hAnsiTheme="majorHAnsi" w:cstheme="majorHAnsi"/>
          <w:color w:val="000000" w:themeColor="text1"/>
        </w:rPr>
        <w:tab/>
        <w:t xml:space="preserve">d) </w:t>
      </w:r>
      <w:r w:rsidR="0075492D" w:rsidRPr="0075492D">
        <w:rPr>
          <w:rFonts w:asciiTheme="majorHAnsi" w:hAnsiTheme="majorHAnsi" w:cstheme="majorHAnsi"/>
          <w:color w:val="000000" w:themeColor="text1"/>
        </w:rPr>
        <w:t>Ensure that m</w:t>
      </w:r>
      <w:r w:rsidRPr="0075492D">
        <w:rPr>
          <w:rFonts w:asciiTheme="majorHAnsi" w:hAnsiTheme="majorHAnsi" w:cstheme="majorHAnsi"/>
          <w:color w:val="000000" w:themeColor="text1"/>
        </w:rPr>
        <w:t>onitoring</w:t>
      </w:r>
      <w:r w:rsidR="00DE6DE1" w:rsidRPr="0075492D">
        <w:rPr>
          <w:rFonts w:asciiTheme="majorHAnsi" w:hAnsiTheme="majorHAnsi" w:cstheme="majorHAnsi"/>
          <w:color w:val="000000" w:themeColor="text1"/>
        </w:rPr>
        <w:t xml:space="preserve"> </w:t>
      </w:r>
      <w:r w:rsidRPr="0075492D">
        <w:rPr>
          <w:rFonts w:asciiTheme="majorHAnsi" w:hAnsiTheme="majorHAnsi" w:cstheme="majorHAnsi"/>
          <w:color w:val="000000" w:themeColor="text1"/>
        </w:rPr>
        <w:t>collects adequate data to detect any increase in risk level to the ecosystem</w:t>
      </w:r>
      <w:r w:rsidR="00156E24" w:rsidRPr="0075492D">
        <w:rPr>
          <w:rFonts w:asciiTheme="majorHAnsi" w:hAnsiTheme="majorHAnsi" w:cstheme="majorHAnsi"/>
          <w:color w:val="000000" w:themeColor="text1"/>
        </w:rPr>
        <w:t xml:space="preserve"> and main impacts of the UoA on key ecosystem elements.</w:t>
      </w:r>
      <w:r w:rsidR="00DE6DE1" w:rsidRPr="0075492D">
        <w:rPr>
          <w:rFonts w:asciiTheme="majorHAnsi" w:hAnsiTheme="majorHAnsi" w:cstheme="majorHAnsi"/>
          <w:color w:val="000000" w:themeColor="text1"/>
        </w:rPr>
        <w:t xml:space="preserve"> </w:t>
      </w:r>
    </w:p>
    <w:p w14:paraId="55FB137C" w14:textId="1C27554A" w:rsidR="009D6C20" w:rsidRPr="0075492D" w:rsidRDefault="009D6C20" w:rsidP="00BD4FF1">
      <w:pPr>
        <w:rPr>
          <w:rFonts w:ascii="Calibri Light" w:hAnsi="Calibri Light" w:cs="Calibri Light"/>
          <w:iCs/>
        </w:rPr>
      </w:pPr>
    </w:p>
    <w:p w14:paraId="61122C8A" w14:textId="29652E3D" w:rsidR="00AD4954" w:rsidRPr="0075492D" w:rsidRDefault="009D6C20" w:rsidP="00BD4FF1">
      <w:pPr>
        <w:rPr>
          <w:rFonts w:ascii="Calibri Light" w:hAnsi="Calibri Light" w:cs="Calibri Light"/>
          <w:iCs/>
        </w:rPr>
      </w:pPr>
      <w:r w:rsidRPr="0075492D">
        <w:rPr>
          <w:rFonts w:ascii="Calibri Light" w:hAnsi="Calibri Light" w:cs="Calibri Light"/>
          <w:iCs/>
          <w:u w:val="single"/>
        </w:rPr>
        <w:t>Principle</w:t>
      </w:r>
      <w:r w:rsidR="006C1DFF" w:rsidRPr="0075492D">
        <w:rPr>
          <w:rFonts w:ascii="Calibri Light" w:hAnsi="Calibri Light" w:cs="Calibri Light"/>
          <w:iCs/>
          <w:u w:val="single"/>
        </w:rPr>
        <w:t xml:space="preserve"> </w:t>
      </w:r>
      <w:r w:rsidRPr="0075492D">
        <w:rPr>
          <w:rFonts w:ascii="Calibri Light" w:hAnsi="Calibri Light" w:cs="Calibri Light"/>
          <w:iCs/>
          <w:u w:val="single"/>
        </w:rPr>
        <w:t>3</w:t>
      </w:r>
    </w:p>
    <w:p w14:paraId="3308361F" w14:textId="77777777" w:rsidR="00EB7A13" w:rsidRPr="0075492D" w:rsidRDefault="00EB7A13" w:rsidP="00BD4FF1">
      <w:pPr>
        <w:rPr>
          <w:rFonts w:ascii="Calibri Light" w:hAnsi="Calibri Light" w:cs="Calibri Light"/>
          <w:i/>
          <w:iCs/>
        </w:rPr>
      </w:pPr>
    </w:p>
    <w:p w14:paraId="29ABA8FD" w14:textId="48384DA9" w:rsidR="00156E24" w:rsidRPr="0075492D" w:rsidRDefault="00EB7A13" w:rsidP="00BD4FF1">
      <w:pPr>
        <w:rPr>
          <w:rFonts w:ascii="Calibri Light" w:hAnsi="Calibri Light" w:cs="Calibri Light"/>
          <w:i/>
          <w:iCs/>
        </w:rPr>
      </w:pPr>
      <w:r w:rsidRPr="0075492D">
        <w:rPr>
          <w:rFonts w:ascii="Calibri Light" w:hAnsi="Calibri Light" w:cs="Calibri Light"/>
          <w:i/>
          <w:iCs/>
        </w:rPr>
        <w:t>Fishery specific management</w:t>
      </w:r>
    </w:p>
    <w:p w14:paraId="33F68054" w14:textId="77777777" w:rsidR="00EB7A13" w:rsidRPr="0075492D" w:rsidRDefault="00EB7A13" w:rsidP="00BD4FF1">
      <w:pPr>
        <w:rPr>
          <w:rFonts w:ascii="Calibri Light" w:hAnsi="Calibri Light" w:cs="Calibri Light"/>
          <w:i/>
          <w:iCs/>
        </w:rPr>
      </w:pPr>
    </w:p>
    <w:p w14:paraId="4E8C8B3E" w14:textId="27C7A3AE" w:rsidR="00156E24" w:rsidRPr="0075492D" w:rsidRDefault="00156E24" w:rsidP="00EB7A13">
      <w:pPr>
        <w:ind w:left="709" w:hanging="709"/>
        <w:rPr>
          <w:rFonts w:ascii="Calibri Light" w:hAnsi="Calibri Light" w:cs="Calibri Light"/>
          <w:iCs/>
          <w:color w:val="000000" w:themeColor="text1"/>
        </w:rPr>
      </w:pPr>
      <w:r w:rsidRPr="0075492D">
        <w:rPr>
          <w:rFonts w:ascii="Calibri Light" w:hAnsi="Calibri Light" w:cs="Calibri Light"/>
          <w:iCs/>
          <w:color w:val="000000" w:themeColor="text1"/>
        </w:rPr>
        <w:t>3.2.1</w:t>
      </w:r>
      <w:r w:rsidRPr="0075492D">
        <w:rPr>
          <w:rFonts w:ascii="Calibri Light" w:hAnsi="Calibri Light" w:cs="Calibri Light"/>
          <w:iCs/>
          <w:color w:val="000000" w:themeColor="text1"/>
        </w:rPr>
        <w:tab/>
        <w:t xml:space="preserve">a) Ensure that the fishery-specific management system has explicit short and long term objectives that are consistent with achieving the outcomes of MSC Principle 1 and Principle 2 </w:t>
      </w:r>
    </w:p>
    <w:p w14:paraId="079F1DC8" w14:textId="7E4634D4" w:rsidR="00EB7A13" w:rsidRPr="0075492D" w:rsidRDefault="00EB7A13" w:rsidP="00BD4FF1">
      <w:pPr>
        <w:rPr>
          <w:rFonts w:ascii="Calibri Light" w:hAnsi="Calibri Light" w:cs="Calibri Light"/>
          <w:iCs/>
          <w:color w:val="D9D9D9" w:themeColor="background1" w:themeShade="D9"/>
        </w:rPr>
      </w:pPr>
    </w:p>
    <w:p w14:paraId="58B3C57C" w14:textId="308B471C" w:rsidR="00382A3B" w:rsidRPr="00DE6DE1" w:rsidRDefault="00EB7A13" w:rsidP="00DE6DE1">
      <w:pPr>
        <w:ind w:left="709" w:hanging="709"/>
        <w:rPr>
          <w:rFonts w:ascii="Calibri Light" w:hAnsi="Calibri Light" w:cs="Calibri Light"/>
          <w:iCs/>
          <w:color w:val="000000" w:themeColor="text1"/>
        </w:rPr>
      </w:pPr>
      <w:r w:rsidRPr="0075492D">
        <w:rPr>
          <w:rFonts w:ascii="Calibri Light" w:hAnsi="Calibri Light" w:cs="Calibri Light"/>
          <w:iCs/>
          <w:color w:val="000000" w:themeColor="text1"/>
        </w:rPr>
        <w:t xml:space="preserve">3.3.3 </w:t>
      </w:r>
      <w:r w:rsidRPr="0075492D">
        <w:rPr>
          <w:rFonts w:ascii="Calibri Light" w:hAnsi="Calibri Light" w:cs="Calibri Light"/>
          <w:iCs/>
          <w:color w:val="000000" w:themeColor="text1"/>
        </w:rPr>
        <w:tab/>
      </w:r>
      <w:r w:rsidR="00A07AB6" w:rsidRPr="0075492D">
        <w:rPr>
          <w:rFonts w:ascii="Calibri Light" w:hAnsi="Calibri Light" w:cs="Calibri Light"/>
          <w:iCs/>
          <w:color w:val="000000" w:themeColor="text1"/>
        </w:rPr>
        <w:t>d</w:t>
      </w:r>
      <w:r w:rsidRPr="0075492D">
        <w:rPr>
          <w:rFonts w:ascii="Calibri Light" w:hAnsi="Calibri Light" w:cs="Calibri Light"/>
          <w:iCs/>
          <w:color w:val="000000" w:themeColor="text1"/>
        </w:rPr>
        <w:t>) Ensure that the UoA management measures are enforced and complied with by providing evidence of compliance and ruling out systematic non-compliance.</w:t>
      </w:r>
      <w:r w:rsidRPr="00DE6DE1">
        <w:rPr>
          <w:rFonts w:ascii="Calibri Light" w:hAnsi="Calibri Light" w:cs="Calibri Light"/>
          <w:iCs/>
          <w:color w:val="000000" w:themeColor="text1"/>
        </w:rPr>
        <w:t xml:space="preserve"> </w:t>
      </w:r>
    </w:p>
    <w:p w14:paraId="437A0052" w14:textId="64BCA915" w:rsidR="009D6C20" w:rsidRDefault="009D6C20" w:rsidP="004F5EB7">
      <w:pPr>
        <w:ind w:firstLine="720"/>
        <w:rPr>
          <w:i/>
          <w:iCs/>
        </w:rPr>
      </w:pPr>
    </w:p>
    <w:p w14:paraId="7C8E9A27" w14:textId="77777777" w:rsidR="00C75F87" w:rsidRDefault="00C75F87" w:rsidP="00C75F87"/>
    <w:p w14:paraId="784418BA" w14:textId="756038E5" w:rsidR="00CD469C" w:rsidRDefault="00BD4FF1" w:rsidP="0051136A">
      <w:pPr>
        <w:pStyle w:val="Heading3"/>
      </w:pPr>
      <w:bookmarkStart w:id="32" w:name="_Toc169008428"/>
      <w:r>
        <w:t>2</w:t>
      </w:r>
      <w:r w:rsidR="0051136A">
        <w:t>.3</w:t>
      </w:r>
      <w:r w:rsidR="0051136A">
        <w:tab/>
      </w:r>
      <w:r w:rsidR="002E710F" w:rsidRPr="0F83F1BF">
        <w:t>Summary</w:t>
      </w:r>
      <w:r w:rsidR="006C1DFF">
        <w:t xml:space="preserve"> </w:t>
      </w:r>
      <w:r w:rsidR="002E710F" w:rsidRPr="0F83F1BF">
        <w:t>of</w:t>
      </w:r>
      <w:r w:rsidR="006C1DFF">
        <w:t xml:space="preserve"> </w:t>
      </w:r>
      <w:r w:rsidR="002E710F" w:rsidRPr="0F83F1BF">
        <w:t>potential</w:t>
      </w:r>
      <w:r w:rsidR="006C1DFF">
        <w:t xml:space="preserve"> </w:t>
      </w:r>
      <w:r w:rsidR="002E710F" w:rsidRPr="0F83F1BF">
        <w:t>conditions</w:t>
      </w:r>
      <w:r w:rsidR="006C1DFF">
        <w:t xml:space="preserve"> </w:t>
      </w:r>
      <w:r w:rsidR="002E710F" w:rsidRPr="0F83F1BF">
        <w:t>by</w:t>
      </w:r>
      <w:r w:rsidR="006C1DFF">
        <w:t xml:space="preserve"> </w:t>
      </w:r>
      <w:r w:rsidR="002E710F" w:rsidRPr="0F83F1BF">
        <w:t>Principle</w:t>
      </w:r>
      <w:bookmarkEnd w:id="32"/>
    </w:p>
    <w:p w14:paraId="3728F481" w14:textId="24F387E8" w:rsidR="00661A22" w:rsidRPr="00CD469C" w:rsidRDefault="00661A22" w:rsidP="00C75F87">
      <w:pPr>
        <w:rPr>
          <w:i/>
          <w:iCs/>
        </w:rPr>
      </w:pPr>
    </w:p>
    <w:p w14:paraId="6D83CFEE" w14:textId="75D1DE62" w:rsidR="00CD469C" w:rsidRDefault="002D1486" w:rsidP="00655288">
      <w:pPr>
        <w:pStyle w:val="TableMSCpre"/>
      </w:pPr>
      <w:bookmarkStart w:id="33" w:name="_Toc134564460"/>
      <w:bookmarkStart w:id="34" w:name="_Toc164344160"/>
      <w:bookmarkStart w:id="35" w:name="_Toc213862084"/>
      <w:r w:rsidRPr="005C49C4">
        <w:t xml:space="preserve">Table </w:t>
      </w:r>
      <w:r w:rsidR="00D24906" w:rsidRPr="005C49C4">
        <w:t>3</w:t>
      </w:r>
      <w:r w:rsidRPr="005C49C4">
        <w:t>.</w:t>
      </w:r>
      <w:r w:rsidR="006C1DFF" w:rsidRPr="005C49C4">
        <w:t xml:space="preserve"> </w:t>
      </w:r>
      <w:r w:rsidR="00D009B7" w:rsidRPr="005C49C4">
        <w:t>Summary</w:t>
      </w:r>
      <w:r w:rsidR="006C1DFF" w:rsidRPr="005C49C4">
        <w:t xml:space="preserve"> </w:t>
      </w:r>
      <w:r w:rsidR="00D009B7" w:rsidRPr="005C49C4">
        <w:t>of</w:t>
      </w:r>
      <w:r w:rsidR="006C1DFF" w:rsidRPr="005C49C4">
        <w:t xml:space="preserve"> </w:t>
      </w:r>
      <w:r w:rsidR="00D009B7" w:rsidRPr="005C49C4">
        <w:t>P</w:t>
      </w:r>
      <w:r w:rsidR="015D5AC1" w:rsidRPr="005C49C4">
        <w:t>rinciple</w:t>
      </w:r>
      <w:r w:rsidR="006C1DFF" w:rsidRPr="005C49C4">
        <w:t xml:space="preserve"> </w:t>
      </w:r>
      <w:r w:rsidR="00D009B7" w:rsidRPr="005C49C4">
        <w:t>level</w:t>
      </w:r>
      <w:r w:rsidR="006C1DFF" w:rsidRPr="005C49C4">
        <w:t xml:space="preserve"> </w:t>
      </w:r>
      <w:r w:rsidR="00D009B7" w:rsidRPr="005C49C4">
        <w:t>scores</w:t>
      </w:r>
      <w:bookmarkEnd w:id="33"/>
      <w:r w:rsidRPr="005C49C4">
        <w:t xml:space="preserve"> for UoA</w:t>
      </w:r>
      <w:r w:rsidR="009605EB">
        <w:t>s 5–8</w:t>
      </w:r>
      <w:r w:rsidR="00C55C5B" w:rsidRPr="005C49C4">
        <w:t xml:space="preserve">, ECOTF </w:t>
      </w:r>
      <w:r w:rsidR="009605EB">
        <w:t>Central</w:t>
      </w:r>
      <w:r w:rsidR="00C55C5B" w:rsidRPr="005C49C4">
        <w:t xml:space="preserve"> Zone</w:t>
      </w:r>
      <w:bookmarkEnd w:id="34"/>
      <w:r w:rsidR="009605EB">
        <w:t>.</w:t>
      </w:r>
      <w:bookmarkEnd w:id="35"/>
    </w:p>
    <w:tbl>
      <w:tblPr>
        <w:tblStyle w:val="TableGrid"/>
        <w:tblW w:w="10445" w:type="dxa"/>
        <w:tblLook w:val="04A0" w:firstRow="1" w:lastRow="0" w:firstColumn="1" w:lastColumn="0" w:noHBand="0" w:noVBand="1"/>
      </w:tblPr>
      <w:tblGrid>
        <w:gridCol w:w="4957"/>
        <w:gridCol w:w="2693"/>
        <w:gridCol w:w="2795"/>
      </w:tblGrid>
      <w:tr w:rsidR="009605EB" w:rsidRPr="009D6C20" w14:paraId="1BD90F02" w14:textId="77777777" w:rsidTr="0075492D">
        <w:tc>
          <w:tcPr>
            <w:tcW w:w="4957" w:type="dxa"/>
            <w:shd w:val="clear" w:color="auto" w:fill="4472C4" w:themeFill="accent1"/>
          </w:tcPr>
          <w:p w14:paraId="5E3C8027" w14:textId="1CEA317E" w:rsidR="009605EB" w:rsidRPr="009D6C20" w:rsidRDefault="009605EB" w:rsidP="00B255C7">
            <w:pPr>
              <w:rPr>
                <w:rFonts w:ascii="Calibri Light" w:hAnsi="Calibri Light" w:cs="Calibri Light"/>
                <w:b/>
                <w:bCs/>
                <w:color w:val="FFFFFF" w:themeColor="background1"/>
              </w:rPr>
            </w:pPr>
            <w:r>
              <w:rPr>
                <w:rFonts w:ascii="Calibri Light" w:hAnsi="Calibri Light" w:cs="Calibri Light"/>
                <w:b/>
                <w:bCs/>
                <w:color w:val="FFFFFF" w:themeColor="background1"/>
              </w:rPr>
              <w:t>UoA 5 Tiger Prawns</w:t>
            </w:r>
          </w:p>
        </w:tc>
        <w:tc>
          <w:tcPr>
            <w:tcW w:w="2693" w:type="dxa"/>
            <w:shd w:val="clear" w:color="auto" w:fill="4472C4" w:themeFill="accent1"/>
          </w:tcPr>
          <w:p w14:paraId="520D4E67" w14:textId="77777777" w:rsidR="009605EB" w:rsidRPr="009D6C20" w:rsidRDefault="009605EB" w:rsidP="00B255C7">
            <w:pPr>
              <w:rPr>
                <w:rFonts w:ascii="Calibri Light" w:hAnsi="Calibri Light" w:cs="Calibri Light"/>
                <w:b/>
                <w:bCs/>
                <w:color w:val="FFFFFF" w:themeColor="background1"/>
              </w:rPr>
            </w:pPr>
          </w:p>
        </w:tc>
        <w:tc>
          <w:tcPr>
            <w:tcW w:w="2795" w:type="dxa"/>
            <w:shd w:val="clear" w:color="auto" w:fill="4472C4" w:themeFill="accent1"/>
          </w:tcPr>
          <w:p w14:paraId="6385B762" w14:textId="77777777" w:rsidR="009605EB" w:rsidRPr="009D6C20" w:rsidRDefault="009605EB" w:rsidP="00B255C7">
            <w:pPr>
              <w:rPr>
                <w:rFonts w:ascii="Calibri Light" w:hAnsi="Calibri Light" w:cs="Calibri Light"/>
                <w:b/>
                <w:bCs/>
                <w:color w:val="FFFFFF" w:themeColor="background1"/>
              </w:rPr>
            </w:pPr>
          </w:p>
        </w:tc>
      </w:tr>
      <w:tr w:rsidR="009605EB" w:rsidRPr="0029194C" w14:paraId="3286C4B9" w14:textId="77777777" w:rsidTr="0075492D">
        <w:tc>
          <w:tcPr>
            <w:tcW w:w="4957" w:type="dxa"/>
            <w:shd w:val="clear" w:color="auto" w:fill="4472C4" w:themeFill="accent1"/>
          </w:tcPr>
          <w:p w14:paraId="7121827C" w14:textId="77777777" w:rsidR="009605EB" w:rsidRPr="0029194C" w:rsidRDefault="009605EB" w:rsidP="00B255C7">
            <w:pPr>
              <w:rPr>
                <w:rFonts w:ascii="Calibri Light" w:hAnsi="Calibri Light" w:cs="Calibri Light"/>
                <w:b/>
                <w:bCs/>
                <w:color w:val="FFFFFF" w:themeColor="background1"/>
              </w:rPr>
            </w:pPr>
            <w:r w:rsidRPr="0029194C">
              <w:rPr>
                <w:rFonts w:ascii="Calibri Light" w:hAnsi="Calibri Light" w:cs="Calibri Light"/>
                <w:b/>
                <w:bCs/>
                <w:color w:val="FFFFFF" w:themeColor="background1"/>
              </w:rPr>
              <w:t>Principle of the Fisheries Standard</w:t>
            </w:r>
          </w:p>
        </w:tc>
        <w:tc>
          <w:tcPr>
            <w:tcW w:w="2693" w:type="dxa"/>
            <w:shd w:val="clear" w:color="auto" w:fill="4472C4" w:themeFill="accent1"/>
          </w:tcPr>
          <w:p w14:paraId="2D97C92E" w14:textId="77777777" w:rsidR="009605EB" w:rsidRPr="0029194C" w:rsidRDefault="009605EB" w:rsidP="00B255C7">
            <w:pPr>
              <w:rPr>
                <w:rFonts w:ascii="Calibri Light" w:hAnsi="Calibri Light" w:cs="Calibri Light"/>
                <w:b/>
                <w:bCs/>
                <w:color w:val="FFFFFF" w:themeColor="background1"/>
              </w:rPr>
            </w:pPr>
            <w:r w:rsidRPr="0029194C">
              <w:rPr>
                <w:rFonts w:ascii="Calibri Light" w:hAnsi="Calibri Light" w:cs="Calibri Light"/>
                <w:b/>
                <w:bCs/>
                <w:color w:val="FFFFFF" w:themeColor="background1"/>
              </w:rPr>
              <w:t xml:space="preserve">Number of PIs with draft scoring range </w:t>
            </w:r>
            <w:r w:rsidRPr="0029194C">
              <w:rPr>
                <w:rFonts w:ascii="Calibri Light" w:hAnsi="Calibri Light" w:cs="Calibri Light"/>
                <w:b/>
                <w:bCs/>
                <w:color w:val="FF0000"/>
              </w:rPr>
              <w:t>&lt; 60</w:t>
            </w:r>
          </w:p>
        </w:tc>
        <w:tc>
          <w:tcPr>
            <w:tcW w:w="2795" w:type="dxa"/>
            <w:shd w:val="clear" w:color="auto" w:fill="4472C4" w:themeFill="accent1"/>
          </w:tcPr>
          <w:p w14:paraId="330DC68C" w14:textId="77777777" w:rsidR="009605EB" w:rsidRPr="0029194C" w:rsidRDefault="009605EB" w:rsidP="00B255C7">
            <w:pPr>
              <w:rPr>
                <w:rFonts w:ascii="Calibri Light" w:hAnsi="Calibri Light" w:cs="Calibri Light"/>
                <w:b/>
                <w:bCs/>
                <w:color w:val="FFFFFF" w:themeColor="background1"/>
              </w:rPr>
            </w:pPr>
            <w:r w:rsidRPr="0029194C">
              <w:rPr>
                <w:rFonts w:ascii="Calibri Light" w:hAnsi="Calibri Light" w:cs="Calibri Light"/>
                <w:b/>
                <w:bCs/>
                <w:color w:val="FFFFFF" w:themeColor="background1"/>
              </w:rPr>
              <w:t xml:space="preserve">Number of PIs with draft scoring ranges </w:t>
            </w:r>
            <w:r w:rsidRPr="0029194C">
              <w:rPr>
                <w:rFonts w:ascii="Calibri Light" w:hAnsi="Calibri Light" w:cs="Calibri Light"/>
                <w:b/>
                <w:bCs/>
                <w:color w:val="FFC000"/>
              </w:rPr>
              <w:t>60–79</w:t>
            </w:r>
          </w:p>
        </w:tc>
      </w:tr>
      <w:tr w:rsidR="009605EB" w:rsidRPr="0029194C" w14:paraId="4385FECC" w14:textId="77777777" w:rsidTr="0075492D">
        <w:tc>
          <w:tcPr>
            <w:tcW w:w="4957" w:type="dxa"/>
          </w:tcPr>
          <w:p w14:paraId="7735BB34" w14:textId="77777777" w:rsidR="009605EB" w:rsidRPr="0029194C" w:rsidRDefault="009605EB" w:rsidP="00B255C7">
            <w:pPr>
              <w:rPr>
                <w:rFonts w:ascii="Calibri Light" w:hAnsi="Calibri Light" w:cs="Calibri Light"/>
              </w:rPr>
            </w:pPr>
            <w:r w:rsidRPr="0029194C">
              <w:rPr>
                <w:rFonts w:ascii="Calibri Light" w:hAnsi="Calibri Light" w:cs="Calibri Light"/>
              </w:rPr>
              <w:t>Principle 1 – Stock status</w:t>
            </w:r>
          </w:p>
        </w:tc>
        <w:tc>
          <w:tcPr>
            <w:tcW w:w="2693" w:type="dxa"/>
          </w:tcPr>
          <w:p w14:paraId="635BBD76" w14:textId="77777777" w:rsidR="009605EB" w:rsidRPr="0075492D" w:rsidRDefault="009605EB" w:rsidP="0075492D">
            <w:pPr>
              <w:jc w:val="center"/>
              <w:rPr>
                <w:rFonts w:ascii="Calibri Light" w:hAnsi="Calibri Light" w:cs="Calibri Light"/>
              </w:rPr>
            </w:pPr>
            <w:r w:rsidRPr="0075492D">
              <w:rPr>
                <w:rFonts w:ascii="Calibri Light" w:hAnsi="Calibri Light" w:cs="Calibri Light"/>
              </w:rPr>
              <w:t>0/5</w:t>
            </w:r>
          </w:p>
        </w:tc>
        <w:tc>
          <w:tcPr>
            <w:tcW w:w="2795" w:type="dxa"/>
          </w:tcPr>
          <w:p w14:paraId="51805692" w14:textId="77777777" w:rsidR="009605EB" w:rsidRPr="0075492D" w:rsidRDefault="009605EB" w:rsidP="0075492D">
            <w:pPr>
              <w:jc w:val="center"/>
              <w:rPr>
                <w:rFonts w:ascii="Calibri Light" w:hAnsi="Calibri Light" w:cs="Calibri Light"/>
              </w:rPr>
            </w:pPr>
            <w:r w:rsidRPr="0075492D">
              <w:rPr>
                <w:rFonts w:ascii="Calibri Light" w:hAnsi="Calibri Light" w:cs="Calibri Light"/>
              </w:rPr>
              <w:t>1/5</w:t>
            </w:r>
          </w:p>
        </w:tc>
      </w:tr>
      <w:tr w:rsidR="009605EB" w:rsidRPr="0029194C" w14:paraId="58197B8A" w14:textId="77777777" w:rsidTr="0075492D">
        <w:tc>
          <w:tcPr>
            <w:tcW w:w="4957" w:type="dxa"/>
          </w:tcPr>
          <w:p w14:paraId="068CB732" w14:textId="77777777" w:rsidR="009605EB" w:rsidRPr="0029194C" w:rsidRDefault="009605EB" w:rsidP="00B255C7">
            <w:pPr>
              <w:rPr>
                <w:rFonts w:ascii="Calibri Light" w:hAnsi="Calibri Light" w:cs="Calibri Light"/>
              </w:rPr>
            </w:pPr>
            <w:r w:rsidRPr="0029194C">
              <w:rPr>
                <w:rFonts w:ascii="Calibri Light" w:hAnsi="Calibri Light" w:cs="Calibri Light"/>
              </w:rPr>
              <w:t>Principle 2 – Minimising environmental impacts</w:t>
            </w:r>
          </w:p>
        </w:tc>
        <w:tc>
          <w:tcPr>
            <w:tcW w:w="2693" w:type="dxa"/>
          </w:tcPr>
          <w:p w14:paraId="5F5CBFE5" w14:textId="77777777" w:rsidR="009605EB" w:rsidRPr="0075492D" w:rsidRDefault="009605EB" w:rsidP="0075492D">
            <w:pPr>
              <w:jc w:val="center"/>
              <w:rPr>
                <w:rFonts w:ascii="Calibri Light" w:hAnsi="Calibri Light" w:cs="Calibri Light"/>
              </w:rPr>
            </w:pPr>
            <w:r w:rsidRPr="0075492D">
              <w:rPr>
                <w:rFonts w:ascii="Calibri Light" w:hAnsi="Calibri Light" w:cs="Calibri Light"/>
              </w:rPr>
              <w:t>6/12</w:t>
            </w:r>
          </w:p>
        </w:tc>
        <w:tc>
          <w:tcPr>
            <w:tcW w:w="2795" w:type="dxa"/>
          </w:tcPr>
          <w:p w14:paraId="043AA004" w14:textId="44C892A4" w:rsidR="009605EB" w:rsidRPr="0075492D" w:rsidRDefault="0075492D" w:rsidP="0075492D">
            <w:pPr>
              <w:jc w:val="center"/>
              <w:rPr>
                <w:rFonts w:ascii="Calibri Light" w:hAnsi="Calibri Light" w:cs="Calibri Light"/>
              </w:rPr>
            </w:pPr>
            <w:r w:rsidRPr="0075492D">
              <w:rPr>
                <w:rFonts w:ascii="Calibri Light" w:hAnsi="Calibri Light" w:cs="Calibri Light"/>
              </w:rPr>
              <w:t>2</w:t>
            </w:r>
            <w:r w:rsidR="009605EB" w:rsidRPr="0075492D">
              <w:rPr>
                <w:rFonts w:ascii="Calibri Light" w:hAnsi="Calibri Light" w:cs="Calibri Light"/>
              </w:rPr>
              <w:t>/12</w:t>
            </w:r>
          </w:p>
        </w:tc>
      </w:tr>
      <w:tr w:rsidR="009605EB" w:rsidRPr="0029194C" w14:paraId="392E0BF5" w14:textId="77777777" w:rsidTr="0075492D">
        <w:tc>
          <w:tcPr>
            <w:tcW w:w="4957" w:type="dxa"/>
          </w:tcPr>
          <w:p w14:paraId="64A53EEA" w14:textId="77777777" w:rsidR="009605EB" w:rsidRPr="0029194C" w:rsidRDefault="009605EB" w:rsidP="00B255C7">
            <w:pPr>
              <w:rPr>
                <w:rFonts w:ascii="Calibri Light" w:hAnsi="Calibri Light" w:cs="Calibri Light"/>
              </w:rPr>
            </w:pPr>
            <w:r w:rsidRPr="0029194C">
              <w:rPr>
                <w:rFonts w:ascii="Calibri Light" w:hAnsi="Calibri Light" w:cs="Calibri Light"/>
              </w:rPr>
              <w:t>Principle 3 – Effective management</w:t>
            </w:r>
          </w:p>
        </w:tc>
        <w:tc>
          <w:tcPr>
            <w:tcW w:w="2693" w:type="dxa"/>
          </w:tcPr>
          <w:p w14:paraId="326B726C" w14:textId="77777777" w:rsidR="009605EB" w:rsidRPr="0075492D" w:rsidRDefault="009605EB" w:rsidP="0075492D">
            <w:pPr>
              <w:jc w:val="center"/>
              <w:rPr>
                <w:rFonts w:ascii="Calibri Light" w:hAnsi="Calibri Light" w:cs="Calibri Light"/>
              </w:rPr>
            </w:pPr>
            <w:r w:rsidRPr="0075492D">
              <w:rPr>
                <w:rFonts w:ascii="Calibri Light" w:hAnsi="Calibri Light" w:cs="Calibri Light"/>
              </w:rPr>
              <w:t>0/7</w:t>
            </w:r>
          </w:p>
        </w:tc>
        <w:tc>
          <w:tcPr>
            <w:tcW w:w="2795" w:type="dxa"/>
          </w:tcPr>
          <w:p w14:paraId="5F1163C9" w14:textId="77777777" w:rsidR="009605EB" w:rsidRPr="0075492D" w:rsidRDefault="009605EB" w:rsidP="0075492D">
            <w:pPr>
              <w:jc w:val="center"/>
              <w:rPr>
                <w:rFonts w:ascii="Calibri Light" w:hAnsi="Calibri Light" w:cs="Calibri Light"/>
              </w:rPr>
            </w:pPr>
            <w:r w:rsidRPr="0075492D">
              <w:rPr>
                <w:rFonts w:ascii="Calibri Light" w:hAnsi="Calibri Light" w:cs="Calibri Light"/>
              </w:rPr>
              <w:t>2/7</w:t>
            </w:r>
          </w:p>
        </w:tc>
      </w:tr>
      <w:tr w:rsidR="00EA1690" w:rsidRPr="0029194C" w14:paraId="097220C2" w14:textId="77777777" w:rsidTr="0075492D">
        <w:tc>
          <w:tcPr>
            <w:tcW w:w="4957" w:type="dxa"/>
            <w:shd w:val="clear" w:color="auto" w:fill="4472C4" w:themeFill="accent1"/>
          </w:tcPr>
          <w:p w14:paraId="368D8C19" w14:textId="54D44D06" w:rsidR="00EA1690" w:rsidRPr="0029194C" w:rsidRDefault="00EA1690" w:rsidP="00EA1690">
            <w:pPr>
              <w:rPr>
                <w:rFonts w:ascii="Calibri Light" w:hAnsi="Calibri Light" w:cs="Calibri Light"/>
                <w:b/>
                <w:bCs/>
                <w:color w:val="FFFFFF" w:themeColor="background1"/>
              </w:rPr>
            </w:pPr>
            <w:r w:rsidRPr="004218D6">
              <w:rPr>
                <w:rFonts w:ascii="Calibri Light" w:hAnsi="Calibri Light" w:cs="Calibri Light"/>
                <w:b/>
                <w:bCs/>
                <w:color w:val="FFFFFF" w:themeColor="background1"/>
              </w:rPr>
              <w:t>UoA 6 Endeavour</w:t>
            </w:r>
            <w:r w:rsidR="00D41C3B">
              <w:rPr>
                <w:rFonts w:ascii="Calibri Light" w:hAnsi="Calibri Light" w:cs="Calibri Light"/>
                <w:b/>
                <w:bCs/>
                <w:color w:val="FFFFFF" w:themeColor="background1"/>
              </w:rPr>
              <w:t xml:space="preserve"> </w:t>
            </w:r>
            <w:r w:rsidRPr="00B84D52">
              <w:rPr>
                <w:rFonts w:ascii="Calibri Light" w:hAnsi="Calibri Light" w:cs="Calibri Light"/>
                <w:b/>
                <w:bCs/>
                <w:color w:val="FFFFFF" w:themeColor="background1"/>
              </w:rPr>
              <w:t>Prawn</w:t>
            </w:r>
          </w:p>
        </w:tc>
        <w:tc>
          <w:tcPr>
            <w:tcW w:w="2693" w:type="dxa"/>
            <w:shd w:val="clear" w:color="auto" w:fill="4472C4" w:themeFill="accent1"/>
          </w:tcPr>
          <w:p w14:paraId="6F44699B" w14:textId="77777777" w:rsidR="00EA1690" w:rsidRPr="0029194C" w:rsidRDefault="00EA1690" w:rsidP="00EA1690">
            <w:pPr>
              <w:jc w:val="center"/>
              <w:rPr>
                <w:rFonts w:ascii="Calibri Light" w:hAnsi="Calibri Light" w:cs="Calibri Light"/>
                <w:b/>
                <w:bCs/>
                <w:color w:val="FFFFFF" w:themeColor="background1"/>
              </w:rPr>
            </w:pPr>
          </w:p>
        </w:tc>
        <w:tc>
          <w:tcPr>
            <w:tcW w:w="2795" w:type="dxa"/>
            <w:shd w:val="clear" w:color="auto" w:fill="4472C4" w:themeFill="accent1"/>
          </w:tcPr>
          <w:p w14:paraId="2E9446F0" w14:textId="77777777" w:rsidR="00EA1690" w:rsidRPr="0029194C" w:rsidRDefault="00EA1690" w:rsidP="00EA1690">
            <w:pPr>
              <w:jc w:val="center"/>
              <w:rPr>
                <w:rFonts w:ascii="Calibri Light" w:hAnsi="Calibri Light" w:cs="Calibri Light"/>
                <w:b/>
                <w:bCs/>
                <w:color w:val="FFFFFF" w:themeColor="background1"/>
              </w:rPr>
            </w:pPr>
          </w:p>
        </w:tc>
      </w:tr>
      <w:tr w:rsidR="00EA1690" w:rsidRPr="0029194C" w14:paraId="64849335" w14:textId="77777777" w:rsidTr="0075492D">
        <w:tc>
          <w:tcPr>
            <w:tcW w:w="4957" w:type="dxa"/>
            <w:shd w:val="clear" w:color="auto" w:fill="4472C4" w:themeFill="accent1"/>
          </w:tcPr>
          <w:p w14:paraId="7A5F7576" w14:textId="7119323F" w:rsidR="00EA1690" w:rsidRPr="0029194C" w:rsidRDefault="00EA1690" w:rsidP="00EA1690">
            <w:pPr>
              <w:rPr>
                <w:rFonts w:ascii="Calibri Light" w:hAnsi="Calibri Light" w:cs="Calibri Light"/>
              </w:rPr>
            </w:pPr>
            <w:r w:rsidRPr="0029194C">
              <w:rPr>
                <w:rFonts w:ascii="Calibri Light" w:hAnsi="Calibri Light" w:cs="Calibri Light"/>
                <w:b/>
                <w:bCs/>
                <w:color w:val="FFFFFF" w:themeColor="background1"/>
              </w:rPr>
              <w:t>Principle of the Fisheries Standard</w:t>
            </w:r>
          </w:p>
        </w:tc>
        <w:tc>
          <w:tcPr>
            <w:tcW w:w="2693" w:type="dxa"/>
            <w:shd w:val="clear" w:color="auto" w:fill="4472C4" w:themeFill="accent1"/>
          </w:tcPr>
          <w:p w14:paraId="3B2A188B" w14:textId="7B6D7600" w:rsidR="00EA1690" w:rsidRPr="0029194C" w:rsidRDefault="00EA1690" w:rsidP="00EA1690">
            <w:pPr>
              <w:rPr>
                <w:rFonts w:ascii="Calibri Light" w:hAnsi="Calibri Light" w:cs="Calibri Light"/>
              </w:rPr>
            </w:pPr>
            <w:r w:rsidRPr="0029194C">
              <w:rPr>
                <w:rFonts w:ascii="Calibri Light" w:hAnsi="Calibri Light" w:cs="Calibri Light"/>
                <w:b/>
                <w:bCs/>
                <w:color w:val="FFFFFF" w:themeColor="background1"/>
              </w:rPr>
              <w:t xml:space="preserve">Number of PIs with draft scoring range </w:t>
            </w:r>
            <w:r w:rsidRPr="0029194C">
              <w:rPr>
                <w:rFonts w:ascii="Calibri Light" w:hAnsi="Calibri Light" w:cs="Calibri Light"/>
                <w:b/>
                <w:bCs/>
                <w:color w:val="FF0000"/>
              </w:rPr>
              <w:t>&lt; 60</w:t>
            </w:r>
          </w:p>
        </w:tc>
        <w:tc>
          <w:tcPr>
            <w:tcW w:w="2795" w:type="dxa"/>
            <w:shd w:val="clear" w:color="auto" w:fill="4472C4" w:themeFill="accent1"/>
          </w:tcPr>
          <w:p w14:paraId="58FC5CE5" w14:textId="1CC3E655" w:rsidR="00EA1690" w:rsidRPr="0029194C" w:rsidRDefault="00EA1690" w:rsidP="00EA1690">
            <w:pPr>
              <w:rPr>
                <w:rFonts w:ascii="Calibri Light" w:hAnsi="Calibri Light" w:cs="Calibri Light"/>
              </w:rPr>
            </w:pPr>
            <w:r w:rsidRPr="0029194C">
              <w:rPr>
                <w:rFonts w:ascii="Calibri Light" w:hAnsi="Calibri Light" w:cs="Calibri Light"/>
                <w:b/>
                <w:bCs/>
                <w:color w:val="FFFFFF" w:themeColor="background1"/>
              </w:rPr>
              <w:t xml:space="preserve">Number of PIs with draft scoring ranges </w:t>
            </w:r>
            <w:r w:rsidRPr="0029194C">
              <w:rPr>
                <w:rFonts w:ascii="Calibri Light" w:hAnsi="Calibri Light" w:cs="Calibri Light"/>
                <w:b/>
                <w:bCs/>
                <w:color w:val="FFC000"/>
              </w:rPr>
              <w:t>60–79</w:t>
            </w:r>
          </w:p>
        </w:tc>
      </w:tr>
      <w:tr w:rsidR="00EA1690" w:rsidRPr="0029194C" w14:paraId="5C4CEC69" w14:textId="77777777" w:rsidTr="0075492D">
        <w:tc>
          <w:tcPr>
            <w:tcW w:w="4957" w:type="dxa"/>
          </w:tcPr>
          <w:p w14:paraId="4D10462C" w14:textId="0F4A248C" w:rsidR="00EA1690" w:rsidRPr="0029194C" w:rsidRDefault="00EA1690" w:rsidP="00EA1690">
            <w:pPr>
              <w:rPr>
                <w:rFonts w:ascii="Calibri Light" w:hAnsi="Calibri Light" w:cs="Calibri Light"/>
                <w:b/>
                <w:bCs/>
                <w:color w:val="FFFFFF" w:themeColor="background1"/>
              </w:rPr>
            </w:pPr>
            <w:r w:rsidRPr="0029194C">
              <w:rPr>
                <w:rFonts w:ascii="Calibri Light" w:hAnsi="Calibri Light" w:cs="Calibri Light"/>
              </w:rPr>
              <w:t>Principle 1 – Stock status</w:t>
            </w:r>
          </w:p>
        </w:tc>
        <w:tc>
          <w:tcPr>
            <w:tcW w:w="2693" w:type="dxa"/>
          </w:tcPr>
          <w:p w14:paraId="0460F1BC" w14:textId="0FD49057" w:rsidR="00EA1690" w:rsidRPr="0075492D" w:rsidRDefault="00EA1690" w:rsidP="00EA1690">
            <w:pPr>
              <w:jc w:val="center"/>
              <w:rPr>
                <w:rFonts w:ascii="Calibri Light" w:hAnsi="Calibri Light" w:cs="Calibri Light"/>
                <w:b/>
                <w:bCs/>
                <w:color w:val="FFFFFF" w:themeColor="background1"/>
              </w:rPr>
            </w:pPr>
            <w:r>
              <w:rPr>
                <w:rFonts w:ascii="Calibri Light" w:hAnsi="Calibri Light" w:cs="Calibri Light"/>
              </w:rPr>
              <w:t>0/5</w:t>
            </w:r>
          </w:p>
        </w:tc>
        <w:tc>
          <w:tcPr>
            <w:tcW w:w="2795" w:type="dxa"/>
          </w:tcPr>
          <w:p w14:paraId="1626746B" w14:textId="12A6C50D" w:rsidR="00EA1690" w:rsidRPr="0075492D" w:rsidRDefault="00EA1690" w:rsidP="00EA1690">
            <w:pPr>
              <w:jc w:val="center"/>
              <w:rPr>
                <w:rFonts w:ascii="Calibri Light" w:hAnsi="Calibri Light" w:cs="Calibri Light"/>
                <w:b/>
                <w:bCs/>
                <w:color w:val="FFFFFF" w:themeColor="background1"/>
              </w:rPr>
            </w:pPr>
            <w:r>
              <w:rPr>
                <w:rFonts w:ascii="Calibri Light" w:hAnsi="Calibri Light" w:cs="Calibri Light"/>
              </w:rPr>
              <w:t>1/5</w:t>
            </w:r>
          </w:p>
        </w:tc>
      </w:tr>
      <w:tr w:rsidR="00EA1690" w:rsidRPr="0029194C" w14:paraId="2422B8C5" w14:textId="77777777" w:rsidTr="0075492D">
        <w:tc>
          <w:tcPr>
            <w:tcW w:w="4957" w:type="dxa"/>
          </w:tcPr>
          <w:p w14:paraId="0E165330" w14:textId="5F1E26A6" w:rsidR="00EA1690" w:rsidRPr="0029194C" w:rsidRDefault="00EA1690" w:rsidP="00EA1690">
            <w:pPr>
              <w:rPr>
                <w:rFonts w:ascii="Calibri Light" w:hAnsi="Calibri Light" w:cs="Calibri Light"/>
              </w:rPr>
            </w:pPr>
            <w:r w:rsidRPr="0029194C">
              <w:rPr>
                <w:rFonts w:ascii="Calibri Light" w:hAnsi="Calibri Light" w:cs="Calibri Light"/>
              </w:rPr>
              <w:t>Principle 2 – Minimising environmental impacts</w:t>
            </w:r>
          </w:p>
        </w:tc>
        <w:tc>
          <w:tcPr>
            <w:tcW w:w="2693" w:type="dxa"/>
          </w:tcPr>
          <w:p w14:paraId="09820027" w14:textId="5FD43A4E" w:rsidR="00EA1690" w:rsidRPr="0075492D" w:rsidRDefault="00EA1690" w:rsidP="00EA1690">
            <w:pPr>
              <w:jc w:val="center"/>
              <w:rPr>
                <w:rFonts w:ascii="Calibri Light" w:hAnsi="Calibri Light" w:cs="Calibri Light"/>
              </w:rPr>
            </w:pPr>
            <w:r>
              <w:rPr>
                <w:rFonts w:ascii="Calibri Light" w:hAnsi="Calibri Light" w:cs="Calibri Light"/>
              </w:rPr>
              <w:t>6/12</w:t>
            </w:r>
          </w:p>
        </w:tc>
        <w:tc>
          <w:tcPr>
            <w:tcW w:w="2795" w:type="dxa"/>
          </w:tcPr>
          <w:p w14:paraId="5B4C95FC" w14:textId="4C687F70" w:rsidR="00EA1690" w:rsidRPr="0075492D" w:rsidRDefault="00EA1690" w:rsidP="00EA1690">
            <w:pPr>
              <w:jc w:val="center"/>
              <w:rPr>
                <w:rFonts w:ascii="Calibri Light" w:hAnsi="Calibri Light" w:cs="Calibri Light"/>
              </w:rPr>
            </w:pPr>
            <w:r>
              <w:rPr>
                <w:rFonts w:ascii="Calibri Light" w:hAnsi="Calibri Light" w:cs="Calibri Light"/>
              </w:rPr>
              <w:t>2/12</w:t>
            </w:r>
          </w:p>
        </w:tc>
      </w:tr>
      <w:tr w:rsidR="00EA1690" w:rsidRPr="0029194C" w14:paraId="700C79D8" w14:textId="77777777" w:rsidTr="0075492D">
        <w:tc>
          <w:tcPr>
            <w:tcW w:w="4957" w:type="dxa"/>
          </w:tcPr>
          <w:p w14:paraId="63171756" w14:textId="412F8D29" w:rsidR="00EA1690" w:rsidRPr="0029194C" w:rsidRDefault="00EA1690" w:rsidP="00EA1690">
            <w:pPr>
              <w:rPr>
                <w:rFonts w:ascii="Calibri Light" w:hAnsi="Calibri Light" w:cs="Calibri Light"/>
              </w:rPr>
            </w:pPr>
            <w:r w:rsidRPr="0029194C">
              <w:rPr>
                <w:rFonts w:ascii="Calibri Light" w:hAnsi="Calibri Light" w:cs="Calibri Light"/>
              </w:rPr>
              <w:t>Principle 3 – Effective management</w:t>
            </w:r>
          </w:p>
        </w:tc>
        <w:tc>
          <w:tcPr>
            <w:tcW w:w="2693" w:type="dxa"/>
          </w:tcPr>
          <w:p w14:paraId="07E719CF" w14:textId="4090A931" w:rsidR="00EA1690" w:rsidRPr="0075492D" w:rsidRDefault="00EA1690" w:rsidP="00EA1690">
            <w:pPr>
              <w:jc w:val="center"/>
              <w:rPr>
                <w:rFonts w:ascii="Calibri Light" w:hAnsi="Calibri Light" w:cs="Calibri Light"/>
              </w:rPr>
            </w:pPr>
            <w:r>
              <w:rPr>
                <w:rFonts w:ascii="Calibri Light" w:hAnsi="Calibri Light" w:cs="Calibri Light"/>
              </w:rPr>
              <w:t>0/7</w:t>
            </w:r>
          </w:p>
        </w:tc>
        <w:tc>
          <w:tcPr>
            <w:tcW w:w="2795" w:type="dxa"/>
          </w:tcPr>
          <w:p w14:paraId="47D5CC53" w14:textId="056E6B03" w:rsidR="00EA1690" w:rsidRPr="0075492D" w:rsidRDefault="00EA1690" w:rsidP="00EA1690">
            <w:pPr>
              <w:jc w:val="center"/>
              <w:rPr>
                <w:rFonts w:ascii="Calibri Light" w:hAnsi="Calibri Light" w:cs="Calibri Light"/>
              </w:rPr>
            </w:pPr>
            <w:r>
              <w:rPr>
                <w:rFonts w:ascii="Calibri Light" w:hAnsi="Calibri Light" w:cs="Calibri Light"/>
              </w:rPr>
              <w:t>2/7</w:t>
            </w:r>
          </w:p>
        </w:tc>
      </w:tr>
      <w:tr w:rsidR="005B6800" w14:paraId="43BBEF11" w14:textId="77777777" w:rsidTr="0075492D">
        <w:tblPrEx>
          <w:tblCellMar>
            <w:top w:w="57" w:type="dxa"/>
            <w:bottom w:w="57" w:type="dxa"/>
          </w:tblCellMar>
        </w:tblPrEx>
        <w:tc>
          <w:tcPr>
            <w:tcW w:w="4957" w:type="dxa"/>
            <w:shd w:val="clear" w:color="auto" w:fill="4472C4" w:themeFill="accent1"/>
          </w:tcPr>
          <w:p w14:paraId="30DF888C" w14:textId="3A75B570" w:rsidR="005B6800" w:rsidRPr="009D6C20" w:rsidRDefault="009605EB" w:rsidP="0072188C">
            <w:pPr>
              <w:rPr>
                <w:rFonts w:ascii="Calibri Light" w:hAnsi="Calibri Light" w:cs="Calibri Light"/>
                <w:b/>
                <w:bCs/>
                <w:color w:val="FFFFFF" w:themeColor="background1"/>
              </w:rPr>
            </w:pPr>
            <w:r>
              <w:rPr>
                <w:rFonts w:ascii="Calibri Light" w:hAnsi="Calibri Light" w:cs="Calibri Light"/>
                <w:b/>
                <w:bCs/>
                <w:color w:val="FFFFFF" w:themeColor="background1"/>
              </w:rPr>
              <w:t>UoA 7 Redspot King prawns</w:t>
            </w:r>
          </w:p>
        </w:tc>
        <w:tc>
          <w:tcPr>
            <w:tcW w:w="2693" w:type="dxa"/>
            <w:shd w:val="clear" w:color="auto" w:fill="4472C4" w:themeFill="accent1"/>
          </w:tcPr>
          <w:p w14:paraId="0A8632A9" w14:textId="77777777" w:rsidR="005B6800" w:rsidRPr="009D6C20" w:rsidRDefault="005B6800" w:rsidP="0072188C">
            <w:pPr>
              <w:rPr>
                <w:rFonts w:ascii="Calibri Light" w:hAnsi="Calibri Light" w:cs="Calibri Light"/>
                <w:b/>
                <w:bCs/>
                <w:color w:val="FFFFFF" w:themeColor="background1"/>
              </w:rPr>
            </w:pPr>
          </w:p>
        </w:tc>
        <w:tc>
          <w:tcPr>
            <w:tcW w:w="2795" w:type="dxa"/>
            <w:shd w:val="clear" w:color="auto" w:fill="4472C4" w:themeFill="accent1"/>
          </w:tcPr>
          <w:p w14:paraId="59524207" w14:textId="77777777" w:rsidR="005B6800" w:rsidRPr="009D6C20" w:rsidRDefault="005B6800" w:rsidP="0072188C">
            <w:pPr>
              <w:rPr>
                <w:rFonts w:ascii="Calibri Light" w:hAnsi="Calibri Light" w:cs="Calibri Light"/>
                <w:b/>
                <w:bCs/>
                <w:color w:val="FFFFFF" w:themeColor="background1"/>
              </w:rPr>
            </w:pPr>
          </w:p>
        </w:tc>
      </w:tr>
      <w:tr w:rsidR="005B6800" w14:paraId="7D5E3641" w14:textId="73E666F4" w:rsidTr="0075492D">
        <w:tblPrEx>
          <w:tblCellMar>
            <w:top w:w="57" w:type="dxa"/>
            <w:bottom w:w="57" w:type="dxa"/>
          </w:tblCellMar>
        </w:tblPrEx>
        <w:tc>
          <w:tcPr>
            <w:tcW w:w="4957" w:type="dxa"/>
            <w:shd w:val="clear" w:color="auto" w:fill="4472C4" w:themeFill="accent1"/>
          </w:tcPr>
          <w:p w14:paraId="047AF13F" w14:textId="5A097DA9" w:rsidR="005B6800" w:rsidRPr="0029194C" w:rsidRDefault="005B6800" w:rsidP="005B6800">
            <w:pPr>
              <w:rPr>
                <w:rFonts w:ascii="Calibri Light" w:hAnsi="Calibri Light" w:cs="Calibri Light"/>
                <w:b/>
                <w:bCs/>
                <w:color w:val="FFFFFF" w:themeColor="background1"/>
              </w:rPr>
            </w:pPr>
            <w:r w:rsidRPr="0029194C">
              <w:rPr>
                <w:rFonts w:ascii="Calibri Light" w:hAnsi="Calibri Light" w:cs="Calibri Light"/>
                <w:b/>
                <w:bCs/>
                <w:color w:val="FFFFFF" w:themeColor="background1"/>
              </w:rPr>
              <w:t>Principle of the Fisheries Standard</w:t>
            </w:r>
          </w:p>
        </w:tc>
        <w:tc>
          <w:tcPr>
            <w:tcW w:w="2693" w:type="dxa"/>
            <w:shd w:val="clear" w:color="auto" w:fill="4472C4" w:themeFill="accent1"/>
          </w:tcPr>
          <w:p w14:paraId="7B85B974" w14:textId="1C4F4014" w:rsidR="005B6800" w:rsidRPr="0029194C" w:rsidRDefault="005B6800" w:rsidP="005B6800">
            <w:pPr>
              <w:rPr>
                <w:rFonts w:ascii="Calibri Light" w:hAnsi="Calibri Light" w:cs="Calibri Light"/>
                <w:b/>
                <w:bCs/>
                <w:color w:val="FFFFFF" w:themeColor="background1"/>
              </w:rPr>
            </w:pPr>
            <w:r w:rsidRPr="0029194C">
              <w:rPr>
                <w:rFonts w:ascii="Calibri Light" w:hAnsi="Calibri Light" w:cs="Calibri Light"/>
                <w:b/>
                <w:bCs/>
                <w:color w:val="FFFFFF" w:themeColor="background1"/>
              </w:rPr>
              <w:t xml:space="preserve">Number of PIs with draft scoring range </w:t>
            </w:r>
            <w:r w:rsidRPr="0029194C">
              <w:rPr>
                <w:rFonts w:ascii="Calibri Light" w:hAnsi="Calibri Light" w:cs="Calibri Light"/>
                <w:b/>
                <w:bCs/>
                <w:color w:val="FF0000"/>
              </w:rPr>
              <w:t>&lt; 60</w:t>
            </w:r>
          </w:p>
        </w:tc>
        <w:tc>
          <w:tcPr>
            <w:tcW w:w="2795" w:type="dxa"/>
            <w:shd w:val="clear" w:color="auto" w:fill="4472C4" w:themeFill="accent1"/>
          </w:tcPr>
          <w:p w14:paraId="69088956" w14:textId="426301F1" w:rsidR="005B6800" w:rsidRPr="0029194C" w:rsidRDefault="005B6800" w:rsidP="005B6800">
            <w:pPr>
              <w:rPr>
                <w:rFonts w:ascii="Calibri Light" w:hAnsi="Calibri Light" w:cs="Calibri Light"/>
                <w:b/>
                <w:bCs/>
                <w:color w:val="FFFFFF" w:themeColor="background1"/>
              </w:rPr>
            </w:pPr>
            <w:r w:rsidRPr="0029194C">
              <w:rPr>
                <w:rFonts w:ascii="Calibri Light" w:hAnsi="Calibri Light" w:cs="Calibri Light"/>
                <w:b/>
                <w:bCs/>
                <w:color w:val="FFFFFF" w:themeColor="background1"/>
              </w:rPr>
              <w:t xml:space="preserve">Number of PIs with draft scoring ranges </w:t>
            </w:r>
            <w:r w:rsidRPr="0029194C">
              <w:rPr>
                <w:rFonts w:ascii="Calibri Light" w:hAnsi="Calibri Light" w:cs="Calibri Light"/>
                <w:b/>
                <w:bCs/>
                <w:color w:val="FFC000"/>
              </w:rPr>
              <w:t>60–79</w:t>
            </w:r>
          </w:p>
        </w:tc>
      </w:tr>
      <w:tr w:rsidR="005B6800" w14:paraId="460ECC53" w14:textId="07899B43" w:rsidTr="0075492D">
        <w:tblPrEx>
          <w:tblCellMar>
            <w:top w:w="57" w:type="dxa"/>
            <w:bottom w:w="57" w:type="dxa"/>
          </w:tblCellMar>
        </w:tblPrEx>
        <w:tc>
          <w:tcPr>
            <w:tcW w:w="4957" w:type="dxa"/>
            <w:shd w:val="clear" w:color="auto" w:fill="auto"/>
          </w:tcPr>
          <w:p w14:paraId="1F2B16D1" w14:textId="3966D6B7" w:rsidR="005B6800" w:rsidRPr="0029194C" w:rsidRDefault="005B6800" w:rsidP="005B6800">
            <w:pPr>
              <w:rPr>
                <w:rFonts w:ascii="Calibri Light" w:hAnsi="Calibri Light" w:cs="Calibri Light"/>
              </w:rPr>
            </w:pPr>
            <w:r w:rsidRPr="0029194C">
              <w:rPr>
                <w:rFonts w:ascii="Calibri Light" w:hAnsi="Calibri Light" w:cs="Calibri Light"/>
              </w:rPr>
              <w:t>Principle 1 – Stock status</w:t>
            </w:r>
          </w:p>
        </w:tc>
        <w:tc>
          <w:tcPr>
            <w:tcW w:w="2693" w:type="dxa"/>
            <w:shd w:val="clear" w:color="auto" w:fill="auto"/>
          </w:tcPr>
          <w:p w14:paraId="531705F3" w14:textId="16F7FC36" w:rsidR="005B6800" w:rsidRPr="0075492D" w:rsidRDefault="005B6800" w:rsidP="0075492D">
            <w:pPr>
              <w:jc w:val="center"/>
              <w:rPr>
                <w:rFonts w:ascii="Calibri Light" w:hAnsi="Calibri Light" w:cs="Calibri Light"/>
              </w:rPr>
            </w:pPr>
            <w:r w:rsidRPr="0075492D">
              <w:rPr>
                <w:rFonts w:ascii="Calibri Light" w:hAnsi="Calibri Light" w:cs="Calibri Light"/>
              </w:rPr>
              <w:t>0/5</w:t>
            </w:r>
          </w:p>
        </w:tc>
        <w:tc>
          <w:tcPr>
            <w:tcW w:w="2795" w:type="dxa"/>
          </w:tcPr>
          <w:p w14:paraId="451605D9" w14:textId="57F4F927" w:rsidR="005B6800" w:rsidRPr="0075492D" w:rsidRDefault="001F11A0" w:rsidP="0075492D">
            <w:pPr>
              <w:jc w:val="center"/>
              <w:rPr>
                <w:rFonts w:ascii="Calibri Light" w:hAnsi="Calibri Light" w:cs="Calibri Light"/>
              </w:rPr>
            </w:pPr>
            <w:r>
              <w:rPr>
                <w:rFonts w:ascii="Calibri Light" w:hAnsi="Calibri Light" w:cs="Calibri Light"/>
              </w:rPr>
              <w:t>1</w:t>
            </w:r>
            <w:r w:rsidR="005B6800" w:rsidRPr="0075492D">
              <w:rPr>
                <w:rFonts w:ascii="Calibri Light" w:hAnsi="Calibri Light" w:cs="Calibri Light"/>
              </w:rPr>
              <w:t>/5</w:t>
            </w:r>
          </w:p>
        </w:tc>
      </w:tr>
      <w:tr w:rsidR="005B6800" w14:paraId="06A8C1F1" w14:textId="78EB2B9F" w:rsidTr="0075492D">
        <w:tblPrEx>
          <w:tblCellMar>
            <w:top w:w="57" w:type="dxa"/>
            <w:bottom w:w="57" w:type="dxa"/>
          </w:tblCellMar>
        </w:tblPrEx>
        <w:tc>
          <w:tcPr>
            <w:tcW w:w="4957" w:type="dxa"/>
            <w:shd w:val="clear" w:color="auto" w:fill="auto"/>
          </w:tcPr>
          <w:p w14:paraId="7FBCCED4" w14:textId="2FB9BF4B" w:rsidR="005B6800" w:rsidRPr="0029194C" w:rsidRDefault="005B6800" w:rsidP="005B6800">
            <w:pPr>
              <w:rPr>
                <w:rFonts w:ascii="Calibri Light" w:hAnsi="Calibri Light" w:cs="Calibri Light"/>
              </w:rPr>
            </w:pPr>
            <w:r w:rsidRPr="0029194C">
              <w:rPr>
                <w:rFonts w:ascii="Calibri Light" w:hAnsi="Calibri Light" w:cs="Calibri Light"/>
              </w:rPr>
              <w:t>Principle 2 – Minimising environmental impacts</w:t>
            </w:r>
          </w:p>
        </w:tc>
        <w:tc>
          <w:tcPr>
            <w:tcW w:w="2693" w:type="dxa"/>
            <w:shd w:val="clear" w:color="auto" w:fill="auto"/>
          </w:tcPr>
          <w:p w14:paraId="0957A4AA" w14:textId="1DFE1EBE" w:rsidR="005B6800" w:rsidRPr="0075492D" w:rsidRDefault="005B6800" w:rsidP="0075492D">
            <w:pPr>
              <w:jc w:val="center"/>
              <w:rPr>
                <w:rFonts w:ascii="Calibri Light" w:hAnsi="Calibri Light" w:cs="Calibri Light"/>
              </w:rPr>
            </w:pPr>
            <w:r w:rsidRPr="0075492D">
              <w:rPr>
                <w:rFonts w:ascii="Calibri Light" w:hAnsi="Calibri Light" w:cs="Calibri Light"/>
              </w:rPr>
              <w:t>6/12</w:t>
            </w:r>
          </w:p>
        </w:tc>
        <w:tc>
          <w:tcPr>
            <w:tcW w:w="2795" w:type="dxa"/>
          </w:tcPr>
          <w:p w14:paraId="70F57223" w14:textId="22EA6750" w:rsidR="005B6800" w:rsidRPr="0075492D" w:rsidRDefault="0075492D" w:rsidP="0075492D">
            <w:pPr>
              <w:jc w:val="center"/>
              <w:rPr>
                <w:rFonts w:ascii="Calibri Light" w:hAnsi="Calibri Light" w:cs="Calibri Light"/>
              </w:rPr>
            </w:pPr>
            <w:r w:rsidRPr="0075492D">
              <w:rPr>
                <w:rFonts w:ascii="Calibri Light" w:hAnsi="Calibri Light" w:cs="Calibri Light"/>
              </w:rPr>
              <w:t>2</w:t>
            </w:r>
            <w:r w:rsidR="005B6800" w:rsidRPr="0075492D">
              <w:rPr>
                <w:rFonts w:ascii="Calibri Light" w:hAnsi="Calibri Light" w:cs="Calibri Light"/>
              </w:rPr>
              <w:t>/12</w:t>
            </w:r>
          </w:p>
        </w:tc>
      </w:tr>
      <w:tr w:rsidR="005B6800" w14:paraId="6148429B" w14:textId="1328A0D4" w:rsidTr="0075492D">
        <w:tblPrEx>
          <w:tblCellMar>
            <w:top w:w="57" w:type="dxa"/>
            <w:bottom w:w="57" w:type="dxa"/>
          </w:tblCellMar>
        </w:tblPrEx>
        <w:tc>
          <w:tcPr>
            <w:tcW w:w="4957" w:type="dxa"/>
            <w:shd w:val="clear" w:color="auto" w:fill="auto"/>
          </w:tcPr>
          <w:p w14:paraId="14DC1244" w14:textId="487E016D" w:rsidR="005B6800" w:rsidRPr="0029194C" w:rsidRDefault="005B6800" w:rsidP="005B6800">
            <w:pPr>
              <w:rPr>
                <w:rFonts w:ascii="Calibri Light" w:hAnsi="Calibri Light" w:cs="Calibri Light"/>
              </w:rPr>
            </w:pPr>
            <w:r w:rsidRPr="0029194C">
              <w:rPr>
                <w:rFonts w:ascii="Calibri Light" w:hAnsi="Calibri Light" w:cs="Calibri Light"/>
              </w:rPr>
              <w:lastRenderedPageBreak/>
              <w:t>Principle 3 – Effective management</w:t>
            </w:r>
          </w:p>
        </w:tc>
        <w:tc>
          <w:tcPr>
            <w:tcW w:w="2693" w:type="dxa"/>
            <w:shd w:val="clear" w:color="auto" w:fill="auto"/>
          </w:tcPr>
          <w:p w14:paraId="59B57EE3" w14:textId="7CB91B33" w:rsidR="005B6800" w:rsidRPr="0075492D" w:rsidRDefault="005B6800" w:rsidP="0075492D">
            <w:pPr>
              <w:jc w:val="center"/>
              <w:rPr>
                <w:rFonts w:ascii="Calibri Light" w:hAnsi="Calibri Light" w:cs="Calibri Light"/>
              </w:rPr>
            </w:pPr>
            <w:r w:rsidRPr="0075492D">
              <w:rPr>
                <w:rFonts w:ascii="Calibri Light" w:hAnsi="Calibri Light" w:cs="Calibri Light"/>
              </w:rPr>
              <w:t>0/7</w:t>
            </w:r>
          </w:p>
        </w:tc>
        <w:tc>
          <w:tcPr>
            <w:tcW w:w="2795" w:type="dxa"/>
          </w:tcPr>
          <w:p w14:paraId="18AE9F16" w14:textId="6DD31D7C" w:rsidR="005B6800" w:rsidRPr="0075492D" w:rsidRDefault="00FA0C5B" w:rsidP="0075492D">
            <w:pPr>
              <w:jc w:val="center"/>
              <w:rPr>
                <w:rFonts w:ascii="Calibri Light" w:hAnsi="Calibri Light" w:cs="Calibri Light"/>
              </w:rPr>
            </w:pPr>
            <w:r w:rsidRPr="0075492D">
              <w:rPr>
                <w:rFonts w:ascii="Calibri Light" w:hAnsi="Calibri Light" w:cs="Calibri Light"/>
              </w:rPr>
              <w:t>2</w:t>
            </w:r>
            <w:r w:rsidR="005B6800" w:rsidRPr="0075492D">
              <w:rPr>
                <w:rFonts w:ascii="Calibri Light" w:hAnsi="Calibri Light" w:cs="Calibri Light"/>
              </w:rPr>
              <w:t>/7</w:t>
            </w:r>
          </w:p>
        </w:tc>
      </w:tr>
      <w:tr w:rsidR="005B6800" w14:paraId="190EF358" w14:textId="77777777" w:rsidTr="0075492D">
        <w:tblPrEx>
          <w:tblCellMar>
            <w:top w:w="57" w:type="dxa"/>
            <w:bottom w:w="57" w:type="dxa"/>
          </w:tblCellMar>
        </w:tblPrEx>
        <w:tc>
          <w:tcPr>
            <w:tcW w:w="4957" w:type="dxa"/>
            <w:shd w:val="clear" w:color="auto" w:fill="0070C0"/>
          </w:tcPr>
          <w:p w14:paraId="0CC3C09F" w14:textId="132DC0CF" w:rsidR="005B6800" w:rsidRPr="0029194C" w:rsidRDefault="009605EB" w:rsidP="005B6800">
            <w:pPr>
              <w:rPr>
                <w:rFonts w:ascii="Calibri Light" w:hAnsi="Calibri Light" w:cs="Calibri Light"/>
                <w:b/>
                <w:bCs/>
                <w:color w:val="FFFFFF" w:themeColor="background1"/>
              </w:rPr>
            </w:pPr>
            <w:r>
              <w:rPr>
                <w:rFonts w:ascii="Calibri Light" w:hAnsi="Calibri Light" w:cs="Calibri Light"/>
                <w:b/>
                <w:bCs/>
                <w:color w:val="FFFFFF" w:themeColor="background1"/>
              </w:rPr>
              <w:t xml:space="preserve">UoA 8 </w:t>
            </w:r>
            <w:r w:rsidR="005B6800" w:rsidRPr="0029194C">
              <w:rPr>
                <w:rFonts w:ascii="Calibri Light" w:hAnsi="Calibri Light" w:cs="Calibri Light"/>
                <w:b/>
                <w:bCs/>
                <w:color w:val="FFFFFF" w:themeColor="background1"/>
              </w:rPr>
              <w:t>Banana Prawn</w:t>
            </w:r>
          </w:p>
        </w:tc>
        <w:tc>
          <w:tcPr>
            <w:tcW w:w="2693" w:type="dxa"/>
            <w:shd w:val="clear" w:color="auto" w:fill="0070C0"/>
          </w:tcPr>
          <w:p w14:paraId="4CC13E9F" w14:textId="77777777" w:rsidR="005B6800" w:rsidRPr="0029194C" w:rsidRDefault="005B6800" w:rsidP="005B6800">
            <w:pPr>
              <w:rPr>
                <w:rFonts w:ascii="Calibri Light" w:hAnsi="Calibri Light" w:cs="Calibri Light"/>
                <w:b/>
                <w:bCs/>
                <w:color w:val="FFFFFF" w:themeColor="background1"/>
              </w:rPr>
            </w:pPr>
          </w:p>
        </w:tc>
        <w:tc>
          <w:tcPr>
            <w:tcW w:w="2795" w:type="dxa"/>
            <w:shd w:val="clear" w:color="auto" w:fill="0070C0"/>
          </w:tcPr>
          <w:p w14:paraId="2C8C2FB5" w14:textId="77777777" w:rsidR="005B6800" w:rsidRPr="0029194C" w:rsidRDefault="005B6800" w:rsidP="005B6800">
            <w:pPr>
              <w:rPr>
                <w:rFonts w:ascii="Calibri Light" w:hAnsi="Calibri Light" w:cs="Calibri Light"/>
                <w:b/>
                <w:bCs/>
                <w:color w:val="FFFFFF" w:themeColor="background1"/>
              </w:rPr>
            </w:pPr>
          </w:p>
        </w:tc>
      </w:tr>
      <w:tr w:rsidR="005B6800" w14:paraId="038AE511" w14:textId="77777777" w:rsidTr="0075492D">
        <w:tblPrEx>
          <w:tblCellMar>
            <w:top w:w="57" w:type="dxa"/>
            <w:bottom w:w="57" w:type="dxa"/>
          </w:tblCellMar>
        </w:tblPrEx>
        <w:tc>
          <w:tcPr>
            <w:tcW w:w="4957" w:type="dxa"/>
            <w:shd w:val="clear" w:color="auto" w:fill="0070C0"/>
          </w:tcPr>
          <w:p w14:paraId="178BF3D1" w14:textId="60CB61C1" w:rsidR="005B6800" w:rsidRPr="0029194C" w:rsidRDefault="005B6800" w:rsidP="005B6800">
            <w:pPr>
              <w:rPr>
                <w:rFonts w:ascii="Calibri Light" w:hAnsi="Calibri Light" w:cs="Calibri Light"/>
              </w:rPr>
            </w:pPr>
            <w:r w:rsidRPr="0029194C">
              <w:rPr>
                <w:rFonts w:ascii="Calibri Light" w:hAnsi="Calibri Light" w:cs="Calibri Light"/>
                <w:b/>
                <w:bCs/>
                <w:color w:val="FFFFFF" w:themeColor="background1"/>
              </w:rPr>
              <w:t>Principle of the Fisheries Standard</w:t>
            </w:r>
          </w:p>
        </w:tc>
        <w:tc>
          <w:tcPr>
            <w:tcW w:w="2693" w:type="dxa"/>
            <w:shd w:val="clear" w:color="auto" w:fill="0070C0"/>
          </w:tcPr>
          <w:p w14:paraId="6F155B4F" w14:textId="7572178E" w:rsidR="005B6800" w:rsidRPr="0029194C" w:rsidRDefault="005B6800" w:rsidP="005B6800">
            <w:pPr>
              <w:rPr>
                <w:rFonts w:ascii="Calibri Light" w:hAnsi="Calibri Light" w:cs="Calibri Light"/>
              </w:rPr>
            </w:pPr>
            <w:r w:rsidRPr="0029194C">
              <w:rPr>
                <w:rFonts w:ascii="Calibri Light" w:hAnsi="Calibri Light" w:cs="Calibri Light"/>
                <w:b/>
                <w:bCs/>
                <w:color w:val="FFFFFF" w:themeColor="background1"/>
              </w:rPr>
              <w:t xml:space="preserve">Number of PIs with draft scoring range </w:t>
            </w:r>
            <w:r w:rsidRPr="0029194C">
              <w:rPr>
                <w:rFonts w:ascii="Calibri Light" w:hAnsi="Calibri Light" w:cs="Calibri Light"/>
                <w:b/>
                <w:bCs/>
                <w:color w:val="FF0000"/>
              </w:rPr>
              <w:t>&lt; 60</w:t>
            </w:r>
          </w:p>
        </w:tc>
        <w:tc>
          <w:tcPr>
            <w:tcW w:w="2795" w:type="dxa"/>
            <w:shd w:val="clear" w:color="auto" w:fill="0070C0"/>
          </w:tcPr>
          <w:p w14:paraId="215CE35B" w14:textId="34FE98C0" w:rsidR="005B6800" w:rsidRPr="0029194C" w:rsidRDefault="005B6800" w:rsidP="005B6800">
            <w:pPr>
              <w:rPr>
                <w:rFonts w:ascii="Calibri Light" w:hAnsi="Calibri Light" w:cs="Calibri Light"/>
              </w:rPr>
            </w:pPr>
            <w:r w:rsidRPr="0029194C">
              <w:rPr>
                <w:rFonts w:ascii="Calibri Light" w:hAnsi="Calibri Light" w:cs="Calibri Light"/>
                <w:b/>
                <w:bCs/>
                <w:color w:val="FFFFFF" w:themeColor="background1"/>
              </w:rPr>
              <w:t xml:space="preserve">Number of PIs with draft scoring ranges </w:t>
            </w:r>
            <w:r w:rsidRPr="0029194C">
              <w:rPr>
                <w:rFonts w:ascii="Calibri Light" w:hAnsi="Calibri Light" w:cs="Calibri Light"/>
                <w:b/>
                <w:bCs/>
                <w:color w:val="FFC000"/>
              </w:rPr>
              <w:t>60–79</w:t>
            </w:r>
          </w:p>
        </w:tc>
      </w:tr>
      <w:tr w:rsidR="005B6800" w14:paraId="36F01A70" w14:textId="77777777" w:rsidTr="0075492D">
        <w:tblPrEx>
          <w:tblCellMar>
            <w:top w:w="57" w:type="dxa"/>
            <w:bottom w:w="57" w:type="dxa"/>
          </w:tblCellMar>
        </w:tblPrEx>
        <w:tc>
          <w:tcPr>
            <w:tcW w:w="4957" w:type="dxa"/>
            <w:shd w:val="clear" w:color="auto" w:fill="auto"/>
          </w:tcPr>
          <w:p w14:paraId="1112105F" w14:textId="3432F97A" w:rsidR="005B6800" w:rsidRPr="0029194C" w:rsidRDefault="005B6800" w:rsidP="005B6800">
            <w:pPr>
              <w:rPr>
                <w:rFonts w:ascii="Calibri Light" w:hAnsi="Calibri Light" w:cs="Calibri Light"/>
                <w:b/>
                <w:bCs/>
                <w:color w:val="FFFFFF" w:themeColor="background1"/>
              </w:rPr>
            </w:pPr>
            <w:r w:rsidRPr="0029194C">
              <w:rPr>
                <w:rFonts w:ascii="Calibri Light" w:hAnsi="Calibri Light" w:cs="Calibri Light"/>
              </w:rPr>
              <w:t>Principle 1 – Stock status</w:t>
            </w:r>
          </w:p>
        </w:tc>
        <w:tc>
          <w:tcPr>
            <w:tcW w:w="2693" w:type="dxa"/>
            <w:shd w:val="clear" w:color="auto" w:fill="auto"/>
          </w:tcPr>
          <w:p w14:paraId="7D0AD3EA" w14:textId="22999F67" w:rsidR="005B6800" w:rsidRPr="0075492D" w:rsidRDefault="005B6800" w:rsidP="0075492D">
            <w:pPr>
              <w:jc w:val="center"/>
              <w:rPr>
                <w:rFonts w:ascii="Calibri Light" w:hAnsi="Calibri Light" w:cs="Calibri Light"/>
                <w:b/>
                <w:bCs/>
                <w:color w:val="FFFFFF" w:themeColor="background1"/>
              </w:rPr>
            </w:pPr>
            <w:r w:rsidRPr="0075492D">
              <w:rPr>
                <w:rFonts w:ascii="Calibri Light" w:hAnsi="Calibri Light" w:cs="Calibri Light"/>
              </w:rPr>
              <w:t>0/5</w:t>
            </w:r>
          </w:p>
        </w:tc>
        <w:tc>
          <w:tcPr>
            <w:tcW w:w="2795" w:type="dxa"/>
          </w:tcPr>
          <w:p w14:paraId="2370BC2F" w14:textId="72B33C3C" w:rsidR="005B6800" w:rsidRPr="0075492D" w:rsidRDefault="0075492D" w:rsidP="0075492D">
            <w:pPr>
              <w:jc w:val="center"/>
              <w:rPr>
                <w:rFonts w:ascii="Calibri Light" w:hAnsi="Calibri Light" w:cs="Calibri Light"/>
                <w:b/>
                <w:bCs/>
                <w:color w:val="FFFFFF" w:themeColor="background1"/>
              </w:rPr>
            </w:pPr>
            <w:r w:rsidRPr="0075492D">
              <w:rPr>
                <w:rFonts w:ascii="Calibri Light" w:hAnsi="Calibri Light" w:cs="Calibri Light"/>
              </w:rPr>
              <w:t>4</w:t>
            </w:r>
            <w:r w:rsidR="005B6800" w:rsidRPr="0075492D">
              <w:rPr>
                <w:rFonts w:ascii="Calibri Light" w:hAnsi="Calibri Light" w:cs="Calibri Light"/>
              </w:rPr>
              <w:t>/5</w:t>
            </w:r>
          </w:p>
        </w:tc>
      </w:tr>
      <w:tr w:rsidR="005B6800" w14:paraId="13580E5C" w14:textId="77777777" w:rsidTr="0075492D">
        <w:tblPrEx>
          <w:tblCellMar>
            <w:top w:w="57" w:type="dxa"/>
            <w:bottom w:w="57" w:type="dxa"/>
          </w:tblCellMar>
        </w:tblPrEx>
        <w:tc>
          <w:tcPr>
            <w:tcW w:w="4957" w:type="dxa"/>
            <w:shd w:val="clear" w:color="auto" w:fill="auto"/>
          </w:tcPr>
          <w:p w14:paraId="61A42BB5" w14:textId="342BA6C1" w:rsidR="005B6800" w:rsidRPr="0029194C" w:rsidRDefault="005B6800" w:rsidP="005B6800">
            <w:pPr>
              <w:rPr>
                <w:rFonts w:ascii="Calibri Light" w:hAnsi="Calibri Light" w:cs="Calibri Light"/>
              </w:rPr>
            </w:pPr>
            <w:r w:rsidRPr="0029194C">
              <w:rPr>
                <w:rFonts w:ascii="Calibri Light" w:hAnsi="Calibri Light" w:cs="Calibri Light"/>
              </w:rPr>
              <w:t>Principle 2 – Minimising environmental impacts</w:t>
            </w:r>
          </w:p>
        </w:tc>
        <w:tc>
          <w:tcPr>
            <w:tcW w:w="2693" w:type="dxa"/>
            <w:shd w:val="clear" w:color="auto" w:fill="auto"/>
          </w:tcPr>
          <w:p w14:paraId="722DBC2E" w14:textId="09A910F5" w:rsidR="005B6800" w:rsidRPr="0075492D" w:rsidRDefault="005B6800" w:rsidP="0075492D">
            <w:pPr>
              <w:jc w:val="center"/>
              <w:rPr>
                <w:rFonts w:ascii="Calibri Light" w:hAnsi="Calibri Light" w:cs="Calibri Light"/>
              </w:rPr>
            </w:pPr>
            <w:r w:rsidRPr="0075492D">
              <w:rPr>
                <w:rFonts w:ascii="Calibri Light" w:hAnsi="Calibri Light" w:cs="Calibri Light"/>
              </w:rPr>
              <w:t>6/12</w:t>
            </w:r>
          </w:p>
        </w:tc>
        <w:tc>
          <w:tcPr>
            <w:tcW w:w="2795" w:type="dxa"/>
          </w:tcPr>
          <w:p w14:paraId="5F993376" w14:textId="5BB01493" w:rsidR="005B6800" w:rsidRPr="0075492D" w:rsidRDefault="0075492D" w:rsidP="0075492D">
            <w:pPr>
              <w:jc w:val="center"/>
              <w:rPr>
                <w:rFonts w:ascii="Calibri Light" w:hAnsi="Calibri Light" w:cs="Calibri Light"/>
              </w:rPr>
            </w:pPr>
            <w:r w:rsidRPr="0075492D">
              <w:rPr>
                <w:rFonts w:ascii="Calibri Light" w:hAnsi="Calibri Light" w:cs="Calibri Light"/>
              </w:rPr>
              <w:t>2</w:t>
            </w:r>
            <w:r w:rsidR="005B6800" w:rsidRPr="0075492D">
              <w:rPr>
                <w:rFonts w:ascii="Calibri Light" w:hAnsi="Calibri Light" w:cs="Calibri Light"/>
              </w:rPr>
              <w:t>/12</w:t>
            </w:r>
          </w:p>
        </w:tc>
      </w:tr>
      <w:tr w:rsidR="005B6800" w14:paraId="5AD2992A" w14:textId="77777777" w:rsidTr="0075492D">
        <w:tblPrEx>
          <w:tblCellMar>
            <w:top w:w="57" w:type="dxa"/>
            <w:bottom w:w="57" w:type="dxa"/>
          </w:tblCellMar>
        </w:tblPrEx>
        <w:tc>
          <w:tcPr>
            <w:tcW w:w="4957" w:type="dxa"/>
            <w:shd w:val="clear" w:color="auto" w:fill="auto"/>
          </w:tcPr>
          <w:p w14:paraId="2D6829B7" w14:textId="5C4AD72B" w:rsidR="005B6800" w:rsidRPr="0029194C" w:rsidRDefault="005B6800" w:rsidP="005B6800">
            <w:pPr>
              <w:rPr>
                <w:rFonts w:ascii="Calibri Light" w:hAnsi="Calibri Light" w:cs="Calibri Light"/>
              </w:rPr>
            </w:pPr>
            <w:r w:rsidRPr="0029194C">
              <w:rPr>
                <w:rFonts w:ascii="Calibri Light" w:hAnsi="Calibri Light" w:cs="Calibri Light"/>
              </w:rPr>
              <w:t>Principle 3 – Effective management</w:t>
            </w:r>
          </w:p>
        </w:tc>
        <w:tc>
          <w:tcPr>
            <w:tcW w:w="2693" w:type="dxa"/>
            <w:shd w:val="clear" w:color="auto" w:fill="auto"/>
          </w:tcPr>
          <w:p w14:paraId="101514C5" w14:textId="3E2D7093" w:rsidR="005B6800" w:rsidRPr="0075492D" w:rsidRDefault="005B6800" w:rsidP="0075492D">
            <w:pPr>
              <w:jc w:val="center"/>
              <w:rPr>
                <w:rFonts w:ascii="Calibri Light" w:hAnsi="Calibri Light" w:cs="Calibri Light"/>
              </w:rPr>
            </w:pPr>
            <w:r w:rsidRPr="0075492D">
              <w:rPr>
                <w:rFonts w:ascii="Calibri Light" w:hAnsi="Calibri Light" w:cs="Calibri Light"/>
              </w:rPr>
              <w:t>0/7</w:t>
            </w:r>
          </w:p>
        </w:tc>
        <w:tc>
          <w:tcPr>
            <w:tcW w:w="2795" w:type="dxa"/>
          </w:tcPr>
          <w:p w14:paraId="13CA8164" w14:textId="5F6833F7" w:rsidR="005B6800" w:rsidRPr="0075492D" w:rsidRDefault="00FA0C5B" w:rsidP="0075492D">
            <w:pPr>
              <w:jc w:val="center"/>
              <w:rPr>
                <w:rFonts w:ascii="Calibri Light" w:hAnsi="Calibri Light" w:cs="Calibri Light"/>
              </w:rPr>
            </w:pPr>
            <w:r w:rsidRPr="0075492D">
              <w:rPr>
                <w:rFonts w:ascii="Calibri Light" w:hAnsi="Calibri Light" w:cs="Calibri Light"/>
              </w:rPr>
              <w:t>2</w:t>
            </w:r>
            <w:r w:rsidR="005B6800" w:rsidRPr="0075492D">
              <w:rPr>
                <w:rFonts w:ascii="Calibri Light" w:hAnsi="Calibri Light" w:cs="Calibri Light"/>
              </w:rPr>
              <w:t>/7</w:t>
            </w:r>
          </w:p>
        </w:tc>
      </w:tr>
      <w:tr w:rsidR="00EA1690" w:rsidRPr="0029194C" w14:paraId="39614169" w14:textId="77777777" w:rsidTr="00EA1690">
        <w:tc>
          <w:tcPr>
            <w:tcW w:w="4957" w:type="dxa"/>
            <w:shd w:val="clear" w:color="auto" w:fill="4472C4" w:themeFill="accent1"/>
          </w:tcPr>
          <w:p w14:paraId="5556857D" w14:textId="65C838A0" w:rsidR="00EA1690" w:rsidRPr="0029194C" w:rsidRDefault="00EA1690" w:rsidP="00EA1690">
            <w:pPr>
              <w:rPr>
                <w:rFonts w:ascii="Calibri Light" w:hAnsi="Calibri Light" w:cs="Calibri Light"/>
                <w:b/>
                <w:bCs/>
                <w:color w:val="FFFFFF" w:themeColor="background1"/>
              </w:rPr>
            </w:pPr>
            <w:r>
              <w:rPr>
                <w:rFonts w:ascii="Calibri Light" w:hAnsi="Calibri Light" w:cs="Calibri Light"/>
                <w:b/>
                <w:bCs/>
                <w:color w:val="FFFFFF" w:themeColor="background1"/>
              </w:rPr>
              <w:t>UoA 13 Moreton Bay Bugs</w:t>
            </w:r>
          </w:p>
        </w:tc>
        <w:tc>
          <w:tcPr>
            <w:tcW w:w="2693" w:type="dxa"/>
            <w:shd w:val="clear" w:color="auto" w:fill="4472C4" w:themeFill="accent1"/>
          </w:tcPr>
          <w:p w14:paraId="734BFED3" w14:textId="77777777" w:rsidR="00EA1690" w:rsidRPr="0029194C" w:rsidRDefault="00EA1690" w:rsidP="00EA1690">
            <w:pPr>
              <w:jc w:val="center"/>
              <w:rPr>
                <w:rFonts w:ascii="Calibri Light" w:hAnsi="Calibri Light" w:cs="Calibri Light"/>
                <w:b/>
                <w:bCs/>
                <w:color w:val="FFFFFF" w:themeColor="background1"/>
              </w:rPr>
            </w:pPr>
          </w:p>
        </w:tc>
        <w:tc>
          <w:tcPr>
            <w:tcW w:w="2795" w:type="dxa"/>
            <w:shd w:val="clear" w:color="auto" w:fill="4472C4" w:themeFill="accent1"/>
          </w:tcPr>
          <w:p w14:paraId="457BCC81" w14:textId="77777777" w:rsidR="00EA1690" w:rsidRPr="0029194C" w:rsidRDefault="00EA1690" w:rsidP="00EA1690">
            <w:pPr>
              <w:jc w:val="center"/>
              <w:rPr>
                <w:rFonts w:ascii="Calibri Light" w:hAnsi="Calibri Light" w:cs="Calibri Light"/>
                <w:b/>
                <w:bCs/>
                <w:color w:val="FFFFFF" w:themeColor="background1"/>
              </w:rPr>
            </w:pPr>
          </w:p>
        </w:tc>
      </w:tr>
      <w:tr w:rsidR="00EA1690" w:rsidRPr="0029194C" w14:paraId="786865E4" w14:textId="77777777" w:rsidTr="00EA1690">
        <w:tc>
          <w:tcPr>
            <w:tcW w:w="4957" w:type="dxa"/>
            <w:shd w:val="clear" w:color="auto" w:fill="4472C4" w:themeFill="accent1"/>
          </w:tcPr>
          <w:p w14:paraId="63173D19" w14:textId="77777777" w:rsidR="00EA1690" w:rsidRPr="0029194C" w:rsidRDefault="00EA1690" w:rsidP="00EA1690">
            <w:pPr>
              <w:rPr>
                <w:rFonts w:ascii="Calibri Light" w:hAnsi="Calibri Light" w:cs="Calibri Light"/>
              </w:rPr>
            </w:pPr>
            <w:r w:rsidRPr="0029194C">
              <w:rPr>
                <w:rFonts w:ascii="Calibri Light" w:hAnsi="Calibri Light" w:cs="Calibri Light"/>
                <w:b/>
                <w:bCs/>
                <w:color w:val="FFFFFF" w:themeColor="background1"/>
              </w:rPr>
              <w:t>Principle of the Fisheries Standard</w:t>
            </w:r>
          </w:p>
        </w:tc>
        <w:tc>
          <w:tcPr>
            <w:tcW w:w="2693" w:type="dxa"/>
          </w:tcPr>
          <w:p w14:paraId="0D8FCDC3" w14:textId="77777777" w:rsidR="00EA1690" w:rsidRPr="0029194C" w:rsidRDefault="00EA1690" w:rsidP="00EA1690">
            <w:pPr>
              <w:rPr>
                <w:rFonts w:ascii="Calibri Light" w:hAnsi="Calibri Light" w:cs="Calibri Light"/>
              </w:rPr>
            </w:pPr>
            <w:r w:rsidRPr="0029194C">
              <w:rPr>
                <w:rFonts w:ascii="Calibri Light" w:hAnsi="Calibri Light" w:cs="Calibri Light"/>
                <w:b/>
                <w:bCs/>
                <w:color w:val="FFFFFF" w:themeColor="background1"/>
              </w:rPr>
              <w:t xml:space="preserve">Number of PIs with draft scoring range </w:t>
            </w:r>
            <w:r w:rsidRPr="0029194C">
              <w:rPr>
                <w:rFonts w:ascii="Calibri Light" w:hAnsi="Calibri Light" w:cs="Calibri Light"/>
                <w:b/>
                <w:bCs/>
                <w:color w:val="FF0000"/>
              </w:rPr>
              <w:t>&lt; 60</w:t>
            </w:r>
          </w:p>
        </w:tc>
        <w:tc>
          <w:tcPr>
            <w:tcW w:w="2795" w:type="dxa"/>
          </w:tcPr>
          <w:p w14:paraId="60D577F9" w14:textId="77777777" w:rsidR="00EA1690" w:rsidRPr="0029194C" w:rsidRDefault="00EA1690" w:rsidP="00EA1690">
            <w:pPr>
              <w:rPr>
                <w:rFonts w:ascii="Calibri Light" w:hAnsi="Calibri Light" w:cs="Calibri Light"/>
              </w:rPr>
            </w:pPr>
            <w:r w:rsidRPr="0029194C">
              <w:rPr>
                <w:rFonts w:ascii="Calibri Light" w:hAnsi="Calibri Light" w:cs="Calibri Light"/>
                <w:b/>
                <w:bCs/>
                <w:color w:val="FFFFFF" w:themeColor="background1"/>
              </w:rPr>
              <w:t xml:space="preserve">Number of PIs with draft scoring ranges </w:t>
            </w:r>
            <w:r w:rsidRPr="0029194C">
              <w:rPr>
                <w:rFonts w:ascii="Calibri Light" w:hAnsi="Calibri Light" w:cs="Calibri Light"/>
                <w:b/>
                <w:bCs/>
                <w:color w:val="FFC000"/>
              </w:rPr>
              <w:t>60–79</w:t>
            </w:r>
          </w:p>
        </w:tc>
      </w:tr>
      <w:tr w:rsidR="00EA1690" w:rsidRPr="0075492D" w14:paraId="6F6424A0" w14:textId="77777777" w:rsidTr="00EA1690">
        <w:tc>
          <w:tcPr>
            <w:tcW w:w="4957" w:type="dxa"/>
          </w:tcPr>
          <w:p w14:paraId="5819E53F" w14:textId="77777777" w:rsidR="00EA1690" w:rsidRPr="0029194C" w:rsidRDefault="00EA1690" w:rsidP="00EA1690">
            <w:pPr>
              <w:rPr>
                <w:rFonts w:ascii="Calibri Light" w:hAnsi="Calibri Light" w:cs="Calibri Light"/>
                <w:b/>
                <w:bCs/>
                <w:color w:val="FFFFFF" w:themeColor="background1"/>
              </w:rPr>
            </w:pPr>
            <w:r w:rsidRPr="0029194C">
              <w:rPr>
                <w:rFonts w:ascii="Calibri Light" w:hAnsi="Calibri Light" w:cs="Calibri Light"/>
              </w:rPr>
              <w:t>Principle 1 – Stock status</w:t>
            </w:r>
          </w:p>
        </w:tc>
        <w:tc>
          <w:tcPr>
            <w:tcW w:w="2693" w:type="dxa"/>
          </w:tcPr>
          <w:p w14:paraId="747C80D1" w14:textId="77777777" w:rsidR="00EA1690" w:rsidRPr="0075492D" w:rsidRDefault="00EA1690" w:rsidP="00EA1690">
            <w:pPr>
              <w:jc w:val="center"/>
              <w:rPr>
                <w:rFonts w:ascii="Calibri Light" w:hAnsi="Calibri Light" w:cs="Calibri Light"/>
                <w:b/>
                <w:bCs/>
                <w:color w:val="FFFFFF" w:themeColor="background1"/>
              </w:rPr>
            </w:pPr>
            <w:r w:rsidRPr="0075492D">
              <w:rPr>
                <w:rFonts w:ascii="Calibri Light" w:hAnsi="Calibri Light" w:cs="Calibri Light"/>
              </w:rPr>
              <w:t>0/5</w:t>
            </w:r>
          </w:p>
        </w:tc>
        <w:tc>
          <w:tcPr>
            <w:tcW w:w="2795" w:type="dxa"/>
          </w:tcPr>
          <w:p w14:paraId="6766D772" w14:textId="77777777" w:rsidR="00EA1690" w:rsidRPr="0075492D" w:rsidRDefault="00EA1690" w:rsidP="00EA1690">
            <w:pPr>
              <w:jc w:val="center"/>
              <w:rPr>
                <w:rFonts w:ascii="Calibri Light" w:hAnsi="Calibri Light" w:cs="Calibri Light"/>
                <w:b/>
                <w:bCs/>
                <w:color w:val="FFFFFF" w:themeColor="background1"/>
              </w:rPr>
            </w:pPr>
            <w:r w:rsidRPr="0075492D">
              <w:rPr>
                <w:rFonts w:ascii="Calibri Light" w:hAnsi="Calibri Light" w:cs="Calibri Light"/>
              </w:rPr>
              <w:t>1/5</w:t>
            </w:r>
          </w:p>
        </w:tc>
      </w:tr>
      <w:tr w:rsidR="00EA1690" w:rsidRPr="0075492D" w14:paraId="4B78AA4D" w14:textId="77777777" w:rsidTr="00EA1690">
        <w:tc>
          <w:tcPr>
            <w:tcW w:w="4957" w:type="dxa"/>
          </w:tcPr>
          <w:p w14:paraId="6FDE03C3" w14:textId="77777777" w:rsidR="00EA1690" w:rsidRPr="0029194C" w:rsidRDefault="00EA1690" w:rsidP="00EA1690">
            <w:pPr>
              <w:rPr>
                <w:rFonts w:ascii="Calibri Light" w:hAnsi="Calibri Light" w:cs="Calibri Light"/>
              </w:rPr>
            </w:pPr>
            <w:r w:rsidRPr="0029194C">
              <w:rPr>
                <w:rFonts w:ascii="Calibri Light" w:hAnsi="Calibri Light" w:cs="Calibri Light"/>
              </w:rPr>
              <w:t>Principle 2 – Minimising environmental impacts</w:t>
            </w:r>
          </w:p>
        </w:tc>
        <w:tc>
          <w:tcPr>
            <w:tcW w:w="2693" w:type="dxa"/>
          </w:tcPr>
          <w:p w14:paraId="33433093" w14:textId="77777777" w:rsidR="00EA1690" w:rsidRPr="0075492D" w:rsidRDefault="00EA1690" w:rsidP="00EA1690">
            <w:pPr>
              <w:jc w:val="center"/>
              <w:rPr>
                <w:rFonts w:ascii="Calibri Light" w:hAnsi="Calibri Light" w:cs="Calibri Light"/>
              </w:rPr>
            </w:pPr>
            <w:r w:rsidRPr="0075492D">
              <w:rPr>
                <w:rFonts w:ascii="Calibri Light" w:hAnsi="Calibri Light" w:cs="Calibri Light"/>
              </w:rPr>
              <w:t>6/12</w:t>
            </w:r>
          </w:p>
        </w:tc>
        <w:tc>
          <w:tcPr>
            <w:tcW w:w="2795" w:type="dxa"/>
          </w:tcPr>
          <w:p w14:paraId="33AB3E10" w14:textId="77777777" w:rsidR="00EA1690" w:rsidRPr="0075492D" w:rsidRDefault="00EA1690" w:rsidP="00EA1690">
            <w:pPr>
              <w:jc w:val="center"/>
              <w:rPr>
                <w:rFonts w:ascii="Calibri Light" w:hAnsi="Calibri Light" w:cs="Calibri Light"/>
              </w:rPr>
            </w:pPr>
            <w:r w:rsidRPr="0075492D">
              <w:rPr>
                <w:rFonts w:ascii="Calibri Light" w:hAnsi="Calibri Light" w:cs="Calibri Light"/>
              </w:rPr>
              <w:t>2/12</w:t>
            </w:r>
          </w:p>
        </w:tc>
      </w:tr>
      <w:tr w:rsidR="00EA1690" w:rsidRPr="0075492D" w14:paraId="1280CB5B" w14:textId="77777777" w:rsidTr="00EA1690">
        <w:tc>
          <w:tcPr>
            <w:tcW w:w="4957" w:type="dxa"/>
          </w:tcPr>
          <w:p w14:paraId="6F2A388B" w14:textId="77777777" w:rsidR="00EA1690" w:rsidRPr="0029194C" w:rsidRDefault="00EA1690" w:rsidP="00EA1690">
            <w:pPr>
              <w:rPr>
                <w:rFonts w:ascii="Calibri Light" w:hAnsi="Calibri Light" w:cs="Calibri Light"/>
              </w:rPr>
            </w:pPr>
            <w:r w:rsidRPr="0029194C">
              <w:rPr>
                <w:rFonts w:ascii="Calibri Light" w:hAnsi="Calibri Light" w:cs="Calibri Light"/>
              </w:rPr>
              <w:t>Principle 3 – Effective management</w:t>
            </w:r>
          </w:p>
        </w:tc>
        <w:tc>
          <w:tcPr>
            <w:tcW w:w="2693" w:type="dxa"/>
          </w:tcPr>
          <w:p w14:paraId="41C80DE7" w14:textId="77777777" w:rsidR="00EA1690" w:rsidRPr="0075492D" w:rsidRDefault="00EA1690" w:rsidP="00EA1690">
            <w:pPr>
              <w:jc w:val="center"/>
              <w:rPr>
                <w:rFonts w:ascii="Calibri Light" w:hAnsi="Calibri Light" w:cs="Calibri Light"/>
              </w:rPr>
            </w:pPr>
            <w:r w:rsidRPr="0075492D">
              <w:rPr>
                <w:rFonts w:ascii="Calibri Light" w:hAnsi="Calibri Light" w:cs="Calibri Light"/>
              </w:rPr>
              <w:t>0/7</w:t>
            </w:r>
          </w:p>
        </w:tc>
        <w:tc>
          <w:tcPr>
            <w:tcW w:w="2795" w:type="dxa"/>
          </w:tcPr>
          <w:p w14:paraId="32CA35DA" w14:textId="77777777" w:rsidR="00EA1690" w:rsidRPr="0075492D" w:rsidRDefault="00EA1690" w:rsidP="00EA1690">
            <w:pPr>
              <w:jc w:val="center"/>
              <w:rPr>
                <w:rFonts w:ascii="Calibri Light" w:hAnsi="Calibri Light" w:cs="Calibri Light"/>
              </w:rPr>
            </w:pPr>
            <w:r w:rsidRPr="0075492D">
              <w:rPr>
                <w:rFonts w:ascii="Calibri Light" w:hAnsi="Calibri Light" w:cs="Calibri Light"/>
              </w:rPr>
              <w:t>2/7</w:t>
            </w:r>
          </w:p>
        </w:tc>
      </w:tr>
    </w:tbl>
    <w:p w14:paraId="44444AEF" w14:textId="77777777" w:rsidR="00AE56BB" w:rsidRDefault="00AE56BB" w:rsidP="00C75F87"/>
    <w:p w14:paraId="252EA2FC" w14:textId="06E437E4" w:rsidR="009D6C20" w:rsidRDefault="00252234" w:rsidP="00655288">
      <w:pPr>
        <w:pStyle w:val="Heading3"/>
        <w:numPr>
          <w:ilvl w:val="1"/>
          <w:numId w:val="8"/>
        </w:numPr>
        <w:rPr>
          <w:color w:val="2F5496" w:themeColor="accent1" w:themeShade="BF"/>
        </w:rPr>
      </w:pPr>
      <w:bookmarkStart w:id="36" w:name="_Toc169008429"/>
      <w:r w:rsidRPr="00DE139B">
        <w:rPr>
          <w:color w:val="2F5496" w:themeColor="accent1" w:themeShade="BF"/>
        </w:rPr>
        <w:t>Summary</w:t>
      </w:r>
      <w:r w:rsidR="006C1DFF" w:rsidRPr="00DE139B">
        <w:rPr>
          <w:color w:val="2F5496" w:themeColor="accent1" w:themeShade="BF"/>
        </w:rPr>
        <w:t xml:space="preserve"> </w:t>
      </w:r>
      <w:r w:rsidRPr="00DE139B">
        <w:rPr>
          <w:color w:val="2F5496" w:themeColor="accent1" w:themeShade="BF"/>
        </w:rPr>
        <w:t>of</w:t>
      </w:r>
      <w:r w:rsidR="006C1DFF" w:rsidRPr="00DE139B">
        <w:rPr>
          <w:color w:val="2F5496" w:themeColor="accent1" w:themeShade="BF"/>
        </w:rPr>
        <w:t xml:space="preserve"> </w:t>
      </w:r>
      <w:r w:rsidRPr="00DE139B">
        <w:rPr>
          <w:color w:val="2F5496" w:themeColor="accent1" w:themeShade="BF"/>
        </w:rPr>
        <w:t>Performance</w:t>
      </w:r>
      <w:r w:rsidR="006C1DFF" w:rsidRPr="00DE139B">
        <w:rPr>
          <w:color w:val="2F5496" w:themeColor="accent1" w:themeShade="BF"/>
        </w:rPr>
        <w:t xml:space="preserve"> </w:t>
      </w:r>
      <w:r w:rsidRPr="00DE139B">
        <w:rPr>
          <w:color w:val="2F5496" w:themeColor="accent1" w:themeShade="BF"/>
        </w:rPr>
        <w:t>Indicator</w:t>
      </w:r>
      <w:r w:rsidR="006C1DFF" w:rsidRPr="00DE139B">
        <w:rPr>
          <w:color w:val="2F5496" w:themeColor="accent1" w:themeShade="BF"/>
        </w:rPr>
        <w:t xml:space="preserve"> </w:t>
      </w:r>
      <w:r w:rsidRPr="00DE139B">
        <w:rPr>
          <w:color w:val="2F5496" w:themeColor="accent1" w:themeShade="BF"/>
        </w:rPr>
        <w:t>level</w:t>
      </w:r>
      <w:r w:rsidR="006C1DFF" w:rsidRPr="00DE139B">
        <w:rPr>
          <w:color w:val="2F5496" w:themeColor="accent1" w:themeShade="BF"/>
        </w:rPr>
        <w:t xml:space="preserve"> </w:t>
      </w:r>
      <w:r w:rsidRPr="00DE139B">
        <w:rPr>
          <w:color w:val="2F5496" w:themeColor="accent1" w:themeShade="BF"/>
        </w:rPr>
        <w:t>scores</w:t>
      </w:r>
      <w:bookmarkEnd w:id="36"/>
    </w:p>
    <w:p w14:paraId="5F087511" w14:textId="77777777" w:rsidR="009605EB" w:rsidRPr="00AE56BB" w:rsidRDefault="009605EB" w:rsidP="00906D53">
      <w:pPr>
        <w:pStyle w:val="ListParagraph"/>
        <w:ind w:left="360"/>
      </w:pPr>
    </w:p>
    <w:p w14:paraId="627FF58D" w14:textId="51B04859" w:rsidR="009605EB" w:rsidRDefault="009605EB" w:rsidP="00906D53">
      <w:pPr>
        <w:pStyle w:val="TableMSCpre"/>
        <w:spacing w:after="0"/>
      </w:pPr>
      <w:bookmarkStart w:id="37" w:name="_Toc213862085"/>
      <w:r w:rsidRPr="00BD4FF1">
        <w:t xml:space="preserve">Table </w:t>
      </w:r>
      <w:r>
        <w:t>4</w:t>
      </w:r>
      <w:r w:rsidRPr="00BD4FF1">
        <w:t>.</w:t>
      </w:r>
      <w:r>
        <w:t xml:space="preserve"> Tiger Prawn UoA 5 </w:t>
      </w:r>
      <w:r w:rsidRPr="007B3D9F">
        <w:t>Performance</w:t>
      </w:r>
      <w:r>
        <w:t xml:space="preserve"> </w:t>
      </w:r>
      <w:r w:rsidRPr="007B3D9F">
        <w:t>Indicator</w:t>
      </w:r>
      <w:r>
        <w:t xml:space="preserve"> </w:t>
      </w:r>
      <w:r w:rsidRPr="007B3D9F">
        <w:t>level</w:t>
      </w:r>
      <w:r>
        <w:t xml:space="preserve"> draft </w:t>
      </w:r>
      <w:r w:rsidRPr="007B3D9F">
        <w:t>scores</w:t>
      </w:r>
      <w:r>
        <w:t xml:space="preserve"> and comments for those that scored &lt; 80</w:t>
      </w:r>
      <w:bookmarkEnd w:id="37"/>
    </w:p>
    <w:p w14:paraId="7C40DA6D" w14:textId="77777777" w:rsidR="009605EB" w:rsidRPr="00906D53" w:rsidRDefault="009605EB" w:rsidP="00906D53"/>
    <w:tbl>
      <w:tblPr>
        <w:tblW w:w="10888" w:type="dxa"/>
        <w:tblInd w:w="-10" w:type="dxa"/>
        <w:tblLook w:val="04A0" w:firstRow="1" w:lastRow="0" w:firstColumn="1" w:lastColumn="0" w:noHBand="0" w:noVBand="1"/>
      </w:tblPr>
      <w:tblGrid>
        <w:gridCol w:w="473"/>
        <w:gridCol w:w="2221"/>
        <w:gridCol w:w="708"/>
        <w:gridCol w:w="7486"/>
      </w:tblGrid>
      <w:tr w:rsidR="009605EB" w:rsidRPr="009605EB" w14:paraId="0108A841" w14:textId="77777777" w:rsidTr="00622EB3">
        <w:trPr>
          <w:cantSplit/>
          <w:trHeight w:val="450"/>
        </w:trPr>
        <w:tc>
          <w:tcPr>
            <w:tcW w:w="0" w:type="auto"/>
            <w:vMerge w:val="restart"/>
            <w:tcBorders>
              <w:top w:val="single" w:sz="8" w:space="0" w:color="000000" w:themeColor="text1"/>
              <w:left w:val="single" w:sz="8" w:space="0" w:color="000000" w:themeColor="text1"/>
              <w:bottom w:val="single" w:sz="4" w:space="0" w:color="000000"/>
              <w:right w:val="single" w:sz="8" w:space="0" w:color="auto"/>
            </w:tcBorders>
            <w:shd w:val="clear" w:color="000000" w:fill="DDEBF7"/>
            <w:noWrap/>
            <w:textDirection w:val="btLr"/>
            <w:vAlign w:val="center"/>
            <w:hideMark/>
          </w:tcPr>
          <w:p w14:paraId="6E089DF3" w14:textId="77777777" w:rsidR="009605EB" w:rsidRPr="0075492D" w:rsidRDefault="009605EB" w:rsidP="00B255C7">
            <w:pPr>
              <w:jc w:val="center"/>
              <w:rPr>
                <w:rFonts w:ascii="Calibri" w:hAnsi="Calibri" w:cs="Calibri"/>
                <w:color w:val="000000"/>
                <w:sz w:val="20"/>
                <w:szCs w:val="20"/>
              </w:rPr>
            </w:pPr>
            <w:r w:rsidRPr="0075492D">
              <w:rPr>
                <w:rFonts w:ascii="Calibri" w:hAnsi="Calibri" w:cs="Calibri"/>
                <w:color w:val="000000"/>
                <w:sz w:val="20"/>
                <w:szCs w:val="20"/>
              </w:rPr>
              <w:t>Principle 1</w:t>
            </w:r>
          </w:p>
        </w:tc>
        <w:tc>
          <w:tcPr>
            <w:tcW w:w="2221" w:type="dxa"/>
            <w:tcBorders>
              <w:top w:val="single" w:sz="8" w:space="0" w:color="000000" w:themeColor="text1"/>
              <w:left w:val="nil"/>
              <w:bottom w:val="single" w:sz="8" w:space="0" w:color="auto"/>
              <w:right w:val="single" w:sz="8" w:space="0" w:color="auto"/>
            </w:tcBorders>
            <w:shd w:val="clear" w:color="000000" w:fill="FFFFFF"/>
            <w:vAlign w:val="center"/>
            <w:hideMark/>
          </w:tcPr>
          <w:p w14:paraId="5BA05835" w14:textId="77777777" w:rsidR="009605EB" w:rsidRPr="0075492D" w:rsidRDefault="009605EB" w:rsidP="00B255C7">
            <w:pPr>
              <w:rPr>
                <w:rFonts w:ascii="Calibri Light" w:hAnsi="Calibri Light" w:cs="Calibri Light"/>
                <w:color w:val="000000"/>
                <w:sz w:val="20"/>
                <w:szCs w:val="20"/>
              </w:rPr>
            </w:pPr>
            <w:r w:rsidRPr="0075492D">
              <w:rPr>
                <w:rFonts w:ascii="Calibri Light" w:hAnsi="Calibri Light" w:cs="Calibri Light"/>
                <w:color w:val="000000"/>
                <w:sz w:val="20"/>
                <w:szCs w:val="20"/>
              </w:rPr>
              <w:t xml:space="preserve">1.1.1 – Stock status </w:t>
            </w:r>
          </w:p>
        </w:tc>
        <w:tc>
          <w:tcPr>
            <w:tcW w:w="708" w:type="dxa"/>
            <w:tcBorders>
              <w:top w:val="single" w:sz="8" w:space="0" w:color="000000" w:themeColor="text1"/>
              <w:left w:val="nil"/>
              <w:bottom w:val="single" w:sz="8" w:space="0" w:color="auto"/>
              <w:right w:val="single" w:sz="8" w:space="0" w:color="auto"/>
            </w:tcBorders>
            <w:shd w:val="clear" w:color="auto" w:fill="92D050"/>
            <w:vAlign w:val="center"/>
            <w:hideMark/>
          </w:tcPr>
          <w:p w14:paraId="3164C20C" w14:textId="77777777" w:rsidR="009605EB" w:rsidRPr="0075492D" w:rsidRDefault="009605EB" w:rsidP="00B255C7">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hideMark/>
          </w:tcPr>
          <w:p w14:paraId="01750335" w14:textId="77777777" w:rsidR="009605EB" w:rsidRPr="0075492D" w:rsidRDefault="009605EB" w:rsidP="00B255C7">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9605EB" w:rsidRPr="009605EB" w14:paraId="555BAEB7" w14:textId="77777777" w:rsidTr="0075492D">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42B683B" w14:textId="77777777" w:rsidR="009605EB" w:rsidRPr="0075492D" w:rsidRDefault="009605EB" w:rsidP="00B255C7">
            <w:pPr>
              <w:rPr>
                <w:rFonts w:ascii="Calibri" w:hAnsi="Calibri" w:cs="Calibri"/>
                <w:color w:val="000000"/>
                <w:sz w:val="20"/>
                <w:szCs w:val="20"/>
              </w:rPr>
            </w:pPr>
          </w:p>
        </w:tc>
        <w:tc>
          <w:tcPr>
            <w:tcW w:w="10415" w:type="dxa"/>
            <w:gridSpan w:val="3"/>
            <w:tcBorders>
              <w:top w:val="single" w:sz="8" w:space="0" w:color="auto"/>
              <w:left w:val="nil"/>
              <w:bottom w:val="single" w:sz="8" w:space="0" w:color="auto"/>
              <w:right w:val="single" w:sz="8" w:space="0" w:color="000000"/>
            </w:tcBorders>
            <w:shd w:val="clear" w:color="auto" w:fill="auto"/>
            <w:vAlign w:val="center"/>
            <w:hideMark/>
          </w:tcPr>
          <w:p w14:paraId="504A81A0" w14:textId="77777777" w:rsidR="009605EB" w:rsidRPr="0075492D" w:rsidRDefault="009605EB" w:rsidP="00B255C7">
            <w:pPr>
              <w:contextualSpacing/>
              <w:rPr>
                <w:rFonts w:ascii="Calibri Light" w:hAnsi="Calibri Light" w:cs="Calibri Light"/>
                <w:color w:val="808080"/>
                <w:sz w:val="20"/>
                <w:szCs w:val="20"/>
              </w:rPr>
            </w:pPr>
            <w:r w:rsidRPr="0075492D">
              <w:rPr>
                <w:rFonts w:ascii="Calibri Light" w:hAnsi="Calibri Light" w:cs="Calibri Light"/>
                <w:color w:val="808080"/>
                <w:sz w:val="20"/>
                <w:szCs w:val="20"/>
              </w:rPr>
              <w:t>1.1.2 – Stock rebuilding. Not applicable</w:t>
            </w:r>
          </w:p>
        </w:tc>
      </w:tr>
      <w:tr w:rsidR="009605EB" w:rsidRPr="009605EB" w14:paraId="3C201639"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94A8948" w14:textId="77777777" w:rsidR="009605EB" w:rsidRPr="0075492D" w:rsidRDefault="009605EB" w:rsidP="00B255C7">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7B817116" w14:textId="77777777" w:rsidR="009605EB" w:rsidRPr="0075492D" w:rsidRDefault="009605EB" w:rsidP="00B255C7">
            <w:pPr>
              <w:rPr>
                <w:rFonts w:ascii="Calibri Light" w:hAnsi="Calibri Light" w:cs="Calibri Light"/>
                <w:color w:val="000000"/>
                <w:sz w:val="20"/>
                <w:szCs w:val="20"/>
              </w:rPr>
            </w:pPr>
            <w:r w:rsidRPr="0075492D">
              <w:rPr>
                <w:rFonts w:ascii="Calibri Light" w:hAnsi="Calibri Light" w:cs="Calibri Light"/>
                <w:color w:val="000000"/>
                <w:sz w:val="20"/>
                <w:szCs w:val="20"/>
              </w:rPr>
              <w:t>1.2.1 – Harvest Strategy</w:t>
            </w:r>
          </w:p>
        </w:tc>
        <w:tc>
          <w:tcPr>
            <w:tcW w:w="708" w:type="dxa"/>
            <w:tcBorders>
              <w:top w:val="nil"/>
              <w:left w:val="nil"/>
              <w:bottom w:val="single" w:sz="8" w:space="0" w:color="auto"/>
              <w:right w:val="single" w:sz="8" w:space="0" w:color="auto"/>
            </w:tcBorders>
            <w:shd w:val="clear" w:color="auto" w:fill="FFC000"/>
            <w:vAlign w:val="center"/>
          </w:tcPr>
          <w:p w14:paraId="2FDC4258" w14:textId="77777777" w:rsidR="009605EB" w:rsidRPr="0075492D" w:rsidRDefault="009605EB" w:rsidP="00B255C7">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2FE9EC6E" w14:textId="77777777" w:rsidR="009605EB" w:rsidRPr="0075492D" w:rsidRDefault="009605EB" w:rsidP="00B255C7">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HS was implemented in 2021 and no evidence yet that meeting objectives</w:t>
            </w:r>
          </w:p>
        </w:tc>
      </w:tr>
      <w:tr w:rsidR="009605EB" w:rsidRPr="009605EB" w14:paraId="6A094723"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6014F84" w14:textId="77777777" w:rsidR="009605EB" w:rsidRPr="0075492D" w:rsidRDefault="009605EB" w:rsidP="00B255C7">
            <w:pPr>
              <w:rPr>
                <w:rFonts w:ascii="Calibri" w:hAnsi="Calibri" w:cs="Calibri"/>
                <w:color w:val="000000"/>
                <w:sz w:val="20"/>
                <w:szCs w:val="20"/>
              </w:rPr>
            </w:pPr>
          </w:p>
        </w:tc>
        <w:tc>
          <w:tcPr>
            <w:tcW w:w="2221" w:type="dxa"/>
            <w:tcBorders>
              <w:top w:val="single" w:sz="8" w:space="0" w:color="auto"/>
              <w:left w:val="nil"/>
              <w:bottom w:val="single" w:sz="8" w:space="0" w:color="000000" w:themeColor="text1"/>
              <w:right w:val="single" w:sz="8" w:space="0" w:color="auto"/>
            </w:tcBorders>
            <w:shd w:val="clear" w:color="000000" w:fill="FFFFFF"/>
            <w:vAlign w:val="center"/>
            <w:hideMark/>
          </w:tcPr>
          <w:p w14:paraId="6B544761" w14:textId="77777777" w:rsidR="009605EB" w:rsidRPr="0075492D" w:rsidRDefault="009605EB" w:rsidP="00B255C7">
            <w:pPr>
              <w:rPr>
                <w:rFonts w:ascii="Calibri Light" w:hAnsi="Calibri Light" w:cs="Calibri Light"/>
                <w:color w:val="000000"/>
                <w:sz w:val="20"/>
                <w:szCs w:val="20"/>
              </w:rPr>
            </w:pPr>
            <w:r w:rsidRPr="0075492D">
              <w:rPr>
                <w:rFonts w:ascii="Calibri Light" w:hAnsi="Calibri Light" w:cs="Calibri Light"/>
                <w:color w:val="000000"/>
                <w:sz w:val="20"/>
                <w:szCs w:val="20"/>
              </w:rPr>
              <w:t>1.2.2 – Harvest control rules and tools</w:t>
            </w:r>
          </w:p>
        </w:tc>
        <w:tc>
          <w:tcPr>
            <w:tcW w:w="708" w:type="dxa"/>
            <w:tcBorders>
              <w:top w:val="single" w:sz="8" w:space="0" w:color="auto"/>
              <w:left w:val="nil"/>
              <w:bottom w:val="single" w:sz="8" w:space="0" w:color="000000" w:themeColor="text1"/>
              <w:right w:val="single" w:sz="8" w:space="0" w:color="auto"/>
            </w:tcBorders>
            <w:shd w:val="clear" w:color="auto" w:fill="92D050"/>
            <w:vAlign w:val="center"/>
          </w:tcPr>
          <w:p w14:paraId="1B433892" w14:textId="77777777" w:rsidR="009605EB" w:rsidRPr="0075492D" w:rsidRDefault="009605EB" w:rsidP="00B255C7">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auto"/>
              <w:left w:val="nil"/>
              <w:bottom w:val="single" w:sz="8" w:space="0" w:color="000000" w:themeColor="text1"/>
              <w:right w:val="single" w:sz="8" w:space="0" w:color="auto"/>
            </w:tcBorders>
            <w:shd w:val="clear" w:color="000000" w:fill="FFFFFF"/>
            <w:vAlign w:val="center"/>
          </w:tcPr>
          <w:p w14:paraId="7CDDF4E7" w14:textId="77777777" w:rsidR="009605EB" w:rsidRPr="0075492D" w:rsidRDefault="009605EB" w:rsidP="00B255C7">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9605EB" w:rsidRPr="009605EB" w14:paraId="264BED63"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0FB086C" w14:textId="77777777" w:rsidR="009605EB" w:rsidRPr="0075492D" w:rsidRDefault="009605EB" w:rsidP="00B255C7">
            <w:pPr>
              <w:rPr>
                <w:rFonts w:ascii="Calibri" w:hAnsi="Calibri" w:cs="Calibri"/>
                <w:color w:val="000000"/>
                <w:sz w:val="20"/>
                <w:szCs w:val="20"/>
              </w:rPr>
            </w:pPr>
          </w:p>
        </w:tc>
        <w:tc>
          <w:tcPr>
            <w:tcW w:w="2221" w:type="dxa"/>
            <w:tcBorders>
              <w:top w:val="single" w:sz="8" w:space="0" w:color="000000" w:themeColor="text1"/>
              <w:left w:val="nil"/>
              <w:bottom w:val="single" w:sz="8" w:space="0" w:color="auto"/>
              <w:right w:val="single" w:sz="8" w:space="0" w:color="auto"/>
            </w:tcBorders>
            <w:shd w:val="clear" w:color="000000" w:fill="FFFFFF"/>
            <w:vAlign w:val="center"/>
            <w:hideMark/>
          </w:tcPr>
          <w:p w14:paraId="397ED0A1" w14:textId="77777777" w:rsidR="009605EB" w:rsidRPr="0075492D" w:rsidRDefault="009605EB" w:rsidP="00B255C7">
            <w:pPr>
              <w:rPr>
                <w:rFonts w:ascii="Calibri Light" w:hAnsi="Calibri Light" w:cs="Calibri Light"/>
                <w:color w:val="000000"/>
                <w:sz w:val="20"/>
                <w:szCs w:val="20"/>
              </w:rPr>
            </w:pPr>
            <w:r w:rsidRPr="0075492D">
              <w:rPr>
                <w:rFonts w:ascii="Calibri Light" w:hAnsi="Calibri Light" w:cs="Calibri Light"/>
                <w:color w:val="000000"/>
                <w:sz w:val="20"/>
                <w:szCs w:val="20"/>
              </w:rPr>
              <w:t>1.2.3 – Information and monitoring</w:t>
            </w:r>
          </w:p>
        </w:tc>
        <w:tc>
          <w:tcPr>
            <w:tcW w:w="708" w:type="dxa"/>
            <w:tcBorders>
              <w:top w:val="single" w:sz="8" w:space="0" w:color="000000" w:themeColor="text1"/>
              <w:left w:val="nil"/>
              <w:bottom w:val="single" w:sz="8" w:space="0" w:color="auto"/>
              <w:right w:val="single" w:sz="8" w:space="0" w:color="auto"/>
            </w:tcBorders>
            <w:shd w:val="clear" w:color="auto" w:fill="92D050"/>
            <w:vAlign w:val="center"/>
          </w:tcPr>
          <w:p w14:paraId="51168F93" w14:textId="77777777" w:rsidR="009605EB" w:rsidRPr="0075492D" w:rsidRDefault="009605EB" w:rsidP="00B255C7">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tcPr>
          <w:p w14:paraId="698ECC99" w14:textId="77777777" w:rsidR="009605EB" w:rsidRPr="0075492D" w:rsidRDefault="009605EB" w:rsidP="00B255C7">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9605EB" w:rsidRPr="009605EB" w14:paraId="2929A98D"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9DEC6B5" w14:textId="77777777" w:rsidR="009605EB" w:rsidRPr="0075492D" w:rsidRDefault="009605EB" w:rsidP="00B255C7">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0279DC22" w14:textId="77777777" w:rsidR="009605EB" w:rsidRPr="0075492D" w:rsidRDefault="009605EB" w:rsidP="00B255C7">
            <w:pPr>
              <w:rPr>
                <w:rFonts w:ascii="Calibri Light" w:hAnsi="Calibri Light" w:cs="Calibri Light"/>
                <w:color w:val="000000"/>
                <w:sz w:val="20"/>
                <w:szCs w:val="20"/>
              </w:rPr>
            </w:pPr>
            <w:r w:rsidRPr="0075492D">
              <w:rPr>
                <w:rFonts w:ascii="Calibri Light" w:hAnsi="Calibri Light" w:cs="Calibri Light"/>
                <w:color w:val="000000"/>
                <w:sz w:val="20"/>
                <w:szCs w:val="20"/>
              </w:rPr>
              <w:t>1.2.4 – Assessment of stock status</w:t>
            </w:r>
          </w:p>
        </w:tc>
        <w:tc>
          <w:tcPr>
            <w:tcW w:w="708" w:type="dxa"/>
            <w:tcBorders>
              <w:top w:val="nil"/>
              <w:left w:val="nil"/>
              <w:bottom w:val="single" w:sz="8" w:space="0" w:color="auto"/>
              <w:right w:val="single" w:sz="8" w:space="0" w:color="auto"/>
            </w:tcBorders>
            <w:shd w:val="clear" w:color="auto" w:fill="92D050"/>
            <w:vAlign w:val="center"/>
          </w:tcPr>
          <w:p w14:paraId="17FEB7AE" w14:textId="77777777" w:rsidR="009605EB" w:rsidRPr="0075492D" w:rsidRDefault="009605EB" w:rsidP="00B255C7">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21D951F3" w14:textId="77777777" w:rsidR="009605EB" w:rsidRPr="0075492D" w:rsidRDefault="009605EB" w:rsidP="00B255C7">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9605EB" w:rsidRPr="009605EB" w14:paraId="0712903B" w14:textId="77777777" w:rsidTr="00622EB3">
        <w:trPr>
          <w:cantSplit/>
          <w:trHeight w:val="450"/>
        </w:trPr>
        <w:tc>
          <w:tcPr>
            <w:tcW w:w="0" w:type="auto"/>
            <w:vMerge w:val="restart"/>
            <w:tcBorders>
              <w:top w:val="single" w:sz="4" w:space="0" w:color="000000"/>
              <w:left w:val="single" w:sz="8" w:space="0" w:color="000000" w:themeColor="text1"/>
              <w:bottom w:val="single" w:sz="4" w:space="0" w:color="000000"/>
              <w:right w:val="single" w:sz="8" w:space="0" w:color="auto"/>
            </w:tcBorders>
            <w:shd w:val="clear" w:color="000000" w:fill="EDEDED"/>
            <w:noWrap/>
            <w:textDirection w:val="btLr"/>
            <w:vAlign w:val="center"/>
            <w:hideMark/>
          </w:tcPr>
          <w:p w14:paraId="3E5A4AA2" w14:textId="77777777" w:rsidR="009605EB" w:rsidRPr="00906D53" w:rsidRDefault="009605EB" w:rsidP="00B255C7">
            <w:pPr>
              <w:jc w:val="center"/>
              <w:rPr>
                <w:rFonts w:ascii="Calibri" w:hAnsi="Calibri" w:cs="Calibri"/>
                <w:color w:val="000000"/>
                <w:sz w:val="20"/>
                <w:szCs w:val="20"/>
                <w:highlight w:val="yellow"/>
              </w:rPr>
            </w:pPr>
            <w:r w:rsidRPr="00FD5908">
              <w:rPr>
                <w:rFonts w:ascii="Calibri" w:hAnsi="Calibri" w:cs="Calibri"/>
                <w:color w:val="000000"/>
                <w:sz w:val="20"/>
                <w:szCs w:val="20"/>
              </w:rPr>
              <w:t xml:space="preserve">Principle 2 </w:t>
            </w:r>
          </w:p>
        </w:tc>
        <w:tc>
          <w:tcPr>
            <w:tcW w:w="2221" w:type="dxa"/>
            <w:tcBorders>
              <w:top w:val="nil"/>
              <w:left w:val="nil"/>
              <w:bottom w:val="single" w:sz="8" w:space="0" w:color="auto"/>
              <w:right w:val="single" w:sz="8" w:space="0" w:color="auto"/>
            </w:tcBorders>
            <w:shd w:val="clear" w:color="000000" w:fill="FFFFFF"/>
            <w:vAlign w:val="center"/>
            <w:hideMark/>
          </w:tcPr>
          <w:p w14:paraId="28EDFC79"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2.1.1 – In-scope species outcome </w:t>
            </w:r>
          </w:p>
        </w:tc>
        <w:tc>
          <w:tcPr>
            <w:tcW w:w="708" w:type="dxa"/>
            <w:tcBorders>
              <w:top w:val="nil"/>
              <w:left w:val="nil"/>
              <w:bottom w:val="single" w:sz="8" w:space="0" w:color="auto"/>
              <w:right w:val="single" w:sz="8" w:space="0" w:color="auto"/>
            </w:tcBorders>
            <w:shd w:val="clear" w:color="auto" w:fill="FF0000"/>
            <w:vAlign w:val="center"/>
          </w:tcPr>
          <w:p w14:paraId="4CFB7CB5"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8" w:space="0" w:color="auto"/>
              <w:right w:val="single" w:sz="8" w:space="0" w:color="auto"/>
            </w:tcBorders>
            <w:shd w:val="clear" w:color="000000" w:fill="FFFFFF"/>
            <w:vAlign w:val="center"/>
          </w:tcPr>
          <w:p w14:paraId="66EC01EB"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 Discard species stock levels unknown.</w:t>
            </w:r>
          </w:p>
        </w:tc>
      </w:tr>
      <w:tr w:rsidR="009605EB" w:rsidRPr="009605EB" w14:paraId="64B0B669"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E33E493" w14:textId="77777777" w:rsidR="009605EB" w:rsidRPr="00906D53" w:rsidRDefault="009605EB" w:rsidP="00B255C7">
            <w:pPr>
              <w:rPr>
                <w:rFonts w:ascii="Calibri" w:hAnsi="Calibri" w:cs="Calibri"/>
                <w:color w:val="000000"/>
                <w:sz w:val="20"/>
                <w:szCs w:val="20"/>
                <w:highlight w:val="yellow"/>
              </w:rPr>
            </w:pPr>
          </w:p>
        </w:tc>
        <w:tc>
          <w:tcPr>
            <w:tcW w:w="2221" w:type="dxa"/>
            <w:tcBorders>
              <w:top w:val="nil"/>
              <w:left w:val="nil"/>
              <w:bottom w:val="nil"/>
              <w:right w:val="single" w:sz="8" w:space="0" w:color="auto"/>
            </w:tcBorders>
            <w:shd w:val="clear" w:color="000000" w:fill="FFFFFF"/>
            <w:vAlign w:val="center"/>
            <w:hideMark/>
          </w:tcPr>
          <w:p w14:paraId="57D4BDA2"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2.1.2 – In-scope species management strategy</w:t>
            </w:r>
          </w:p>
        </w:tc>
        <w:tc>
          <w:tcPr>
            <w:tcW w:w="708" w:type="dxa"/>
            <w:tcBorders>
              <w:top w:val="nil"/>
              <w:left w:val="nil"/>
              <w:bottom w:val="nil"/>
              <w:right w:val="single" w:sz="8" w:space="0" w:color="auto"/>
            </w:tcBorders>
            <w:shd w:val="clear" w:color="auto" w:fill="FF0000"/>
          </w:tcPr>
          <w:p w14:paraId="177BCECA"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nil"/>
              <w:right w:val="single" w:sz="8" w:space="0" w:color="auto"/>
            </w:tcBorders>
            <w:shd w:val="clear" w:color="000000" w:fill="FFFFFF"/>
            <w:vAlign w:val="center"/>
          </w:tcPr>
          <w:p w14:paraId="03B8D42F" w14:textId="300D5F1A" w:rsidR="009605EB" w:rsidRPr="00FD5908" w:rsidRDefault="000C46FE"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W</w:t>
            </w:r>
            <w:r w:rsidR="009605EB" w:rsidRPr="00FD5908">
              <w:rPr>
                <w:rFonts w:ascii="Calibri Light" w:hAnsi="Calibri Light" w:cs="Calibri Light"/>
                <w:color w:val="000000"/>
                <w:sz w:val="20"/>
                <w:szCs w:val="20"/>
              </w:rPr>
              <w:t xml:space="preserve">KP falls outside of the </w:t>
            </w:r>
            <w:r w:rsidRPr="00FD5908">
              <w:rPr>
                <w:rFonts w:ascii="Calibri Light" w:hAnsi="Calibri Light" w:cs="Calibri Light"/>
                <w:color w:val="000000"/>
                <w:sz w:val="20"/>
                <w:szCs w:val="20"/>
              </w:rPr>
              <w:t>Central</w:t>
            </w:r>
            <w:r w:rsidR="009605EB" w:rsidRPr="00FD5908">
              <w:rPr>
                <w:rFonts w:ascii="Calibri Light" w:hAnsi="Calibri Light" w:cs="Calibri Light"/>
                <w:color w:val="000000"/>
                <w:sz w:val="20"/>
                <w:szCs w:val="20"/>
              </w:rPr>
              <w:t xml:space="preserve"> HS. Significant volume of discards. Discards remain unmonitored. Stock status of discards is unknown. No specific measures in place for species identified as high risk in ERA</w:t>
            </w:r>
          </w:p>
        </w:tc>
      </w:tr>
      <w:tr w:rsidR="009605EB" w:rsidRPr="009605EB" w14:paraId="1BFF46B3"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A52C1D8" w14:textId="77777777" w:rsidR="009605EB" w:rsidRPr="00906D53" w:rsidRDefault="009605EB" w:rsidP="00B255C7">
            <w:pPr>
              <w:rPr>
                <w:rFonts w:ascii="Calibri" w:hAnsi="Calibri" w:cs="Calibri"/>
                <w:color w:val="000000"/>
                <w:sz w:val="20"/>
                <w:szCs w:val="20"/>
                <w:highlight w:val="yellow"/>
              </w:rPr>
            </w:pPr>
          </w:p>
        </w:tc>
        <w:tc>
          <w:tcPr>
            <w:tcW w:w="2221" w:type="dxa"/>
            <w:tcBorders>
              <w:top w:val="single" w:sz="8" w:space="0" w:color="auto"/>
              <w:left w:val="nil"/>
              <w:bottom w:val="nil"/>
              <w:right w:val="single" w:sz="8" w:space="0" w:color="auto"/>
            </w:tcBorders>
            <w:shd w:val="clear" w:color="000000" w:fill="FFFFFF"/>
            <w:vAlign w:val="center"/>
            <w:hideMark/>
          </w:tcPr>
          <w:p w14:paraId="03E3644C"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2.1.3 –In-scope species information</w:t>
            </w:r>
          </w:p>
        </w:tc>
        <w:tc>
          <w:tcPr>
            <w:tcW w:w="708" w:type="dxa"/>
            <w:tcBorders>
              <w:top w:val="single" w:sz="8" w:space="0" w:color="auto"/>
              <w:left w:val="nil"/>
              <w:bottom w:val="nil"/>
              <w:right w:val="single" w:sz="8" w:space="0" w:color="auto"/>
            </w:tcBorders>
            <w:shd w:val="clear" w:color="auto" w:fill="FF0000"/>
          </w:tcPr>
          <w:p w14:paraId="458B6F82"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single" w:sz="4" w:space="0" w:color="auto"/>
              <w:left w:val="nil"/>
              <w:bottom w:val="single" w:sz="4" w:space="0" w:color="auto"/>
              <w:right w:val="single" w:sz="8" w:space="0" w:color="auto"/>
            </w:tcBorders>
            <w:shd w:val="clear" w:color="000000" w:fill="FFFFFF"/>
            <w:vAlign w:val="center"/>
          </w:tcPr>
          <w:p w14:paraId="11419509"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Discard species composition is understood but monitoring is poor. No biomass information available and catch records do not include discards.</w:t>
            </w:r>
          </w:p>
        </w:tc>
      </w:tr>
      <w:tr w:rsidR="009605EB" w:rsidRPr="009605EB" w14:paraId="72089AAC"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B47FEFF" w14:textId="77777777" w:rsidR="009605EB" w:rsidRPr="00906D53" w:rsidRDefault="009605EB" w:rsidP="00B255C7">
            <w:pPr>
              <w:rPr>
                <w:rFonts w:ascii="Calibri" w:hAnsi="Calibri" w:cs="Calibri"/>
                <w:color w:val="000000"/>
                <w:sz w:val="20"/>
                <w:szCs w:val="20"/>
                <w:highlight w:val="yellow"/>
              </w:rPr>
            </w:pPr>
          </w:p>
        </w:tc>
        <w:tc>
          <w:tcPr>
            <w:tcW w:w="2221" w:type="dxa"/>
            <w:tcBorders>
              <w:top w:val="single" w:sz="8" w:space="0" w:color="auto"/>
              <w:left w:val="nil"/>
              <w:bottom w:val="nil"/>
              <w:right w:val="single" w:sz="8" w:space="0" w:color="auto"/>
            </w:tcBorders>
            <w:shd w:val="clear" w:color="000000" w:fill="FFFFFF"/>
            <w:vAlign w:val="center"/>
            <w:hideMark/>
          </w:tcPr>
          <w:p w14:paraId="040E386F"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2.2.1 – ETP/OOS species outcome</w:t>
            </w:r>
          </w:p>
        </w:tc>
        <w:tc>
          <w:tcPr>
            <w:tcW w:w="708" w:type="dxa"/>
            <w:tcBorders>
              <w:top w:val="single" w:sz="8" w:space="0" w:color="auto"/>
              <w:left w:val="nil"/>
              <w:bottom w:val="nil"/>
              <w:right w:val="single" w:sz="8" w:space="0" w:color="auto"/>
            </w:tcBorders>
            <w:shd w:val="clear" w:color="auto" w:fill="FF0000"/>
          </w:tcPr>
          <w:p w14:paraId="3097ABDA"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4" w:space="0" w:color="auto"/>
              <w:right w:val="single" w:sz="8" w:space="0" w:color="auto"/>
            </w:tcBorders>
            <w:shd w:val="clear" w:color="000000" w:fill="FFFFFF"/>
          </w:tcPr>
          <w:p w14:paraId="45A8A682" w14:textId="5FAB5D0C"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Pipehorse</w:t>
            </w:r>
            <w:r w:rsidR="000C46FE" w:rsidRPr="00FD5908">
              <w:rPr>
                <w:rFonts w:ascii="Calibri Light" w:hAnsi="Calibri Light" w:cs="Calibri Light"/>
                <w:color w:val="000000"/>
                <w:sz w:val="20"/>
                <w:szCs w:val="20"/>
              </w:rPr>
              <w:t>s</w:t>
            </w:r>
            <w:r w:rsidRPr="00FD5908">
              <w:rPr>
                <w:rFonts w:ascii="Calibri Light" w:hAnsi="Calibri Light" w:cs="Calibri Light"/>
                <w:color w:val="000000"/>
                <w:sz w:val="20"/>
                <w:szCs w:val="20"/>
              </w:rPr>
              <w:t xml:space="preserve"> </w:t>
            </w:r>
            <w:r w:rsidR="000C46FE" w:rsidRPr="00FD5908">
              <w:rPr>
                <w:rFonts w:ascii="Calibri Light" w:hAnsi="Calibri Light" w:cs="Calibri Light"/>
                <w:color w:val="000000"/>
                <w:sz w:val="20"/>
                <w:szCs w:val="20"/>
              </w:rPr>
              <w:t>are</w:t>
            </w:r>
            <w:r w:rsidRPr="00FD5908">
              <w:rPr>
                <w:rFonts w:ascii="Calibri Light" w:hAnsi="Calibri Light" w:cs="Calibri Light"/>
                <w:color w:val="000000"/>
                <w:sz w:val="20"/>
                <w:szCs w:val="20"/>
              </w:rPr>
              <w:t xml:space="preserve"> a listed ETP species and retained by the UoA (within set limits). No population estimates available. Unclear if trip limits biologically derived or effective. </w:t>
            </w:r>
          </w:p>
        </w:tc>
      </w:tr>
      <w:tr w:rsidR="009605EB" w:rsidRPr="009605EB" w14:paraId="478A825E"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F22A355" w14:textId="77777777" w:rsidR="009605EB" w:rsidRPr="00906D53" w:rsidRDefault="009605EB" w:rsidP="00B255C7">
            <w:pPr>
              <w:rPr>
                <w:rFonts w:ascii="Calibri" w:hAnsi="Calibri" w:cs="Calibri"/>
                <w:color w:val="000000"/>
                <w:sz w:val="20"/>
                <w:szCs w:val="20"/>
                <w:highlight w:val="yellow"/>
              </w:rPr>
            </w:pPr>
          </w:p>
        </w:tc>
        <w:tc>
          <w:tcPr>
            <w:tcW w:w="2221" w:type="dxa"/>
            <w:tcBorders>
              <w:top w:val="single" w:sz="8" w:space="0" w:color="auto"/>
              <w:left w:val="nil"/>
              <w:bottom w:val="nil"/>
              <w:right w:val="single" w:sz="8" w:space="0" w:color="auto"/>
            </w:tcBorders>
            <w:shd w:val="clear" w:color="000000" w:fill="FFFFFF"/>
            <w:vAlign w:val="center"/>
            <w:hideMark/>
          </w:tcPr>
          <w:p w14:paraId="7EE0CE9D"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2.2.2 – ETP/OOS species management strategy</w:t>
            </w:r>
          </w:p>
        </w:tc>
        <w:tc>
          <w:tcPr>
            <w:tcW w:w="708" w:type="dxa"/>
            <w:tcBorders>
              <w:top w:val="single" w:sz="8" w:space="0" w:color="auto"/>
              <w:left w:val="nil"/>
              <w:bottom w:val="nil"/>
              <w:right w:val="single" w:sz="8" w:space="0" w:color="auto"/>
            </w:tcBorders>
            <w:shd w:val="clear" w:color="auto" w:fill="FF0000"/>
          </w:tcPr>
          <w:p w14:paraId="11635BF8"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4" w:space="0" w:color="auto"/>
              <w:right w:val="single" w:sz="8" w:space="0" w:color="auto"/>
            </w:tcBorders>
            <w:shd w:val="clear" w:color="000000" w:fill="FFFFFF"/>
            <w:vAlign w:val="center"/>
          </w:tcPr>
          <w:p w14:paraId="2BCBE12F"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No ETP species management strategy in place although there are measures for mitigating interactions (TEDs, BRDs). Duncker's Pipehorse is a listed ETP species and retained by the UoA (within set limits). However, there is no information of the set limit of 50 animals per trip minimise UoA-related mortality as logbook data is presented by volume (kg) not frequency. </w:t>
            </w:r>
          </w:p>
        </w:tc>
      </w:tr>
      <w:tr w:rsidR="009605EB" w:rsidRPr="009605EB" w14:paraId="4E7BAB06"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7B83621" w14:textId="77777777" w:rsidR="009605EB" w:rsidRPr="00906D53" w:rsidRDefault="009605EB" w:rsidP="00B255C7">
            <w:pPr>
              <w:rPr>
                <w:rFonts w:ascii="Calibri" w:hAnsi="Calibri" w:cs="Calibri"/>
                <w:color w:val="000000"/>
                <w:sz w:val="20"/>
                <w:szCs w:val="20"/>
                <w:highlight w:val="yellow"/>
              </w:rPr>
            </w:pPr>
          </w:p>
        </w:tc>
        <w:tc>
          <w:tcPr>
            <w:tcW w:w="2221" w:type="dxa"/>
            <w:tcBorders>
              <w:top w:val="single" w:sz="8" w:space="0" w:color="auto"/>
              <w:left w:val="nil"/>
              <w:bottom w:val="single" w:sz="8" w:space="0" w:color="000000" w:themeColor="text1"/>
              <w:right w:val="single" w:sz="8" w:space="0" w:color="auto"/>
            </w:tcBorders>
            <w:shd w:val="clear" w:color="000000" w:fill="FFFFFF"/>
            <w:vAlign w:val="center"/>
            <w:hideMark/>
          </w:tcPr>
          <w:p w14:paraId="61014BA1"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2.2.3 – ETP/OOS species information</w:t>
            </w:r>
          </w:p>
        </w:tc>
        <w:tc>
          <w:tcPr>
            <w:tcW w:w="708" w:type="dxa"/>
            <w:tcBorders>
              <w:top w:val="single" w:sz="8" w:space="0" w:color="auto"/>
              <w:left w:val="nil"/>
              <w:bottom w:val="single" w:sz="8" w:space="0" w:color="000000" w:themeColor="text1"/>
              <w:right w:val="single" w:sz="8" w:space="0" w:color="auto"/>
            </w:tcBorders>
            <w:shd w:val="clear" w:color="auto" w:fill="FF0000"/>
          </w:tcPr>
          <w:p w14:paraId="09BF4FCF"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8" w:space="0" w:color="000000" w:themeColor="text1"/>
              <w:right w:val="single" w:sz="8" w:space="0" w:color="auto"/>
            </w:tcBorders>
            <w:shd w:val="clear" w:color="000000" w:fill="FFFFFF"/>
            <w:vAlign w:val="center"/>
          </w:tcPr>
          <w:p w14:paraId="0B657665" w14:textId="46D47D39"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ERAs are available although </w:t>
            </w:r>
            <w:r w:rsidR="0075492D" w:rsidRPr="00FD5908">
              <w:rPr>
                <w:rFonts w:ascii="Calibri Light" w:hAnsi="Calibri Light" w:cs="Calibri Light"/>
                <w:color w:val="000000"/>
                <w:sz w:val="20"/>
                <w:szCs w:val="20"/>
              </w:rPr>
              <w:t>data</w:t>
            </w:r>
            <w:r w:rsidRPr="00FD5908">
              <w:rPr>
                <w:rFonts w:ascii="Calibri Light" w:hAnsi="Calibri Light" w:cs="Calibri Light"/>
                <w:color w:val="000000"/>
                <w:sz w:val="20"/>
                <w:szCs w:val="20"/>
              </w:rPr>
              <w:t xml:space="preserve"> sets are limited for Pipehorse. Biological data, catch compositions and interactions rates are required. </w:t>
            </w:r>
          </w:p>
        </w:tc>
      </w:tr>
      <w:tr w:rsidR="009605EB" w:rsidRPr="009605EB" w14:paraId="2BF8BC11"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000000" w:themeColor="text1"/>
            </w:tcBorders>
            <w:vAlign w:val="center"/>
            <w:hideMark/>
          </w:tcPr>
          <w:p w14:paraId="795CF711" w14:textId="77777777" w:rsidR="009605EB" w:rsidRPr="00906D53" w:rsidRDefault="009605EB" w:rsidP="00B255C7">
            <w:pPr>
              <w:rPr>
                <w:rFonts w:ascii="Calibri" w:hAnsi="Calibri" w:cs="Calibri"/>
                <w:color w:val="000000"/>
                <w:sz w:val="20"/>
                <w:szCs w:val="20"/>
                <w:highlight w:val="yellow"/>
              </w:rPr>
            </w:pPr>
          </w:p>
        </w:tc>
        <w:tc>
          <w:tcPr>
            <w:tcW w:w="2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hideMark/>
          </w:tcPr>
          <w:p w14:paraId="7E7F4AF9" w14:textId="77777777" w:rsidR="009605EB" w:rsidRPr="0075492D" w:rsidRDefault="009605EB" w:rsidP="00B255C7">
            <w:pPr>
              <w:rPr>
                <w:rFonts w:ascii="Calibri Light" w:hAnsi="Calibri Light" w:cs="Calibri Light"/>
                <w:color w:val="000000"/>
                <w:sz w:val="20"/>
                <w:szCs w:val="20"/>
                <w:highlight w:val="magenta"/>
              </w:rPr>
            </w:pPr>
            <w:r w:rsidRPr="0075492D">
              <w:rPr>
                <w:rFonts w:ascii="Calibri Light" w:hAnsi="Calibri Light" w:cs="Calibri Light"/>
                <w:color w:val="000000"/>
                <w:sz w:val="20"/>
                <w:szCs w:val="20"/>
              </w:rPr>
              <w:t xml:space="preserve">2.3.1 – Habitats outcome </w:t>
            </w:r>
          </w:p>
        </w:tc>
        <w:tc>
          <w:tcPr>
            <w:tcW w:w="7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92D050"/>
            <w:vAlign w:val="center"/>
          </w:tcPr>
          <w:p w14:paraId="746C1FC6" w14:textId="46997E1D" w:rsidR="009605EB" w:rsidRPr="0075492D" w:rsidRDefault="0075492D" w:rsidP="00B255C7">
            <w:pPr>
              <w:jc w:val="center"/>
              <w:rPr>
                <w:rFonts w:ascii="Calibri Light" w:hAnsi="Calibri Light" w:cs="Calibri Light"/>
                <w:color w:val="000000"/>
                <w:sz w:val="20"/>
                <w:szCs w:val="20"/>
                <w:highlight w:val="magenta"/>
              </w:rPr>
            </w:pPr>
            <w:r w:rsidRPr="00FD5908">
              <w:rPr>
                <w:rFonts w:ascii="Calibri Light" w:hAnsi="Calibri Light" w:cs="Calibri Light"/>
                <w:color w:val="000000"/>
                <w:sz w:val="20"/>
                <w:szCs w:val="20"/>
              </w:rPr>
              <w:t>≥80</w:t>
            </w:r>
          </w:p>
        </w:tc>
        <w:tc>
          <w:tcPr>
            <w:tcW w:w="74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30BEFBB" w14:textId="485B7EC2" w:rsidR="009605EB" w:rsidRPr="0075492D" w:rsidRDefault="009605EB" w:rsidP="00B255C7">
            <w:pPr>
              <w:contextualSpacing/>
              <w:jc w:val="both"/>
              <w:rPr>
                <w:rFonts w:ascii="Calibri Light" w:hAnsi="Calibri Light" w:cs="Calibri Light"/>
                <w:color w:val="000000"/>
                <w:sz w:val="20"/>
                <w:szCs w:val="20"/>
                <w:highlight w:val="magenta"/>
              </w:rPr>
            </w:pPr>
          </w:p>
        </w:tc>
      </w:tr>
      <w:tr w:rsidR="009605EB" w:rsidRPr="009605EB" w14:paraId="18C80540"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05397A5" w14:textId="77777777" w:rsidR="009605EB" w:rsidRPr="00906D53" w:rsidRDefault="009605EB" w:rsidP="00B255C7">
            <w:pPr>
              <w:rPr>
                <w:rFonts w:ascii="Calibri" w:hAnsi="Calibri" w:cs="Calibri"/>
                <w:color w:val="000000"/>
                <w:sz w:val="20"/>
                <w:szCs w:val="20"/>
                <w:highlight w:val="yellow"/>
              </w:rPr>
            </w:pPr>
          </w:p>
        </w:tc>
        <w:tc>
          <w:tcPr>
            <w:tcW w:w="2221" w:type="dxa"/>
            <w:tcBorders>
              <w:top w:val="single" w:sz="8" w:space="0" w:color="000000" w:themeColor="text1"/>
              <w:left w:val="nil"/>
              <w:bottom w:val="single" w:sz="8" w:space="0" w:color="auto"/>
              <w:right w:val="single" w:sz="8" w:space="0" w:color="auto"/>
            </w:tcBorders>
            <w:shd w:val="clear" w:color="000000" w:fill="FFFFFF"/>
            <w:vAlign w:val="center"/>
            <w:hideMark/>
          </w:tcPr>
          <w:p w14:paraId="21ED42A6"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2.3.2 – Habitats management strategy</w:t>
            </w:r>
          </w:p>
        </w:tc>
        <w:tc>
          <w:tcPr>
            <w:tcW w:w="708" w:type="dxa"/>
            <w:tcBorders>
              <w:top w:val="single" w:sz="8" w:space="0" w:color="000000" w:themeColor="text1"/>
              <w:left w:val="nil"/>
              <w:bottom w:val="single" w:sz="8" w:space="0" w:color="auto"/>
              <w:right w:val="single" w:sz="8" w:space="0" w:color="auto"/>
            </w:tcBorders>
            <w:shd w:val="clear" w:color="auto" w:fill="92D050"/>
            <w:vAlign w:val="center"/>
          </w:tcPr>
          <w:p w14:paraId="2622AC81" w14:textId="2A711C90" w:rsidR="009605EB" w:rsidRPr="00FD5908" w:rsidRDefault="0075492D"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tcPr>
          <w:p w14:paraId="1B409CB1" w14:textId="60D4C587" w:rsidR="009605EB" w:rsidRPr="00FD5908" w:rsidRDefault="009605EB" w:rsidP="00B255C7">
            <w:pPr>
              <w:contextualSpacing/>
              <w:jc w:val="both"/>
              <w:rPr>
                <w:rFonts w:ascii="Calibri Light" w:hAnsi="Calibri Light" w:cs="Calibri Light"/>
                <w:color w:val="000000"/>
                <w:sz w:val="20"/>
                <w:szCs w:val="20"/>
              </w:rPr>
            </w:pPr>
          </w:p>
        </w:tc>
      </w:tr>
      <w:tr w:rsidR="009605EB" w:rsidRPr="009605EB" w14:paraId="173196F1"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C7E1EA6" w14:textId="77777777" w:rsidR="009605EB" w:rsidRPr="00906D53" w:rsidRDefault="009605EB" w:rsidP="00B255C7">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1D6A9B33"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2.3.3 – Habitats information </w:t>
            </w:r>
          </w:p>
        </w:tc>
        <w:tc>
          <w:tcPr>
            <w:tcW w:w="708" w:type="dxa"/>
            <w:tcBorders>
              <w:top w:val="nil"/>
              <w:left w:val="nil"/>
              <w:bottom w:val="single" w:sz="8" w:space="0" w:color="auto"/>
              <w:right w:val="single" w:sz="8" w:space="0" w:color="auto"/>
            </w:tcBorders>
            <w:shd w:val="clear" w:color="auto" w:fill="92D050"/>
            <w:vAlign w:val="center"/>
          </w:tcPr>
          <w:p w14:paraId="1DD0C5A7"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6D3B4E23"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9605EB" w:rsidRPr="009605EB" w14:paraId="526703B8"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47869B3" w14:textId="77777777" w:rsidR="009605EB" w:rsidRPr="00906D53" w:rsidRDefault="009605EB" w:rsidP="00B255C7">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7A7BE32C"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2.4.1 – Ecosystem outcome </w:t>
            </w:r>
          </w:p>
        </w:tc>
        <w:tc>
          <w:tcPr>
            <w:tcW w:w="708" w:type="dxa"/>
            <w:tcBorders>
              <w:top w:val="nil"/>
              <w:left w:val="nil"/>
              <w:bottom w:val="single" w:sz="8" w:space="0" w:color="auto"/>
              <w:right w:val="single" w:sz="8" w:space="0" w:color="auto"/>
            </w:tcBorders>
            <w:shd w:val="clear" w:color="auto" w:fill="92D050"/>
            <w:vAlign w:val="center"/>
          </w:tcPr>
          <w:p w14:paraId="7DC70571"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5728C6FF"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9605EB" w:rsidRPr="009605EB" w14:paraId="067F2F25"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550696F0" w14:textId="77777777" w:rsidR="009605EB" w:rsidRPr="00906D53" w:rsidRDefault="009605EB" w:rsidP="00B255C7">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78D96102"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2.4.2 – Ecosystem management strategy</w:t>
            </w:r>
          </w:p>
        </w:tc>
        <w:tc>
          <w:tcPr>
            <w:tcW w:w="708" w:type="dxa"/>
            <w:tcBorders>
              <w:top w:val="nil"/>
              <w:left w:val="nil"/>
              <w:bottom w:val="single" w:sz="8" w:space="0" w:color="auto"/>
              <w:right w:val="single" w:sz="8" w:space="0" w:color="auto"/>
            </w:tcBorders>
            <w:shd w:val="clear" w:color="auto" w:fill="FFC000"/>
            <w:vAlign w:val="center"/>
          </w:tcPr>
          <w:p w14:paraId="466B722D"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23080A48"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There are no measures in place specific to the smaller elasmobranchs caught by the fishery (even with BRDs and TEDs). Recording and reporting such interactions does not occur outside of research projects. </w:t>
            </w:r>
          </w:p>
        </w:tc>
      </w:tr>
      <w:tr w:rsidR="009605EB" w:rsidRPr="009605EB" w14:paraId="69134F9D"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584060C0" w14:textId="77777777" w:rsidR="009605EB" w:rsidRPr="00906D53" w:rsidRDefault="009605EB" w:rsidP="00B255C7">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38CC9C70"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2.4.3 – Ecosystem information</w:t>
            </w:r>
          </w:p>
        </w:tc>
        <w:tc>
          <w:tcPr>
            <w:tcW w:w="708" w:type="dxa"/>
            <w:tcBorders>
              <w:top w:val="nil"/>
              <w:left w:val="nil"/>
              <w:bottom w:val="single" w:sz="8" w:space="0" w:color="auto"/>
              <w:right w:val="single" w:sz="8" w:space="0" w:color="auto"/>
            </w:tcBorders>
            <w:shd w:val="clear" w:color="auto" w:fill="FFC000"/>
            <w:vAlign w:val="center"/>
          </w:tcPr>
          <w:p w14:paraId="1C9A43BD"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65257556"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Discard species interaction data missing. Several species ranked high risk in ERAs and no further attempts to collect/verify biological, species composition or interaction data has been made. Some survivability data is available. </w:t>
            </w:r>
          </w:p>
        </w:tc>
      </w:tr>
      <w:tr w:rsidR="009605EB" w:rsidRPr="009605EB" w14:paraId="7A83028D" w14:textId="77777777" w:rsidTr="00622EB3">
        <w:trPr>
          <w:cantSplit/>
          <w:trHeight w:val="450"/>
        </w:trPr>
        <w:tc>
          <w:tcPr>
            <w:tcW w:w="0" w:type="auto"/>
            <w:vMerge w:val="restart"/>
            <w:tcBorders>
              <w:top w:val="single" w:sz="4" w:space="0" w:color="000000"/>
              <w:left w:val="single" w:sz="8" w:space="0" w:color="000000" w:themeColor="text1"/>
              <w:bottom w:val="single" w:sz="8" w:space="0" w:color="000000" w:themeColor="text1"/>
              <w:right w:val="single" w:sz="8" w:space="0" w:color="auto"/>
            </w:tcBorders>
            <w:shd w:val="clear" w:color="000000" w:fill="DDEBF7"/>
            <w:noWrap/>
            <w:textDirection w:val="btLr"/>
            <w:vAlign w:val="center"/>
            <w:hideMark/>
          </w:tcPr>
          <w:p w14:paraId="24E21F0A" w14:textId="77777777" w:rsidR="009605EB" w:rsidRPr="00FD5908" w:rsidRDefault="009605EB" w:rsidP="00B255C7">
            <w:pPr>
              <w:jc w:val="center"/>
              <w:rPr>
                <w:rFonts w:ascii="Calibri" w:hAnsi="Calibri" w:cs="Calibri"/>
                <w:color w:val="000000"/>
                <w:sz w:val="20"/>
                <w:szCs w:val="20"/>
              </w:rPr>
            </w:pPr>
            <w:r w:rsidRPr="00FD5908">
              <w:rPr>
                <w:rFonts w:ascii="Calibri" w:hAnsi="Calibri" w:cs="Calibri"/>
                <w:color w:val="000000"/>
                <w:sz w:val="20"/>
                <w:szCs w:val="20"/>
              </w:rPr>
              <w:t>Principle 3</w:t>
            </w:r>
          </w:p>
        </w:tc>
        <w:tc>
          <w:tcPr>
            <w:tcW w:w="2221" w:type="dxa"/>
            <w:tcBorders>
              <w:top w:val="nil"/>
              <w:left w:val="nil"/>
              <w:bottom w:val="single" w:sz="8" w:space="0" w:color="auto"/>
              <w:right w:val="single" w:sz="8" w:space="0" w:color="auto"/>
            </w:tcBorders>
            <w:shd w:val="clear" w:color="000000" w:fill="FFFFFF"/>
            <w:vAlign w:val="center"/>
            <w:hideMark/>
          </w:tcPr>
          <w:p w14:paraId="11CD96C8"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3.1.1 – Legal and/or customary framework</w:t>
            </w:r>
          </w:p>
        </w:tc>
        <w:tc>
          <w:tcPr>
            <w:tcW w:w="708" w:type="dxa"/>
            <w:tcBorders>
              <w:top w:val="nil"/>
              <w:left w:val="nil"/>
              <w:bottom w:val="single" w:sz="8" w:space="0" w:color="auto"/>
              <w:right w:val="single" w:sz="8" w:space="0" w:color="auto"/>
            </w:tcBorders>
            <w:shd w:val="clear" w:color="auto" w:fill="92D050"/>
            <w:vAlign w:val="center"/>
          </w:tcPr>
          <w:p w14:paraId="171E2976"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7B294D2F"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9605EB" w:rsidRPr="009605EB" w14:paraId="712F1BD4"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0F05CC71" w14:textId="77777777" w:rsidR="009605EB" w:rsidRPr="00FD5908" w:rsidRDefault="009605EB" w:rsidP="00B255C7">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6C80D035"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3.1.2 – Consultation, roles, and responsibilities</w:t>
            </w:r>
          </w:p>
        </w:tc>
        <w:tc>
          <w:tcPr>
            <w:tcW w:w="708" w:type="dxa"/>
            <w:tcBorders>
              <w:top w:val="nil"/>
              <w:left w:val="nil"/>
              <w:bottom w:val="single" w:sz="8" w:space="0" w:color="auto"/>
              <w:right w:val="single" w:sz="8" w:space="0" w:color="auto"/>
            </w:tcBorders>
            <w:shd w:val="clear" w:color="auto" w:fill="92D050"/>
            <w:vAlign w:val="center"/>
          </w:tcPr>
          <w:p w14:paraId="24C07432"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06366E38"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9605EB" w:rsidRPr="009605EB" w14:paraId="50CD2833"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374B8AC7" w14:textId="77777777" w:rsidR="009605EB" w:rsidRPr="00FD5908" w:rsidRDefault="009605EB" w:rsidP="00B255C7">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6817CA62"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3.1.3 – Long term objectives</w:t>
            </w:r>
          </w:p>
        </w:tc>
        <w:tc>
          <w:tcPr>
            <w:tcW w:w="708" w:type="dxa"/>
            <w:tcBorders>
              <w:top w:val="nil"/>
              <w:left w:val="nil"/>
              <w:bottom w:val="single" w:sz="8" w:space="0" w:color="auto"/>
              <w:right w:val="single" w:sz="8" w:space="0" w:color="auto"/>
            </w:tcBorders>
            <w:shd w:val="clear" w:color="auto" w:fill="92D050"/>
            <w:vAlign w:val="center"/>
          </w:tcPr>
          <w:p w14:paraId="73BC067D"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0F51D10A"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9605EB" w:rsidRPr="009605EB" w14:paraId="490378D2"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698C15E0" w14:textId="77777777" w:rsidR="009605EB" w:rsidRPr="00FD5908" w:rsidRDefault="009605EB" w:rsidP="00B255C7">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3E301B0D"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3.2.1 – Fishery-specific objectives</w:t>
            </w:r>
          </w:p>
        </w:tc>
        <w:tc>
          <w:tcPr>
            <w:tcW w:w="708" w:type="dxa"/>
            <w:tcBorders>
              <w:top w:val="nil"/>
              <w:left w:val="nil"/>
              <w:bottom w:val="single" w:sz="8" w:space="0" w:color="auto"/>
              <w:right w:val="single" w:sz="8" w:space="0" w:color="auto"/>
            </w:tcBorders>
            <w:shd w:val="clear" w:color="auto" w:fill="FFC000"/>
            <w:vAlign w:val="center"/>
          </w:tcPr>
          <w:p w14:paraId="568A920B"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1D11A569" w14:textId="4751A13E"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Explicit long and short-term objectives for ETPs (including retained</w:t>
            </w:r>
            <w:r w:rsidR="00D41C3B">
              <w:rPr>
                <w:rFonts w:ascii="Calibri Light" w:hAnsi="Calibri Light" w:cs="Calibri Light"/>
                <w:color w:val="000000"/>
                <w:sz w:val="20"/>
                <w:szCs w:val="20"/>
              </w:rPr>
              <w:t xml:space="preserve"> </w:t>
            </w:r>
            <w:r w:rsidRPr="00FD5908">
              <w:rPr>
                <w:rFonts w:ascii="Calibri Light" w:hAnsi="Calibri Light" w:cs="Calibri Light"/>
                <w:color w:val="000000"/>
                <w:sz w:val="20"/>
                <w:szCs w:val="20"/>
              </w:rPr>
              <w:t xml:space="preserve">pipehorse) absent. </w:t>
            </w:r>
          </w:p>
        </w:tc>
      </w:tr>
      <w:tr w:rsidR="009605EB" w:rsidRPr="009605EB" w14:paraId="548C76DB"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253EFBAA" w14:textId="77777777" w:rsidR="009605EB" w:rsidRPr="00FD5908" w:rsidRDefault="009605EB" w:rsidP="00B255C7">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7C496765"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3.2.2 – Decision-making processes</w:t>
            </w:r>
          </w:p>
        </w:tc>
        <w:tc>
          <w:tcPr>
            <w:tcW w:w="708" w:type="dxa"/>
            <w:tcBorders>
              <w:top w:val="nil"/>
              <w:left w:val="nil"/>
              <w:bottom w:val="single" w:sz="8" w:space="0" w:color="auto"/>
              <w:right w:val="single" w:sz="8" w:space="0" w:color="auto"/>
            </w:tcBorders>
            <w:shd w:val="clear" w:color="auto" w:fill="92D050"/>
            <w:vAlign w:val="center"/>
          </w:tcPr>
          <w:p w14:paraId="27108833"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4045E5C4"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9605EB" w:rsidRPr="009605EB" w14:paraId="7C02E630"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2BB8838E" w14:textId="77777777" w:rsidR="009605EB" w:rsidRPr="00FD5908" w:rsidRDefault="009605EB" w:rsidP="00B255C7">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609BA9D0"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3.2.3 –Compliance and enforcement</w:t>
            </w:r>
          </w:p>
        </w:tc>
        <w:tc>
          <w:tcPr>
            <w:tcW w:w="708" w:type="dxa"/>
            <w:tcBorders>
              <w:top w:val="nil"/>
              <w:left w:val="nil"/>
              <w:bottom w:val="single" w:sz="8" w:space="0" w:color="auto"/>
              <w:right w:val="single" w:sz="8" w:space="0" w:color="auto"/>
            </w:tcBorders>
            <w:shd w:val="clear" w:color="auto" w:fill="FFC000"/>
            <w:vAlign w:val="center"/>
          </w:tcPr>
          <w:p w14:paraId="4ECE787D"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61F12AC6" w14:textId="77777777" w:rsidR="009605EB" w:rsidRPr="00FD5908" w:rsidRDefault="009605EB" w:rsidP="00B255C7">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Evidence is required regarding compliance levels and the number of sanctions to decipher if that are acting as effective deterrent. </w:t>
            </w:r>
          </w:p>
        </w:tc>
      </w:tr>
      <w:tr w:rsidR="009605EB" w:rsidRPr="009605EB" w14:paraId="55B7AE66" w14:textId="77777777" w:rsidTr="00622EB3">
        <w:trPr>
          <w:trHeight w:val="451"/>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1645ADBC" w14:textId="77777777" w:rsidR="009605EB" w:rsidRPr="00FD5908" w:rsidRDefault="009605EB" w:rsidP="00B255C7">
            <w:pPr>
              <w:rPr>
                <w:rFonts w:ascii="Calibri" w:hAnsi="Calibri" w:cs="Calibri"/>
                <w:color w:val="000000"/>
                <w:sz w:val="20"/>
                <w:szCs w:val="20"/>
              </w:rPr>
            </w:pPr>
          </w:p>
        </w:tc>
        <w:tc>
          <w:tcPr>
            <w:tcW w:w="2221" w:type="dxa"/>
            <w:tcBorders>
              <w:top w:val="nil"/>
              <w:left w:val="nil"/>
              <w:bottom w:val="single" w:sz="8" w:space="0" w:color="000000" w:themeColor="text1"/>
              <w:right w:val="single" w:sz="8" w:space="0" w:color="auto"/>
            </w:tcBorders>
            <w:shd w:val="clear" w:color="000000" w:fill="FFFFFF"/>
            <w:vAlign w:val="center"/>
            <w:hideMark/>
          </w:tcPr>
          <w:p w14:paraId="0A26C72A" w14:textId="77777777" w:rsidR="009605EB" w:rsidRPr="00FD5908" w:rsidRDefault="009605EB" w:rsidP="00B255C7">
            <w:pPr>
              <w:rPr>
                <w:rFonts w:ascii="Calibri Light" w:hAnsi="Calibri Light" w:cs="Calibri Light"/>
                <w:color w:val="000000"/>
                <w:sz w:val="20"/>
                <w:szCs w:val="20"/>
              </w:rPr>
            </w:pPr>
            <w:r w:rsidRPr="00FD5908">
              <w:rPr>
                <w:rFonts w:ascii="Calibri Light" w:hAnsi="Calibri Light" w:cs="Calibri Light"/>
                <w:color w:val="000000"/>
                <w:sz w:val="20"/>
                <w:szCs w:val="20"/>
              </w:rPr>
              <w:t>3.2.4 – Monitoring and management performance evaluation</w:t>
            </w:r>
          </w:p>
        </w:tc>
        <w:tc>
          <w:tcPr>
            <w:tcW w:w="708" w:type="dxa"/>
            <w:tcBorders>
              <w:top w:val="nil"/>
              <w:left w:val="nil"/>
              <w:bottom w:val="single" w:sz="8" w:space="0" w:color="000000" w:themeColor="text1"/>
              <w:right w:val="single" w:sz="8" w:space="0" w:color="auto"/>
            </w:tcBorders>
            <w:shd w:val="clear" w:color="auto" w:fill="92D050"/>
            <w:vAlign w:val="center"/>
          </w:tcPr>
          <w:p w14:paraId="0CB33CC6" w14:textId="77777777" w:rsidR="009605EB" w:rsidRPr="00FD5908" w:rsidRDefault="009605EB" w:rsidP="00B255C7">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000000" w:themeColor="text1"/>
              <w:right w:val="single" w:sz="8" w:space="0" w:color="auto"/>
            </w:tcBorders>
            <w:shd w:val="clear" w:color="000000" w:fill="FFFFFF"/>
            <w:vAlign w:val="center"/>
          </w:tcPr>
          <w:p w14:paraId="532F3957" w14:textId="77777777" w:rsidR="009605EB" w:rsidRPr="00FD5908" w:rsidRDefault="009605EB" w:rsidP="00B255C7">
            <w:pPr>
              <w:contextualSpacing/>
              <w:jc w:val="both"/>
              <w:rPr>
                <w:rFonts w:ascii="Calibri Light" w:hAnsi="Calibri Light" w:cs="Calibri Light"/>
                <w:bCs/>
                <w:color w:val="000000"/>
                <w:sz w:val="20"/>
                <w:szCs w:val="20"/>
              </w:rPr>
            </w:pPr>
            <w:r w:rsidRPr="00FD5908">
              <w:rPr>
                <w:rFonts w:ascii="Calibri Light" w:hAnsi="Calibri Light" w:cs="Calibri Light"/>
                <w:b/>
                <w:bCs/>
                <w:color w:val="000000"/>
                <w:sz w:val="20"/>
                <w:szCs w:val="20"/>
              </w:rPr>
              <w:t> </w:t>
            </w:r>
          </w:p>
        </w:tc>
      </w:tr>
    </w:tbl>
    <w:p w14:paraId="38A72390" w14:textId="03B1A62F" w:rsidR="00AE56BB" w:rsidRDefault="00AE56BB" w:rsidP="00AE56BB">
      <w:pPr>
        <w:rPr>
          <w:highlight w:val="yellow"/>
        </w:rPr>
      </w:pPr>
    </w:p>
    <w:p w14:paraId="302D073C" w14:textId="77777777" w:rsidR="004218D6" w:rsidRDefault="004218D6" w:rsidP="00EA1690">
      <w:pPr>
        <w:pStyle w:val="TableMSCpre"/>
        <w:spacing w:after="0"/>
      </w:pPr>
    </w:p>
    <w:p w14:paraId="482687E9" w14:textId="73EEEDFD" w:rsidR="00EA1690" w:rsidRDefault="00EA1690" w:rsidP="00EA1690">
      <w:pPr>
        <w:pStyle w:val="TableMSCpre"/>
        <w:spacing w:after="0"/>
      </w:pPr>
      <w:bookmarkStart w:id="38" w:name="_Toc213862086"/>
      <w:r w:rsidRPr="004218D6">
        <w:t>Table 5. Endeavour</w:t>
      </w:r>
      <w:r>
        <w:t xml:space="preserve"> </w:t>
      </w:r>
      <w:r w:rsidRPr="008503E0">
        <w:t xml:space="preserve">Prawn UoA </w:t>
      </w:r>
      <w:r>
        <w:t xml:space="preserve">6 </w:t>
      </w:r>
      <w:r w:rsidRPr="008503E0">
        <w:t>Summary of Performance Indicator level draft scores and comments for those that scored &lt; 80</w:t>
      </w:r>
      <w:bookmarkEnd w:id="38"/>
    </w:p>
    <w:p w14:paraId="0938D6AE" w14:textId="77777777" w:rsidR="00EA1690" w:rsidRDefault="00EA1690" w:rsidP="00EA1690">
      <w:pPr>
        <w:pStyle w:val="TableMSCpre"/>
        <w:spacing w:after="0"/>
      </w:pPr>
    </w:p>
    <w:tbl>
      <w:tblPr>
        <w:tblW w:w="0" w:type="auto"/>
        <w:tblInd w:w="-10" w:type="dxa"/>
        <w:tblLook w:val="04A0" w:firstRow="1" w:lastRow="0" w:firstColumn="1" w:lastColumn="0" w:noHBand="0" w:noVBand="1"/>
      </w:tblPr>
      <w:tblGrid>
        <w:gridCol w:w="473"/>
        <w:gridCol w:w="2190"/>
        <w:gridCol w:w="739"/>
        <w:gridCol w:w="7054"/>
      </w:tblGrid>
      <w:tr w:rsidR="00EA1690" w:rsidRPr="0075492D" w14:paraId="47F431E5" w14:textId="77777777" w:rsidTr="00EA1690">
        <w:trPr>
          <w:cantSplit/>
          <w:trHeight w:val="450"/>
        </w:trPr>
        <w:tc>
          <w:tcPr>
            <w:tcW w:w="0" w:type="auto"/>
            <w:vMerge w:val="restart"/>
            <w:tcBorders>
              <w:top w:val="single" w:sz="8" w:space="0" w:color="000000" w:themeColor="text1"/>
              <w:left w:val="single" w:sz="8" w:space="0" w:color="000000" w:themeColor="text1"/>
              <w:bottom w:val="single" w:sz="4" w:space="0" w:color="000000"/>
              <w:right w:val="single" w:sz="8" w:space="0" w:color="auto"/>
            </w:tcBorders>
            <w:shd w:val="clear" w:color="000000" w:fill="DDEBF7"/>
            <w:noWrap/>
            <w:textDirection w:val="btLr"/>
            <w:vAlign w:val="center"/>
            <w:hideMark/>
          </w:tcPr>
          <w:p w14:paraId="64908D4D" w14:textId="77777777" w:rsidR="00EA1690" w:rsidRPr="0075492D" w:rsidRDefault="00EA1690" w:rsidP="00EA1690">
            <w:pPr>
              <w:jc w:val="center"/>
              <w:rPr>
                <w:rFonts w:ascii="Calibri" w:hAnsi="Calibri" w:cs="Calibri"/>
                <w:color w:val="000000"/>
                <w:sz w:val="20"/>
                <w:szCs w:val="20"/>
              </w:rPr>
            </w:pPr>
            <w:r w:rsidRPr="0075492D">
              <w:rPr>
                <w:rFonts w:ascii="Calibri" w:hAnsi="Calibri" w:cs="Calibri"/>
                <w:color w:val="000000"/>
                <w:sz w:val="20"/>
                <w:szCs w:val="20"/>
              </w:rPr>
              <w:t>Principle 1</w:t>
            </w:r>
          </w:p>
        </w:tc>
        <w:tc>
          <w:tcPr>
            <w:tcW w:w="0" w:type="auto"/>
            <w:tcBorders>
              <w:top w:val="single" w:sz="8" w:space="0" w:color="000000" w:themeColor="text1"/>
              <w:left w:val="nil"/>
              <w:bottom w:val="single" w:sz="8" w:space="0" w:color="auto"/>
              <w:right w:val="single" w:sz="8" w:space="0" w:color="auto"/>
            </w:tcBorders>
            <w:shd w:val="clear" w:color="000000" w:fill="FFFFFF"/>
            <w:vAlign w:val="center"/>
            <w:hideMark/>
          </w:tcPr>
          <w:p w14:paraId="1889B6BD" w14:textId="77777777" w:rsidR="00EA1690" w:rsidRPr="0075492D" w:rsidRDefault="00EA1690" w:rsidP="00EA1690">
            <w:pPr>
              <w:rPr>
                <w:rFonts w:ascii="Calibri Light" w:hAnsi="Calibri Light" w:cs="Calibri Light"/>
                <w:color w:val="000000"/>
                <w:sz w:val="20"/>
                <w:szCs w:val="20"/>
              </w:rPr>
            </w:pPr>
            <w:r w:rsidRPr="001F11A0">
              <w:rPr>
                <w:rFonts w:ascii="Calibri Light" w:hAnsi="Calibri Light" w:cs="Calibri Light"/>
                <w:color w:val="000000"/>
                <w:sz w:val="20"/>
                <w:szCs w:val="20"/>
              </w:rPr>
              <w:t xml:space="preserve">1.1.1 – Stock status </w:t>
            </w:r>
          </w:p>
        </w:tc>
        <w:tc>
          <w:tcPr>
            <w:tcW w:w="739" w:type="dxa"/>
            <w:tcBorders>
              <w:top w:val="single" w:sz="8" w:space="0" w:color="000000" w:themeColor="text1"/>
              <w:left w:val="nil"/>
              <w:bottom w:val="single" w:sz="8" w:space="0" w:color="auto"/>
              <w:right w:val="single" w:sz="8" w:space="0" w:color="auto"/>
            </w:tcBorders>
            <w:shd w:val="clear" w:color="auto" w:fill="92D050"/>
            <w:vAlign w:val="center"/>
            <w:hideMark/>
          </w:tcPr>
          <w:p w14:paraId="76343C7C" w14:textId="77777777" w:rsidR="00EA1690" w:rsidRPr="0075492D" w:rsidRDefault="00EA1690" w:rsidP="00EA1690">
            <w:pPr>
              <w:jc w:val="center"/>
              <w:rPr>
                <w:rFonts w:ascii="Calibri Light" w:hAnsi="Calibri Light" w:cs="Calibri Light"/>
                <w:color w:val="000000"/>
                <w:sz w:val="20"/>
                <w:szCs w:val="20"/>
              </w:rPr>
            </w:pPr>
            <w:r w:rsidRPr="001F11A0">
              <w:rPr>
                <w:rFonts w:ascii="Calibri Light" w:hAnsi="Calibri Light" w:cs="Calibri Light"/>
                <w:color w:val="000000"/>
                <w:sz w:val="20"/>
                <w:szCs w:val="20"/>
              </w:rPr>
              <w:t>≥80</w:t>
            </w:r>
          </w:p>
        </w:tc>
        <w:tc>
          <w:tcPr>
            <w:tcW w:w="7054" w:type="dxa"/>
            <w:tcBorders>
              <w:top w:val="single" w:sz="8" w:space="0" w:color="000000" w:themeColor="text1"/>
              <w:left w:val="nil"/>
              <w:bottom w:val="single" w:sz="8" w:space="0" w:color="auto"/>
              <w:right w:val="single" w:sz="8" w:space="0" w:color="auto"/>
            </w:tcBorders>
            <w:shd w:val="clear" w:color="000000" w:fill="FFFFFF"/>
            <w:vAlign w:val="center"/>
            <w:hideMark/>
          </w:tcPr>
          <w:p w14:paraId="4D015A5B"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75492D" w14:paraId="76145E46"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7E2AFA0D" w14:textId="77777777" w:rsidR="00EA1690" w:rsidRPr="0075492D" w:rsidRDefault="00EA1690" w:rsidP="00EA1690">
            <w:pPr>
              <w:rPr>
                <w:rFonts w:ascii="Calibri" w:hAnsi="Calibri" w:cs="Calibri"/>
                <w:color w:val="000000"/>
                <w:sz w:val="20"/>
                <w:szCs w:val="20"/>
              </w:rPr>
            </w:pPr>
          </w:p>
        </w:tc>
        <w:tc>
          <w:tcPr>
            <w:tcW w:w="0" w:type="auto"/>
            <w:gridSpan w:val="3"/>
            <w:tcBorders>
              <w:top w:val="single" w:sz="8" w:space="0" w:color="auto"/>
              <w:left w:val="nil"/>
              <w:bottom w:val="single" w:sz="8" w:space="0" w:color="auto"/>
              <w:right w:val="single" w:sz="8" w:space="0" w:color="000000"/>
            </w:tcBorders>
            <w:shd w:val="clear" w:color="auto" w:fill="auto"/>
            <w:vAlign w:val="center"/>
            <w:hideMark/>
          </w:tcPr>
          <w:p w14:paraId="51C7B916" w14:textId="77777777" w:rsidR="00EA1690" w:rsidRPr="0075492D" w:rsidRDefault="00EA1690" w:rsidP="00EA1690">
            <w:pPr>
              <w:contextualSpacing/>
              <w:rPr>
                <w:rFonts w:ascii="Calibri Light" w:hAnsi="Calibri Light" w:cs="Calibri Light"/>
                <w:color w:val="808080"/>
                <w:sz w:val="20"/>
                <w:szCs w:val="20"/>
              </w:rPr>
            </w:pPr>
            <w:r w:rsidRPr="0075492D">
              <w:rPr>
                <w:rFonts w:ascii="Calibri Light" w:hAnsi="Calibri Light" w:cs="Calibri Light"/>
                <w:color w:val="808080"/>
                <w:sz w:val="20"/>
                <w:szCs w:val="20"/>
              </w:rPr>
              <w:t>1.1.2 – Stock rebuilding. Not applicable</w:t>
            </w:r>
          </w:p>
        </w:tc>
      </w:tr>
      <w:tr w:rsidR="00EA1690" w:rsidRPr="0075492D" w14:paraId="750E7DF7"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671A91B" w14:textId="77777777" w:rsidR="00EA1690" w:rsidRPr="0075492D" w:rsidRDefault="00EA1690" w:rsidP="00EA1690">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51712615"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1.2.1 – Harvest Strategy</w:t>
            </w:r>
          </w:p>
        </w:tc>
        <w:tc>
          <w:tcPr>
            <w:tcW w:w="739" w:type="dxa"/>
            <w:tcBorders>
              <w:top w:val="nil"/>
              <w:left w:val="nil"/>
              <w:bottom w:val="single" w:sz="8" w:space="0" w:color="auto"/>
              <w:right w:val="single" w:sz="8" w:space="0" w:color="auto"/>
            </w:tcBorders>
            <w:shd w:val="clear" w:color="auto" w:fill="FFC000"/>
            <w:vAlign w:val="center"/>
          </w:tcPr>
          <w:p w14:paraId="7CCED316"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2584DC91"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HS was implemented in 2021 and no evidence yet that meeting objectives</w:t>
            </w:r>
          </w:p>
        </w:tc>
      </w:tr>
      <w:tr w:rsidR="00EA1690" w:rsidRPr="0075492D" w14:paraId="224CFC64"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8035E06" w14:textId="77777777" w:rsidR="00EA1690" w:rsidRPr="0075492D" w:rsidRDefault="00EA1690" w:rsidP="00EA1690">
            <w:pPr>
              <w:rPr>
                <w:rFonts w:ascii="Calibri" w:hAnsi="Calibri" w:cs="Calibri"/>
                <w:color w:val="000000"/>
                <w:sz w:val="20"/>
                <w:szCs w:val="20"/>
              </w:rPr>
            </w:pPr>
          </w:p>
        </w:tc>
        <w:tc>
          <w:tcPr>
            <w:tcW w:w="0" w:type="auto"/>
            <w:tcBorders>
              <w:top w:val="single" w:sz="8" w:space="0" w:color="auto"/>
              <w:left w:val="nil"/>
              <w:bottom w:val="single" w:sz="8" w:space="0" w:color="000000" w:themeColor="text1"/>
              <w:right w:val="single" w:sz="8" w:space="0" w:color="auto"/>
            </w:tcBorders>
            <w:shd w:val="clear" w:color="000000" w:fill="FFFFFF"/>
            <w:vAlign w:val="center"/>
            <w:hideMark/>
          </w:tcPr>
          <w:p w14:paraId="443AD83B"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1.2.2 – Harvest control rules and tools</w:t>
            </w:r>
          </w:p>
        </w:tc>
        <w:tc>
          <w:tcPr>
            <w:tcW w:w="739" w:type="dxa"/>
            <w:tcBorders>
              <w:top w:val="single" w:sz="8" w:space="0" w:color="auto"/>
              <w:left w:val="nil"/>
              <w:bottom w:val="single" w:sz="8" w:space="0" w:color="000000" w:themeColor="text1"/>
              <w:right w:val="single" w:sz="8" w:space="0" w:color="auto"/>
            </w:tcBorders>
            <w:shd w:val="clear" w:color="auto" w:fill="92D050"/>
            <w:vAlign w:val="center"/>
          </w:tcPr>
          <w:p w14:paraId="20863749"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054" w:type="dxa"/>
            <w:tcBorders>
              <w:top w:val="single" w:sz="8" w:space="0" w:color="auto"/>
              <w:left w:val="nil"/>
              <w:bottom w:val="single" w:sz="8" w:space="0" w:color="000000" w:themeColor="text1"/>
              <w:right w:val="single" w:sz="8" w:space="0" w:color="auto"/>
            </w:tcBorders>
            <w:shd w:val="clear" w:color="000000" w:fill="FFFFFF"/>
            <w:vAlign w:val="center"/>
          </w:tcPr>
          <w:p w14:paraId="5803BBEB"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75492D" w14:paraId="75AE4E8C"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7E7B4FE2" w14:textId="77777777" w:rsidR="00EA1690" w:rsidRPr="0075492D" w:rsidRDefault="00EA1690" w:rsidP="00EA1690">
            <w:pPr>
              <w:rPr>
                <w:rFonts w:ascii="Calibri" w:hAnsi="Calibri" w:cs="Calibri"/>
                <w:color w:val="000000"/>
                <w:sz w:val="20"/>
                <w:szCs w:val="20"/>
              </w:rPr>
            </w:pPr>
          </w:p>
        </w:tc>
        <w:tc>
          <w:tcPr>
            <w:tcW w:w="0" w:type="auto"/>
            <w:tcBorders>
              <w:top w:val="single" w:sz="8" w:space="0" w:color="000000" w:themeColor="text1"/>
              <w:left w:val="nil"/>
              <w:bottom w:val="single" w:sz="8" w:space="0" w:color="auto"/>
              <w:right w:val="single" w:sz="8" w:space="0" w:color="auto"/>
            </w:tcBorders>
            <w:shd w:val="clear" w:color="000000" w:fill="FFFFFF"/>
            <w:vAlign w:val="center"/>
            <w:hideMark/>
          </w:tcPr>
          <w:p w14:paraId="5BB47CD9"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1.2.3 – Information and monitoring</w:t>
            </w:r>
          </w:p>
        </w:tc>
        <w:tc>
          <w:tcPr>
            <w:tcW w:w="739" w:type="dxa"/>
            <w:tcBorders>
              <w:top w:val="single" w:sz="8" w:space="0" w:color="000000" w:themeColor="text1"/>
              <w:left w:val="nil"/>
              <w:bottom w:val="single" w:sz="8" w:space="0" w:color="auto"/>
              <w:right w:val="single" w:sz="8" w:space="0" w:color="auto"/>
            </w:tcBorders>
            <w:shd w:val="clear" w:color="auto" w:fill="92D050"/>
            <w:vAlign w:val="center"/>
          </w:tcPr>
          <w:p w14:paraId="36267277"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054" w:type="dxa"/>
            <w:tcBorders>
              <w:top w:val="single" w:sz="8" w:space="0" w:color="000000" w:themeColor="text1"/>
              <w:left w:val="nil"/>
              <w:bottom w:val="single" w:sz="8" w:space="0" w:color="auto"/>
              <w:right w:val="single" w:sz="8" w:space="0" w:color="auto"/>
            </w:tcBorders>
            <w:shd w:val="clear" w:color="000000" w:fill="FFFFFF"/>
            <w:vAlign w:val="center"/>
          </w:tcPr>
          <w:p w14:paraId="7C020CB4"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75492D" w14:paraId="104D6918"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B08461F" w14:textId="77777777" w:rsidR="00EA1690" w:rsidRPr="0075492D" w:rsidRDefault="00EA1690" w:rsidP="00EA1690">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4776F771"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1.2.4 – Assessment of stock status</w:t>
            </w:r>
          </w:p>
        </w:tc>
        <w:tc>
          <w:tcPr>
            <w:tcW w:w="739" w:type="dxa"/>
            <w:tcBorders>
              <w:top w:val="nil"/>
              <w:left w:val="nil"/>
              <w:bottom w:val="single" w:sz="8" w:space="0" w:color="auto"/>
              <w:right w:val="single" w:sz="8" w:space="0" w:color="auto"/>
            </w:tcBorders>
            <w:shd w:val="clear" w:color="auto" w:fill="92D050"/>
            <w:vAlign w:val="center"/>
          </w:tcPr>
          <w:p w14:paraId="39FF7E45"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199BFD34"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FD5908" w14:paraId="6E01B1E0" w14:textId="77777777" w:rsidTr="00EA1690">
        <w:trPr>
          <w:cantSplit/>
          <w:trHeight w:val="450"/>
        </w:trPr>
        <w:tc>
          <w:tcPr>
            <w:tcW w:w="0" w:type="auto"/>
            <w:vMerge w:val="restart"/>
            <w:tcBorders>
              <w:top w:val="single" w:sz="4" w:space="0" w:color="000000"/>
              <w:left w:val="single" w:sz="8" w:space="0" w:color="000000" w:themeColor="text1"/>
              <w:bottom w:val="single" w:sz="4" w:space="0" w:color="000000"/>
              <w:right w:val="single" w:sz="8" w:space="0" w:color="auto"/>
            </w:tcBorders>
            <w:shd w:val="clear" w:color="000000" w:fill="EDEDED"/>
            <w:noWrap/>
            <w:textDirection w:val="btLr"/>
            <w:vAlign w:val="center"/>
            <w:hideMark/>
          </w:tcPr>
          <w:p w14:paraId="04C56FDA" w14:textId="77777777" w:rsidR="00EA1690" w:rsidRPr="00906D53" w:rsidRDefault="00EA1690" w:rsidP="00EA1690">
            <w:pPr>
              <w:jc w:val="center"/>
              <w:rPr>
                <w:rFonts w:ascii="Calibri" w:hAnsi="Calibri" w:cs="Calibri"/>
                <w:color w:val="000000"/>
                <w:sz w:val="20"/>
                <w:szCs w:val="20"/>
                <w:highlight w:val="yellow"/>
              </w:rPr>
            </w:pPr>
            <w:r w:rsidRPr="00FD5908">
              <w:rPr>
                <w:rFonts w:ascii="Calibri" w:hAnsi="Calibri" w:cs="Calibri"/>
                <w:color w:val="000000"/>
                <w:sz w:val="20"/>
                <w:szCs w:val="20"/>
              </w:rPr>
              <w:t xml:space="preserve">Principle 2 </w:t>
            </w:r>
          </w:p>
        </w:tc>
        <w:tc>
          <w:tcPr>
            <w:tcW w:w="0" w:type="auto"/>
            <w:tcBorders>
              <w:top w:val="nil"/>
              <w:left w:val="nil"/>
              <w:bottom w:val="single" w:sz="8" w:space="0" w:color="auto"/>
              <w:right w:val="single" w:sz="8" w:space="0" w:color="auto"/>
            </w:tcBorders>
            <w:shd w:val="clear" w:color="000000" w:fill="FFFFFF"/>
            <w:vAlign w:val="center"/>
            <w:hideMark/>
          </w:tcPr>
          <w:p w14:paraId="25609F2A"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2.1.1 – In-scope species outcome </w:t>
            </w:r>
          </w:p>
        </w:tc>
        <w:tc>
          <w:tcPr>
            <w:tcW w:w="739" w:type="dxa"/>
            <w:tcBorders>
              <w:top w:val="nil"/>
              <w:left w:val="nil"/>
              <w:bottom w:val="single" w:sz="8" w:space="0" w:color="auto"/>
              <w:right w:val="single" w:sz="8" w:space="0" w:color="auto"/>
            </w:tcBorders>
            <w:shd w:val="clear" w:color="auto" w:fill="FF0000"/>
            <w:vAlign w:val="center"/>
          </w:tcPr>
          <w:p w14:paraId="06C6E51B"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8" w:space="0" w:color="auto"/>
              <w:right w:val="single" w:sz="8" w:space="0" w:color="auto"/>
            </w:tcBorders>
            <w:shd w:val="clear" w:color="000000" w:fill="FFFFFF"/>
            <w:vAlign w:val="center"/>
          </w:tcPr>
          <w:p w14:paraId="174FDDEE"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 Discard species stock levels unknown.</w:t>
            </w:r>
          </w:p>
        </w:tc>
      </w:tr>
      <w:tr w:rsidR="00EA1690" w:rsidRPr="00FD5908" w14:paraId="1CEDE99C"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5211C3FA" w14:textId="77777777" w:rsidR="00EA1690" w:rsidRPr="00906D53" w:rsidRDefault="00EA1690" w:rsidP="00EA1690">
            <w:pPr>
              <w:rPr>
                <w:rFonts w:ascii="Calibri" w:hAnsi="Calibri" w:cs="Calibri"/>
                <w:color w:val="000000"/>
                <w:sz w:val="20"/>
                <w:szCs w:val="20"/>
                <w:highlight w:val="yellow"/>
              </w:rPr>
            </w:pPr>
          </w:p>
        </w:tc>
        <w:tc>
          <w:tcPr>
            <w:tcW w:w="0" w:type="auto"/>
            <w:tcBorders>
              <w:top w:val="nil"/>
              <w:left w:val="nil"/>
              <w:bottom w:val="nil"/>
              <w:right w:val="single" w:sz="8" w:space="0" w:color="auto"/>
            </w:tcBorders>
            <w:shd w:val="clear" w:color="000000" w:fill="FFFFFF"/>
            <w:vAlign w:val="center"/>
            <w:hideMark/>
          </w:tcPr>
          <w:p w14:paraId="0E98335A"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2.1.2 – In-scope species management strategy</w:t>
            </w:r>
          </w:p>
        </w:tc>
        <w:tc>
          <w:tcPr>
            <w:tcW w:w="739" w:type="dxa"/>
            <w:tcBorders>
              <w:top w:val="nil"/>
              <w:left w:val="nil"/>
              <w:bottom w:val="nil"/>
              <w:right w:val="single" w:sz="8" w:space="0" w:color="auto"/>
            </w:tcBorders>
            <w:shd w:val="clear" w:color="auto" w:fill="FF0000"/>
          </w:tcPr>
          <w:p w14:paraId="7FF6BBE3"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nil"/>
              <w:right w:val="single" w:sz="8" w:space="0" w:color="auto"/>
            </w:tcBorders>
            <w:shd w:val="clear" w:color="000000" w:fill="FFFFFF"/>
            <w:vAlign w:val="center"/>
          </w:tcPr>
          <w:p w14:paraId="3792FC82"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WKP falls outside of the Central HS. Significant volume of discards. Discards remain unmonitored. Stock status of discards is unknown. No specific measures in place for species identified as high risk in ERA</w:t>
            </w:r>
          </w:p>
        </w:tc>
      </w:tr>
      <w:tr w:rsidR="00EA1690" w:rsidRPr="00FD5908" w14:paraId="4D3C02F8"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E27CC1A" w14:textId="77777777" w:rsidR="00EA1690" w:rsidRPr="00906D53" w:rsidRDefault="00EA1690" w:rsidP="00EA1690">
            <w:pPr>
              <w:rPr>
                <w:rFonts w:ascii="Calibri" w:hAnsi="Calibri" w:cs="Calibri"/>
                <w:color w:val="000000"/>
                <w:sz w:val="20"/>
                <w:szCs w:val="20"/>
                <w:highlight w:val="yellow"/>
              </w:rPr>
            </w:pPr>
          </w:p>
        </w:tc>
        <w:tc>
          <w:tcPr>
            <w:tcW w:w="0" w:type="auto"/>
            <w:tcBorders>
              <w:top w:val="single" w:sz="8" w:space="0" w:color="auto"/>
              <w:left w:val="nil"/>
              <w:bottom w:val="nil"/>
              <w:right w:val="single" w:sz="8" w:space="0" w:color="auto"/>
            </w:tcBorders>
            <w:shd w:val="clear" w:color="000000" w:fill="FFFFFF"/>
            <w:vAlign w:val="center"/>
            <w:hideMark/>
          </w:tcPr>
          <w:p w14:paraId="07CDF7C3"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2.1.3 –In-scope species information</w:t>
            </w:r>
          </w:p>
        </w:tc>
        <w:tc>
          <w:tcPr>
            <w:tcW w:w="739" w:type="dxa"/>
            <w:tcBorders>
              <w:top w:val="single" w:sz="8" w:space="0" w:color="auto"/>
              <w:left w:val="nil"/>
              <w:bottom w:val="nil"/>
              <w:right w:val="single" w:sz="8" w:space="0" w:color="auto"/>
            </w:tcBorders>
            <w:shd w:val="clear" w:color="auto" w:fill="FF0000"/>
          </w:tcPr>
          <w:p w14:paraId="03A6A020"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single" w:sz="4" w:space="0" w:color="auto"/>
              <w:left w:val="nil"/>
              <w:bottom w:val="single" w:sz="4" w:space="0" w:color="auto"/>
              <w:right w:val="single" w:sz="8" w:space="0" w:color="auto"/>
            </w:tcBorders>
            <w:shd w:val="clear" w:color="000000" w:fill="FFFFFF"/>
            <w:vAlign w:val="center"/>
          </w:tcPr>
          <w:p w14:paraId="2A59AC84"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Discard species composition is understood but monitoring is poor. No biomass information available and catch records do not include discards.</w:t>
            </w:r>
          </w:p>
        </w:tc>
      </w:tr>
      <w:tr w:rsidR="00EA1690" w:rsidRPr="00FD5908" w14:paraId="0FDD0D70"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24AB4B8" w14:textId="77777777" w:rsidR="00EA1690" w:rsidRPr="00906D53" w:rsidRDefault="00EA1690" w:rsidP="00EA1690">
            <w:pPr>
              <w:rPr>
                <w:rFonts w:ascii="Calibri" w:hAnsi="Calibri" w:cs="Calibri"/>
                <w:color w:val="000000"/>
                <w:sz w:val="20"/>
                <w:szCs w:val="20"/>
                <w:highlight w:val="yellow"/>
              </w:rPr>
            </w:pPr>
          </w:p>
        </w:tc>
        <w:tc>
          <w:tcPr>
            <w:tcW w:w="0" w:type="auto"/>
            <w:tcBorders>
              <w:top w:val="single" w:sz="8" w:space="0" w:color="auto"/>
              <w:left w:val="nil"/>
              <w:bottom w:val="nil"/>
              <w:right w:val="single" w:sz="8" w:space="0" w:color="auto"/>
            </w:tcBorders>
            <w:shd w:val="clear" w:color="000000" w:fill="FFFFFF"/>
            <w:vAlign w:val="center"/>
            <w:hideMark/>
          </w:tcPr>
          <w:p w14:paraId="5703BB67"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2.2.1 – ETP/OOS species outcome</w:t>
            </w:r>
          </w:p>
        </w:tc>
        <w:tc>
          <w:tcPr>
            <w:tcW w:w="739" w:type="dxa"/>
            <w:tcBorders>
              <w:top w:val="single" w:sz="8" w:space="0" w:color="auto"/>
              <w:left w:val="nil"/>
              <w:bottom w:val="nil"/>
              <w:right w:val="single" w:sz="8" w:space="0" w:color="auto"/>
            </w:tcBorders>
            <w:shd w:val="clear" w:color="auto" w:fill="FF0000"/>
          </w:tcPr>
          <w:p w14:paraId="45393FFA"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4" w:space="0" w:color="auto"/>
              <w:right w:val="single" w:sz="8" w:space="0" w:color="auto"/>
            </w:tcBorders>
            <w:shd w:val="clear" w:color="000000" w:fill="FFFFFF"/>
          </w:tcPr>
          <w:p w14:paraId="40582054"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Pipehorses are a listed ETP species and retained by the UoA (within set limits). No population estimates available. Unclear if trip limits biologically derived or effective. </w:t>
            </w:r>
          </w:p>
        </w:tc>
      </w:tr>
      <w:tr w:rsidR="00EA1690" w:rsidRPr="00FD5908" w14:paraId="164CBBE7"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E5929C7" w14:textId="77777777" w:rsidR="00EA1690" w:rsidRPr="00906D53" w:rsidRDefault="00EA1690" w:rsidP="00EA1690">
            <w:pPr>
              <w:rPr>
                <w:rFonts w:ascii="Calibri" w:hAnsi="Calibri" w:cs="Calibri"/>
                <w:color w:val="000000"/>
                <w:sz w:val="20"/>
                <w:szCs w:val="20"/>
                <w:highlight w:val="yellow"/>
              </w:rPr>
            </w:pPr>
          </w:p>
        </w:tc>
        <w:tc>
          <w:tcPr>
            <w:tcW w:w="0" w:type="auto"/>
            <w:tcBorders>
              <w:top w:val="single" w:sz="8" w:space="0" w:color="auto"/>
              <w:left w:val="nil"/>
              <w:bottom w:val="nil"/>
              <w:right w:val="single" w:sz="8" w:space="0" w:color="auto"/>
            </w:tcBorders>
            <w:shd w:val="clear" w:color="000000" w:fill="FFFFFF"/>
            <w:vAlign w:val="center"/>
            <w:hideMark/>
          </w:tcPr>
          <w:p w14:paraId="2DA47197"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2.2.2 – ETP/OOS species management strategy</w:t>
            </w:r>
          </w:p>
        </w:tc>
        <w:tc>
          <w:tcPr>
            <w:tcW w:w="739" w:type="dxa"/>
            <w:tcBorders>
              <w:top w:val="single" w:sz="8" w:space="0" w:color="auto"/>
              <w:left w:val="nil"/>
              <w:bottom w:val="nil"/>
              <w:right w:val="single" w:sz="8" w:space="0" w:color="auto"/>
            </w:tcBorders>
            <w:shd w:val="clear" w:color="auto" w:fill="FF0000"/>
          </w:tcPr>
          <w:p w14:paraId="18A66D79"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4" w:space="0" w:color="auto"/>
              <w:right w:val="single" w:sz="8" w:space="0" w:color="auto"/>
            </w:tcBorders>
            <w:shd w:val="clear" w:color="000000" w:fill="FFFFFF"/>
            <w:vAlign w:val="center"/>
          </w:tcPr>
          <w:p w14:paraId="43C2769A"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No ETP species management strategy in place although there are measures for mitigating interactions (TEDs, BRDs). Duncker's Pipehorse is a listed ETP species and retained by the UoA (within set limits). However, there is no information of the set limit of 50 animals per trip minimise UoA-related mortality as logbook data is presented by volume (kg) not frequency. </w:t>
            </w:r>
          </w:p>
        </w:tc>
      </w:tr>
      <w:tr w:rsidR="00EA1690" w:rsidRPr="00FD5908" w14:paraId="7F0AD1FE"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8D14B1C" w14:textId="77777777" w:rsidR="00EA1690" w:rsidRPr="00906D53" w:rsidRDefault="00EA1690" w:rsidP="00EA1690">
            <w:pPr>
              <w:rPr>
                <w:rFonts w:ascii="Calibri" w:hAnsi="Calibri" w:cs="Calibri"/>
                <w:color w:val="000000"/>
                <w:sz w:val="20"/>
                <w:szCs w:val="20"/>
                <w:highlight w:val="yellow"/>
              </w:rPr>
            </w:pPr>
          </w:p>
        </w:tc>
        <w:tc>
          <w:tcPr>
            <w:tcW w:w="0" w:type="auto"/>
            <w:tcBorders>
              <w:top w:val="single" w:sz="8" w:space="0" w:color="auto"/>
              <w:left w:val="nil"/>
              <w:bottom w:val="single" w:sz="8" w:space="0" w:color="000000" w:themeColor="text1"/>
              <w:right w:val="single" w:sz="8" w:space="0" w:color="auto"/>
            </w:tcBorders>
            <w:shd w:val="clear" w:color="000000" w:fill="FFFFFF"/>
            <w:vAlign w:val="center"/>
            <w:hideMark/>
          </w:tcPr>
          <w:p w14:paraId="303B41DF"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2.2.3 – ETP/OOS species information</w:t>
            </w:r>
          </w:p>
        </w:tc>
        <w:tc>
          <w:tcPr>
            <w:tcW w:w="739" w:type="dxa"/>
            <w:tcBorders>
              <w:top w:val="single" w:sz="8" w:space="0" w:color="auto"/>
              <w:left w:val="nil"/>
              <w:bottom w:val="single" w:sz="8" w:space="0" w:color="000000" w:themeColor="text1"/>
              <w:right w:val="single" w:sz="8" w:space="0" w:color="auto"/>
            </w:tcBorders>
            <w:shd w:val="clear" w:color="auto" w:fill="FF0000"/>
          </w:tcPr>
          <w:p w14:paraId="6C5AD389"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8" w:space="0" w:color="000000" w:themeColor="text1"/>
              <w:right w:val="single" w:sz="8" w:space="0" w:color="auto"/>
            </w:tcBorders>
            <w:shd w:val="clear" w:color="000000" w:fill="FFFFFF"/>
            <w:vAlign w:val="center"/>
          </w:tcPr>
          <w:p w14:paraId="73723291"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ERAs are available although data sets are limited for Pipehorse. Biological data, catch compositions and interactions rates are required. </w:t>
            </w:r>
          </w:p>
        </w:tc>
      </w:tr>
      <w:tr w:rsidR="00EA1690" w:rsidRPr="0075492D" w14:paraId="71B86074"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000000" w:themeColor="text1"/>
            </w:tcBorders>
            <w:vAlign w:val="center"/>
            <w:hideMark/>
          </w:tcPr>
          <w:p w14:paraId="5D26FE13" w14:textId="77777777" w:rsidR="00EA1690" w:rsidRPr="00906D53" w:rsidRDefault="00EA1690" w:rsidP="00EA1690">
            <w:pPr>
              <w:rPr>
                <w:rFonts w:ascii="Calibri" w:hAnsi="Calibri" w:cs="Calibri"/>
                <w:color w:val="000000"/>
                <w:sz w:val="20"/>
                <w:szCs w:val="20"/>
                <w:highlight w:val="yellow"/>
              </w:rPr>
            </w:pP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hideMark/>
          </w:tcPr>
          <w:p w14:paraId="3BEE0208" w14:textId="77777777" w:rsidR="00EA1690" w:rsidRPr="0075492D" w:rsidRDefault="00EA1690" w:rsidP="00EA1690">
            <w:pPr>
              <w:rPr>
                <w:rFonts w:ascii="Calibri Light" w:hAnsi="Calibri Light" w:cs="Calibri Light"/>
                <w:color w:val="000000"/>
                <w:sz w:val="20"/>
                <w:szCs w:val="20"/>
                <w:highlight w:val="magenta"/>
              </w:rPr>
            </w:pPr>
            <w:r w:rsidRPr="0075492D">
              <w:rPr>
                <w:rFonts w:ascii="Calibri Light" w:hAnsi="Calibri Light" w:cs="Calibri Light"/>
                <w:color w:val="000000"/>
                <w:sz w:val="20"/>
                <w:szCs w:val="20"/>
              </w:rPr>
              <w:t xml:space="preserve">2.3.1 – Habitats outcome </w:t>
            </w:r>
          </w:p>
        </w:tc>
        <w:tc>
          <w:tcPr>
            <w:tcW w:w="7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92D050"/>
            <w:vAlign w:val="center"/>
          </w:tcPr>
          <w:p w14:paraId="34D0D2A9" w14:textId="77777777" w:rsidR="00EA1690" w:rsidRPr="0075492D" w:rsidRDefault="00EA1690" w:rsidP="00EA1690">
            <w:pPr>
              <w:jc w:val="center"/>
              <w:rPr>
                <w:rFonts w:ascii="Calibri Light" w:hAnsi="Calibri Light" w:cs="Calibri Light"/>
                <w:color w:val="000000"/>
                <w:sz w:val="20"/>
                <w:szCs w:val="20"/>
                <w:highlight w:val="magenta"/>
              </w:rPr>
            </w:pPr>
            <w:r w:rsidRPr="00FD5908">
              <w:rPr>
                <w:rFonts w:ascii="Calibri Light" w:hAnsi="Calibri Light" w:cs="Calibri Light"/>
                <w:color w:val="000000"/>
                <w:sz w:val="20"/>
                <w:szCs w:val="20"/>
              </w:rPr>
              <w:t>≥80</w:t>
            </w:r>
          </w:p>
        </w:tc>
        <w:tc>
          <w:tcPr>
            <w:tcW w:w="70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A2E6A7F" w14:textId="77777777" w:rsidR="00EA1690" w:rsidRPr="0075492D" w:rsidRDefault="00EA1690" w:rsidP="00EA1690">
            <w:pPr>
              <w:contextualSpacing/>
              <w:jc w:val="both"/>
              <w:rPr>
                <w:rFonts w:ascii="Calibri Light" w:hAnsi="Calibri Light" w:cs="Calibri Light"/>
                <w:color w:val="000000"/>
                <w:sz w:val="20"/>
                <w:szCs w:val="20"/>
                <w:highlight w:val="magenta"/>
              </w:rPr>
            </w:pPr>
          </w:p>
        </w:tc>
      </w:tr>
      <w:tr w:rsidR="00EA1690" w:rsidRPr="00FD5908" w14:paraId="34F3E2CB"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9592592" w14:textId="77777777" w:rsidR="00EA1690" w:rsidRPr="00906D53" w:rsidRDefault="00EA1690" w:rsidP="00EA1690">
            <w:pPr>
              <w:rPr>
                <w:rFonts w:ascii="Calibri" w:hAnsi="Calibri" w:cs="Calibri"/>
                <w:color w:val="000000"/>
                <w:sz w:val="20"/>
                <w:szCs w:val="20"/>
                <w:highlight w:val="yellow"/>
              </w:rPr>
            </w:pPr>
          </w:p>
        </w:tc>
        <w:tc>
          <w:tcPr>
            <w:tcW w:w="0" w:type="auto"/>
            <w:tcBorders>
              <w:top w:val="single" w:sz="8" w:space="0" w:color="000000" w:themeColor="text1"/>
              <w:left w:val="nil"/>
              <w:bottom w:val="single" w:sz="8" w:space="0" w:color="auto"/>
              <w:right w:val="single" w:sz="8" w:space="0" w:color="auto"/>
            </w:tcBorders>
            <w:shd w:val="clear" w:color="000000" w:fill="FFFFFF"/>
            <w:vAlign w:val="center"/>
            <w:hideMark/>
          </w:tcPr>
          <w:p w14:paraId="7C032D60"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2.3.2 – Habitats management strategy</w:t>
            </w:r>
          </w:p>
        </w:tc>
        <w:tc>
          <w:tcPr>
            <w:tcW w:w="739" w:type="dxa"/>
            <w:tcBorders>
              <w:top w:val="single" w:sz="8" w:space="0" w:color="000000" w:themeColor="text1"/>
              <w:left w:val="nil"/>
              <w:bottom w:val="single" w:sz="8" w:space="0" w:color="auto"/>
              <w:right w:val="single" w:sz="8" w:space="0" w:color="auto"/>
            </w:tcBorders>
            <w:shd w:val="clear" w:color="auto" w:fill="92D050"/>
            <w:vAlign w:val="center"/>
          </w:tcPr>
          <w:p w14:paraId="20F0A5D3"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single" w:sz="8" w:space="0" w:color="000000" w:themeColor="text1"/>
              <w:left w:val="nil"/>
              <w:bottom w:val="single" w:sz="8" w:space="0" w:color="auto"/>
              <w:right w:val="single" w:sz="8" w:space="0" w:color="auto"/>
            </w:tcBorders>
            <w:shd w:val="clear" w:color="000000" w:fill="FFFFFF"/>
            <w:vAlign w:val="center"/>
          </w:tcPr>
          <w:p w14:paraId="4B16637F" w14:textId="77777777" w:rsidR="00EA1690" w:rsidRPr="00FD5908" w:rsidRDefault="00EA1690" w:rsidP="00EA1690">
            <w:pPr>
              <w:contextualSpacing/>
              <w:jc w:val="both"/>
              <w:rPr>
                <w:rFonts w:ascii="Calibri Light" w:hAnsi="Calibri Light" w:cs="Calibri Light"/>
                <w:color w:val="000000"/>
                <w:sz w:val="20"/>
                <w:szCs w:val="20"/>
              </w:rPr>
            </w:pPr>
          </w:p>
        </w:tc>
      </w:tr>
      <w:tr w:rsidR="00EA1690" w:rsidRPr="00FD5908" w14:paraId="76B3A931"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B504F8E" w14:textId="77777777" w:rsidR="00EA1690" w:rsidRPr="00906D53" w:rsidRDefault="00EA1690" w:rsidP="00EA1690">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2308AAD8"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2.3.3 – Habitats information </w:t>
            </w:r>
          </w:p>
        </w:tc>
        <w:tc>
          <w:tcPr>
            <w:tcW w:w="739" w:type="dxa"/>
            <w:tcBorders>
              <w:top w:val="nil"/>
              <w:left w:val="nil"/>
              <w:bottom w:val="single" w:sz="8" w:space="0" w:color="auto"/>
              <w:right w:val="single" w:sz="8" w:space="0" w:color="auto"/>
            </w:tcBorders>
            <w:shd w:val="clear" w:color="auto" w:fill="92D050"/>
            <w:vAlign w:val="center"/>
          </w:tcPr>
          <w:p w14:paraId="1E8ED30C"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68433E23"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2553232F"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56EACE4" w14:textId="77777777" w:rsidR="00EA1690" w:rsidRPr="00906D53" w:rsidRDefault="00EA1690" w:rsidP="00EA1690">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61EB9CD7"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2.4.1 – Ecosystem outcome </w:t>
            </w:r>
          </w:p>
        </w:tc>
        <w:tc>
          <w:tcPr>
            <w:tcW w:w="739" w:type="dxa"/>
            <w:tcBorders>
              <w:top w:val="nil"/>
              <w:left w:val="nil"/>
              <w:bottom w:val="single" w:sz="8" w:space="0" w:color="auto"/>
              <w:right w:val="single" w:sz="8" w:space="0" w:color="auto"/>
            </w:tcBorders>
            <w:shd w:val="clear" w:color="auto" w:fill="92D050"/>
            <w:vAlign w:val="center"/>
          </w:tcPr>
          <w:p w14:paraId="26ECC12B"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63BB5906"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7254B822"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1797A0D" w14:textId="77777777" w:rsidR="00EA1690" w:rsidRPr="00906D53" w:rsidRDefault="00EA1690" w:rsidP="00EA1690">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2C4BEC23"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2.4.2 – Ecosystem management strategy</w:t>
            </w:r>
          </w:p>
        </w:tc>
        <w:tc>
          <w:tcPr>
            <w:tcW w:w="739" w:type="dxa"/>
            <w:tcBorders>
              <w:top w:val="nil"/>
              <w:left w:val="nil"/>
              <w:bottom w:val="single" w:sz="8" w:space="0" w:color="auto"/>
              <w:right w:val="single" w:sz="8" w:space="0" w:color="auto"/>
            </w:tcBorders>
            <w:shd w:val="clear" w:color="auto" w:fill="FFC000"/>
            <w:vAlign w:val="center"/>
          </w:tcPr>
          <w:p w14:paraId="77AEC305"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067C8706"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There are no measures in place specific to the smaller elasmobranchs caught by the fishery (even with BRDs and TEDs). Recording and reporting such interactions does not occur outside of research projects. </w:t>
            </w:r>
          </w:p>
        </w:tc>
      </w:tr>
      <w:tr w:rsidR="00EA1690" w:rsidRPr="00FD5908" w14:paraId="7F48589D"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728F114" w14:textId="77777777" w:rsidR="00EA1690" w:rsidRPr="00906D53" w:rsidRDefault="00EA1690" w:rsidP="00EA1690">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38B56881"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2.4.3 – Ecosystem information</w:t>
            </w:r>
          </w:p>
        </w:tc>
        <w:tc>
          <w:tcPr>
            <w:tcW w:w="739" w:type="dxa"/>
            <w:tcBorders>
              <w:top w:val="nil"/>
              <w:left w:val="nil"/>
              <w:bottom w:val="single" w:sz="8" w:space="0" w:color="auto"/>
              <w:right w:val="single" w:sz="8" w:space="0" w:color="auto"/>
            </w:tcBorders>
            <w:shd w:val="clear" w:color="auto" w:fill="FFC000"/>
            <w:vAlign w:val="center"/>
          </w:tcPr>
          <w:p w14:paraId="2276E758"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4695E393"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Discard species interaction data missing. Several species ranked high risk in ERAs and no further attempts to collect/verify biological, species composition or interaction data has been made. Some survivability data is available. </w:t>
            </w:r>
          </w:p>
        </w:tc>
      </w:tr>
      <w:tr w:rsidR="00EA1690" w:rsidRPr="00FD5908" w14:paraId="7992CD23" w14:textId="77777777" w:rsidTr="00EA1690">
        <w:trPr>
          <w:cantSplit/>
          <w:trHeight w:val="450"/>
        </w:trPr>
        <w:tc>
          <w:tcPr>
            <w:tcW w:w="0" w:type="auto"/>
            <w:vMerge w:val="restart"/>
            <w:tcBorders>
              <w:top w:val="single" w:sz="4" w:space="0" w:color="000000"/>
              <w:left w:val="single" w:sz="8" w:space="0" w:color="000000" w:themeColor="text1"/>
              <w:bottom w:val="single" w:sz="8" w:space="0" w:color="000000" w:themeColor="text1"/>
              <w:right w:val="single" w:sz="8" w:space="0" w:color="auto"/>
            </w:tcBorders>
            <w:shd w:val="clear" w:color="000000" w:fill="DDEBF7"/>
            <w:noWrap/>
            <w:textDirection w:val="btLr"/>
            <w:vAlign w:val="center"/>
            <w:hideMark/>
          </w:tcPr>
          <w:p w14:paraId="157C738D" w14:textId="77777777" w:rsidR="00EA1690" w:rsidRPr="00FD5908" w:rsidRDefault="00EA1690" w:rsidP="00EA1690">
            <w:pPr>
              <w:jc w:val="center"/>
              <w:rPr>
                <w:rFonts w:ascii="Calibri" w:hAnsi="Calibri" w:cs="Calibri"/>
                <w:color w:val="000000"/>
                <w:sz w:val="20"/>
                <w:szCs w:val="20"/>
              </w:rPr>
            </w:pPr>
            <w:r w:rsidRPr="00FD5908">
              <w:rPr>
                <w:rFonts w:ascii="Calibri" w:hAnsi="Calibri" w:cs="Calibri"/>
                <w:color w:val="000000"/>
                <w:sz w:val="20"/>
                <w:szCs w:val="20"/>
              </w:rPr>
              <w:t>Principle 3</w:t>
            </w:r>
          </w:p>
        </w:tc>
        <w:tc>
          <w:tcPr>
            <w:tcW w:w="0" w:type="auto"/>
            <w:tcBorders>
              <w:top w:val="nil"/>
              <w:left w:val="nil"/>
              <w:bottom w:val="single" w:sz="8" w:space="0" w:color="auto"/>
              <w:right w:val="single" w:sz="8" w:space="0" w:color="auto"/>
            </w:tcBorders>
            <w:shd w:val="clear" w:color="000000" w:fill="FFFFFF"/>
            <w:vAlign w:val="center"/>
            <w:hideMark/>
          </w:tcPr>
          <w:p w14:paraId="6269AD14"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3.1.1 – Legal and/or customary framework</w:t>
            </w:r>
          </w:p>
        </w:tc>
        <w:tc>
          <w:tcPr>
            <w:tcW w:w="739" w:type="dxa"/>
            <w:tcBorders>
              <w:top w:val="nil"/>
              <w:left w:val="nil"/>
              <w:bottom w:val="single" w:sz="8" w:space="0" w:color="auto"/>
              <w:right w:val="single" w:sz="8" w:space="0" w:color="auto"/>
            </w:tcBorders>
            <w:shd w:val="clear" w:color="auto" w:fill="92D050"/>
            <w:vAlign w:val="center"/>
          </w:tcPr>
          <w:p w14:paraId="0B21D5B3"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2C0FEA0D"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5392090A"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0FD49E72" w14:textId="77777777" w:rsidR="00EA1690" w:rsidRPr="00FD5908" w:rsidRDefault="00EA1690" w:rsidP="00EA1690">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6ACF3016"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3.1.2 – Consultation, roles, and responsibilities</w:t>
            </w:r>
          </w:p>
        </w:tc>
        <w:tc>
          <w:tcPr>
            <w:tcW w:w="739" w:type="dxa"/>
            <w:tcBorders>
              <w:top w:val="nil"/>
              <w:left w:val="nil"/>
              <w:bottom w:val="single" w:sz="8" w:space="0" w:color="auto"/>
              <w:right w:val="single" w:sz="8" w:space="0" w:color="auto"/>
            </w:tcBorders>
            <w:shd w:val="clear" w:color="auto" w:fill="92D050"/>
            <w:vAlign w:val="center"/>
          </w:tcPr>
          <w:p w14:paraId="2974B06F"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7CA15049"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5C652DA0"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24719CAD" w14:textId="77777777" w:rsidR="00EA1690" w:rsidRPr="00FD5908" w:rsidRDefault="00EA1690" w:rsidP="00EA1690">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35945CBC"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3.1.3 – Long term objectives</w:t>
            </w:r>
          </w:p>
        </w:tc>
        <w:tc>
          <w:tcPr>
            <w:tcW w:w="739" w:type="dxa"/>
            <w:tcBorders>
              <w:top w:val="nil"/>
              <w:left w:val="nil"/>
              <w:bottom w:val="single" w:sz="8" w:space="0" w:color="auto"/>
              <w:right w:val="single" w:sz="8" w:space="0" w:color="auto"/>
            </w:tcBorders>
            <w:shd w:val="clear" w:color="auto" w:fill="92D050"/>
            <w:vAlign w:val="center"/>
          </w:tcPr>
          <w:p w14:paraId="17B66181"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4AC75719"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2E08626D"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30944145" w14:textId="77777777" w:rsidR="00EA1690" w:rsidRPr="00FD5908" w:rsidRDefault="00EA1690" w:rsidP="00EA1690">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4298CE5B"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3.2.1 – Fishery-specific objectives</w:t>
            </w:r>
          </w:p>
        </w:tc>
        <w:tc>
          <w:tcPr>
            <w:tcW w:w="739" w:type="dxa"/>
            <w:tcBorders>
              <w:top w:val="nil"/>
              <w:left w:val="nil"/>
              <w:bottom w:val="single" w:sz="8" w:space="0" w:color="auto"/>
              <w:right w:val="single" w:sz="8" w:space="0" w:color="auto"/>
            </w:tcBorders>
            <w:shd w:val="clear" w:color="auto" w:fill="FFC000"/>
            <w:vAlign w:val="center"/>
          </w:tcPr>
          <w:p w14:paraId="7B314E2D"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2D90FB60" w14:textId="1DC2BAD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Explicit long and short-term objectives for ETPs (including retained</w:t>
            </w:r>
            <w:r w:rsidR="00D41C3B">
              <w:rPr>
                <w:rFonts w:ascii="Calibri Light" w:hAnsi="Calibri Light" w:cs="Calibri Light"/>
                <w:color w:val="000000"/>
                <w:sz w:val="20"/>
                <w:szCs w:val="20"/>
              </w:rPr>
              <w:t xml:space="preserve"> </w:t>
            </w:r>
            <w:r w:rsidRPr="00FD5908">
              <w:rPr>
                <w:rFonts w:ascii="Calibri Light" w:hAnsi="Calibri Light" w:cs="Calibri Light"/>
                <w:color w:val="000000"/>
                <w:sz w:val="20"/>
                <w:szCs w:val="20"/>
              </w:rPr>
              <w:t xml:space="preserve">pipehorse) absent. </w:t>
            </w:r>
          </w:p>
        </w:tc>
      </w:tr>
      <w:tr w:rsidR="00EA1690" w:rsidRPr="00FD5908" w14:paraId="461BA906"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12B4AD31" w14:textId="77777777" w:rsidR="00EA1690" w:rsidRPr="00FD5908" w:rsidRDefault="00EA1690" w:rsidP="00EA1690">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3864F01E"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3.2.2 – Decision-making processes</w:t>
            </w:r>
          </w:p>
        </w:tc>
        <w:tc>
          <w:tcPr>
            <w:tcW w:w="739" w:type="dxa"/>
            <w:tcBorders>
              <w:top w:val="nil"/>
              <w:left w:val="nil"/>
              <w:bottom w:val="single" w:sz="8" w:space="0" w:color="auto"/>
              <w:right w:val="single" w:sz="8" w:space="0" w:color="auto"/>
            </w:tcBorders>
            <w:shd w:val="clear" w:color="auto" w:fill="92D050"/>
            <w:vAlign w:val="center"/>
          </w:tcPr>
          <w:p w14:paraId="135C7509"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5D028E58"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051F1123"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2E3029F7" w14:textId="77777777" w:rsidR="00EA1690" w:rsidRPr="00FD5908" w:rsidRDefault="00EA1690" w:rsidP="00EA1690">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08C6B9F5"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3.2.3 –Compliance and enforcement</w:t>
            </w:r>
          </w:p>
        </w:tc>
        <w:tc>
          <w:tcPr>
            <w:tcW w:w="739" w:type="dxa"/>
            <w:tcBorders>
              <w:top w:val="nil"/>
              <w:left w:val="nil"/>
              <w:bottom w:val="single" w:sz="8" w:space="0" w:color="auto"/>
              <w:right w:val="single" w:sz="8" w:space="0" w:color="auto"/>
            </w:tcBorders>
            <w:shd w:val="clear" w:color="auto" w:fill="FFC000"/>
            <w:vAlign w:val="center"/>
          </w:tcPr>
          <w:p w14:paraId="4AD89B95"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72D58A14"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Evidence is required regarding compliance levels and the number of sanctions to decipher if that are acting as effective deterrent. </w:t>
            </w:r>
          </w:p>
        </w:tc>
      </w:tr>
      <w:tr w:rsidR="00EA1690" w:rsidRPr="00FD5908" w14:paraId="0EDDEEDE" w14:textId="77777777" w:rsidTr="00EA1690">
        <w:trPr>
          <w:trHeight w:val="451"/>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13E12689" w14:textId="77777777" w:rsidR="00EA1690" w:rsidRPr="00FD5908" w:rsidRDefault="00EA1690" w:rsidP="00EA1690">
            <w:pPr>
              <w:rPr>
                <w:rFonts w:ascii="Calibri" w:hAnsi="Calibri" w:cs="Calibri"/>
                <w:color w:val="000000"/>
                <w:sz w:val="20"/>
                <w:szCs w:val="20"/>
              </w:rPr>
            </w:pPr>
          </w:p>
        </w:tc>
        <w:tc>
          <w:tcPr>
            <w:tcW w:w="0" w:type="auto"/>
            <w:tcBorders>
              <w:top w:val="nil"/>
              <w:left w:val="nil"/>
              <w:bottom w:val="single" w:sz="8" w:space="0" w:color="000000" w:themeColor="text1"/>
              <w:right w:val="single" w:sz="8" w:space="0" w:color="auto"/>
            </w:tcBorders>
            <w:shd w:val="clear" w:color="000000" w:fill="FFFFFF"/>
            <w:vAlign w:val="center"/>
            <w:hideMark/>
          </w:tcPr>
          <w:p w14:paraId="3F901FCD"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3.2.4 – Monitoring and management performance evaluation</w:t>
            </w:r>
          </w:p>
        </w:tc>
        <w:tc>
          <w:tcPr>
            <w:tcW w:w="739" w:type="dxa"/>
            <w:tcBorders>
              <w:top w:val="nil"/>
              <w:left w:val="nil"/>
              <w:bottom w:val="single" w:sz="8" w:space="0" w:color="000000" w:themeColor="text1"/>
              <w:right w:val="single" w:sz="8" w:space="0" w:color="auto"/>
            </w:tcBorders>
            <w:shd w:val="clear" w:color="auto" w:fill="92D050"/>
            <w:vAlign w:val="center"/>
          </w:tcPr>
          <w:p w14:paraId="1720C0A2"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000000" w:themeColor="text1"/>
              <w:right w:val="single" w:sz="8" w:space="0" w:color="auto"/>
            </w:tcBorders>
            <w:shd w:val="clear" w:color="000000" w:fill="FFFFFF"/>
            <w:vAlign w:val="center"/>
          </w:tcPr>
          <w:p w14:paraId="5E8AD36D" w14:textId="77777777" w:rsidR="00EA1690" w:rsidRPr="00FD5908" w:rsidRDefault="00EA1690" w:rsidP="00EA1690">
            <w:pPr>
              <w:contextualSpacing/>
              <w:jc w:val="both"/>
              <w:rPr>
                <w:rFonts w:ascii="Calibri Light" w:hAnsi="Calibri Light" w:cs="Calibri Light"/>
                <w:bCs/>
                <w:color w:val="000000"/>
                <w:sz w:val="20"/>
                <w:szCs w:val="20"/>
              </w:rPr>
            </w:pPr>
            <w:r w:rsidRPr="00FD5908">
              <w:rPr>
                <w:rFonts w:ascii="Calibri Light" w:hAnsi="Calibri Light" w:cs="Calibri Light"/>
                <w:b/>
                <w:bCs/>
                <w:color w:val="000000"/>
                <w:sz w:val="20"/>
                <w:szCs w:val="20"/>
              </w:rPr>
              <w:t> </w:t>
            </w:r>
          </w:p>
        </w:tc>
      </w:tr>
    </w:tbl>
    <w:p w14:paraId="51411098" w14:textId="77777777" w:rsidR="00EA1690" w:rsidRPr="00906D53" w:rsidRDefault="00EA1690" w:rsidP="00AE56BB">
      <w:pPr>
        <w:rPr>
          <w:highlight w:val="yellow"/>
        </w:rPr>
      </w:pPr>
    </w:p>
    <w:p w14:paraId="235713FD" w14:textId="0035B848" w:rsidR="009605EB" w:rsidRPr="008503E0" w:rsidRDefault="009605EB" w:rsidP="009605EB">
      <w:pPr>
        <w:pStyle w:val="TableMSCpre"/>
        <w:spacing w:after="0"/>
      </w:pPr>
      <w:bookmarkStart w:id="39" w:name="_Toc213862087"/>
      <w:r w:rsidRPr="008503E0">
        <w:t>Table 6. Redspot King Prawn UoA 7 Summary of Performance Indicator level draft scores and comments for those that scored &lt; 80</w:t>
      </w:r>
      <w:bookmarkEnd w:id="39"/>
    </w:p>
    <w:tbl>
      <w:tblPr>
        <w:tblW w:w="10888" w:type="dxa"/>
        <w:tblInd w:w="-10" w:type="dxa"/>
        <w:tblLook w:val="04A0" w:firstRow="1" w:lastRow="0" w:firstColumn="1" w:lastColumn="0" w:noHBand="0" w:noVBand="1"/>
      </w:tblPr>
      <w:tblGrid>
        <w:gridCol w:w="473"/>
        <w:gridCol w:w="2210"/>
        <w:gridCol w:w="719"/>
        <w:gridCol w:w="7486"/>
      </w:tblGrid>
      <w:tr w:rsidR="00FD5908" w:rsidRPr="0075492D" w14:paraId="3E2D9764" w14:textId="77777777" w:rsidTr="00622EB3">
        <w:trPr>
          <w:cantSplit/>
          <w:trHeight w:val="450"/>
        </w:trPr>
        <w:tc>
          <w:tcPr>
            <w:tcW w:w="0" w:type="auto"/>
            <w:vMerge w:val="restart"/>
            <w:tcBorders>
              <w:top w:val="single" w:sz="8" w:space="0" w:color="000000" w:themeColor="text1"/>
              <w:left w:val="single" w:sz="8" w:space="0" w:color="000000" w:themeColor="text1"/>
              <w:bottom w:val="single" w:sz="4" w:space="0" w:color="000000"/>
              <w:right w:val="single" w:sz="8" w:space="0" w:color="auto"/>
            </w:tcBorders>
            <w:shd w:val="clear" w:color="000000" w:fill="DDEBF7"/>
            <w:noWrap/>
            <w:textDirection w:val="btLr"/>
            <w:vAlign w:val="center"/>
            <w:hideMark/>
          </w:tcPr>
          <w:p w14:paraId="000E07C4" w14:textId="77777777" w:rsidR="00FD5908" w:rsidRPr="0075492D" w:rsidRDefault="00FD5908" w:rsidP="00AD0C4B">
            <w:pPr>
              <w:jc w:val="center"/>
              <w:rPr>
                <w:rFonts w:ascii="Calibri" w:hAnsi="Calibri" w:cs="Calibri"/>
                <w:color w:val="000000"/>
                <w:sz w:val="20"/>
                <w:szCs w:val="20"/>
              </w:rPr>
            </w:pPr>
            <w:r w:rsidRPr="0075492D">
              <w:rPr>
                <w:rFonts w:ascii="Calibri" w:hAnsi="Calibri" w:cs="Calibri"/>
                <w:color w:val="000000"/>
                <w:sz w:val="20"/>
                <w:szCs w:val="20"/>
              </w:rPr>
              <w:t>Principle 1</w:t>
            </w:r>
          </w:p>
        </w:tc>
        <w:tc>
          <w:tcPr>
            <w:tcW w:w="2210" w:type="dxa"/>
            <w:tcBorders>
              <w:top w:val="single" w:sz="8" w:space="0" w:color="000000" w:themeColor="text1"/>
              <w:left w:val="nil"/>
              <w:bottom w:val="single" w:sz="8" w:space="0" w:color="auto"/>
              <w:right w:val="single" w:sz="8" w:space="0" w:color="auto"/>
            </w:tcBorders>
            <w:shd w:val="clear" w:color="000000" w:fill="FFFFFF"/>
            <w:vAlign w:val="center"/>
            <w:hideMark/>
          </w:tcPr>
          <w:p w14:paraId="354C8B8C" w14:textId="77777777" w:rsidR="00FD5908" w:rsidRPr="001F11A0" w:rsidRDefault="00FD5908" w:rsidP="00AD0C4B">
            <w:pPr>
              <w:rPr>
                <w:rFonts w:ascii="Calibri Light" w:hAnsi="Calibri Light" w:cs="Calibri Light"/>
                <w:color w:val="000000"/>
                <w:sz w:val="20"/>
                <w:szCs w:val="20"/>
              </w:rPr>
            </w:pPr>
            <w:r w:rsidRPr="001F11A0">
              <w:rPr>
                <w:rFonts w:ascii="Calibri Light" w:hAnsi="Calibri Light" w:cs="Calibri Light"/>
                <w:color w:val="000000"/>
                <w:sz w:val="20"/>
                <w:szCs w:val="20"/>
              </w:rPr>
              <w:t xml:space="preserve">1.1.1 – Stock status </w:t>
            </w:r>
          </w:p>
        </w:tc>
        <w:tc>
          <w:tcPr>
            <w:tcW w:w="719" w:type="dxa"/>
            <w:tcBorders>
              <w:top w:val="single" w:sz="8" w:space="0" w:color="000000" w:themeColor="text1"/>
              <w:left w:val="nil"/>
              <w:bottom w:val="single" w:sz="8" w:space="0" w:color="auto"/>
              <w:right w:val="single" w:sz="8" w:space="0" w:color="auto"/>
            </w:tcBorders>
            <w:shd w:val="clear" w:color="auto" w:fill="92D050"/>
            <w:vAlign w:val="center"/>
            <w:hideMark/>
          </w:tcPr>
          <w:p w14:paraId="54924D2E" w14:textId="7CAD7112" w:rsidR="00FD5908" w:rsidRPr="001F11A0" w:rsidRDefault="001F11A0" w:rsidP="00AD0C4B">
            <w:pPr>
              <w:jc w:val="center"/>
              <w:rPr>
                <w:rFonts w:ascii="Calibri Light" w:hAnsi="Calibri Light" w:cs="Calibri Light"/>
                <w:color w:val="000000"/>
                <w:sz w:val="20"/>
                <w:szCs w:val="20"/>
              </w:rPr>
            </w:pPr>
            <w:r w:rsidRPr="001F11A0">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hideMark/>
          </w:tcPr>
          <w:p w14:paraId="0BA7C497" w14:textId="77777777"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FD5908" w:rsidRPr="0075492D" w14:paraId="108D462B" w14:textId="77777777" w:rsidTr="00AD0C4B">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7615BC8E" w14:textId="77777777" w:rsidR="00FD5908" w:rsidRPr="0075492D" w:rsidRDefault="00FD5908" w:rsidP="00AD0C4B">
            <w:pPr>
              <w:rPr>
                <w:rFonts w:ascii="Calibri" w:hAnsi="Calibri" w:cs="Calibri"/>
                <w:color w:val="000000"/>
                <w:sz w:val="20"/>
                <w:szCs w:val="20"/>
              </w:rPr>
            </w:pPr>
          </w:p>
        </w:tc>
        <w:tc>
          <w:tcPr>
            <w:tcW w:w="10415" w:type="dxa"/>
            <w:gridSpan w:val="3"/>
            <w:tcBorders>
              <w:top w:val="single" w:sz="8" w:space="0" w:color="auto"/>
              <w:left w:val="nil"/>
              <w:bottom w:val="single" w:sz="8" w:space="0" w:color="auto"/>
              <w:right w:val="single" w:sz="8" w:space="0" w:color="000000"/>
            </w:tcBorders>
            <w:shd w:val="clear" w:color="auto" w:fill="auto"/>
            <w:vAlign w:val="center"/>
            <w:hideMark/>
          </w:tcPr>
          <w:p w14:paraId="3AEF7CA3" w14:textId="77777777" w:rsidR="00FD5908" w:rsidRPr="0075492D" w:rsidRDefault="00FD5908" w:rsidP="00AD0C4B">
            <w:pPr>
              <w:contextualSpacing/>
              <w:rPr>
                <w:rFonts w:ascii="Calibri Light" w:hAnsi="Calibri Light" w:cs="Calibri Light"/>
                <w:color w:val="808080"/>
                <w:sz w:val="20"/>
                <w:szCs w:val="20"/>
              </w:rPr>
            </w:pPr>
            <w:r w:rsidRPr="0075492D">
              <w:rPr>
                <w:rFonts w:ascii="Calibri Light" w:hAnsi="Calibri Light" w:cs="Calibri Light"/>
                <w:color w:val="808080"/>
                <w:sz w:val="20"/>
                <w:szCs w:val="20"/>
              </w:rPr>
              <w:t>1.1.2 – Stock rebuilding. Not applicable</w:t>
            </w:r>
          </w:p>
        </w:tc>
      </w:tr>
      <w:tr w:rsidR="00FD5908" w:rsidRPr="0075492D" w14:paraId="55FF2D22"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6C9A801" w14:textId="77777777" w:rsidR="00FD5908" w:rsidRPr="0075492D" w:rsidRDefault="00FD5908" w:rsidP="00AD0C4B">
            <w:pPr>
              <w:rPr>
                <w:rFonts w:ascii="Calibri" w:hAnsi="Calibri" w:cs="Calibri"/>
                <w:color w:val="000000"/>
                <w:sz w:val="20"/>
                <w:szCs w:val="20"/>
              </w:rPr>
            </w:pPr>
          </w:p>
        </w:tc>
        <w:tc>
          <w:tcPr>
            <w:tcW w:w="2210" w:type="dxa"/>
            <w:tcBorders>
              <w:top w:val="nil"/>
              <w:left w:val="nil"/>
              <w:bottom w:val="single" w:sz="8" w:space="0" w:color="auto"/>
              <w:right w:val="single" w:sz="8" w:space="0" w:color="auto"/>
            </w:tcBorders>
            <w:shd w:val="clear" w:color="000000" w:fill="FFFFFF"/>
            <w:vAlign w:val="center"/>
            <w:hideMark/>
          </w:tcPr>
          <w:p w14:paraId="513EF3AC"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1.2.1 – Harvest Strategy</w:t>
            </w:r>
          </w:p>
        </w:tc>
        <w:tc>
          <w:tcPr>
            <w:tcW w:w="719" w:type="dxa"/>
            <w:tcBorders>
              <w:top w:val="nil"/>
              <w:left w:val="nil"/>
              <w:bottom w:val="single" w:sz="8" w:space="0" w:color="auto"/>
              <w:right w:val="single" w:sz="8" w:space="0" w:color="auto"/>
            </w:tcBorders>
            <w:shd w:val="clear" w:color="auto" w:fill="FFC000"/>
            <w:vAlign w:val="center"/>
          </w:tcPr>
          <w:p w14:paraId="7716E7FF" w14:textId="77777777"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44CF0BA9" w14:textId="77777777"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HS was implemented in 2021 and no evidence yet that meeting objectives</w:t>
            </w:r>
          </w:p>
        </w:tc>
      </w:tr>
      <w:tr w:rsidR="00FD5908" w:rsidRPr="0075492D" w14:paraId="10A71B6F"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97349EB" w14:textId="77777777" w:rsidR="00FD5908" w:rsidRPr="0075492D" w:rsidRDefault="00FD5908" w:rsidP="00AD0C4B">
            <w:pPr>
              <w:rPr>
                <w:rFonts w:ascii="Calibri" w:hAnsi="Calibri" w:cs="Calibri"/>
                <w:color w:val="000000"/>
                <w:sz w:val="20"/>
                <w:szCs w:val="20"/>
              </w:rPr>
            </w:pPr>
          </w:p>
        </w:tc>
        <w:tc>
          <w:tcPr>
            <w:tcW w:w="2210" w:type="dxa"/>
            <w:tcBorders>
              <w:top w:val="single" w:sz="8" w:space="0" w:color="auto"/>
              <w:left w:val="nil"/>
              <w:bottom w:val="single" w:sz="8" w:space="0" w:color="000000" w:themeColor="text1"/>
              <w:right w:val="single" w:sz="8" w:space="0" w:color="auto"/>
            </w:tcBorders>
            <w:shd w:val="clear" w:color="000000" w:fill="FFFFFF"/>
            <w:vAlign w:val="center"/>
            <w:hideMark/>
          </w:tcPr>
          <w:p w14:paraId="16E78AAD"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1.2.2 – Harvest control rules and tools</w:t>
            </w:r>
          </w:p>
        </w:tc>
        <w:tc>
          <w:tcPr>
            <w:tcW w:w="719" w:type="dxa"/>
            <w:tcBorders>
              <w:top w:val="single" w:sz="8" w:space="0" w:color="auto"/>
              <w:left w:val="nil"/>
              <w:bottom w:val="single" w:sz="8" w:space="0" w:color="000000" w:themeColor="text1"/>
              <w:right w:val="single" w:sz="8" w:space="0" w:color="auto"/>
            </w:tcBorders>
            <w:shd w:val="clear" w:color="auto" w:fill="92D050"/>
            <w:vAlign w:val="center"/>
          </w:tcPr>
          <w:p w14:paraId="4BBFBB34" w14:textId="77777777"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auto"/>
              <w:left w:val="nil"/>
              <w:bottom w:val="single" w:sz="8" w:space="0" w:color="000000" w:themeColor="text1"/>
              <w:right w:val="single" w:sz="8" w:space="0" w:color="auto"/>
            </w:tcBorders>
            <w:shd w:val="clear" w:color="000000" w:fill="FFFFFF"/>
            <w:vAlign w:val="center"/>
          </w:tcPr>
          <w:p w14:paraId="157DA81D" w14:textId="77777777"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FD5908" w:rsidRPr="0075492D" w14:paraId="57518F85"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75D41BF5" w14:textId="77777777" w:rsidR="00FD5908" w:rsidRPr="0075492D" w:rsidRDefault="00FD5908" w:rsidP="00AD0C4B">
            <w:pPr>
              <w:rPr>
                <w:rFonts w:ascii="Calibri" w:hAnsi="Calibri" w:cs="Calibri"/>
                <w:color w:val="000000"/>
                <w:sz w:val="20"/>
                <w:szCs w:val="20"/>
              </w:rPr>
            </w:pPr>
          </w:p>
        </w:tc>
        <w:tc>
          <w:tcPr>
            <w:tcW w:w="2210" w:type="dxa"/>
            <w:tcBorders>
              <w:top w:val="single" w:sz="8" w:space="0" w:color="000000" w:themeColor="text1"/>
              <w:left w:val="nil"/>
              <w:bottom w:val="single" w:sz="8" w:space="0" w:color="auto"/>
              <w:right w:val="single" w:sz="8" w:space="0" w:color="auto"/>
            </w:tcBorders>
            <w:shd w:val="clear" w:color="000000" w:fill="FFFFFF"/>
            <w:vAlign w:val="center"/>
            <w:hideMark/>
          </w:tcPr>
          <w:p w14:paraId="65416D67"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1.2.3 – Information and monitoring</w:t>
            </w:r>
          </w:p>
        </w:tc>
        <w:tc>
          <w:tcPr>
            <w:tcW w:w="719" w:type="dxa"/>
            <w:tcBorders>
              <w:top w:val="single" w:sz="8" w:space="0" w:color="000000" w:themeColor="text1"/>
              <w:left w:val="nil"/>
              <w:bottom w:val="single" w:sz="8" w:space="0" w:color="auto"/>
              <w:right w:val="single" w:sz="8" w:space="0" w:color="auto"/>
            </w:tcBorders>
            <w:shd w:val="clear" w:color="auto" w:fill="92D050"/>
            <w:vAlign w:val="center"/>
          </w:tcPr>
          <w:p w14:paraId="1A0EFBBC" w14:textId="77777777"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tcPr>
          <w:p w14:paraId="4BDC23AD" w14:textId="77777777"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FD5908" w:rsidRPr="0075492D" w14:paraId="67132E90"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EFBBBD4" w14:textId="77777777" w:rsidR="00FD5908" w:rsidRPr="0075492D" w:rsidRDefault="00FD5908" w:rsidP="00AD0C4B">
            <w:pPr>
              <w:rPr>
                <w:rFonts w:ascii="Calibri" w:hAnsi="Calibri" w:cs="Calibri"/>
                <w:color w:val="000000"/>
                <w:sz w:val="20"/>
                <w:szCs w:val="20"/>
              </w:rPr>
            </w:pPr>
          </w:p>
        </w:tc>
        <w:tc>
          <w:tcPr>
            <w:tcW w:w="2210" w:type="dxa"/>
            <w:tcBorders>
              <w:top w:val="nil"/>
              <w:left w:val="nil"/>
              <w:bottom w:val="single" w:sz="8" w:space="0" w:color="auto"/>
              <w:right w:val="single" w:sz="8" w:space="0" w:color="auto"/>
            </w:tcBorders>
            <w:shd w:val="clear" w:color="000000" w:fill="FFFFFF"/>
            <w:vAlign w:val="center"/>
            <w:hideMark/>
          </w:tcPr>
          <w:p w14:paraId="4A619E0A"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1.2.4 – Assessment of stock status</w:t>
            </w:r>
          </w:p>
        </w:tc>
        <w:tc>
          <w:tcPr>
            <w:tcW w:w="719" w:type="dxa"/>
            <w:tcBorders>
              <w:top w:val="nil"/>
              <w:left w:val="nil"/>
              <w:bottom w:val="single" w:sz="8" w:space="0" w:color="auto"/>
              <w:right w:val="single" w:sz="8" w:space="0" w:color="auto"/>
            </w:tcBorders>
            <w:shd w:val="clear" w:color="auto" w:fill="92D050"/>
            <w:vAlign w:val="center"/>
          </w:tcPr>
          <w:p w14:paraId="1DF8C060" w14:textId="77777777"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6AF8D513" w14:textId="77777777"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FD5908" w:rsidRPr="00FD5908" w14:paraId="3B4B3751" w14:textId="77777777" w:rsidTr="00622EB3">
        <w:trPr>
          <w:cantSplit/>
          <w:trHeight w:val="450"/>
        </w:trPr>
        <w:tc>
          <w:tcPr>
            <w:tcW w:w="0" w:type="auto"/>
            <w:vMerge w:val="restart"/>
            <w:tcBorders>
              <w:top w:val="single" w:sz="4" w:space="0" w:color="000000"/>
              <w:left w:val="single" w:sz="8" w:space="0" w:color="000000" w:themeColor="text1"/>
              <w:bottom w:val="single" w:sz="4" w:space="0" w:color="000000"/>
              <w:right w:val="single" w:sz="8" w:space="0" w:color="auto"/>
            </w:tcBorders>
            <w:shd w:val="clear" w:color="000000" w:fill="EDEDED"/>
            <w:noWrap/>
            <w:textDirection w:val="btLr"/>
            <w:vAlign w:val="center"/>
            <w:hideMark/>
          </w:tcPr>
          <w:p w14:paraId="65EE4378" w14:textId="77777777" w:rsidR="00FD5908" w:rsidRPr="00906D53" w:rsidRDefault="00FD5908" w:rsidP="00AD0C4B">
            <w:pPr>
              <w:jc w:val="center"/>
              <w:rPr>
                <w:rFonts w:ascii="Calibri" w:hAnsi="Calibri" w:cs="Calibri"/>
                <w:color w:val="000000"/>
                <w:sz w:val="20"/>
                <w:szCs w:val="20"/>
                <w:highlight w:val="yellow"/>
              </w:rPr>
            </w:pPr>
            <w:r w:rsidRPr="00FD5908">
              <w:rPr>
                <w:rFonts w:ascii="Calibri" w:hAnsi="Calibri" w:cs="Calibri"/>
                <w:color w:val="000000"/>
                <w:sz w:val="20"/>
                <w:szCs w:val="20"/>
              </w:rPr>
              <w:t xml:space="preserve">Principle 2 </w:t>
            </w:r>
          </w:p>
        </w:tc>
        <w:tc>
          <w:tcPr>
            <w:tcW w:w="2210" w:type="dxa"/>
            <w:tcBorders>
              <w:top w:val="nil"/>
              <w:left w:val="nil"/>
              <w:bottom w:val="single" w:sz="8" w:space="0" w:color="auto"/>
              <w:right w:val="single" w:sz="8" w:space="0" w:color="auto"/>
            </w:tcBorders>
            <w:shd w:val="clear" w:color="000000" w:fill="FFFFFF"/>
            <w:vAlign w:val="center"/>
            <w:hideMark/>
          </w:tcPr>
          <w:p w14:paraId="009F47C9"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2.1.1 – In-scope species outcome </w:t>
            </w:r>
          </w:p>
        </w:tc>
        <w:tc>
          <w:tcPr>
            <w:tcW w:w="719" w:type="dxa"/>
            <w:tcBorders>
              <w:top w:val="nil"/>
              <w:left w:val="nil"/>
              <w:bottom w:val="single" w:sz="8" w:space="0" w:color="auto"/>
              <w:right w:val="single" w:sz="8" w:space="0" w:color="auto"/>
            </w:tcBorders>
            <w:shd w:val="clear" w:color="auto" w:fill="FF0000"/>
            <w:vAlign w:val="center"/>
          </w:tcPr>
          <w:p w14:paraId="7991A0CA"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8" w:space="0" w:color="auto"/>
              <w:right w:val="single" w:sz="8" w:space="0" w:color="auto"/>
            </w:tcBorders>
            <w:shd w:val="clear" w:color="000000" w:fill="FFFFFF"/>
            <w:vAlign w:val="center"/>
          </w:tcPr>
          <w:p w14:paraId="62D25D1E"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 Discard species stock levels unknown.</w:t>
            </w:r>
          </w:p>
        </w:tc>
      </w:tr>
      <w:tr w:rsidR="00FD5908" w:rsidRPr="00FD5908" w14:paraId="4D324208"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F95FC16" w14:textId="77777777" w:rsidR="00FD5908" w:rsidRPr="00906D53" w:rsidRDefault="00FD5908" w:rsidP="00AD0C4B">
            <w:pPr>
              <w:rPr>
                <w:rFonts w:ascii="Calibri" w:hAnsi="Calibri" w:cs="Calibri"/>
                <w:color w:val="000000"/>
                <w:sz w:val="20"/>
                <w:szCs w:val="20"/>
                <w:highlight w:val="yellow"/>
              </w:rPr>
            </w:pPr>
          </w:p>
        </w:tc>
        <w:tc>
          <w:tcPr>
            <w:tcW w:w="2210" w:type="dxa"/>
            <w:tcBorders>
              <w:top w:val="nil"/>
              <w:left w:val="nil"/>
              <w:bottom w:val="nil"/>
              <w:right w:val="single" w:sz="8" w:space="0" w:color="auto"/>
            </w:tcBorders>
            <w:shd w:val="clear" w:color="000000" w:fill="FFFFFF"/>
            <w:vAlign w:val="center"/>
            <w:hideMark/>
          </w:tcPr>
          <w:p w14:paraId="47F4B3C7"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2.1.2 – In-scope species management strategy</w:t>
            </w:r>
          </w:p>
        </w:tc>
        <w:tc>
          <w:tcPr>
            <w:tcW w:w="719" w:type="dxa"/>
            <w:tcBorders>
              <w:top w:val="nil"/>
              <w:left w:val="nil"/>
              <w:bottom w:val="nil"/>
              <w:right w:val="single" w:sz="8" w:space="0" w:color="auto"/>
            </w:tcBorders>
            <w:shd w:val="clear" w:color="auto" w:fill="FF0000"/>
          </w:tcPr>
          <w:p w14:paraId="11A1C6B1"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nil"/>
              <w:right w:val="single" w:sz="8" w:space="0" w:color="auto"/>
            </w:tcBorders>
            <w:shd w:val="clear" w:color="000000" w:fill="FFFFFF"/>
            <w:vAlign w:val="center"/>
          </w:tcPr>
          <w:p w14:paraId="06502F46"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WKP falls outside of the Central HS. Significant volume of discards. Discards remain unmonitored. Stock status of discards is unknown. No specific measures in place for species identified as high risk in ERA</w:t>
            </w:r>
          </w:p>
        </w:tc>
      </w:tr>
      <w:tr w:rsidR="00FD5908" w:rsidRPr="00FD5908" w14:paraId="3C7989FF"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C1C1030" w14:textId="77777777" w:rsidR="00FD5908" w:rsidRPr="00906D53" w:rsidRDefault="00FD5908" w:rsidP="00AD0C4B">
            <w:pPr>
              <w:rPr>
                <w:rFonts w:ascii="Calibri" w:hAnsi="Calibri" w:cs="Calibri"/>
                <w:color w:val="000000"/>
                <w:sz w:val="20"/>
                <w:szCs w:val="20"/>
                <w:highlight w:val="yellow"/>
              </w:rPr>
            </w:pPr>
          </w:p>
        </w:tc>
        <w:tc>
          <w:tcPr>
            <w:tcW w:w="2210" w:type="dxa"/>
            <w:tcBorders>
              <w:top w:val="single" w:sz="8" w:space="0" w:color="auto"/>
              <w:left w:val="nil"/>
              <w:bottom w:val="nil"/>
              <w:right w:val="single" w:sz="8" w:space="0" w:color="auto"/>
            </w:tcBorders>
            <w:shd w:val="clear" w:color="000000" w:fill="FFFFFF"/>
            <w:vAlign w:val="center"/>
            <w:hideMark/>
          </w:tcPr>
          <w:p w14:paraId="7BA5CEC3"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2.1.3 –In-scope species information</w:t>
            </w:r>
          </w:p>
        </w:tc>
        <w:tc>
          <w:tcPr>
            <w:tcW w:w="719" w:type="dxa"/>
            <w:tcBorders>
              <w:top w:val="single" w:sz="8" w:space="0" w:color="auto"/>
              <w:left w:val="nil"/>
              <w:bottom w:val="nil"/>
              <w:right w:val="single" w:sz="8" w:space="0" w:color="auto"/>
            </w:tcBorders>
            <w:shd w:val="clear" w:color="auto" w:fill="FF0000"/>
          </w:tcPr>
          <w:p w14:paraId="22F9FA10"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single" w:sz="4" w:space="0" w:color="auto"/>
              <w:left w:val="nil"/>
              <w:bottom w:val="single" w:sz="4" w:space="0" w:color="auto"/>
              <w:right w:val="single" w:sz="8" w:space="0" w:color="auto"/>
            </w:tcBorders>
            <w:shd w:val="clear" w:color="000000" w:fill="FFFFFF"/>
            <w:vAlign w:val="center"/>
          </w:tcPr>
          <w:p w14:paraId="6AFB0EF4"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Discard species composition is understood but monitoring is poor. No biomass information available and catch records do not include discards.</w:t>
            </w:r>
          </w:p>
        </w:tc>
      </w:tr>
      <w:tr w:rsidR="00FD5908" w:rsidRPr="00FD5908" w14:paraId="1ACBFA9B"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DAFD015" w14:textId="77777777" w:rsidR="00FD5908" w:rsidRPr="00906D53" w:rsidRDefault="00FD5908" w:rsidP="00AD0C4B">
            <w:pPr>
              <w:rPr>
                <w:rFonts w:ascii="Calibri" w:hAnsi="Calibri" w:cs="Calibri"/>
                <w:color w:val="000000"/>
                <w:sz w:val="20"/>
                <w:szCs w:val="20"/>
                <w:highlight w:val="yellow"/>
              </w:rPr>
            </w:pPr>
          </w:p>
        </w:tc>
        <w:tc>
          <w:tcPr>
            <w:tcW w:w="2210" w:type="dxa"/>
            <w:tcBorders>
              <w:top w:val="single" w:sz="8" w:space="0" w:color="auto"/>
              <w:left w:val="nil"/>
              <w:bottom w:val="nil"/>
              <w:right w:val="single" w:sz="8" w:space="0" w:color="auto"/>
            </w:tcBorders>
            <w:shd w:val="clear" w:color="000000" w:fill="FFFFFF"/>
            <w:vAlign w:val="center"/>
            <w:hideMark/>
          </w:tcPr>
          <w:p w14:paraId="7CCE844D"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2.2.1 – ETP/OOS species outcome</w:t>
            </w:r>
          </w:p>
        </w:tc>
        <w:tc>
          <w:tcPr>
            <w:tcW w:w="719" w:type="dxa"/>
            <w:tcBorders>
              <w:top w:val="single" w:sz="8" w:space="0" w:color="auto"/>
              <w:left w:val="nil"/>
              <w:bottom w:val="nil"/>
              <w:right w:val="single" w:sz="8" w:space="0" w:color="auto"/>
            </w:tcBorders>
            <w:shd w:val="clear" w:color="auto" w:fill="FF0000"/>
          </w:tcPr>
          <w:p w14:paraId="19B6738A"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4" w:space="0" w:color="auto"/>
              <w:right w:val="single" w:sz="8" w:space="0" w:color="auto"/>
            </w:tcBorders>
            <w:shd w:val="clear" w:color="000000" w:fill="FFFFFF"/>
          </w:tcPr>
          <w:p w14:paraId="077B2876"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Pipehorses are a listed ETP species and retained by the UoA (within set limits). No population estimates available. Unclear if trip limits biologically derived or effective. </w:t>
            </w:r>
          </w:p>
        </w:tc>
      </w:tr>
      <w:tr w:rsidR="00FD5908" w:rsidRPr="00FD5908" w14:paraId="6ABE1F0A"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E59C794" w14:textId="77777777" w:rsidR="00FD5908" w:rsidRPr="00906D53" w:rsidRDefault="00FD5908" w:rsidP="00AD0C4B">
            <w:pPr>
              <w:rPr>
                <w:rFonts w:ascii="Calibri" w:hAnsi="Calibri" w:cs="Calibri"/>
                <w:color w:val="000000"/>
                <w:sz w:val="20"/>
                <w:szCs w:val="20"/>
                <w:highlight w:val="yellow"/>
              </w:rPr>
            </w:pPr>
          </w:p>
        </w:tc>
        <w:tc>
          <w:tcPr>
            <w:tcW w:w="2210" w:type="dxa"/>
            <w:tcBorders>
              <w:top w:val="single" w:sz="8" w:space="0" w:color="auto"/>
              <w:left w:val="nil"/>
              <w:bottom w:val="nil"/>
              <w:right w:val="single" w:sz="8" w:space="0" w:color="auto"/>
            </w:tcBorders>
            <w:shd w:val="clear" w:color="000000" w:fill="FFFFFF"/>
            <w:vAlign w:val="center"/>
            <w:hideMark/>
          </w:tcPr>
          <w:p w14:paraId="754A463D"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2.2.2 – ETP/OOS species management strategy</w:t>
            </w:r>
          </w:p>
        </w:tc>
        <w:tc>
          <w:tcPr>
            <w:tcW w:w="719" w:type="dxa"/>
            <w:tcBorders>
              <w:top w:val="single" w:sz="8" w:space="0" w:color="auto"/>
              <w:left w:val="nil"/>
              <w:bottom w:val="nil"/>
              <w:right w:val="single" w:sz="8" w:space="0" w:color="auto"/>
            </w:tcBorders>
            <w:shd w:val="clear" w:color="auto" w:fill="FF0000"/>
          </w:tcPr>
          <w:p w14:paraId="3D758B52"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4" w:space="0" w:color="auto"/>
              <w:right w:val="single" w:sz="8" w:space="0" w:color="auto"/>
            </w:tcBorders>
            <w:shd w:val="clear" w:color="000000" w:fill="FFFFFF"/>
            <w:vAlign w:val="center"/>
          </w:tcPr>
          <w:p w14:paraId="616E97B0"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No ETP species management strategy in place although there are measures for mitigating interactions (TEDs, BRDs). Duncker's Pipehorse is a listed ETP species and retained by the UoA (within set limits). However, there is no information of the set limit of 50 animals per trip minimise UoA-related mortality as logbook data is presented by volume (kg) not frequency. </w:t>
            </w:r>
          </w:p>
        </w:tc>
      </w:tr>
      <w:tr w:rsidR="00FD5908" w:rsidRPr="00FD5908" w14:paraId="2B93236B"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AB9B640" w14:textId="77777777" w:rsidR="00FD5908" w:rsidRPr="00906D53" w:rsidRDefault="00FD5908" w:rsidP="00AD0C4B">
            <w:pPr>
              <w:rPr>
                <w:rFonts w:ascii="Calibri" w:hAnsi="Calibri" w:cs="Calibri"/>
                <w:color w:val="000000"/>
                <w:sz w:val="20"/>
                <w:szCs w:val="20"/>
                <w:highlight w:val="yellow"/>
              </w:rPr>
            </w:pPr>
          </w:p>
        </w:tc>
        <w:tc>
          <w:tcPr>
            <w:tcW w:w="2210" w:type="dxa"/>
            <w:tcBorders>
              <w:top w:val="single" w:sz="8" w:space="0" w:color="auto"/>
              <w:left w:val="nil"/>
              <w:bottom w:val="single" w:sz="8" w:space="0" w:color="000000" w:themeColor="text1"/>
              <w:right w:val="single" w:sz="8" w:space="0" w:color="auto"/>
            </w:tcBorders>
            <w:shd w:val="clear" w:color="000000" w:fill="FFFFFF"/>
            <w:vAlign w:val="center"/>
            <w:hideMark/>
          </w:tcPr>
          <w:p w14:paraId="61917324"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2.2.3 – ETP/OOS species information</w:t>
            </w:r>
          </w:p>
        </w:tc>
        <w:tc>
          <w:tcPr>
            <w:tcW w:w="719" w:type="dxa"/>
            <w:tcBorders>
              <w:top w:val="single" w:sz="8" w:space="0" w:color="auto"/>
              <w:left w:val="nil"/>
              <w:bottom w:val="single" w:sz="8" w:space="0" w:color="000000" w:themeColor="text1"/>
              <w:right w:val="single" w:sz="8" w:space="0" w:color="auto"/>
            </w:tcBorders>
            <w:shd w:val="clear" w:color="auto" w:fill="FF0000"/>
          </w:tcPr>
          <w:p w14:paraId="23FB0745"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8" w:space="0" w:color="000000" w:themeColor="text1"/>
              <w:right w:val="single" w:sz="8" w:space="0" w:color="auto"/>
            </w:tcBorders>
            <w:shd w:val="clear" w:color="000000" w:fill="FFFFFF"/>
            <w:vAlign w:val="center"/>
          </w:tcPr>
          <w:p w14:paraId="705297B6"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ERAs are available although data sets are limited for Pipehorse. Biological data, catch compositions and interactions rates are required. </w:t>
            </w:r>
          </w:p>
        </w:tc>
      </w:tr>
      <w:tr w:rsidR="00FD5908" w:rsidRPr="0075492D" w14:paraId="2A962EAB"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000000" w:themeColor="text1"/>
            </w:tcBorders>
            <w:vAlign w:val="center"/>
            <w:hideMark/>
          </w:tcPr>
          <w:p w14:paraId="46C294EA" w14:textId="77777777" w:rsidR="00FD5908" w:rsidRPr="00906D53" w:rsidRDefault="00FD5908" w:rsidP="00AD0C4B">
            <w:pPr>
              <w:rPr>
                <w:rFonts w:ascii="Calibri" w:hAnsi="Calibri" w:cs="Calibri"/>
                <w:color w:val="000000"/>
                <w:sz w:val="20"/>
                <w:szCs w:val="20"/>
                <w:highlight w:val="yellow"/>
              </w:rPr>
            </w:pPr>
          </w:p>
        </w:tc>
        <w:tc>
          <w:tcPr>
            <w:tcW w:w="22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hideMark/>
          </w:tcPr>
          <w:p w14:paraId="31D7B511" w14:textId="77777777" w:rsidR="00FD5908" w:rsidRPr="0075492D" w:rsidRDefault="00FD5908" w:rsidP="00AD0C4B">
            <w:pPr>
              <w:rPr>
                <w:rFonts w:ascii="Calibri Light" w:hAnsi="Calibri Light" w:cs="Calibri Light"/>
                <w:color w:val="000000"/>
                <w:sz w:val="20"/>
                <w:szCs w:val="20"/>
                <w:highlight w:val="magenta"/>
              </w:rPr>
            </w:pPr>
            <w:r w:rsidRPr="0075492D">
              <w:rPr>
                <w:rFonts w:ascii="Calibri Light" w:hAnsi="Calibri Light" w:cs="Calibri Light"/>
                <w:color w:val="000000"/>
                <w:sz w:val="20"/>
                <w:szCs w:val="20"/>
              </w:rPr>
              <w:t xml:space="preserve">2.3.1 – Habitats outcome </w:t>
            </w:r>
          </w:p>
        </w:tc>
        <w:tc>
          <w:tcPr>
            <w:tcW w:w="7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92D050"/>
            <w:vAlign w:val="center"/>
          </w:tcPr>
          <w:p w14:paraId="3B4A21C5" w14:textId="77777777" w:rsidR="00FD5908" w:rsidRPr="0075492D" w:rsidRDefault="00FD5908" w:rsidP="00AD0C4B">
            <w:pPr>
              <w:jc w:val="center"/>
              <w:rPr>
                <w:rFonts w:ascii="Calibri Light" w:hAnsi="Calibri Light" w:cs="Calibri Light"/>
                <w:color w:val="000000"/>
                <w:sz w:val="20"/>
                <w:szCs w:val="20"/>
                <w:highlight w:val="magenta"/>
              </w:rPr>
            </w:pPr>
            <w:r w:rsidRPr="00FD5908">
              <w:rPr>
                <w:rFonts w:ascii="Calibri Light" w:hAnsi="Calibri Light" w:cs="Calibri Light"/>
                <w:color w:val="000000"/>
                <w:sz w:val="20"/>
                <w:szCs w:val="20"/>
              </w:rPr>
              <w:t>≥80</w:t>
            </w:r>
          </w:p>
        </w:tc>
        <w:tc>
          <w:tcPr>
            <w:tcW w:w="74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25FE5F2E" w14:textId="77777777" w:rsidR="00FD5908" w:rsidRPr="0075492D" w:rsidRDefault="00FD5908" w:rsidP="00AD0C4B">
            <w:pPr>
              <w:contextualSpacing/>
              <w:jc w:val="both"/>
              <w:rPr>
                <w:rFonts w:ascii="Calibri Light" w:hAnsi="Calibri Light" w:cs="Calibri Light"/>
                <w:color w:val="000000"/>
                <w:sz w:val="20"/>
                <w:szCs w:val="20"/>
                <w:highlight w:val="magenta"/>
              </w:rPr>
            </w:pPr>
          </w:p>
        </w:tc>
      </w:tr>
      <w:tr w:rsidR="00FD5908" w:rsidRPr="00FD5908" w14:paraId="38C65431"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5E89307C" w14:textId="77777777" w:rsidR="00FD5908" w:rsidRPr="00906D53" w:rsidRDefault="00FD5908" w:rsidP="00AD0C4B">
            <w:pPr>
              <w:rPr>
                <w:rFonts w:ascii="Calibri" w:hAnsi="Calibri" w:cs="Calibri"/>
                <w:color w:val="000000"/>
                <w:sz w:val="20"/>
                <w:szCs w:val="20"/>
                <w:highlight w:val="yellow"/>
              </w:rPr>
            </w:pPr>
          </w:p>
        </w:tc>
        <w:tc>
          <w:tcPr>
            <w:tcW w:w="2210" w:type="dxa"/>
            <w:tcBorders>
              <w:top w:val="single" w:sz="8" w:space="0" w:color="000000" w:themeColor="text1"/>
              <w:left w:val="nil"/>
              <w:bottom w:val="single" w:sz="8" w:space="0" w:color="auto"/>
              <w:right w:val="single" w:sz="8" w:space="0" w:color="auto"/>
            </w:tcBorders>
            <w:shd w:val="clear" w:color="000000" w:fill="FFFFFF"/>
            <w:vAlign w:val="center"/>
            <w:hideMark/>
          </w:tcPr>
          <w:p w14:paraId="5015E122"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2.3.2 – Habitats management strategy</w:t>
            </w:r>
          </w:p>
        </w:tc>
        <w:tc>
          <w:tcPr>
            <w:tcW w:w="719" w:type="dxa"/>
            <w:tcBorders>
              <w:top w:val="single" w:sz="8" w:space="0" w:color="000000" w:themeColor="text1"/>
              <w:left w:val="nil"/>
              <w:bottom w:val="single" w:sz="8" w:space="0" w:color="auto"/>
              <w:right w:val="single" w:sz="8" w:space="0" w:color="auto"/>
            </w:tcBorders>
            <w:shd w:val="clear" w:color="auto" w:fill="92D050"/>
            <w:vAlign w:val="center"/>
          </w:tcPr>
          <w:p w14:paraId="726AB841"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tcPr>
          <w:p w14:paraId="032B8CD4" w14:textId="77777777" w:rsidR="00FD5908" w:rsidRPr="00FD5908" w:rsidRDefault="00FD5908" w:rsidP="00AD0C4B">
            <w:pPr>
              <w:contextualSpacing/>
              <w:jc w:val="both"/>
              <w:rPr>
                <w:rFonts w:ascii="Calibri Light" w:hAnsi="Calibri Light" w:cs="Calibri Light"/>
                <w:color w:val="000000"/>
                <w:sz w:val="20"/>
                <w:szCs w:val="20"/>
              </w:rPr>
            </w:pPr>
          </w:p>
        </w:tc>
      </w:tr>
      <w:tr w:rsidR="00FD5908" w:rsidRPr="00FD5908" w14:paraId="5193D847"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B98B7F7" w14:textId="77777777" w:rsidR="00FD5908" w:rsidRPr="00906D53" w:rsidRDefault="00FD5908" w:rsidP="00AD0C4B">
            <w:pPr>
              <w:rPr>
                <w:rFonts w:ascii="Calibri" w:hAnsi="Calibri" w:cs="Calibri"/>
                <w:color w:val="000000"/>
                <w:sz w:val="20"/>
                <w:szCs w:val="20"/>
                <w:highlight w:val="yellow"/>
              </w:rPr>
            </w:pPr>
          </w:p>
        </w:tc>
        <w:tc>
          <w:tcPr>
            <w:tcW w:w="2210" w:type="dxa"/>
            <w:tcBorders>
              <w:top w:val="nil"/>
              <w:left w:val="nil"/>
              <w:bottom w:val="single" w:sz="8" w:space="0" w:color="auto"/>
              <w:right w:val="single" w:sz="8" w:space="0" w:color="auto"/>
            </w:tcBorders>
            <w:shd w:val="clear" w:color="000000" w:fill="FFFFFF"/>
            <w:vAlign w:val="center"/>
            <w:hideMark/>
          </w:tcPr>
          <w:p w14:paraId="1CD6593F"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2.3.3 – Habitats information </w:t>
            </w:r>
          </w:p>
        </w:tc>
        <w:tc>
          <w:tcPr>
            <w:tcW w:w="719" w:type="dxa"/>
            <w:tcBorders>
              <w:top w:val="nil"/>
              <w:left w:val="nil"/>
              <w:bottom w:val="single" w:sz="8" w:space="0" w:color="auto"/>
              <w:right w:val="single" w:sz="8" w:space="0" w:color="auto"/>
            </w:tcBorders>
            <w:shd w:val="clear" w:color="auto" w:fill="92D050"/>
            <w:vAlign w:val="center"/>
          </w:tcPr>
          <w:p w14:paraId="662A898C"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08EB9A87"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3F99BC6D"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FDCEE37" w14:textId="77777777" w:rsidR="00FD5908" w:rsidRPr="00906D53" w:rsidRDefault="00FD5908" w:rsidP="00AD0C4B">
            <w:pPr>
              <w:rPr>
                <w:rFonts w:ascii="Calibri" w:hAnsi="Calibri" w:cs="Calibri"/>
                <w:color w:val="000000"/>
                <w:sz w:val="20"/>
                <w:szCs w:val="20"/>
                <w:highlight w:val="yellow"/>
              </w:rPr>
            </w:pPr>
          </w:p>
        </w:tc>
        <w:tc>
          <w:tcPr>
            <w:tcW w:w="2210" w:type="dxa"/>
            <w:tcBorders>
              <w:top w:val="nil"/>
              <w:left w:val="nil"/>
              <w:bottom w:val="single" w:sz="8" w:space="0" w:color="auto"/>
              <w:right w:val="single" w:sz="8" w:space="0" w:color="auto"/>
            </w:tcBorders>
            <w:shd w:val="clear" w:color="000000" w:fill="FFFFFF"/>
            <w:vAlign w:val="center"/>
            <w:hideMark/>
          </w:tcPr>
          <w:p w14:paraId="49AB8654"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2.4.1 – Ecosystem outcome </w:t>
            </w:r>
          </w:p>
        </w:tc>
        <w:tc>
          <w:tcPr>
            <w:tcW w:w="719" w:type="dxa"/>
            <w:tcBorders>
              <w:top w:val="nil"/>
              <w:left w:val="nil"/>
              <w:bottom w:val="single" w:sz="8" w:space="0" w:color="auto"/>
              <w:right w:val="single" w:sz="8" w:space="0" w:color="auto"/>
            </w:tcBorders>
            <w:shd w:val="clear" w:color="auto" w:fill="92D050"/>
            <w:vAlign w:val="center"/>
          </w:tcPr>
          <w:p w14:paraId="544D0FE4"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2B6793B1"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3A534195"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7DE743F" w14:textId="77777777" w:rsidR="00FD5908" w:rsidRPr="00906D53" w:rsidRDefault="00FD5908" w:rsidP="00AD0C4B">
            <w:pPr>
              <w:rPr>
                <w:rFonts w:ascii="Calibri" w:hAnsi="Calibri" w:cs="Calibri"/>
                <w:color w:val="000000"/>
                <w:sz w:val="20"/>
                <w:szCs w:val="20"/>
                <w:highlight w:val="yellow"/>
              </w:rPr>
            </w:pPr>
          </w:p>
        </w:tc>
        <w:tc>
          <w:tcPr>
            <w:tcW w:w="2210" w:type="dxa"/>
            <w:tcBorders>
              <w:top w:val="nil"/>
              <w:left w:val="nil"/>
              <w:bottom w:val="single" w:sz="8" w:space="0" w:color="auto"/>
              <w:right w:val="single" w:sz="8" w:space="0" w:color="auto"/>
            </w:tcBorders>
            <w:shd w:val="clear" w:color="000000" w:fill="FFFFFF"/>
            <w:vAlign w:val="center"/>
            <w:hideMark/>
          </w:tcPr>
          <w:p w14:paraId="7C1E55C5"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2.4.2 – Ecosystem management strategy</w:t>
            </w:r>
          </w:p>
        </w:tc>
        <w:tc>
          <w:tcPr>
            <w:tcW w:w="719" w:type="dxa"/>
            <w:tcBorders>
              <w:top w:val="nil"/>
              <w:left w:val="nil"/>
              <w:bottom w:val="single" w:sz="8" w:space="0" w:color="auto"/>
              <w:right w:val="single" w:sz="8" w:space="0" w:color="auto"/>
            </w:tcBorders>
            <w:shd w:val="clear" w:color="auto" w:fill="FFC000"/>
            <w:vAlign w:val="center"/>
          </w:tcPr>
          <w:p w14:paraId="32CD724F"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0EA71166"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There are no measures in place specific to the smaller elasmobranchs caught by the fishery (even with BRDs and TEDs). Recording and reporting such interactions does not occur outside of research projects. </w:t>
            </w:r>
          </w:p>
        </w:tc>
      </w:tr>
      <w:tr w:rsidR="00FD5908" w:rsidRPr="00FD5908" w14:paraId="79860CBF"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707CE91" w14:textId="77777777" w:rsidR="00FD5908" w:rsidRPr="00906D53" w:rsidRDefault="00FD5908" w:rsidP="00AD0C4B">
            <w:pPr>
              <w:rPr>
                <w:rFonts w:ascii="Calibri" w:hAnsi="Calibri" w:cs="Calibri"/>
                <w:color w:val="000000"/>
                <w:sz w:val="20"/>
                <w:szCs w:val="20"/>
                <w:highlight w:val="yellow"/>
              </w:rPr>
            </w:pPr>
          </w:p>
        </w:tc>
        <w:tc>
          <w:tcPr>
            <w:tcW w:w="2210" w:type="dxa"/>
            <w:tcBorders>
              <w:top w:val="nil"/>
              <w:left w:val="nil"/>
              <w:bottom w:val="single" w:sz="8" w:space="0" w:color="auto"/>
              <w:right w:val="single" w:sz="8" w:space="0" w:color="auto"/>
            </w:tcBorders>
            <w:shd w:val="clear" w:color="000000" w:fill="FFFFFF"/>
            <w:vAlign w:val="center"/>
            <w:hideMark/>
          </w:tcPr>
          <w:p w14:paraId="718C578E"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2.4.3 – Ecosystem information</w:t>
            </w:r>
          </w:p>
        </w:tc>
        <w:tc>
          <w:tcPr>
            <w:tcW w:w="719" w:type="dxa"/>
            <w:tcBorders>
              <w:top w:val="nil"/>
              <w:left w:val="nil"/>
              <w:bottom w:val="single" w:sz="8" w:space="0" w:color="auto"/>
              <w:right w:val="single" w:sz="8" w:space="0" w:color="auto"/>
            </w:tcBorders>
            <w:shd w:val="clear" w:color="auto" w:fill="FFC000"/>
            <w:vAlign w:val="center"/>
          </w:tcPr>
          <w:p w14:paraId="3007DC59"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389CFC41"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Discard species interaction data missing. Several species ranked high risk in ERAs and no further attempts to collect/verify biological, species composition or interaction data has been made. Some survivability data is available. </w:t>
            </w:r>
          </w:p>
        </w:tc>
      </w:tr>
      <w:tr w:rsidR="00FD5908" w:rsidRPr="00FD5908" w14:paraId="3FB4D6B0" w14:textId="77777777" w:rsidTr="00622EB3">
        <w:trPr>
          <w:cantSplit/>
          <w:trHeight w:val="450"/>
        </w:trPr>
        <w:tc>
          <w:tcPr>
            <w:tcW w:w="0" w:type="auto"/>
            <w:vMerge w:val="restart"/>
            <w:tcBorders>
              <w:top w:val="single" w:sz="4" w:space="0" w:color="000000"/>
              <w:left w:val="single" w:sz="8" w:space="0" w:color="000000" w:themeColor="text1"/>
              <w:bottom w:val="single" w:sz="8" w:space="0" w:color="000000" w:themeColor="text1"/>
              <w:right w:val="single" w:sz="8" w:space="0" w:color="auto"/>
            </w:tcBorders>
            <w:shd w:val="clear" w:color="000000" w:fill="DDEBF7"/>
            <w:noWrap/>
            <w:textDirection w:val="btLr"/>
            <w:vAlign w:val="center"/>
            <w:hideMark/>
          </w:tcPr>
          <w:p w14:paraId="26A3F200" w14:textId="77777777" w:rsidR="00FD5908" w:rsidRPr="00FD5908" w:rsidRDefault="00FD5908" w:rsidP="00AD0C4B">
            <w:pPr>
              <w:jc w:val="center"/>
              <w:rPr>
                <w:rFonts w:ascii="Calibri" w:hAnsi="Calibri" w:cs="Calibri"/>
                <w:color w:val="000000"/>
                <w:sz w:val="20"/>
                <w:szCs w:val="20"/>
              </w:rPr>
            </w:pPr>
            <w:r w:rsidRPr="00FD5908">
              <w:rPr>
                <w:rFonts w:ascii="Calibri" w:hAnsi="Calibri" w:cs="Calibri"/>
                <w:color w:val="000000"/>
                <w:sz w:val="20"/>
                <w:szCs w:val="20"/>
              </w:rPr>
              <w:t>Principle 3</w:t>
            </w:r>
          </w:p>
        </w:tc>
        <w:tc>
          <w:tcPr>
            <w:tcW w:w="2210" w:type="dxa"/>
            <w:tcBorders>
              <w:top w:val="nil"/>
              <w:left w:val="nil"/>
              <w:bottom w:val="single" w:sz="8" w:space="0" w:color="auto"/>
              <w:right w:val="single" w:sz="8" w:space="0" w:color="auto"/>
            </w:tcBorders>
            <w:shd w:val="clear" w:color="000000" w:fill="FFFFFF"/>
            <w:vAlign w:val="center"/>
            <w:hideMark/>
          </w:tcPr>
          <w:p w14:paraId="7A87B227"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3.1.1 – Legal and/or customary framework</w:t>
            </w:r>
          </w:p>
        </w:tc>
        <w:tc>
          <w:tcPr>
            <w:tcW w:w="719" w:type="dxa"/>
            <w:tcBorders>
              <w:top w:val="nil"/>
              <w:left w:val="nil"/>
              <w:bottom w:val="single" w:sz="8" w:space="0" w:color="auto"/>
              <w:right w:val="single" w:sz="8" w:space="0" w:color="auto"/>
            </w:tcBorders>
            <w:shd w:val="clear" w:color="auto" w:fill="92D050"/>
            <w:vAlign w:val="center"/>
          </w:tcPr>
          <w:p w14:paraId="42CA7F4C"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6D826DA2"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37338D58"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179CFB13" w14:textId="77777777" w:rsidR="00FD5908" w:rsidRPr="00FD5908" w:rsidRDefault="00FD5908" w:rsidP="00AD0C4B">
            <w:pPr>
              <w:rPr>
                <w:rFonts w:ascii="Calibri" w:hAnsi="Calibri" w:cs="Calibri"/>
                <w:color w:val="000000"/>
                <w:sz w:val="20"/>
                <w:szCs w:val="20"/>
              </w:rPr>
            </w:pPr>
          </w:p>
        </w:tc>
        <w:tc>
          <w:tcPr>
            <w:tcW w:w="2210" w:type="dxa"/>
            <w:tcBorders>
              <w:top w:val="nil"/>
              <w:left w:val="nil"/>
              <w:bottom w:val="single" w:sz="8" w:space="0" w:color="auto"/>
              <w:right w:val="single" w:sz="8" w:space="0" w:color="auto"/>
            </w:tcBorders>
            <w:shd w:val="clear" w:color="000000" w:fill="FFFFFF"/>
            <w:vAlign w:val="center"/>
            <w:hideMark/>
          </w:tcPr>
          <w:p w14:paraId="7C58D945"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3.1.2 – Consultation, roles, and responsibilities</w:t>
            </w:r>
          </w:p>
        </w:tc>
        <w:tc>
          <w:tcPr>
            <w:tcW w:w="719" w:type="dxa"/>
            <w:tcBorders>
              <w:top w:val="nil"/>
              <w:left w:val="nil"/>
              <w:bottom w:val="single" w:sz="8" w:space="0" w:color="auto"/>
              <w:right w:val="single" w:sz="8" w:space="0" w:color="auto"/>
            </w:tcBorders>
            <w:shd w:val="clear" w:color="auto" w:fill="92D050"/>
            <w:vAlign w:val="center"/>
          </w:tcPr>
          <w:p w14:paraId="7794364E"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0BF4537D"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1FF660A4"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4FC245E1" w14:textId="77777777" w:rsidR="00FD5908" w:rsidRPr="00FD5908" w:rsidRDefault="00FD5908" w:rsidP="00AD0C4B">
            <w:pPr>
              <w:rPr>
                <w:rFonts w:ascii="Calibri" w:hAnsi="Calibri" w:cs="Calibri"/>
                <w:color w:val="000000"/>
                <w:sz w:val="20"/>
                <w:szCs w:val="20"/>
              </w:rPr>
            </w:pPr>
          </w:p>
        </w:tc>
        <w:tc>
          <w:tcPr>
            <w:tcW w:w="2210" w:type="dxa"/>
            <w:tcBorders>
              <w:top w:val="nil"/>
              <w:left w:val="nil"/>
              <w:bottom w:val="single" w:sz="8" w:space="0" w:color="auto"/>
              <w:right w:val="single" w:sz="8" w:space="0" w:color="auto"/>
            </w:tcBorders>
            <w:shd w:val="clear" w:color="000000" w:fill="FFFFFF"/>
            <w:vAlign w:val="center"/>
            <w:hideMark/>
          </w:tcPr>
          <w:p w14:paraId="6AFFAB91"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3.1.3 – Long term objectives</w:t>
            </w:r>
          </w:p>
        </w:tc>
        <w:tc>
          <w:tcPr>
            <w:tcW w:w="719" w:type="dxa"/>
            <w:tcBorders>
              <w:top w:val="nil"/>
              <w:left w:val="nil"/>
              <w:bottom w:val="single" w:sz="8" w:space="0" w:color="auto"/>
              <w:right w:val="single" w:sz="8" w:space="0" w:color="auto"/>
            </w:tcBorders>
            <w:shd w:val="clear" w:color="auto" w:fill="92D050"/>
            <w:vAlign w:val="center"/>
          </w:tcPr>
          <w:p w14:paraId="6D65C9EA"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75001A1A"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0C2D35D4"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49E63D88" w14:textId="77777777" w:rsidR="00FD5908" w:rsidRPr="00FD5908" w:rsidRDefault="00FD5908" w:rsidP="00AD0C4B">
            <w:pPr>
              <w:rPr>
                <w:rFonts w:ascii="Calibri" w:hAnsi="Calibri" w:cs="Calibri"/>
                <w:color w:val="000000"/>
                <w:sz w:val="20"/>
                <w:szCs w:val="20"/>
              </w:rPr>
            </w:pPr>
          </w:p>
        </w:tc>
        <w:tc>
          <w:tcPr>
            <w:tcW w:w="2210" w:type="dxa"/>
            <w:tcBorders>
              <w:top w:val="nil"/>
              <w:left w:val="nil"/>
              <w:bottom w:val="single" w:sz="8" w:space="0" w:color="auto"/>
              <w:right w:val="single" w:sz="8" w:space="0" w:color="auto"/>
            </w:tcBorders>
            <w:shd w:val="clear" w:color="000000" w:fill="FFFFFF"/>
            <w:vAlign w:val="center"/>
            <w:hideMark/>
          </w:tcPr>
          <w:p w14:paraId="20D36EF6"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3.2.1 – Fishery-specific objectives</w:t>
            </w:r>
          </w:p>
        </w:tc>
        <w:tc>
          <w:tcPr>
            <w:tcW w:w="719" w:type="dxa"/>
            <w:tcBorders>
              <w:top w:val="nil"/>
              <w:left w:val="nil"/>
              <w:bottom w:val="single" w:sz="8" w:space="0" w:color="auto"/>
              <w:right w:val="single" w:sz="8" w:space="0" w:color="auto"/>
            </w:tcBorders>
            <w:shd w:val="clear" w:color="auto" w:fill="FFC000"/>
            <w:vAlign w:val="center"/>
          </w:tcPr>
          <w:p w14:paraId="6A54A410"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4C26EBB4" w14:textId="0C6FD019"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Explicit long and short-term objectives for ETPs (including retained</w:t>
            </w:r>
            <w:r w:rsidR="00D41C3B">
              <w:rPr>
                <w:rFonts w:ascii="Calibri Light" w:hAnsi="Calibri Light" w:cs="Calibri Light"/>
                <w:color w:val="000000"/>
                <w:sz w:val="20"/>
                <w:szCs w:val="20"/>
              </w:rPr>
              <w:t xml:space="preserve"> </w:t>
            </w:r>
            <w:r w:rsidRPr="00FD5908">
              <w:rPr>
                <w:rFonts w:ascii="Calibri Light" w:hAnsi="Calibri Light" w:cs="Calibri Light"/>
                <w:color w:val="000000"/>
                <w:sz w:val="20"/>
                <w:szCs w:val="20"/>
              </w:rPr>
              <w:t xml:space="preserve">pipehorse) absent. </w:t>
            </w:r>
          </w:p>
        </w:tc>
      </w:tr>
      <w:tr w:rsidR="00FD5908" w:rsidRPr="00FD5908" w14:paraId="065D5524"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3D76CCE6" w14:textId="77777777" w:rsidR="00FD5908" w:rsidRPr="00FD5908" w:rsidRDefault="00FD5908" w:rsidP="00AD0C4B">
            <w:pPr>
              <w:rPr>
                <w:rFonts w:ascii="Calibri" w:hAnsi="Calibri" w:cs="Calibri"/>
                <w:color w:val="000000"/>
                <w:sz w:val="20"/>
                <w:szCs w:val="20"/>
              </w:rPr>
            </w:pPr>
          </w:p>
        </w:tc>
        <w:tc>
          <w:tcPr>
            <w:tcW w:w="2210" w:type="dxa"/>
            <w:tcBorders>
              <w:top w:val="nil"/>
              <w:left w:val="nil"/>
              <w:bottom w:val="single" w:sz="8" w:space="0" w:color="auto"/>
              <w:right w:val="single" w:sz="8" w:space="0" w:color="auto"/>
            </w:tcBorders>
            <w:shd w:val="clear" w:color="000000" w:fill="FFFFFF"/>
            <w:vAlign w:val="center"/>
            <w:hideMark/>
          </w:tcPr>
          <w:p w14:paraId="119F66F4"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3.2.2 – Decision-making processes</w:t>
            </w:r>
          </w:p>
        </w:tc>
        <w:tc>
          <w:tcPr>
            <w:tcW w:w="719" w:type="dxa"/>
            <w:tcBorders>
              <w:top w:val="nil"/>
              <w:left w:val="nil"/>
              <w:bottom w:val="single" w:sz="8" w:space="0" w:color="auto"/>
              <w:right w:val="single" w:sz="8" w:space="0" w:color="auto"/>
            </w:tcBorders>
            <w:shd w:val="clear" w:color="auto" w:fill="92D050"/>
            <w:vAlign w:val="center"/>
          </w:tcPr>
          <w:p w14:paraId="2B3D587D"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6B786F93"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28C824F1"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4597E792" w14:textId="77777777" w:rsidR="00FD5908" w:rsidRPr="00FD5908" w:rsidRDefault="00FD5908" w:rsidP="00AD0C4B">
            <w:pPr>
              <w:rPr>
                <w:rFonts w:ascii="Calibri" w:hAnsi="Calibri" w:cs="Calibri"/>
                <w:color w:val="000000"/>
                <w:sz w:val="20"/>
                <w:szCs w:val="20"/>
              </w:rPr>
            </w:pPr>
          </w:p>
        </w:tc>
        <w:tc>
          <w:tcPr>
            <w:tcW w:w="2210" w:type="dxa"/>
            <w:tcBorders>
              <w:top w:val="nil"/>
              <w:left w:val="nil"/>
              <w:bottom w:val="single" w:sz="8" w:space="0" w:color="auto"/>
              <w:right w:val="single" w:sz="8" w:space="0" w:color="auto"/>
            </w:tcBorders>
            <w:shd w:val="clear" w:color="000000" w:fill="FFFFFF"/>
            <w:vAlign w:val="center"/>
            <w:hideMark/>
          </w:tcPr>
          <w:p w14:paraId="6F9BAD4B"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3.2.3 –Compliance and enforcement</w:t>
            </w:r>
          </w:p>
        </w:tc>
        <w:tc>
          <w:tcPr>
            <w:tcW w:w="719" w:type="dxa"/>
            <w:tcBorders>
              <w:top w:val="nil"/>
              <w:left w:val="nil"/>
              <w:bottom w:val="single" w:sz="8" w:space="0" w:color="auto"/>
              <w:right w:val="single" w:sz="8" w:space="0" w:color="auto"/>
            </w:tcBorders>
            <w:shd w:val="clear" w:color="auto" w:fill="FFC000"/>
            <w:vAlign w:val="center"/>
          </w:tcPr>
          <w:p w14:paraId="42540D9B"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2D9ADAC9"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Evidence is required regarding compliance levels and the number of sanctions to decipher if that are acting as effective deterrent. </w:t>
            </w:r>
          </w:p>
        </w:tc>
      </w:tr>
      <w:tr w:rsidR="00FD5908" w:rsidRPr="00FD5908" w14:paraId="441E8D11" w14:textId="77777777" w:rsidTr="00622EB3">
        <w:trPr>
          <w:trHeight w:val="451"/>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213DF5D0" w14:textId="77777777" w:rsidR="00FD5908" w:rsidRPr="00FD5908" w:rsidRDefault="00FD5908" w:rsidP="00AD0C4B">
            <w:pPr>
              <w:rPr>
                <w:rFonts w:ascii="Calibri" w:hAnsi="Calibri" w:cs="Calibri"/>
                <w:color w:val="000000"/>
                <w:sz w:val="20"/>
                <w:szCs w:val="20"/>
              </w:rPr>
            </w:pPr>
          </w:p>
        </w:tc>
        <w:tc>
          <w:tcPr>
            <w:tcW w:w="2210" w:type="dxa"/>
            <w:tcBorders>
              <w:top w:val="nil"/>
              <w:left w:val="nil"/>
              <w:bottom w:val="single" w:sz="8" w:space="0" w:color="000000" w:themeColor="text1"/>
              <w:right w:val="single" w:sz="8" w:space="0" w:color="auto"/>
            </w:tcBorders>
            <w:shd w:val="clear" w:color="000000" w:fill="FFFFFF"/>
            <w:vAlign w:val="center"/>
            <w:hideMark/>
          </w:tcPr>
          <w:p w14:paraId="610BF23E"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3.2.4 – Monitoring and management performance evaluation</w:t>
            </w:r>
          </w:p>
        </w:tc>
        <w:tc>
          <w:tcPr>
            <w:tcW w:w="719" w:type="dxa"/>
            <w:tcBorders>
              <w:top w:val="nil"/>
              <w:left w:val="nil"/>
              <w:bottom w:val="single" w:sz="8" w:space="0" w:color="000000" w:themeColor="text1"/>
              <w:right w:val="single" w:sz="8" w:space="0" w:color="auto"/>
            </w:tcBorders>
            <w:shd w:val="clear" w:color="auto" w:fill="92D050"/>
            <w:vAlign w:val="center"/>
          </w:tcPr>
          <w:p w14:paraId="225931E1"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000000" w:themeColor="text1"/>
              <w:right w:val="single" w:sz="8" w:space="0" w:color="auto"/>
            </w:tcBorders>
            <w:shd w:val="clear" w:color="000000" w:fill="FFFFFF"/>
            <w:vAlign w:val="center"/>
          </w:tcPr>
          <w:p w14:paraId="52DB5A28" w14:textId="77777777" w:rsidR="00FD5908" w:rsidRPr="00FD5908" w:rsidRDefault="00FD5908" w:rsidP="00AD0C4B">
            <w:pPr>
              <w:contextualSpacing/>
              <w:jc w:val="both"/>
              <w:rPr>
                <w:rFonts w:ascii="Calibri Light" w:hAnsi="Calibri Light" w:cs="Calibri Light"/>
                <w:bCs/>
                <w:color w:val="000000"/>
                <w:sz w:val="20"/>
                <w:szCs w:val="20"/>
              </w:rPr>
            </w:pPr>
            <w:r w:rsidRPr="00FD5908">
              <w:rPr>
                <w:rFonts w:ascii="Calibri Light" w:hAnsi="Calibri Light" w:cs="Calibri Light"/>
                <w:b/>
                <w:bCs/>
                <w:color w:val="000000"/>
                <w:sz w:val="20"/>
                <w:szCs w:val="20"/>
              </w:rPr>
              <w:t> </w:t>
            </w:r>
          </w:p>
        </w:tc>
      </w:tr>
    </w:tbl>
    <w:p w14:paraId="39FA248B" w14:textId="77777777" w:rsidR="009605EB" w:rsidRPr="00906D53" w:rsidRDefault="009605EB" w:rsidP="00906D53">
      <w:pPr>
        <w:rPr>
          <w:highlight w:val="yellow"/>
        </w:rPr>
      </w:pPr>
    </w:p>
    <w:p w14:paraId="22026007" w14:textId="77777777" w:rsidR="00C555B6" w:rsidRPr="00906D53" w:rsidRDefault="00C555B6" w:rsidP="00C555B6">
      <w:pPr>
        <w:pStyle w:val="TableMSCpre"/>
        <w:spacing w:after="0"/>
        <w:rPr>
          <w:highlight w:val="yellow"/>
        </w:rPr>
      </w:pPr>
    </w:p>
    <w:p w14:paraId="29FC9085" w14:textId="66FF5E7E" w:rsidR="00C555B6" w:rsidRDefault="00C555B6" w:rsidP="00C555B6">
      <w:pPr>
        <w:pStyle w:val="TableMSCpre"/>
        <w:spacing w:after="0"/>
      </w:pPr>
      <w:bookmarkStart w:id="40" w:name="_Toc213862088"/>
      <w:r w:rsidRPr="008503E0">
        <w:t xml:space="preserve">Table </w:t>
      </w:r>
      <w:r w:rsidR="009605EB" w:rsidRPr="008503E0">
        <w:t>7</w:t>
      </w:r>
      <w:r w:rsidRPr="008503E0">
        <w:t xml:space="preserve">. Banana Prawn </w:t>
      </w:r>
      <w:r w:rsidR="00C5502A" w:rsidRPr="008503E0">
        <w:t xml:space="preserve">UoA </w:t>
      </w:r>
      <w:r w:rsidR="009605EB" w:rsidRPr="008503E0">
        <w:t xml:space="preserve">8 </w:t>
      </w:r>
      <w:r w:rsidRPr="008503E0">
        <w:t>Summary of Performance Indicator level draft scores and comments for those that scored &lt; 80</w:t>
      </w:r>
      <w:bookmarkEnd w:id="40"/>
    </w:p>
    <w:p w14:paraId="6DD9020E" w14:textId="1D42F846" w:rsidR="00FD5908" w:rsidRDefault="00FD5908" w:rsidP="00C555B6">
      <w:pPr>
        <w:pStyle w:val="TableMSCpre"/>
        <w:spacing w:after="0"/>
      </w:pPr>
    </w:p>
    <w:tbl>
      <w:tblPr>
        <w:tblW w:w="0" w:type="auto"/>
        <w:tblInd w:w="-10" w:type="dxa"/>
        <w:tblLook w:val="04A0" w:firstRow="1" w:lastRow="0" w:firstColumn="1" w:lastColumn="0" w:noHBand="0" w:noVBand="1"/>
      </w:tblPr>
      <w:tblGrid>
        <w:gridCol w:w="473"/>
        <w:gridCol w:w="2190"/>
        <w:gridCol w:w="739"/>
        <w:gridCol w:w="7054"/>
      </w:tblGrid>
      <w:tr w:rsidR="00FD5908" w:rsidRPr="0075492D" w14:paraId="28F99385" w14:textId="77777777" w:rsidTr="00622EB3">
        <w:trPr>
          <w:cantSplit/>
          <w:trHeight w:val="450"/>
        </w:trPr>
        <w:tc>
          <w:tcPr>
            <w:tcW w:w="0" w:type="auto"/>
            <w:vMerge w:val="restart"/>
            <w:tcBorders>
              <w:top w:val="single" w:sz="8" w:space="0" w:color="000000" w:themeColor="text1"/>
              <w:left w:val="single" w:sz="8" w:space="0" w:color="000000" w:themeColor="text1"/>
              <w:bottom w:val="single" w:sz="4" w:space="0" w:color="000000"/>
              <w:right w:val="single" w:sz="8" w:space="0" w:color="auto"/>
            </w:tcBorders>
            <w:shd w:val="clear" w:color="000000" w:fill="DDEBF7"/>
            <w:noWrap/>
            <w:textDirection w:val="btLr"/>
            <w:vAlign w:val="center"/>
            <w:hideMark/>
          </w:tcPr>
          <w:p w14:paraId="2B37C21B" w14:textId="77777777" w:rsidR="00FD5908" w:rsidRPr="0075492D" w:rsidRDefault="00FD5908" w:rsidP="00AD0C4B">
            <w:pPr>
              <w:jc w:val="center"/>
              <w:rPr>
                <w:rFonts w:ascii="Calibri" w:hAnsi="Calibri" w:cs="Calibri"/>
                <w:color w:val="000000"/>
                <w:sz w:val="20"/>
                <w:szCs w:val="20"/>
              </w:rPr>
            </w:pPr>
            <w:r w:rsidRPr="0075492D">
              <w:rPr>
                <w:rFonts w:ascii="Calibri" w:hAnsi="Calibri" w:cs="Calibri"/>
                <w:color w:val="000000"/>
                <w:sz w:val="20"/>
                <w:szCs w:val="20"/>
              </w:rPr>
              <w:t>Principle 1</w:t>
            </w:r>
          </w:p>
        </w:tc>
        <w:tc>
          <w:tcPr>
            <w:tcW w:w="0" w:type="auto"/>
            <w:tcBorders>
              <w:top w:val="single" w:sz="8" w:space="0" w:color="000000" w:themeColor="text1"/>
              <w:left w:val="nil"/>
              <w:bottom w:val="single" w:sz="8" w:space="0" w:color="auto"/>
              <w:right w:val="single" w:sz="8" w:space="0" w:color="auto"/>
            </w:tcBorders>
            <w:shd w:val="clear" w:color="000000" w:fill="FFFFFF"/>
            <w:vAlign w:val="center"/>
            <w:hideMark/>
          </w:tcPr>
          <w:p w14:paraId="151E517D"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 xml:space="preserve">1.1.1 – Stock status </w:t>
            </w:r>
          </w:p>
        </w:tc>
        <w:tc>
          <w:tcPr>
            <w:tcW w:w="739" w:type="dxa"/>
            <w:tcBorders>
              <w:top w:val="single" w:sz="8" w:space="0" w:color="000000" w:themeColor="text1"/>
              <w:left w:val="nil"/>
              <w:bottom w:val="single" w:sz="8" w:space="0" w:color="auto"/>
              <w:right w:val="single" w:sz="8" w:space="0" w:color="auto"/>
            </w:tcBorders>
            <w:shd w:val="clear" w:color="auto" w:fill="FFC000"/>
            <w:vAlign w:val="center"/>
            <w:hideMark/>
          </w:tcPr>
          <w:p w14:paraId="4728ED6B" w14:textId="67168F99"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054" w:type="dxa"/>
            <w:tcBorders>
              <w:top w:val="single" w:sz="8" w:space="0" w:color="000000" w:themeColor="text1"/>
              <w:left w:val="nil"/>
              <w:bottom w:val="single" w:sz="8" w:space="0" w:color="auto"/>
              <w:right w:val="single" w:sz="8" w:space="0" w:color="auto"/>
            </w:tcBorders>
            <w:shd w:val="clear" w:color="000000" w:fill="FFFFFF"/>
            <w:vAlign w:val="center"/>
            <w:hideMark/>
          </w:tcPr>
          <w:p w14:paraId="082906E1" w14:textId="55C57A1A"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r w:rsidRPr="00FD5908">
              <w:rPr>
                <w:rFonts w:ascii="Calibri Light" w:hAnsi="Calibri Light" w:cs="Calibri Light"/>
                <w:color w:val="000000"/>
                <w:sz w:val="20"/>
                <w:szCs w:val="20"/>
              </w:rPr>
              <w:t>As biomass is not measured for white banana prawn, there is no way to directly measure the status of the stock. However, there is a long history of consistent catches across many generations of the stock for the UoA and much larger NPF, with no evidence to suggest that overfishing has occurred or is occurring but o MSY estimates available.</w:t>
            </w:r>
          </w:p>
        </w:tc>
      </w:tr>
      <w:tr w:rsidR="00FD5908" w:rsidRPr="0075492D" w14:paraId="046D6245"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99D2E7C" w14:textId="77777777" w:rsidR="00FD5908" w:rsidRPr="0075492D" w:rsidRDefault="00FD5908" w:rsidP="00AD0C4B">
            <w:pPr>
              <w:rPr>
                <w:rFonts w:ascii="Calibri" w:hAnsi="Calibri" w:cs="Calibri"/>
                <w:color w:val="000000"/>
                <w:sz w:val="20"/>
                <w:szCs w:val="20"/>
              </w:rPr>
            </w:pPr>
          </w:p>
        </w:tc>
        <w:tc>
          <w:tcPr>
            <w:tcW w:w="0" w:type="auto"/>
            <w:gridSpan w:val="3"/>
            <w:tcBorders>
              <w:top w:val="single" w:sz="8" w:space="0" w:color="auto"/>
              <w:left w:val="nil"/>
              <w:bottom w:val="single" w:sz="8" w:space="0" w:color="auto"/>
              <w:right w:val="single" w:sz="8" w:space="0" w:color="000000"/>
            </w:tcBorders>
            <w:shd w:val="clear" w:color="auto" w:fill="auto"/>
            <w:vAlign w:val="center"/>
            <w:hideMark/>
          </w:tcPr>
          <w:p w14:paraId="6E0D045D" w14:textId="77777777" w:rsidR="00FD5908" w:rsidRPr="0075492D" w:rsidRDefault="00FD5908" w:rsidP="00AD0C4B">
            <w:pPr>
              <w:contextualSpacing/>
              <w:rPr>
                <w:rFonts w:ascii="Calibri Light" w:hAnsi="Calibri Light" w:cs="Calibri Light"/>
                <w:color w:val="808080"/>
                <w:sz w:val="20"/>
                <w:szCs w:val="20"/>
              </w:rPr>
            </w:pPr>
            <w:r w:rsidRPr="0075492D">
              <w:rPr>
                <w:rFonts w:ascii="Calibri Light" w:hAnsi="Calibri Light" w:cs="Calibri Light"/>
                <w:color w:val="808080"/>
                <w:sz w:val="20"/>
                <w:szCs w:val="20"/>
              </w:rPr>
              <w:t>1.1.2 – Stock rebuilding. Not applicable</w:t>
            </w:r>
          </w:p>
        </w:tc>
      </w:tr>
      <w:tr w:rsidR="00FD5908" w:rsidRPr="0075492D" w14:paraId="5A622329"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735F958E" w14:textId="77777777" w:rsidR="00FD5908" w:rsidRPr="0075492D" w:rsidRDefault="00FD5908" w:rsidP="00AD0C4B">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34F95409"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1.2.1 – Harvest Strategy</w:t>
            </w:r>
          </w:p>
        </w:tc>
        <w:tc>
          <w:tcPr>
            <w:tcW w:w="739" w:type="dxa"/>
            <w:tcBorders>
              <w:top w:val="nil"/>
              <w:left w:val="nil"/>
              <w:bottom w:val="single" w:sz="8" w:space="0" w:color="auto"/>
              <w:right w:val="single" w:sz="8" w:space="0" w:color="auto"/>
            </w:tcBorders>
            <w:shd w:val="clear" w:color="auto" w:fill="FFC000"/>
            <w:vAlign w:val="center"/>
          </w:tcPr>
          <w:p w14:paraId="5C19A307" w14:textId="77777777"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5E902180" w14:textId="77777777"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HS was implemented in 2021 and no evidence yet that meeting objectives</w:t>
            </w:r>
          </w:p>
        </w:tc>
      </w:tr>
      <w:tr w:rsidR="00FD5908" w:rsidRPr="0075492D" w14:paraId="5097479B"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1EBB8CF" w14:textId="77777777" w:rsidR="00FD5908" w:rsidRPr="0075492D" w:rsidRDefault="00FD5908" w:rsidP="00AD0C4B">
            <w:pPr>
              <w:rPr>
                <w:rFonts w:ascii="Calibri" w:hAnsi="Calibri" w:cs="Calibri"/>
                <w:color w:val="000000"/>
                <w:sz w:val="20"/>
                <w:szCs w:val="20"/>
              </w:rPr>
            </w:pPr>
          </w:p>
        </w:tc>
        <w:tc>
          <w:tcPr>
            <w:tcW w:w="0" w:type="auto"/>
            <w:tcBorders>
              <w:top w:val="single" w:sz="8" w:space="0" w:color="auto"/>
              <w:left w:val="nil"/>
              <w:bottom w:val="single" w:sz="8" w:space="0" w:color="000000" w:themeColor="text1"/>
              <w:right w:val="single" w:sz="8" w:space="0" w:color="auto"/>
            </w:tcBorders>
            <w:shd w:val="clear" w:color="000000" w:fill="FFFFFF"/>
            <w:vAlign w:val="center"/>
            <w:hideMark/>
          </w:tcPr>
          <w:p w14:paraId="4B1D99AA"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1.2.2 – Harvest control rules and tools</w:t>
            </w:r>
          </w:p>
        </w:tc>
        <w:tc>
          <w:tcPr>
            <w:tcW w:w="739" w:type="dxa"/>
            <w:tcBorders>
              <w:top w:val="single" w:sz="8" w:space="0" w:color="auto"/>
              <w:left w:val="nil"/>
              <w:bottom w:val="single" w:sz="8" w:space="0" w:color="000000" w:themeColor="text1"/>
              <w:right w:val="single" w:sz="8" w:space="0" w:color="auto"/>
            </w:tcBorders>
            <w:shd w:val="clear" w:color="auto" w:fill="FFC000"/>
            <w:vAlign w:val="center"/>
          </w:tcPr>
          <w:p w14:paraId="499CFF01" w14:textId="15D1CF24"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054" w:type="dxa"/>
            <w:tcBorders>
              <w:top w:val="single" w:sz="8" w:space="0" w:color="auto"/>
              <w:left w:val="nil"/>
              <w:bottom w:val="single" w:sz="8" w:space="0" w:color="000000" w:themeColor="text1"/>
              <w:right w:val="single" w:sz="8" w:space="0" w:color="auto"/>
            </w:tcBorders>
            <w:shd w:val="clear" w:color="000000" w:fill="FFFFFF"/>
            <w:vAlign w:val="center"/>
          </w:tcPr>
          <w:p w14:paraId="26EF9797" w14:textId="6C34FF46" w:rsidR="00FD5908" w:rsidRPr="0075492D" w:rsidRDefault="009044CF" w:rsidP="00AD0C4B">
            <w:pPr>
              <w:contextualSpacing/>
              <w:jc w:val="both"/>
              <w:rPr>
                <w:rFonts w:ascii="Calibri Light" w:hAnsi="Calibri Light" w:cs="Calibri Light"/>
                <w:color w:val="000000"/>
                <w:sz w:val="20"/>
                <w:szCs w:val="20"/>
              </w:rPr>
            </w:pPr>
            <w:r w:rsidRPr="009044CF">
              <w:rPr>
                <w:rFonts w:ascii="Calibri Light" w:hAnsi="Calibri Light" w:cs="Calibri Light"/>
                <w:color w:val="000000"/>
                <w:sz w:val="20"/>
                <w:szCs w:val="20"/>
              </w:rPr>
              <w:t>Where no stock assessment is available, the HCRs are based on monitoring catch relative to historical catch ranges for Tier 2 species. It is unclear if catches are monitored during the season or only at the end of each season</w:t>
            </w:r>
          </w:p>
        </w:tc>
      </w:tr>
      <w:tr w:rsidR="00FD5908" w:rsidRPr="0075492D" w14:paraId="6247E062"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56A2F7A6" w14:textId="77777777" w:rsidR="00FD5908" w:rsidRPr="0075492D" w:rsidRDefault="00FD5908" w:rsidP="00AD0C4B">
            <w:pPr>
              <w:rPr>
                <w:rFonts w:ascii="Calibri" w:hAnsi="Calibri" w:cs="Calibri"/>
                <w:color w:val="000000"/>
                <w:sz w:val="20"/>
                <w:szCs w:val="20"/>
              </w:rPr>
            </w:pPr>
          </w:p>
        </w:tc>
        <w:tc>
          <w:tcPr>
            <w:tcW w:w="0" w:type="auto"/>
            <w:tcBorders>
              <w:top w:val="single" w:sz="8" w:space="0" w:color="000000" w:themeColor="text1"/>
              <w:left w:val="nil"/>
              <w:bottom w:val="single" w:sz="8" w:space="0" w:color="auto"/>
              <w:right w:val="single" w:sz="8" w:space="0" w:color="auto"/>
            </w:tcBorders>
            <w:shd w:val="clear" w:color="000000" w:fill="FFFFFF"/>
            <w:vAlign w:val="center"/>
            <w:hideMark/>
          </w:tcPr>
          <w:p w14:paraId="45037C30"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1.2.3 – Information and monitoring</w:t>
            </w:r>
          </w:p>
        </w:tc>
        <w:tc>
          <w:tcPr>
            <w:tcW w:w="739" w:type="dxa"/>
            <w:tcBorders>
              <w:top w:val="single" w:sz="8" w:space="0" w:color="000000" w:themeColor="text1"/>
              <w:left w:val="nil"/>
              <w:bottom w:val="single" w:sz="8" w:space="0" w:color="auto"/>
              <w:right w:val="single" w:sz="8" w:space="0" w:color="auto"/>
            </w:tcBorders>
            <w:shd w:val="clear" w:color="auto" w:fill="92D050"/>
            <w:vAlign w:val="center"/>
          </w:tcPr>
          <w:p w14:paraId="31C011F5" w14:textId="77777777"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054" w:type="dxa"/>
            <w:tcBorders>
              <w:top w:val="single" w:sz="8" w:space="0" w:color="000000" w:themeColor="text1"/>
              <w:left w:val="nil"/>
              <w:bottom w:val="single" w:sz="8" w:space="0" w:color="auto"/>
              <w:right w:val="single" w:sz="8" w:space="0" w:color="auto"/>
            </w:tcBorders>
            <w:shd w:val="clear" w:color="000000" w:fill="FFFFFF"/>
            <w:vAlign w:val="center"/>
          </w:tcPr>
          <w:p w14:paraId="307DB9A6" w14:textId="77777777" w:rsidR="00FD5908" w:rsidRPr="0075492D" w:rsidRDefault="00FD5908" w:rsidP="00AD0C4B">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FD5908" w:rsidRPr="0075492D" w14:paraId="670809B0"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7A77E996" w14:textId="77777777" w:rsidR="00FD5908" w:rsidRPr="0075492D" w:rsidRDefault="00FD5908" w:rsidP="00AD0C4B">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65492576" w14:textId="77777777" w:rsidR="00FD5908" w:rsidRPr="0075492D" w:rsidRDefault="00FD5908" w:rsidP="00AD0C4B">
            <w:pPr>
              <w:rPr>
                <w:rFonts w:ascii="Calibri Light" w:hAnsi="Calibri Light" w:cs="Calibri Light"/>
                <w:color w:val="000000"/>
                <w:sz w:val="20"/>
                <w:szCs w:val="20"/>
              </w:rPr>
            </w:pPr>
            <w:r w:rsidRPr="0075492D">
              <w:rPr>
                <w:rFonts w:ascii="Calibri Light" w:hAnsi="Calibri Light" w:cs="Calibri Light"/>
                <w:color w:val="000000"/>
                <w:sz w:val="20"/>
                <w:szCs w:val="20"/>
              </w:rPr>
              <w:t>1.2.4 – Assessment of stock status</w:t>
            </w:r>
          </w:p>
        </w:tc>
        <w:tc>
          <w:tcPr>
            <w:tcW w:w="739" w:type="dxa"/>
            <w:tcBorders>
              <w:top w:val="nil"/>
              <w:left w:val="nil"/>
              <w:bottom w:val="single" w:sz="8" w:space="0" w:color="auto"/>
              <w:right w:val="single" w:sz="8" w:space="0" w:color="auto"/>
            </w:tcBorders>
            <w:shd w:val="clear" w:color="auto" w:fill="FFC000"/>
            <w:vAlign w:val="center"/>
          </w:tcPr>
          <w:p w14:paraId="422F1761" w14:textId="1CD869F6" w:rsidR="00FD5908" w:rsidRPr="0075492D" w:rsidRDefault="00FD5908" w:rsidP="00AD0C4B">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23A0B337" w14:textId="72473C59" w:rsidR="00FD5908" w:rsidRPr="0075492D"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Current assessments of Banana Prawn in the UoA are based on the monitoring of the catch rates which is appropriate for the stock and the harvest strategy (SG 60 is met), although there is no information if monitoring is occurring prior, during or after the fishing season (SG 80 is not met).</w:t>
            </w:r>
          </w:p>
        </w:tc>
      </w:tr>
      <w:tr w:rsidR="00FD5908" w:rsidRPr="00FD5908" w14:paraId="3A9901CE" w14:textId="77777777" w:rsidTr="00622EB3">
        <w:trPr>
          <w:cantSplit/>
          <w:trHeight w:val="450"/>
        </w:trPr>
        <w:tc>
          <w:tcPr>
            <w:tcW w:w="0" w:type="auto"/>
            <w:vMerge w:val="restart"/>
            <w:tcBorders>
              <w:top w:val="single" w:sz="4" w:space="0" w:color="000000"/>
              <w:left w:val="single" w:sz="8" w:space="0" w:color="000000" w:themeColor="text1"/>
              <w:bottom w:val="single" w:sz="4" w:space="0" w:color="000000"/>
              <w:right w:val="single" w:sz="8" w:space="0" w:color="auto"/>
            </w:tcBorders>
            <w:shd w:val="clear" w:color="000000" w:fill="EDEDED"/>
            <w:noWrap/>
            <w:textDirection w:val="btLr"/>
            <w:vAlign w:val="center"/>
            <w:hideMark/>
          </w:tcPr>
          <w:p w14:paraId="3A68946E" w14:textId="77777777" w:rsidR="00FD5908" w:rsidRPr="00906D53" w:rsidRDefault="00FD5908" w:rsidP="00AD0C4B">
            <w:pPr>
              <w:jc w:val="center"/>
              <w:rPr>
                <w:rFonts w:ascii="Calibri" w:hAnsi="Calibri" w:cs="Calibri"/>
                <w:color w:val="000000"/>
                <w:sz w:val="20"/>
                <w:szCs w:val="20"/>
                <w:highlight w:val="yellow"/>
              </w:rPr>
            </w:pPr>
            <w:r w:rsidRPr="00FD5908">
              <w:rPr>
                <w:rFonts w:ascii="Calibri" w:hAnsi="Calibri" w:cs="Calibri"/>
                <w:color w:val="000000"/>
                <w:sz w:val="20"/>
                <w:szCs w:val="20"/>
              </w:rPr>
              <w:t xml:space="preserve">Principle 2 </w:t>
            </w:r>
          </w:p>
        </w:tc>
        <w:tc>
          <w:tcPr>
            <w:tcW w:w="0" w:type="auto"/>
            <w:tcBorders>
              <w:top w:val="nil"/>
              <w:left w:val="nil"/>
              <w:bottom w:val="single" w:sz="8" w:space="0" w:color="auto"/>
              <w:right w:val="single" w:sz="8" w:space="0" w:color="auto"/>
            </w:tcBorders>
            <w:shd w:val="clear" w:color="000000" w:fill="FFFFFF"/>
            <w:vAlign w:val="center"/>
            <w:hideMark/>
          </w:tcPr>
          <w:p w14:paraId="59132497"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2.1.1 – In-scope species outcome </w:t>
            </w:r>
          </w:p>
        </w:tc>
        <w:tc>
          <w:tcPr>
            <w:tcW w:w="739" w:type="dxa"/>
            <w:tcBorders>
              <w:top w:val="nil"/>
              <w:left w:val="nil"/>
              <w:bottom w:val="single" w:sz="8" w:space="0" w:color="auto"/>
              <w:right w:val="single" w:sz="8" w:space="0" w:color="auto"/>
            </w:tcBorders>
            <w:shd w:val="clear" w:color="auto" w:fill="FF0000"/>
            <w:vAlign w:val="center"/>
          </w:tcPr>
          <w:p w14:paraId="4E6F8C85"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8" w:space="0" w:color="auto"/>
              <w:right w:val="single" w:sz="8" w:space="0" w:color="auto"/>
            </w:tcBorders>
            <w:shd w:val="clear" w:color="000000" w:fill="FFFFFF"/>
            <w:vAlign w:val="center"/>
          </w:tcPr>
          <w:p w14:paraId="286EB817"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 Discard species stock levels unknown.</w:t>
            </w:r>
          </w:p>
        </w:tc>
      </w:tr>
      <w:tr w:rsidR="00FD5908" w:rsidRPr="00FD5908" w14:paraId="1059393E"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AE6FF33" w14:textId="77777777" w:rsidR="00FD5908" w:rsidRPr="00906D53" w:rsidRDefault="00FD5908" w:rsidP="00AD0C4B">
            <w:pPr>
              <w:rPr>
                <w:rFonts w:ascii="Calibri" w:hAnsi="Calibri" w:cs="Calibri"/>
                <w:color w:val="000000"/>
                <w:sz w:val="20"/>
                <w:szCs w:val="20"/>
                <w:highlight w:val="yellow"/>
              </w:rPr>
            </w:pPr>
          </w:p>
        </w:tc>
        <w:tc>
          <w:tcPr>
            <w:tcW w:w="0" w:type="auto"/>
            <w:tcBorders>
              <w:top w:val="nil"/>
              <w:left w:val="nil"/>
              <w:bottom w:val="nil"/>
              <w:right w:val="single" w:sz="8" w:space="0" w:color="auto"/>
            </w:tcBorders>
            <w:shd w:val="clear" w:color="000000" w:fill="FFFFFF"/>
            <w:vAlign w:val="center"/>
            <w:hideMark/>
          </w:tcPr>
          <w:p w14:paraId="2AD90652"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2.1.2 – In-scope species management strategy</w:t>
            </w:r>
          </w:p>
        </w:tc>
        <w:tc>
          <w:tcPr>
            <w:tcW w:w="739" w:type="dxa"/>
            <w:tcBorders>
              <w:top w:val="nil"/>
              <w:left w:val="nil"/>
              <w:bottom w:val="nil"/>
              <w:right w:val="single" w:sz="8" w:space="0" w:color="auto"/>
            </w:tcBorders>
            <w:shd w:val="clear" w:color="auto" w:fill="FF0000"/>
          </w:tcPr>
          <w:p w14:paraId="62D43381"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nil"/>
              <w:right w:val="single" w:sz="8" w:space="0" w:color="auto"/>
            </w:tcBorders>
            <w:shd w:val="clear" w:color="000000" w:fill="FFFFFF"/>
            <w:vAlign w:val="center"/>
          </w:tcPr>
          <w:p w14:paraId="01C8D327"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WKP falls outside of the Central HS. Significant volume of discards. Discards remain unmonitored. Stock status of discards is unknown. No specific measures in place for species identified as high risk in ERA</w:t>
            </w:r>
          </w:p>
        </w:tc>
      </w:tr>
      <w:tr w:rsidR="00FD5908" w:rsidRPr="00FD5908" w14:paraId="29F511B9"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9F5AA3C" w14:textId="77777777" w:rsidR="00FD5908" w:rsidRPr="00906D53" w:rsidRDefault="00FD5908" w:rsidP="00AD0C4B">
            <w:pPr>
              <w:rPr>
                <w:rFonts w:ascii="Calibri" w:hAnsi="Calibri" w:cs="Calibri"/>
                <w:color w:val="000000"/>
                <w:sz w:val="20"/>
                <w:szCs w:val="20"/>
                <w:highlight w:val="yellow"/>
              </w:rPr>
            </w:pPr>
          </w:p>
        </w:tc>
        <w:tc>
          <w:tcPr>
            <w:tcW w:w="0" w:type="auto"/>
            <w:tcBorders>
              <w:top w:val="single" w:sz="8" w:space="0" w:color="auto"/>
              <w:left w:val="nil"/>
              <w:bottom w:val="nil"/>
              <w:right w:val="single" w:sz="8" w:space="0" w:color="auto"/>
            </w:tcBorders>
            <w:shd w:val="clear" w:color="000000" w:fill="FFFFFF"/>
            <w:vAlign w:val="center"/>
            <w:hideMark/>
          </w:tcPr>
          <w:p w14:paraId="70909ECE"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2.1.3 –In-scope species information</w:t>
            </w:r>
          </w:p>
        </w:tc>
        <w:tc>
          <w:tcPr>
            <w:tcW w:w="739" w:type="dxa"/>
            <w:tcBorders>
              <w:top w:val="single" w:sz="8" w:space="0" w:color="auto"/>
              <w:left w:val="nil"/>
              <w:bottom w:val="nil"/>
              <w:right w:val="single" w:sz="8" w:space="0" w:color="auto"/>
            </w:tcBorders>
            <w:shd w:val="clear" w:color="auto" w:fill="FF0000"/>
          </w:tcPr>
          <w:p w14:paraId="77292AF6"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single" w:sz="4" w:space="0" w:color="auto"/>
              <w:left w:val="nil"/>
              <w:bottom w:val="single" w:sz="4" w:space="0" w:color="auto"/>
              <w:right w:val="single" w:sz="8" w:space="0" w:color="auto"/>
            </w:tcBorders>
            <w:shd w:val="clear" w:color="000000" w:fill="FFFFFF"/>
            <w:vAlign w:val="center"/>
          </w:tcPr>
          <w:p w14:paraId="01620F64"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Discard species composition is understood but monitoring is poor. No biomass information available and catch records do not include discards.</w:t>
            </w:r>
          </w:p>
        </w:tc>
      </w:tr>
      <w:tr w:rsidR="00FD5908" w:rsidRPr="00FD5908" w14:paraId="27322B1E"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9B5A7FF" w14:textId="77777777" w:rsidR="00FD5908" w:rsidRPr="00906D53" w:rsidRDefault="00FD5908" w:rsidP="00AD0C4B">
            <w:pPr>
              <w:rPr>
                <w:rFonts w:ascii="Calibri" w:hAnsi="Calibri" w:cs="Calibri"/>
                <w:color w:val="000000"/>
                <w:sz w:val="20"/>
                <w:szCs w:val="20"/>
                <w:highlight w:val="yellow"/>
              </w:rPr>
            </w:pPr>
          </w:p>
        </w:tc>
        <w:tc>
          <w:tcPr>
            <w:tcW w:w="0" w:type="auto"/>
            <w:tcBorders>
              <w:top w:val="single" w:sz="8" w:space="0" w:color="auto"/>
              <w:left w:val="nil"/>
              <w:bottom w:val="nil"/>
              <w:right w:val="single" w:sz="8" w:space="0" w:color="auto"/>
            </w:tcBorders>
            <w:shd w:val="clear" w:color="000000" w:fill="FFFFFF"/>
            <w:vAlign w:val="center"/>
            <w:hideMark/>
          </w:tcPr>
          <w:p w14:paraId="08FAB30D"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2.2.1 – ETP/OOS species outcome</w:t>
            </w:r>
          </w:p>
        </w:tc>
        <w:tc>
          <w:tcPr>
            <w:tcW w:w="739" w:type="dxa"/>
            <w:tcBorders>
              <w:top w:val="single" w:sz="8" w:space="0" w:color="auto"/>
              <w:left w:val="nil"/>
              <w:bottom w:val="nil"/>
              <w:right w:val="single" w:sz="8" w:space="0" w:color="auto"/>
            </w:tcBorders>
            <w:shd w:val="clear" w:color="auto" w:fill="FF0000"/>
          </w:tcPr>
          <w:p w14:paraId="14B3A795"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4" w:space="0" w:color="auto"/>
              <w:right w:val="single" w:sz="8" w:space="0" w:color="auto"/>
            </w:tcBorders>
            <w:shd w:val="clear" w:color="000000" w:fill="FFFFFF"/>
          </w:tcPr>
          <w:p w14:paraId="4B30B8E6"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Pipehorses are a listed ETP species and retained by the UoA (within set limits). No population estimates available. Unclear if trip limits biologically derived or effective. </w:t>
            </w:r>
          </w:p>
        </w:tc>
      </w:tr>
      <w:tr w:rsidR="00FD5908" w:rsidRPr="00FD5908" w14:paraId="46087682"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AACF663" w14:textId="77777777" w:rsidR="00FD5908" w:rsidRPr="00906D53" w:rsidRDefault="00FD5908" w:rsidP="00AD0C4B">
            <w:pPr>
              <w:rPr>
                <w:rFonts w:ascii="Calibri" w:hAnsi="Calibri" w:cs="Calibri"/>
                <w:color w:val="000000"/>
                <w:sz w:val="20"/>
                <w:szCs w:val="20"/>
                <w:highlight w:val="yellow"/>
              </w:rPr>
            </w:pPr>
          </w:p>
        </w:tc>
        <w:tc>
          <w:tcPr>
            <w:tcW w:w="0" w:type="auto"/>
            <w:tcBorders>
              <w:top w:val="single" w:sz="8" w:space="0" w:color="auto"/>
              <w:left w:val="nil"/>
              <w:bottom w:val="nil"/>
              <w:right w:val="single" w:sz="8" w:space="0" w:color="auto"/>
            </w:tcBorders>
            <w:shd w:val="clear" w:color="000000" w:fill="FFFFFF"/>
            <w:vAlign w:val="center"/>
            <w:hideMark/>
          </w:tcPr>
          <w:p w14:paraId="687521A8"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2.2.2 – ETP/OOS species management strategy</w:t>
            </w:r>
          </w:p>
        </w:tc>
        <w:tc>
          <w:tcPr>
            <w:tcW w:w="739" w:type="dxa"/>
            <w:tcBorders>
              <w:top w:val="single" w:sz="8" w:space="0" w:color="auto"/>
              <w:left w:val="nil"/>
              <w:bottom w:val="nil"/>
              <w:right w:val="single" w:sz="8" w:space="0" w:color="auto"/>
            </w:tcBorders>
            <w:shd w:val="clear" w:color="auto" w:fill="FF0000"/>
          </w:tcPr>
          <w:p w14:paraId="7099273C"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4" w:space="0" w:color="auto"/>
              <w:right w:val="single" w:sz="8" w:space="0" w:color="auto"/>
            </w:tcBorders>
            <w:shd w:val="clear" w:color="000000" w:fill="FFFFFF"/>
            <w:vAlign w:val="center"/>
          </w:tcPr>
          <w:p w14:paraId="3E8316A4"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No ETP species management strategy in place although there are measures for mitigating interactions (TEDs, BRDs). Duncker's Pipehorse is a listed ETP species and retained by the UoA (within set limits). However, there is no information of the set limit of 50 animals per trip minimise UoA-related mortality as logbook data is presented by volume (kg) not frequency. </w:t>
            </w:r>
          </w:p>
        </w:tc>
      </w:tr>
      <w:tr w:rsidR="00FD5908" w:rsidRPr="00FD5908" w14:paraId="6AE2A937"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DB72667" w14:textId="77777777" w:rsidR="00FD5908" w:rsidRPr="00906D53" w:rsidRDefault="00FD5908" w:rsidP="00AD0C4B">
            <w:pPr>
              <w:rPr>
                <w:rFonts w:ascii="Calibri" w:hAnsi="Calibri" w:cs="Calibri"/>
                <w:color w:val="000000"/>
                <w:sz w:val="20"/>
                <w:szCs w:val="20"/>
                <w:highlight w:val="yellow"/>
              </w:rPr>
            </w:pPr>
          </w:p>
        </w:tc>
        <w:tc>
          <w:tcPr>
            <w:tcW w:w="0" w:type="auto"/>
            <w:tcBorders>
              <w:top w:val="single" w:sz="8" w:space="0" w:color="auto"/>
              <w:left w:val="nil"/>
              <w:bottom w:val="single" w:sz="8" w:space="0" w:color="000000" w:themeColor="text1"/>
              <w:right w:val="single" w:sz="8" w:space="0" w:color="auto"/>
            </w:tcBorders>
            <w:shd w:val="clear" w:color="000000" w:fill="FFFFFF"/>
            <w:vAlign w:val="center"/>
            <w:hideMark/>
          </w:tcPr>
          <w:p w14:paraId="06491AB5"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2.2.3 – ETP/OOS species information</w:t>
            </w:r>
          </w:p>
        </w:tc>
        <w:tc>
          <w:tcPr>
            <w:tcW w:w="739" w:type="dxa"/>
            <w:tcBorders>
              <w:top w:val="single" w:sz="8" w:space="0" w:color="auto"/>
              <w:left w:val="nil"/>
              <w:bottom w:val="single" w:sz="8" w:space="0" w:color="000000" w:themeColor="text1"/>
              <w:right w:val="single" w:sz="8" w:space="0" w:color="auto"/>
            </w:tcBorders>
            <w:shd w:val="clear" w:color="auto" w:fill="FF0000"/>
          </w:tcPr>
          <w:p w14:paraId="3D924AB3"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054" w:type="dxa"/>
            <w:tcBorders>
              <w:top w:val="nil"/>
              <w:left w:val="nil"/>
              <w:bottom w:val="single" w:sz="8" w:space="0" w:color="000000" w:themeColor="text1"/>
              <w:right w:val="single" w:sz="8" w:space="0" w:color="auto"/>
            </w:tcBorders>
            <w:shd w:val="clear" w:color="000000" w:fill="FFFFFF"/>
            <w:vAlign w:val="center"/>
          </w:tcPr>
          <w:p w14:paraId="304890AA"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ERAs are available although data sets are limited for Pipehorse. Biological data, catch compositions and interactions rates are required. </w:t>
            </w:r>
          </w:p>
        </w:tc>
      </w:tr>
      <w:tr w:rsidR="00FD5908" w:rsidRPr="0075492D" w14:paraId="0591AFEA"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000000" w:themeColor="text1"/>
            </w:tcBorders>
            <w:vAlign w:val="center"/>
            <w:hideMark/>
          </w:tcPr>
          <w:p w14:paraId="14828C8F" w14:textId="77777777" w:rsidR="00FD5908" w:rsidRPr="00906D53" w:rsidRDefault="00FD5908" w:rsidP="00AD0C4B">
            <w:pPr>
              <w:rPr>
                <w:rFonts w:ascii="Calibri" w:hAnsi="Calibri" w:cs="Calibri"/>
                <w:color w:val="000000"/>
                <w:sz w:val="20"/>
                <w:szCs w:val="20"/>
                <w:highlight w:val="yellow"/>
              </w:rPr>
            </w:pPr>
          </w:p>
        </w:tc>
        <w:tc>
          <w:tcPr>
            <w:tcW w:w="0" w:type="auto"/>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hideMark/>
          </w:tcPr>
          <w:p w14:paraId="6F56FAE0" w14:textId="77777777" w:rsidR="00FD5908" w:rsidRPr="0075492D" w:rsidRDefault="00FD5908" w:rsidP="00AD0C4B">
            <w:pPr>
              <w:rPr>
                <w:rFonts w:ascii="Calibri Light" w:hAnsi="Calibri Light" w:cs="Calibri Light"/>
                <w:color w:val="000000"/>
                <w:sz w:val="20"/>
                <w:szCs w:val="20"/>
                <w:highlight w:val="magenta"/>
              </w:rPr>
            </w:pPr>
            <w:r w:rsidRPr="0075492D">
              <w:rPr>
                <w:rFonts w:ascii="Calibri Light" w:hAnsi="Calibri Light" w:cs="Calibri Light"/>
                <w:color w:val="000000"/>
                <w:sz w:val="20"/>
                <w:szCs w:val="20"/>
              </w:rPr>
              <w:t xml:space="preserve">2.3.1 – Habitats outcome </w:t>
            </w:r>
          </w:p>
        </w:tc>
        <w:tc>
          <w:tcPr>
            <w:tcW w:w="73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92D050"/>
            <w:vAlign w:val="center"/>
          </w:tcPr>
          <w:p w14:paraId="76E354AA" w14:textId="77777777" w:rsidR="00FD5908" w:rsidRPr="0075492D" w:rsidRDefault="00FD5908" w:rsidP="00AD0C4B">
            <w:pPr>
              <w:jc w:val="center"/>
              <w:rPr>
                <w:rFonts w:ascii="Calibri Light" w:hAnsi="Calibri Light" w:cs="Calibri Light"/>
                <w:color w:val="000000"/>
                <w:sz w:val="20"/>
                <w:szCs w:val="20"/>
                <w:highlight w:val="magenta"/>
              </w:rPr>
            </w:pPr>
            <w:r w:rsidRPr="00FD5908">
              <w:rPr>
                <w:rFonts w:ascii="Calibri Light" w:hAnsi="Calibri Light" w:cs="Calibri Light"/>
                <w:color w:val="000000"/>
                <w:sz w:val="20"/>
                <w:szCs w:val="20"/>
              </w:rPr>
              <w:t>≥80</w:t>
            </w:r>
          </w:p>
        </w:tc>
        <w:tc>
          <w:tcPr>
            <w:tcW w:w="705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0A33F02D" w14:textId="77777777" w:rsidR="00FD5908" w:rsidRPr="0075492D" w:rsidRDefault="00FD5908" w:rsidP="00AD0C4B">
            <w:pPr>
              <w:contextualSpacing/>
              <w:jc w:val="both"/>
              <w:rPr>
                <w:rFonts w:ascii="Calibri Light" w:hAnsi="Calibri Light" w:cs="Calibri Light"/>
                <w:color w:val="000000"/>
                <w:sz w:val="20"/>
                <w:szCs w:val="20"/>
                <w:highlight w:val="magenta"/>
              </w:rPr>
            </w:pPr>
          </w:p>
        </w:tc>
      </w:tr>
      <w:tr w:rsidR="00FD5908" w:rsidRPr="00FD5908" w14:paraId="3388DBC2"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1165503" w14:textId="77777777" w:rsidR="00FD5908" w:rsidRPr="00906D53" w:rsidRDefault="00FD5908" w:rsidP="00AD0C4B">
            <w:pPr>
              <w:rPr>
                <w:rFonts w:ascii="Calibri" w:hAnsi="Calibri" w:cs="Calibri"/>
                <w:color w:val="000000"/>
                <w:sz w:val="20"/>
                <w:szCs w:val="20"/>
                <w:highlight w:val="yellow"/>
              </w:rPr>
            </w:pPr>
          </w:p>
        </w:tc>
        <w:tc>
          <w:tcPr>
            <w:tcW w:w="0" w:type="auto"/>
            <w:tcBorders>
              <w:top w:val="single" w:sz="8" w:space="0" w:color="000000" w:themeColor="text1"/>
              <w:left w:val="nil"/>
              <w:bottom w:val="single" w:sz="8" w:space="0" w:color="auto"/>
              <w:right w:val="single" w:sz="8" w:space="0" w:color="auto"/>
            </w:tcBorders>
            <w:shd w:val="clear" w:color="000000" w:fill="FFFFFF"/>
            <w:vAlign w:val="center"/>
            <w:hideMark/>
          </w:tcPr>
          <w:p w14:paraId="10C825FD"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2.3.2 – Habitats management strategy</w:t>
            </w:r>
          </w:p>
        </w:tc>
        <w:tc>
          <w:tcPr>
            <w:tcW w:w="739" w:type="dxa"/>
            <w:tcBorders>
              <w:top w:val="single" w:sz="8" w:space="0" w:color="000000" w:themeColor="text1"/>
              <w:left w:val="nil"/>
              <w:bottom w:val="single" w:sz="8" w:space="0" w:color="auto"/>
              <w:right w:val="single" w:sz="8" w:space="0" w:color="auto"/>
            </w:tcBorders>
            <w:shd w:val="clear" w:color="auto" w:fill="92D050"/>
            <w:vAlign w:val="center"/>
          </w:tcPr>
          <w:p w14:paraId="696622D7"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single" w:sz="8" w:space="0" w:color="000000" w:themeColor="text1"/>
              <w:left w:val="nil"/>
              <w:bottom w:val="single" w:sz="8" w:space="0" w:color="auto"/>
              <w:right w:val="single" w:sz="8" w:space="0" w:color="auto"/>
            </w:tcBorders>
            <w:shd w:val="clear" w:color="000000" w:fill="FFFFFF"/>
            <w:vAlign w:val="center"/>
          </w:tcPr>
          <w:p w14:paraId="0E537A56" w14:textId="77777777" w:rsidR="00FD5908" w:rsidRPr="00FD5908" w:rsidRDefault="00FD5908" w:rsidP="00AD0C4B">
            <w:pPr>
              <w:contextualSpacing/>
              <w:jc w:val="both"/>
              <w:rPr>
                <w:rFonts w:ascii="Calibri Light" w:hAnsi="Calibri Light" w:cs="Calibri Light"/>
                <w:color w:val="000000"/>
                <w:sz w:val="20"/>
                <w:szCs w:val="20"/>
              </w:rPr>
            </w:pPr>
          </w:p>
        </w:tc>
      </w:tr>
      <w:tr w:rsidR="00FD5908" w:rsidRPr="00FD5908" w14:paraId="15F7508A"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46362E4" w14:textId="77777777" w:rsidR="00FD5908" w:rsidRPr="00906D53" w:rsidRDefault="00FD5908" w:rsidP="00AD0C4B">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13D58E43"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2.3.3 – Habitats information </w:t>
            </w:r>
          </w:p>
        </w:tc>
        <w:tc>
          <w:tcPr>
            <w:tcW w:w="739" w:type="dxa"/>
            <w:tcBorders>
              <w:top w:val="nil"/>
              <w:left w:val="nil"/>
              <w:bottom w:val="single" w:sz="8" w:space="0" w:color="auto"/>
              <w:right w:val="single" w:sz="8" w:space="0" w:color="auto"/>
            </w:tcBorders>
            <w:shd w:val="clear" w:color="auto" w:fill="92D050"/>
            <w:vAlign w:val="center"/>
          </w:tcPr>
          <w:p w14:paraId="02BF541F"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010ACA16"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383DA14C"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BD97E7D" w14:textId="77777777" w:rsidR="00FD5908" w:rsidRPr="00906D53" w:rsidRDefault="00FD5908" w:rsidP="00AD0C4B">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71D66F9C"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2.4.1 – Ecosystem outcome </w:t>
            </w:r>
          </w:p>
        </w:tc>
        <w:tc>
          <w:tcPr>
            <w:tcW w:w="739" w:type="dxa"/>
            <w:tcBorders>
              <w:top w:val="nil"/>
              <w:left w:val="nil"/>
              <w:bottom w:val="single" w:sz="8" w:space="0" w:color="auto"/>
              <w:right w:val="single" w:sz="8" w:space="0" w:color="auto"/>
            </w:tcBorders>
            <w:shd w:val="clear" w:color="auto" w:fill="92D050"/>
            <w:vAlign w:val="center"/>
          </w:tcPr>
          <w:p w14:paraId="4A849CCC"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5C8011F4"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668DC29E"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2F61AA6A" w14:textId="77777777" w:rsidR="00FD5908" w:rsidRPr="00906D53" w:rsidRDefault="00FD5908" w:rsidP="00AD0C4B">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50D37B20"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2.4.2 – Ecosystem management strategy</w:t>
            </w:r>
          </w:p>
        </w:tc>
        <w:tc>
          <w:tcPr>
            <w:tcW w:w="739" w:type="dxa"/>
            <w:tcBorders>
              <w:top w:val="nil"/>
              <w:left w:val="nil"/>
              <w:bottom w:val="single" w:sz="8" w:space="0" w:color="auto"/>
              <w:right w:val="single" w:sz="8" w:space="0" w:color="auto"/>
            </w:tcBorders>
            <w:shd w:val="clear" w:color="auto" w:fill="FFC000"/>
            <w:vAlign w:val="center"/>
          </w:tcPr>
          <w:p w14:paraId="5C275390"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6BBDAC74"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There are no measures in place specific to the smaller elasmobranchs caught by the fishery (even with BRDs and TEDs). Recording and reporting such interactions does not occur outside of research projects. </w:t>
            </w:r>
          </w:p>
        </w:tc>
      </w:tr>
      <w:tr w:rsidR="00FD5908" w:rsidRPr="00FD5908" w14:paraId="589F9075" w14:textId="77777777" w:rsidTr="00622EB3">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7701790" w14:textId="77777777" w:rsidR="00FD5908" w:rsidRPr="00906D53" w:rsidRDefault="00FD5908" w:rsidP="00AD0C4B">
            <w:pPr>
              <w:rPr>
                <w:rFonts w:ascii="Calibri" w:hAnsi="Calibri" w:cs="Calibri"/>
                <w:color w:val="000000"/>
                <w:sz w:val="20"/>
                <w:szCs w:val="20"/>
                <w:highlight w:val="yellow"/>
              </w:rPr>
            </w:pPr>
          </w:p>
        </w:tc>
        <w:tc>
          <w:tcPr>
            <w:tcW w:w="0" w:type="auto"/>
            <w:tcBorders>
              <w:top w:val="nil"/>
              <w:left w:val="nil"/>
              <w:bottom w:val="single" w:sz="8" w:space="0" w:color="auto"/>
              <w:right w:val="single" w:sz="8" w:space="0" w:color="auto"/>
            </w:tcBorders>
            <w:shd w:val="clear" w:color="000000" w:fill="FFFFFF"/>
            <w:vAlign w:val="center"/>
            <w:hideMark/>
          </w:tcPr>
          <w:p w14:paraId="5244EC4B"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2.4.3 – Ecosystem information</w:t>
            </w:r>
          </w:p>
        </w:tc>
        <w:tc>
          <w:tcPr>
            <w:tcW w:w="739" w:type="dxa"/>
            <w:tcBorders>
              <w:top w:val="nil"/>
              <w:left w:val="nil"/>
              <w:bottom w:val="single" w:sz="8" w:space="0" w:color="auto"/>
              <w:right w:val="single" w:sz="8" w:space="0" w:color="auto"/>
            </w:tcBorders>
            <w:shd w:val="clear" w:color="auto" w:fill="FFC000"/>
            <w:vAlign w:val="center"/>
          </w:tcPr>
          <w:p w14:paraId="3929D230"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14714638"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Discard species interaction data missing. Several species ranked high risk in ERAs and no further attempts to collect/verify biological, species composition or interaction data has been made. Some survivability data is available. </w:t>
            </w:r>
          </w:p>
        </w:tc>
      </w:tr>
      <w:tr w:rsidR="00FD5908" w:rsidRPr="00FD5908" w14:paraId="6D0C9706" w14:textId="77777777" w:rsidTr="00622EB3">
        <w:trPr>
          <w:cantSplit/>
          <w:trHeight w:val="450"/>
        </w:trPr>
        <w:tc>
          <w:tcPr>
            <w:tcW w:w="0" w:type="auto"/>
            <w:vMerge w:val="restart"/>
            <w:tcBorders>
              <w:top w:val="single" w:sz="4" w:space="0" w:color="000000"/>
              <w:left w:val="single" w:sz="8" w:space="0" w:color="000000" w:themeColor="text1"/>
              <w:bottom w:val="single" w:sz="8" w:space="0" w:color="000000" w:themeColor="text1"/>
              <w:right w:val="single" w:sz="8" w:space="0" w:color="auto"/>
            </w:tcBorders>
            <w:shd w:val="clear" w:color="000000" w:fill="DDEBF7"/>
            <w:noWrap/>
            <w:textDirection w:val="btLr"/>
            <w:vAlign w:val="center"/>
            <w:hideMark/>
          </w:tcPr>
          <w:p w14:paraId="7C75C898" w14:textId="77777777" w:rsidR="00FD5908" w:rsidRPr="00FD5908" w:rsidRDefault="00FD5908" w:rsidP="00AD0C4B">
            <w:pPr>
              <w:jc w:val="center"/>
              <w:rPr>
                <w:rFonts w:ascii="Calibri" w:hAnsi="Calibri" w:cs="Calibri"/>
                <w:color w:val="000000"/>
                <w:sz w:val="20"/>
                <w:szCs w:val="20"/>
              </w:rPr>
            </w:pPr>
            <w:r w:rsidRPr="00FD5908">
              <w:rPr>
                <w:rFonts w:ascii="Calibri" w:hAnsi="Calibri" w:cs="Calibri"/>
                <w:color w:val="000000"/>
                <w:sz w:val="20"/>
                <w:szCs w:val="20"/>
              </w:rPr>
              <w:t>Principle 3</w:t>
            </w:r>
          </w:p>
        </w:tc>
        <w:tc>
          <w:tcPr>
            <w:tcW w:w="0" w:type="auto"/>
            <w:tcBorders>
              <w:top w:val="nil"/>
              <w:left w:val="nil"/>
              <w:bottom w:val="single" w:sz="8" w:space="0" w:color="auto"/>
              <w:right w:val="single" w:sz="8" w:space="0" w:color="auto"/>
            </w:tcBorders>
            <w:shd w:val="clear" w:color="000000" w:fill="FFFFFF"/>
            <w:vAlign w:val="center"/>
            <w:hideMark/>
          </w:tcPr>
          <w:p w14:paraId="4D9D653B"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3.1.1 – Legal and/or customary framework</w:t>
            </w:r>
          </w:p>
        </w:tc>
        <w:tc>
          <w:tcPr>
            <w:tcW w:w="739" w:type="dxa"/>
            <w:tcBorders>
              <w:top w:val="nil"/>
              <w:left w:val="nil"/>
              <w:bottom w:val="single" w:sz="8" w:space="0" w:color="auto"/>
              <w:right w:val="single" w:sz="8" w:space="0" w:color="auto"/>
            </w:tcBorders>
            <w:shd w:val="clear" w:color="auto" w:fill="92D050"/>
            <w:vAlign w:val="center"/>
          </w:tcPr>
          <w:p w14:paraId="2A416592"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29E2636A"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3E528FC4"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170A9FE4" w14:textId="77777777" w:rsidR="00FD5908" w:rsidRPr="00FD5908" w:rsidRDefault="00FD5908" w:rsidP="00AD0C4B">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0DA4B816"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3.1.2 – Consultation, roles, and responsibilities</w:t>
            </w:r>
          </w:p>
        </w:tc>
        <w:tc>
          <w:tcPr>
            <w:tcW w:w="739" w:type="dxa"/>
            <w:tcBorders>
              <w:top w:val="nil"/>
              <w:left w:val="nil"/>
              <w:bottom w:val="single" w:sz="8" w:space="0" w:color="auto"/>
              <w:right w:val="single" w:sz="8" w:space="0" w:color="auto"/>
            </w:tcBorders>
            <w:shd w:val="clear" w:color="auto" w:fill="92D050"/>
            <w:vAlign w:val="center"/>
          </w:tcPr>
          <w:p w14:paraId="0336D7B2"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69FD87E0"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54271678"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0062388F" w14:textId="77777777" w:rsidR="00FD5908" w:rsidRPr="00FD5908" w:rsidRDefault="00FD5908" w:rsidP="00AD0C4B">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53207E12"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3.1.3 – Long term objectives</w:t>
            </w:r>
          </w:p>
        </w:tc>
        <w:tc>
          <w:tcPr>
            <w:tcW w:w="739" w:type="dxa"/>
            <w:tcBorders>
              <w:top w:val="nil"/>
              <w:left w:val="nil"/>
              <w:bottom w:val="single" w:sz="8" w:space="0" w:color="auto"/>
              <w:right w:val="single" w:sz="8" w:space="0" w:color="auto"/>
            </w:tcBorders>
            <w:shd w:val="clear" w:color="auto" w:fill="92D050"/>
            <w:vAlign w:val="center"/>
          </w:tcPr>
          <w:p w14:paraId="20915441"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025A1011"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1EAA773D"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7A95DF92" w14:textId="77777777" w:rsidR="00FD5908" w:rsidRPr="00FD5908" w:rsidRDefault="00FD5908" w:rsidP="00AD0C4B">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62AEDD0C"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3.2.1 – Fishery-specific objectives</w:t>
            </w:r>
          </w:p>
        </w:tc>
        <w:tc>
          <w:tcPr>
            <w:tcW w:w="739" w:type="dxa"/>
            <w:tcBorders>
              <w:top w:val="nil"/>
              <w:left w:val="nil"/>
              <w:bottom w:val="single" w:sz="8" w:space="0" w:color="auto"/>
              <w:right w:val="single" w:sz="8" w:space="0" w:color="auto"/>
            </w:tcBorders>
            <w:shd w:val="clear" w:color="auto" w:fill="FFC000"/>
            <w:vAlign w:val="center"/>
          </w:tcPr>
          <w:p w14:paraId="6962FCAF"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1584B1EC" w14:textId="61BDF57B"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Explicit long and short-term objectives for ETPs (including retained</w:t>
            </w:r>
            <w:r w:rsidR="00D41C3B">
              <w:rPr>
                <w:rFonts w:ascii="Calibri Light" w:hAnsi="Calibri Light" w:cs="Calibri Light"/>
                <w:color w:val="000000"/>
                <w:sz w:val="20"/>
                <w:szCs w:val="20"/>
              </w:rPr>
              <w:t xml:space="preserve"> </w:t>
            </w:r>
            <w:r w:rsidRPr="00FD5908">
              <w:rPr>
                <w:rFonts w:ascii="Calibri Light" w:hAnsi="Calibri Light" w:cs="Calibri Light"/>
                <w:color w:val="000000"/>
                <w:sz w:val="20"/>
                <w:szCs w:val="20"/>
              </w:rPr>
              <w:t xml:space="preserve">pipehorse) absent. </w:t>
            </w:r>
          </w:p>
        </w:tc>
      </w:tr>
      <w:tr w:rsidR="00FD5908" w:rsidRPr="00FD5908" w14:paraId="12641FC0"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0CAD2419" w14:textId="77777777" w:rsidR="00FD5908" w:rsidRPr="00FD5908" w:rsidRDefault="00FD5908" w:rsidP="00AD0C4B">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694E8AC0"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3.2.2 – Decision-making processes</w:t>
            </w:r>
          </w:p>
        </w:tc>
        <w:tc>
          <w:tcPr>
            <w:tcW w:w="739" w:type="dxa"/>
            <w:tcBorders>
              <w:top w:val="nil"/>
              <w:left w:val="nil"/>
              <w:bottom w:val="single" w:sz="8" w:space="0" w:color="auto"/>
              <w:right w:val="single" w:sz="8" w:space="0" w:color="auto"/>
            </w:tcBorders>
            <w:shd w:val="clear" w:color="auto" w:fill="92D050"/>
            <w:vAlign w:val="center"/>
          </w:tcPr>
          <w:p w14:paraId="052DE662"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auto"/>
              <w:right w:val="single" w:sz="8" w:space="0" w:color="auto"/>
            </w:tcBorders>
            <w:shd w:val="clear" w:color="000000" w:fill="FFFFFF"/>
            <w:vAlign w:val="center"/>
          </w:tcPr>
          <w:p w14:paraId="4CEBF007"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FD5908" w:rsidRPr="00FD5908" w14:paraId="56FF5109" w14:textId="77777777" w:rsidTr="00622EB3">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2622CF1C" w14:textId="77777777" w:rsidR="00FD5908" w:rsidRPr="00FD5908" w:rsidRDefault="00FD5908" w:rsidP="00AD0C4B">
            <w:pPr>
              <w:rPr>
                <w:rFonts w:ascii="Calibri" w:hAnsi="Calibri" w:cs="Calibri"/>
                <w:color w:val="000000"/>
                <w:sz w:val="20"/>
                <w:szCs w:val="20"/>
              </w:rPr>
            </w:pPr>
          </w:p>
        </w:tc>
        <w:tc>
          <w:tcPr>
            <w:tcW w:w="0" w:type="auto"/>
            <w:tcBorders>
              <w:top w:val="nil"/>
              <w:left w:val="nil"/>
              <w:bottom w:val="single" w:sz="8" w:space="0" w:color="auto"/>
              <w:right w:val="single" w:sz="8" w:space="0" w:color="auto"/>
            </w:tcBorders>
            <w:shd w:val="clear" w:color="000000" w:fill="FFFFFF"/>
            <w:vAlign w:val="center"/>
            <w:hideMark/>
          </w:tcPr>
          <w:p w14:paraId="20702E27"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3.2.3 –Compliance and enforcement</w:t>
            </w:r>
          </w:p>
        </w:tc>
        <w:tc>
          <w:tcPr>
            <w:tcW w:w="739" w:type="dxa"/>
            <w:tcBorders>
              <w:top w:val="nil"/>
              <w:left w:val="nil"/>
              <w:bottom w:val="single" w:sz="8" w:space="0" w:color="auto"/>
              <w:right w:val="single" w:sz="8" w:space="0" w:color="auto"/>
            </w:tcBorders>
            <w:shd w:val="clear" w:color="auto" w:fill="FFC000"/>
            <w:vAlign w:val="center"/>
          </w:tcPr>
          <w:p w14:paraId="0AA764DD"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054" w:type="dxa"/>
            <w:tcBorders>
              <w:top w:val="nil"/>
              <w:left w:val="nil"/>
              <w:bottom w:val="single" w:sz="8" w:space="0" w:color="auto"/>
              <w:right w:val="single" w:sz="8" w:space="0" w:color="auto"/>
            </w:tcBorders>
            <w:shd w:val="clear" w:color="000000" w:fill="FFFFFF"/>
            <w:vAlign w:val="center"/>
          </w:tcPr>
          <w:p w14:paraId="52D52BD4" w14:textId="77777777" w:rsidR="00FD5908" w:rsidRPr="00FD5908" w:rsidRDefault="00FD5908" w:rsidP="00AD0C4B">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Evidence is required regarding compliance levels and the number of sanctions to decipher if that are acting as effective deterrent. </w:t>
            </w:r>
          </w:p>
        </w:tc>
      </w:tr>
      <w:tr w:rsidR="00FD5908" w:rsidRPr="00FD5908" w14:paraId="6531F4DF" w14:textId="77777777" w:rsidTr="00622EB3">
        <w:trPr>
          <w:trHeight w:val="451"/>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1BD4AB20" w14:textId="77777777" w:rsidR="00FD5908" w:rsidRPr="00FD5908" w:rsidRDefault="00FD5908" w:rsidP="00AD0C4B">
            <w:pPr>
              <w:rPr>
                <w:rFonts w:ascii="Calibri" w:hAnsi="Calibri" w:cs="Calibri"/>
                <w:color w:val="000000"/>
                <w:sz w:val="20"/>
                <w:szCs w:val="20"/>
              </w:rPr>
            </w:pPr>
          </w:p>
        </w:tc>
        <w:tc>
          <w:tcPr>
            <w:tcW w:w="0" w:type="auto"/>
            <w:tcBorders>
              <w:top w:val="nil"/>
              <w:left w:val="nil"/>
              <w:bottom w:val="single" w:sz="8" w:space="0" w:color="000000" w:themeColor="text1"/>
              <w:right w:val="single" w:sz="8" w:space="0" w:color="auto"/>
            </w:tcBorders>
            <w:shd w:val="clear" w:color="000000" w:fill="FFFFFF"/>
            <w:vAlign w:val="center"/>
            <w:hideMark/>
          </w:tcPr>
          <w:p w14:paraId="48B5B0D5" w14:textId="77777777" w:rsidR="00FD5908" w:rsidRPr="00FD5908" w:rsidRDefault="00FD5908" w:rsidP="00AD0C4B">
            <w:pPr>
              <w:rPr>
                <w:rFonts w:ascii="Calibri Light" w:hAnsi="Calibri Light" w:cs="Calibri Light"/>
                <w:color w:val="000000"/>
                <w:sz w:val="20"/>
                <w:szCs w:val="20"/>
              </w:rPr>
            </w:pPr>
            <w:r w:rsidRPr="00FD5908">
              <w:rPr>
                <w:rFonts w:ascii="Calibri Light" w:hAnsi="Calibri Light" w:cs="Calibri Light"/>
                <w:color w:val="000000"/>
                <w:sz w:val="20"/>
                <w:szCs w:val="20"/>
              </w:rPr>
              <w:t>3.2.4 – Monitoring and management performance evaluation</w:t>
            </w:r>
          </w:p>
        </w:tc>
        <w:tc>
          <w:tcPr>
            <w:tcW w:w="739" w:type="dxa"/>
            <w:tcBorders>
              <w:top w:val="nil"/>
              <w:left w:val="nil"/>
              <w:bottom w:val="single" w:sz="8" w:space="0" w:color="000000" w:themeColor="text1"/>
              <w:right w:val="single" w:sz="8" w:space="0" w:color="auto"/>
            </w:tcBorders>
            <w:shd w:val="clear" w:color="auto" w:fill="92D050"/>
            <w:vAlign w:val="center"/>
          </w:tcPr>
          <w:p w14:paraId="7D4DBCC8" w14:textId="77777777" w:rsidR="00FD5908" w:rsidRPr="00FD5908" w:rsidRDefault="00FD5908" w:rsidP="00AD0C4B">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054" w:type="dxa"/>
            <w:tcBorders>
              <w:top w:val="nil"/>
              <w:left w:val="nil"/>
              <w:bottom w:val="single" w:sz="8" w:space="0" w:color="000000" w:themeColor="text1"/>
              <w:right w:val="single" w:sz="8" w:space="0" w:color="auto"/>
            </w:tcBorders>
            <w:shd w:val="clear" w:color="000000" w:fill="FFFFFF"/>
            <w:vAlign w:val="center"/>
          </w:tcPr>
          <w:p w14:paraId="2A5049F5" w14:textId="77777777" w:rsidR="00FD5908" w:rsidRPr="00FD5908" w:rsidRDefault="00FD5908" w:rsidP="00AD0C4B">
            <w:pPr>
              <w:contextualSpacing/>
              <w:jc w:val="both"/>
              <w:rPr>
                <w:rFonts w:ascii="Calibri Light" w:hAnsi="Calibri Light" w:cs="Calibri Light"/>
                <w:bCs/>
                <w:color w:val="000000"/>
                <w:sz w:val="20"/>
                <w:szCs w:val="20"/>
              </w:rPr>
            </w:pPr>
            <w:r w:rsidRPr="00FD5908">
              <w:rPr>
                <w:rFonts w:ascii="Calibri Light" w:hAnsi="Calibri Light" w:cs="Calibri Light"/>
                <w:b/>
                <w:bCs/>
                <w:color w:val="000000"/>
                <w:sz w:val="20"/>
                <w:szCs w:val="20"/>
              </w:rPr>
              <w:t> </w:t>
            </w:r>
          </w:p>
        </w:tc>
      </w:tr>
    </w:tbl>
    <w:p w14:paraId="2D3B586B" w14:textId="58BBC32E" w:rsidR="00FD5908" w:rsidRDefault="00FD5908" w:rsidP="00C555B6">
      <w:pPr>
        <w:pStyle w:val="TableMSCpre"/>
        <w:spacing w:after="0"/>
      </w:pPr>
    </w:p>
    <w:p w14:paraId="363BB266" w14:textId="77777777" w:rsidR="00FD5908" w:rsidRPr="008503E0" w:rsidRDefault="00FD5908" w:rsidP="00C555B6">
      <w:pPr>
        <w:pStyle w:val="TableMSCpre"/>
        <w:spacing w:after="0"/>
      </w:pPr>
    </w:p>
    <w:p w14:paraId="58308BBA" w14:textId="77777777" w:rsidR="0028024A" w:rsidRPr="008503E0" w:rsidRDefault="0028024A" w:rsidP="0028024A">
      <w:pPr>
        <w:pStyle w:val="TableMSCpre"/>
        <w:spacing w:after="0"/>
      </w:pPr>
    </w:p>
    <w:p w14:paraId="1390BE52" w14:textId="4BE940C4" w:rsidR="00EA1690" w:rsidRPr="008503E0" w:rsidRDefault="00EA1690" w:rsidP="00EA1690">
      <w:pPr>
        <w:pStyle w:val="TableMSCpre"/>
        <w:spacing w:after="0"/>
      </w:pPr>
      <w:bookmarkStart w:id="41" w:name="_Toc213862089"/>
      <w:r w:rsidRPr="004218D6">
        <w:t>Table 8. Moreton</w:t>
      </w:r>
      <w:r w:rsidRPr="008503E0">
        <w:t xml:space="preserve"> Bay Bug UoA </w:t>
      </w:r>
      <w:r>
        <w:t>13</w:t>
      </w:r>
      <w:r w:rsidRPr="008503E0">
        <w:t xml:space="preserve"> Performance Indicator level draft scores and comments for those that scored &lt; 80</w:t>
      </w:r>
      <w:bookmarkEnd w:id="41"/>
    </w:p>
    <w:tbl>
      <w:tblPr>
        <w:tblW w:w="10888" w:type="dxa"/>
        <w:tblInd w:w="-10" w:type="dxa"/>
        <w:tblLook w:val="04A0" w:firstRow="1" w:lastRow="0" w:firstColumn="1" w:lastColumn="0" w:noHBand="0" w:noVBand="1"/>
      </w:tblPr>
      <w:tblGrid>
        <w:gridCol w:w="473"/>
        <w:gridCol w:w="2221"/>
        <w:gridCol w:w="708"/>
        <w:gridCol w:w="7486"/>
      </w:tblGrid>
      <w:tr w:rsidR="00EA1690" w:rsidRPr="0075492D" w14:paraId="7A594144" w14:textId="77777777" w:rsidTr="00EA1690">
        <w:trPr>
          <w:cantSplit/>
          <w:trHeight w:val="450"/>
        </w:trPr>
        <w:tc>
          <w:tcPr>
            <w:tcW w:w="0" w:type="auto"/>
            <w:vMerge w:val="restart"/>
            <w:tcBorders>
              <w:top w:val="single" w:sz="8" w:space="0" w:color="000000" w:themeColor="text1"/>
              <w:left w:val="single" w:sz="8" w:space="0" w:color="000000" w:themeColor="text1"/>
              <w:bottom w:val="single" w:sz="4" w:space="0" w:color="000000"/>
              <w:right w:val="single" w:sz="8" w:space="0" w:color="auto"/>
            </w:tcBorders>
            <w:shd w:val="clear" w:color="000000" w:fill="DDEBF7"/>
            <w:noWrap/>
            <w:textDirection w:val="btLr"/>
            <w:vAlign w:val="center"/>
            <w:hideMark/>
          </w:tcPr>
          <w:p w14:paraId="32E20A62" w14:textId="77777777" w:rsidR="00EA1690" w:rsidRPr="0075492D" w:rsidRDefault="00EA1690" w:rsidP="00EA1690">
            <w:pPr>
              <w:jc w:val="center"/>
              <w:rPr>
                <w:rFonts w:ascii="Calibri" w:hAnsi="Calibri" w:cs="Calibri"/>
                <w:color w:val="000000"/>
                <w:sz w:val="20"/>
                <w:szCs w:val="20"/>
              </w:rPr>
            </w:pPr>
            <w:r w:rsidRPr="0075492D">
              <w:rPr>
                <w:rFonts w:ascii="Calibri" w:hAnsi="Calibri" w:cs="Calibri"/>
                <w:color w:val="000000"/>
                <w:sz w:val="20"/>
                <w:szCs w:val="20"/>
              </w:rPr>
              <w:t>Principle 1</w:t>
            </w:r>
          </w:p>
        </w:tc>
        <w:tc>
          <w:tcPr>
            <w:tcW w:w="2221" w:type="dxa"/>
            <w:tcBorders>
              <w:top w:val="single" w:sz="8" w:space="0" w:color="000000" w:themeColor="text1"/>
              <w:left w:val="nil"/>
              <w:bottom w:val="single" w:sz="8" w:space="0" w:color="auto"/>
              <w:right w:val="single" w:sz="8" w:space="0" w:color="auto"/>
            </w:tcBorders>
            <w:shd w:val="clear" w:color="000000" w:fill="FFFFFF"/>
            <w:vAlign w:val="center"/>
            <w:hideMark/>
          </w:tcPr>
          <w:p w14:paraId="24B52D17"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 xml:space="preserve">1.1.1 – Stock status </w:t>
            </w:r>
          </w:p>
        </w:tc>
        <w:tc>
          <w:tcPr>
            <w:tcW w:w="708" w:type="dxa"/>
            <w:tcBorders>
              <w:top w:val="single" w:sz="8" w:space="0" w:color="000000" w:themeColor="text1"/>
              <w:left w:val="nil"/>
              <w:bottom w:val="single" w:sz="8" w:space="0" w:color="auto"/>
              <w:right w:val="single" w:sz="8" w:space="0" w:color="auto"/>
            </w:tcBorders>
            <w:shd w:val="clear" w:color="auto" w:fill="92D050"/>
            <w:vAlign w:val="center"/>
            <w:hideMark/>
          </w:tcPr>
          <w:p w14:paraId="558F9CE0"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hideMark/>
          </w:tcPr>
          <w:p w14:paraId="01822F32"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75492D" w14:paraId="280B25A3"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D29BF12" w14:textId="77777777" w:rsidR="00EA1690" w:rsidRPr="0075492D" w:rsidRDefault="00EA1690" w:rsidP="00EA1690">
            <w:pPr>
              <w:rPr>
                <w:rFonts w:ascii="Calibri" w:hAnsi="Calibri" w:cs="Calibri"/>
                <w:color w:val="000000"/>
                <w:sz w:val="20"/>
                <w:szCs w:val="20"/>
              </w:rPr>
            </w:pPr>
          </w:p>
        </w:tc>
        <w:tc>
          <w:tcPr>
            <w:tcW w:w="10415" w:type="dxa"/>
            <w:gridSpan w:val="3"/>
            <w:tcBorders>
              <w:top w:val="single" w:sz="8" w:space="0" w:color="auto"/>
              <w:left w:val="nil"/>
              <w:bottom w:val="single" w:sz="8" w:space="0" w:color="auto"/>
              <w:right w:val="single" w:sz="8" w:space="0" w:color="000000"/>
            </w:tcBorders>
            <w:shd w:val="clear" w:color="auto" w:fill="auto"/>
            <w:vAlign w:val="center"/>
            <w:hideMark/>
          </w:tcPr>
          <w:p w14:paraId="5593F42C" w14:textId="77777777" w:rsidR="00EA1690" w:rsidRPr="0075492D" w:rsidRDefault="00EA1690" w:rsidP="00EA1690">
            <w:pPr>
              <w:contextualSpacing/>
              <w:rPr>
                <w:rFonts w:ascii="Calibri Light" w:hAnsi="Calibri Light" w:cs="Calibri Light"/>
                <w:color w:val="808080"/>
                <w:sz w:val="20"/>
                <w:szCs w:val="20"/>
              </w:rPr>
            </w:pPr>
            <w:r w:rsidRPr="0075492D">
              <w:rPr>
                <w:rFonts w:ascii="Calibri Light" w:hAnsi="Calibri Light" w:cs="Calibri Light"/>
                <w:color w:val="808080"/>
                <w:sz w:val="20"/>
                <w:szCs w:val="20"/>
              </w:rPr>
              <w:t>1.1.2 – Stock rebuilding. Not applicable</w:t>
            </w:r>
          </w:p>
        </w:tc>
      </w:tr>
      <w:tr w:rsidR="00EA1690" w:rsidRPr="0075492D" w14:paraId="2859429B"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EAF9609" w14:textId="77777777" w:rsidR="00EA1690" w:rsidRPr="0075492D" w:rsidRDefault="00EA1690" w:rsidP="00EA1690">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411BBD79"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1.2.1 – Harvest Strategy</w:t>
            </w:r>
          </w:p>
        </w:tc>
        <w:tc>
          <w:tcPr>
            <w:tcW w:w="708" w:type="dxa"/>
            <w:tcBorders>
              <w:top w:val="nil"/>
              <w:left w:val="nil"/>
              <w:bottom w:val="single" w:sz="8" w:space="0" w:color="auto"/>
              <w:right w:val="single" w:sz="8" w:space="0" w:color="auto"/>
            </w:tcBorders>
            <w:shd w:val="clear" w:color="auto" w:fill="FFC000"/>
            <w:vAlign w:val="center"/>
          </w:tcPr>
          <w:p w14:paraId="60409B81"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299A87D2"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HS was implemented in 2021 and no evidence yet that meeting objectives</w:t>
            </w:r>
          </w:p>
        </w:tc>
      </w:tr>
      <w:tr w:rsidR="00EA1690" w:rsidRPr="0075492D" w14:paraId="6880E3AC"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35CFA72" w14:textId="77777777" w:rsidR="00EA1690" w:rsidRPr="0075492D" w:rsidRDefault="00EA1690" w:rsidP="00EA1690">
            <w:pPr>
              <w:rPr>
                <w:rFonts w:ascii="Calibri" w:hAnsi="Calibri" w:cs="Calibri"/>
                <w:color w:val="000000"/>
                <w:sz w:val="20"/>
                <w:szCs w:val="20"/>
              </w:rPr>
            </w:pPr>
          </w:p>
        </w:tc>
        <w:tc>
          <w:tcPr>
            <w:tcW w:w="2221" w:type="dxa"/>
            <w:tcBorders>
              <w:top w:val="single" w:sz="8" w:space="0" w:color="auto"/>
              <w:left w:val="nil"/>
              <w:bottom w:val="single" w:sz="8" w:space="0" w:color="000000" w:themeColor="text1"/>
              <w:right w:val="single" w:sz="8" w:space="0" w:color="auto"/>
            </w:tcBorders>
            <w:shd w:val="clear" w:color="000000" w:fill="FFFFFF"/>
            <w:vAlign w:val="center"/>
            <w:hideMark/>
          </w:tcPr>
          <w:p w14:paraId="21009B7E"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1.2.2 – Harvest control rules and tools</w:t>
            </w:r>
          </w:p>
        </w:tc>
        <w:tc>
          <w:tcPr>
            <w:tcW w:w="708" w:type="dxa"/>
            <w:tcBorders>
              <w:top w:val="single" w:sz="8" w:space="0" w:color="auto"/>
              <w:left w:val="nil"/>
              <w:bottom w:val="single" w:sz="8" w:space="0" w:color="000000" w:themeColor="text1"/>
              <w:right w:val="single" w:sz="8" w:space="0" w:color="auto"/>
            </w:tcBorders>
            <w:shd w:val="clear" w:color="auto" w:fill="92D050"/>
            <w:vAlign w:val="center"/>
          </w:tcPr>
          <w:p w14:paraId="2F59ED77"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auto"/>
              <w:left w:val="nil"/>
              <w:bottom w:val="single" w:sz="8" w:space="0" w:color="000000" w:themeColor="text1"/>
              <w:right w:val="single" w:sz="8" w:space="0" w:color="auto"/>
            </w:tcBorders>
            <w:shd w:val="clear" w:color="000000" w:fill="FFFFFF"/>
            <w:vAlign w:val="center"/>
          </w:tcPr>
          <w:p w14:paraId="27F7CD04"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75492D" w14:paraId="6A47BC32"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3AB39CB" w14:textId="77777777" w:rsidR="00EA1690" w:rsidRPr="0075492D" w:rsidRDefault="00EA1690" w:rsidP="00EA1690">
            <w:pPr>
              <w:rPr>
                <w:rFonts w:ascii="Calibri" w:hAnsi="Calibri" w:cs="Calibri"/>
                <w:color w:val="000000"/>
                <w:sz w:val="20"/>
                <w:szCs w:val="20"/>
              </w:rPr>
            </w:pPr>
          </w:p>
        </w:tc>
        <w:tc>
          <w:tcPr>
            <w:tcW w:w="2221" w:type="dxa"/>
            <w:tcBorders>
              <w:top w:val="single" w:sz="8" w:space="0" w:color="000000" w:themeColor="text1"/>
              <w:left w:val="nil"/>
              <w:bottom w:val="single" w:sz="8" w:space="0" w:color="auto"/>
              <w:right w:val="single" w:sz="8" w:space="0" w:color="auto"/>
            </w:tcBorders>
            <w:shd w:val="clear" w:color="000000" w:fill="FFFFFF"/>
            <w:vAlign w:val="center"/>
            <w:hideMark/>
          </w:tcPr>
          <w:p w14:paraId="4AD4E155"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1.2.3 – Information and monitoring</w:t>
            </w:r>
          </w:p>
        </w:tc>
        <w:tc>
          <w:tcPr>
            <w:tcW w:w="708" w:type="dxa"/>
            <w:tcBorders>
              <w:top w:val="single" w:sz="8" w:space="0" w:color="000000" w:themeColor="text1"/>
              <w:left w:val="nil"/>
              <w:bottom w:val="single" w:sz="8" w:space="0" w:color="auto"/>
              <w:right w:val="single" w:sz="8" w:space="0" w:color="auto"/>
            </w:tcBorders>
            <w:shd w:val="clear" w:color="auto" w:fill="92D050"/>
            <w:vAlign w:val="center"/>
          </w:tcPr>
          <w:p w14:paraId="63D569BF"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tcPr>
          <w:p w14:paraId="0D46A57F"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75492D" w14:paraId="67466AE4"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5D0BB9CE" w14:textId="77777777" w:rsidR="00EA1690" w:rsidRPr="0075492D" w:rsidRDefault="00EA1690" w:rsidP="00EA1690">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25E40667" w14:textId="77777777" w:rsidR="00EA1690" w:rsidRPr="0075492D" w:rsidRDefault="00EA1690" w:rsidP="00EA1690">
            <w:pPr>
              <w:rPr>
                <w:rFonts w:ascii="Calibri Light" w:hAnsi="Calibri Light" w:cs="Calibri Light"/>
                <w:color w:val="000000"/>
                <w:sz w:val="20"/>
                <w:szCs w:val="20"/>
              </w:rPr>
            </w:pPr>
            <w:r w:rsidRPr="0075492D">
              <w:rPr>
                <w:rFonts w:ascii="Calibri Light" w:hAnsi="Calibri Light" w:cs="Calibri Light"/>
                <w:color w:val="000000"/>
                <w:sz w:val="20"/>
                <w:szCs w:val="20"/>
              </w:rPr>
              <w:t>1.2.4 – Assessment of stock status</w:t>
            </w:r>
          </w:p>
        </w:tc>
        <w:tc>
          <w:tcPr>
            <w:tcW w:w="708" w:type="dxa"/>
            <w:tcBorders>
              <w:top w:val="nil"/>
              <w:left w:val="nil"/>
              <w:bottom w:val="single" w:sz="8" w:space="0" w:color="auto"/>
              <w:right w:val="single" w:sz="8" w:space="0" w:color="auto"/>
            </w:tcBorders>
            <w:shd w:val="clear" w:color="auto" w:fill="92D050"/>
            <w:vAlign w:val="center"/>
          </w:tcPr>
          <w:p w14:paraId="37D66CD8" w14:textId="77777777" w:rsidR="00EA1690" w:rsidRPr="0075492D" w:rsidRDefault="00EA1690" w:rsidP="00EA1690">
            <w:pPr>
              <w:jc w:val="center"/>
              <w:rPr>
                <w:rFonts w:ascii="Calibri Light" w:hAnsi="Calibri Light" w:cs="Calibri Light"/>
                <w:color w:val="000000"/>
                <w:sz w:val="20"/>
                <w:szCs w:val="20"/>
              </w:rPr>
            </w:pPr>
            <w:r w:rsidRPr="0075492D">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381A62A0" w14:textId="77777777" w:rsidR="00EA1690" w:rsidRPr="0075492D" w:rsidRDefault="00EA1690" w:rsidP="00EA1690">
            <w:pPr>
              <w:contextualSpacing/>
              <w:jc w:val="both"/>
              <w:rPr>
                <w:rFonts w:ascii="Calibri Light" w:hAnsi="Calibri Light" w:cs="Calibri Light"/>
                <w:color w:val="000000"/>
                <w:sz w:val="20"/>
                <w:szCs w:val="20"/>
              </w:rPr>
            </w:pPr>
            <w:r w:rsidRPr="0075492D">
              <w:rPr>
                <w:rFonts w:ascii="Calibri Light" w:hAnsi="Calibri Light" w:cs="Calibri Light"/>
                <w:color w:val="000000"/>
                <w:sz w:val="20"/>
                <w:szCs w:val="20"/>
              </w:rPr>
              <w:t> </w:t>
            </w:r>
          </w:p>
        </w:tc>
      </w:tr>
      <w:tr w:rsidR="00EA1690" w:rsidRPr="00FD5908" w14:paraId="0ED26F83" w14:textId="77777777" w:rsidTr="00EA1690">
        <w:trPr>
          <w:cantSplit/>
          <w:trHeight w:val="450"/>
        </w:trPr>
        <w:tc>
          <w:tcPr>
            <w:tcW w:w="0" w:type="auto"/>
            <w:vMerge w:val="restart"/>
            <w:tcBorders>
              <w:top w:val="single" w:sz="4" w:space="0" w:color="000000"/>
              <w:left w:val="single" w:sz="8" w:space="0" w:color="000000" w:themeColor="text1"/>
              <w:bottom w:val="single" w:sz="4" w:space="0" w:color="000000"/>
              <w:right w:val="single" w:sz="8" w:space="0" w:color="auto"/>
            </w:tcBorders>
            <w:shd w:val="clear" w:color="000000" w:fill="EDEDED"/>
            <w:noWrap/>
            <w:textDirection w:val="btLr"/>
            <w:vAlign w:val="center"/>
            <w:hideMark/>
          </w:tcPr>
          <w:p w14:paraId="137F93B5" w14:textId="77777777" w:rsidR="00EA1690" w:rsidRPr="00906D53" w:rsidRDefault="00EA1690" w:rsidP="00EA1690">
            <w:pPr>
              <w:jc w:val="center"/>
              <w:rPr>
                <w:rFonts w:ascii="Calibri" w:hAnsi="Calibri" w:cs="Calibri"/>
                <w:color w:val="000000"/>
                <w:sz w:val="20"/>
                <w:szCs w:val="20"/>
                <w:highlight w:val="yellow"/>
              </w:rPr>
            </w:pPr>
            <w:r w:rsidRPr="00FD5908">
              <w:rPr>
                <w:rFonts w:ascii="Calibri" w:hAnsi="Calibri" w:cs="Calibri"/>
                <w:color w:val="000000"/>
                <w:sz w:val="20"/>
                <w:szCs w:val="20"/>
              </w:rPr>
              <w:t xml:space="preserve">Principle 2 </w:t>
            </w:r>
          </w:p>
        </w:tc>
        <w:tc>
          <w:tcPr>
            <w:tcW w:w="2221" w:type="dxa"/>
            <w:tcBorders>
              <w:top w:val="nil"/>
              <w:left w:val="nil"/>
              <w:bottom w:val="single" w:sz="8" w:space="0" w:color="auto"/>
              <w:right w:val="single" w:sz="8" w:space="0" w:color="auto"/>
            </w:tcBorders>
            <w:shd w:val="clear" w:color="000000" w:fill="FFFFFF"/>
            <w:vAlign w:val="center"/>
            <w:hideMark/>
          </w:tcPr>
          <w:p w14:paraId="2052494B"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2.1.1 – In-scope species outcome </w:t>
            </w:r>
          </w:p>
        </w:tc>
        <w:tc>
          <w:tcPr>
            <w:tcW w:w="708" w:type="dxa"/>
            <w:tcBorders>
              <w:top w:val="nil"/>
              <w:left w:val="nil"/>
              <w:bottom w:val="single" w:sz="8" w:space="0" w:color="auto"/>
              <w:right w:val="single" w:sz="8" w:space="0" w:color="auto"/>
            </w:tcBorders>
            <w:shd w:val="clear" w:color="auto" w:fill="FF0000"/>
            <w:vAlign w:val="center"/>
          </w:tcPr>
          <w:p w14:paraId="0FD2811D"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8" w:space="0" w:color="auto"/>
              <w:right w:val="single" w:sz="8" w:space="0" w:color="auto"/>
            </w:tcBorders>
            <w:shd w:val="clear" w:color="000000" w:fill="FFFFFF"/>
            <w:vAlign w:val="center"/>
          </w:tcPr>
          <w:p w14:paraId="19AFF839"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 Discard species stock levels unknown.</w:t>
            </w:r>
          </w:p>
        </w:tc>
      </w:tr>
      <w:tr w:rsidR="00EA1690" w:rsidRPr="00FD5908" w14:paraId="275698E5"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A0CAF09" w14:textId="77777777" w:rsidR="00EA1690" w:rsidRPr="00906D53" w:rsidRDefault="00EA1690" w:rsidP="00EA1690">
            <w:pPr>
              <w:rPr>
                <w:rFonts w:ascii="Calibri" w:hAnsi="Calibri" w:cs="Calibri"/>
                <w:color w:val="000000"/>
                <w:sz w:val="20"/>
                <w:szCs w:val="20"/>
                <w:highlight w:val="yellow"/>
              </w:rPr>
            </w:pPr>
          </w:p>
        </w:tc>
        <w:tc>
          <w:tcPr>
            <w:tcW w:w="2221" w:type="dxa"/>
            <w:tcBorders>
              <w:top w:val="nil"/>
              <w:left w:val="nil"/>
              <w:bottom w:val="nil"/>
              <w:right w:val="single" w:sz="8" w:space="0" w:color="auto"/>
            </w:tcBorders>
            <w:shd w:val="clear" w:color="000000" w:fill="FFFFFF"/>
            <w:vAlign w:val="center"/>
            <w:hideMark/>
          </w:tcPr>
          <w:p w14:paraId="13A3B9D3"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2.1.2 – In-scope species management strategy</w:t>
            </w:r>
          </w:p>
        </w:tc>
        <w:tc>
          <w:tcPr>
            <w:tcW w:w="708" w:type="dxa"/>
            <w:tcBorders>
              <w:top w:val="nil"/>
              <w:left w:val="nil"/>
              <w:bottom w:val="nil"/>
              <w:right w:val="single" w:sz="8" w:space="0" w:color="auto"/>
            </w:tcBorders>
            <w:shd w:val="clear" w:color="auto" w:fill="FF0000"/>
          </w:tcPr>
          <w:p w14:paraId="0B1C870F"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nil"/>
              <w:right w:val="single" w:sz="8" w:space="0" w:color="auto"/>
            </w:tcBorders>
            <w:shd w:val="clear" w:color="000000" w:fill="FFFFFF"/>
            <w:vAlign w:val="center"/>
          </w:tcPr>
          <w:p w14:paraId="6075EECA"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WKP falls outside of the Central HS. Significant volume of discards. Discards remain unmonitored. Stock status of discards is unknown. No specific measures in place for species identified as high risk in ERA</w:t>
            </w:r>
          </w:p>
        </w:tc>
      </w:tr>
      <w:tr w:rsidR="00EA1690" w:rsidRPr="00FD5908" w14:paraId="1F6AC531"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034570B" w14:textId="77777777" w:rsidR="00EA1690" w:rsidRPr="00906D53" w:rsidRDefault="00EA1690" w:rsidP="00EA1690">
            <w:pPr>
              <w:rPr>
                <w:rFonts w:ascii="Calibri" w:hAnsi="Calibri" w:cs="Calibri"/>
                <w:color w:val="000000"/>
                <w:sz w:val="20"/>
                <w:szCs w:val="20"/>
                <w:highlight w:val="yellow"/>
              </w:rPr>
            </w:pPr>
          </w:p>
        </w:tc>
        <w:tc>
          <w:tcPr>
            <w:tcW w:w="2221" w:type="dxa"/>
            <w:tcBorders>
              <w:top w:val="single" w:sz="8" w:space="0" w:color="auto"/>
              <w:left w:val="nil"/>
              <w:bottom w:val="nil"/>
              <w:right w:val="single" w:sz="8" w:space="0" w:color="auto"/>
            </w:tcBorders>
            <w:shd w:val="clear" w:color="000000" w:fill="FFFFFF"/>
            <w:vAlign w:val="center"/>
            <w:hideMark/>
          </w:tcPr>
          <w:p w14:paraId="32FC1045"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2.1.3 –In-scope species information</w:t>
            </w:r>
          </w:p>
        </w:tc>
        <w:tc>
          <w:tcPr>
            <w:tcW w:w="708" w:type="dxa"/>
            <w:tcBorders>
              <w:top w:val="single" w:sz="8" w:space="0" w:color="auto"/>
              <w:left w:val="nil"/>
              <w:bottom w:val="nil"/>
              <w:right w:val="single" w:sz="8" w:space="0" w:color="auto"/>
            </w:tcBorders>
            <w:shd w:val="clear" w:color="auto" w:fill="FF0000"/>
          </w:tcPr>
          <w:p w14:paraId="0B0907A7"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single" w:sz="4" w:space="0" w:color="auto"/>
              <w:left w:val="nil"/>
              <w:bottom w:val="single" w:sz="4" w:space="0" w:color="auto"/>
              <w:right w:val="single" w:sz="8" w:space="0" w:color="auto"/>
            </w:tcBorders>
            <w:shd w:val="clear" w:color="000000" w:fill="FFFFFF"/>
            <w:vAlign w:val="center"/>
          </w:tcPr>
          <w:p w14:paraId="74774A50"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Discard species composition is understood but monitoring is poor. No biomass information available and catch records do not include discards.</w:t>
            </w:r>
          </w:p>
        </w:tc>
      </w:tr>
      <w:tr w:rsidR="00EA1690" w:rsidRPr="00FD5908" w14:paraId="0F187AE4"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5E1BB274" w14:textId="77777777" w:rsidR="00EA1690" w:rsidRPr="00906D53" w:rsidRDefault="00EA1690" w:rsidP="00EA1690">
            <w:pPr>
              <w:rPr>
                <w:rFonts w:ascii="Calibri" w:hAnsi="Calibri" w:cs="Calibri"/>
                <w:color w:val="000000"/>
                <w:sz w:val="20"/>
                <w:szCs w:val="20"/>
                <w:highlight w:val="yellow"/>
              </w:rPr>
            </w:pPr>
          </w:p>
        </w:tc>
        <w:tc>
          <w:tcPr>
            <w:tcW w:w="2221" w:type="dxa"/>
            <w:tcBorders>
              <w:top w:val="single" w:sz="8" w:space="0" w:color="auto"/>
              <w:left w:val="nil"/>
              <w:bottom w:val="nil"/>
              <w:right w:val="single" w:sz="8" w:space="0" w:color="auto"/>
            </w:tcBorders>
            <w:shd w:val="clear" w:color="000000" w:fill="FFFFFF"/>
            <w:vAlign w:val="center"/>
            <w:hideMark/>
          </w:tcPr>
          <w:p w14:paraId="6799FB2F"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2.2.1 – ETP/OOS species outcome</w:t>
            </w:r>
          </w:p>
        </w:tc>
        <w:tc>
          <w:tcPr>
            <w:tcW w:w="708" w:type="dxa"/>
            <w:tcBorders>
              <w:top w:val="single" w:sz="8" w:space="0" w:color="auto"/>
              <w:left w:val="nil"/>
              <w:bottom w:val="nil"/>
              <w:right w:val="single" w:sz="8" w:space="0" w:color="auto"/>
            </w:tcBorders>
            <w:shd w:val="clear" w:color="auto" w:fill="FF0000"/>
          </w:tcPr>
          <w:p w14:paraId="19461B42"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4" w:space="0" w:color="auto"/>
              <w:right w:val="single" w:sz="8" w:space="0" w:color="auto"/>
            </w:tcBorders>
            <w:shd w:val="clear" w:color="000000" w:fill="FFFFFF"/>
          </w:tcPr>
          <w:p w14:paraId="31907D02"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Pipehorses are a listed ETP species and retained by the UoA (within set limits). No population estimates available. Unclear if trip limits biologically derived or effective. </w:t>
            </w:r>
          </w:p>
        </w:tc>
      </w:tr>
      <w:tr w:rsidR="00EA1690" w:rsidRPr="00FD5908" w14:paraId="37D53811"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392F230B" w14:textId="77777777" w:rsidR="00EA1690" w:rsidRPr="00906D53" w:rsidRDefault="00EA1690" w:rsidP="00EA1690">
            <w:pPr>
              <w:rPr>
                <w:rFonts w:ascii="Calibri" w:hAnsi="Calibri" w:cs="Calibri"/>
                <w:color w:val="000000"/>
                <w:sz w:val="20"/>
                <w:szCs w:val="20"/>
                <w:highlight w:val="yellow"/>
              </w:rPr>
            </w:pPr>
          </w:p>
        </w:tc>
        <w:tc>
          <w:tcPr>
            <w:tcW w:w="2221" w:type="dxa"/>
            <w:tcBorders>
              <w:top w:val="single" w:sz="8" w:space="0" w:color="auto"/>
              <w:left w:val="nil"/>
              <w:bottom w:val="nil"/>
              <w:right w:val="single" w:sz="8" w:space="0" w:color="auto"/>
            </w:tcBorders>
            <w:shd w:val="clear" w:color="000000" w:fill="FFFFFF"/>
            <w:vAlign w:val="center"/>
            <w:hideMark/>
          </w:tcPr>
          <w:p w14:paraId="606028E6"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2.2.2 – ETP/OOS species management strategy</w:t>
            </w:r>
          </w:p>
        </w:tc>
        <w:tc>
          <w:tcPr>
            <w:tcW w:w="708" w:type="dxa"/>
            <w:tcBorders>
              <w:top w:val="single" w:sz="8" w:space="0" w:color="auto"/>
              <w:left w:val="nil"/>
              <w:bottom w:val="nil"/>
              <w:right w:val="single" w:sz="8" w:space="0" w:color="auto"/>
            </w:tcBorders>
            <w:shd w:val="clear" w:color="auto" w:fill="FF0000"/>
          </w:tcPr>
          <w:p w14:paraId="640DD977"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4" w:space="0" w:color="auto"/>
              <w:right w:val="single" w:sz="8" w:space="0" w:color="auto"/>
            </w:tcBorders>
            <w:shd w:val="clear" w:color="000000" w:fill="FFFFFF"/>
            <w:vAlign w:val="center"/>
          </w:tcPr>
          <w:p w14:paraId="025CA93D"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No ETP species management strategy in place although there are measures for mitigating interactions (TEDs, BRDs). Duncker's Pipehorse is a listed ETP species and retained by the UoA (within set limits). However, there is no information of the set limit of 50 animals per trip minimise UoA-related mortality as logbook data is presented by volume (kg) not frequency. </w:t>
            </w:r>
          </w:p>
        </w:tc>
      </w:tr>
      <w:tr w:rsidR="00EA1690" w:rsidRPr="00FD5908" w14:paraId="743D08DC"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09D4B2C8" w14:textId="77777777" w:rsidR="00EA1690" w:rsidRPr="00906D53" w:rsidRDefault="00EA1690" w:rsidP="00EA1690">
            <w:pPr>
              <w:rPr>
                <w:rFonts w:ascii="Calibri" w:hAnsi="Calibri" w:cs="Calibri"/>
                <w:color w:val="000000"/>
                <w:sz w:val="20"/>
                <w:szCs w:val="20"/>
                <w:highlight w:val="yellow"/>
              </w:rPr>
            </w:pPr>
          </w:p>
        </w:tc>
        <w:tc>
          <w:tcPr>
            <w:tcW w:w="2221" w:type="dxa"/>
            <w:tcBorders>
              <w:top w:val="single" w:sz="8" w:space="0" w:color="auto"/>
              <w:left w:val="nil"/>
              <w:bottom w:val="single" w:sz="8" w:space="0" w:color="000000" w:themeColor="text1"/>
              <w:right w:val="single" w:sz="8" w:space="0" w:color="auto"/>
            </w:tcBorders>
            <w:shd w:val="clear" w:color="000000" w:fill="FFFFFF"/>
            <w:vAlign w:val="center"/>
            <w:hideMark/>
          </w:tcPr>
          <w:p w14:paraId="3FDB5B87"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2.2.3 – ETP/OOS species information</w:t>
            </w:r>
          </w:p>
        </w:tc>
        <w:tc>
          <w:tcPr>
            <w:tcW w:w="708" w:type="dxa"/>
            <w:tcBorders>
              <w:top w:val="single" w:sz="8" w:space="0" w:color="auto"/>
              <w:left w:val="nil"/>
              <w:bottom w:val="single" w:sz="8" w:space="0" w:color="000000" w:themeColor="text1"/>
              <w:right w:val="single" w:sz="8" w:space="0" w:color="auto"/>
            </w:tcBorders>
            <w:shd w:val="clear" w:color="auto" w:fill="FF0000"/>
          </w:tcPr>
          <w:p w14:paraId="5D531EB6"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&lt;60</w:t>
            </w:r>
          </w:p>
        </w:tc>
        <w:tc>
          <w:tcPr>
            <w:tcW w:w="7486" w:type="dxa"/>
            <w:tcBorders>
              <w:top w:val="nil"/>
              <w:left w:val="nil"/>
              <w:bottom w:val="single" w:sz="8" w:space="0" w:color="000000" w:themeColor="text1"/>
              <w:right w:val="single" w:sz="8" w:space="0" w:color="auto"/>
            </w:tcBorders>
            <w:shd w:val="clear" w:color="000000" w:fill="FFFFFF"/>
            <w:vAlign w:val="center"/>
          </w:tcPr>
          <w:p w14:paraId="58CE0FB2"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ERAs are available although data sets are limited for Pipehorse. Biological data, catch compositions and interactions rates are required. </w:t>
            </w:r>
          </w:p>
        </w:tc>
      </w:tr>
      <w:tr w:rsidR="00EA1690" w:rsidRPr="0075492D" w14:paraId="14E79175"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000000" w:themeColor="text1"/>
            </w:tcBorders>
            <w:vAlign w:val="center"/>
            <w:hideMark/>
          </w:tcPr>
          <w:p w14:paraId="6489E105" w14:textId="77777777" w:rsidR="00EA1690" w:rsidRPr="00906D53" w:rsidRDefault="00EA1690" w:rsidP="00EA1690">
            <w:pPr>
              <w:rPr>
                <w:rFonts w:ascii="Calibri" w:hAnsi="Calibri" w:cs="Calibri"/>
                <w:color w:val="000000"/>
                <w:sz w:val="20"/>
                <w:szCs w:val="20"/>
                <w:highlight w:val="yellow"/>
              </w:rPr>
            </w:pPr>
          </w:p>
        </w:tc>
        <w:tc>
          <w:tcPr>
            <w:tcW w:w="2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hideMark/>
          </w:tcPr>
          <w:p w14:paraId="188A7BD3" w14:textId="77777777" w:rsidR="00EA1690" w:rsidRPr="0075492D" w:rsidRDefault="00EA1690" w:rsidP="00EA1690">
            <w:pPr>
              <w:rPr>
                <w:rFonts w:ascii="Calibri Light" w:hAnsi="Calibri Light" w:cs="Calibri Light"/>
                <w:color w:val="000000"/>
                <w:sz w:val="20"/>
                <w:szCs w:val="20"/>
                <w:highlight w:val="magenta"/>
              </w:rPr>
            </w:pPr>
            <w:r w:rsidRPr="0075492D">
              <w:rPr>
                <w:rFonts w:ascii="Calibri Light" w:hAnsi="Calibri Light" w:cs="Calibri Light"/>
                <w:color w:val="000000"/>
                <w:sz w:val="20"/>
                <w:szCs w:val="20"/>
              </w:rPr>
              <w:t xml:space="preserve">2.3.1 – Habitats outcome </w:t>
            </w:r>
          </w:p>
        </w:tc>
        <w:tc>
          <w:tcPr>
            <w:tcW w:w="7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92D050"/>
            <w:vAlign w:val="center"/>
          </w:tcPr>
          <w:p w14:paraId="13BCFC8F" w14:textId="77777777" w:rsidR="00EA1690" w:rsidRPr="0075492D" w:rsidRDefault="00EA1690" w:rsidP="00EA1690">
            <w:pPr>
              <w:jc w:val="center"/>
              <w:rPr>
                <w:rFonts w:ascii="Calibri Light" w:hAnsi="Calibri Light" w:cs="Calibri Light"/>
                <w:color w:val="000000"/>
                <w:sz w:val="20"/>
                <w:szCs w:val="20"/>
                <w:highlight w:val="magenta"/>
              </w:rPr>
            </w:pPr>
            <w:r w:rsidRPr="00FD5908">
              <w:rPr>
                <w:rFonts w:ascii="Calibri Light" w:hAnsi="Calibri Light" w:cs="Calibri Light"/>
                <w:color w:val="000000"/>
                <w:sz w:val="20"/>
                <w:szCs w:val="20"/>
              </w:rPr>
              <w:t>≥80</w:t>
            </w:r>
          </w:p>
        </w:tc>
        <w:tc>
          <w:tcPr>
            <w:tcW w:w="748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5431C88C" w14:textId="77777777" w:rsidR="00EA1690" w:rsidRPr="0075492D" w:rsidRDefault="00EA1690" w:rsidP="00EA1690">
            <w:pPr>
              <w:contextualSpacing/>
              <w:jc w:val="both"/>
              <w:rPr>
                <w:rFonts w:ascii="Calibri Light" w:hAnsi="Calibri Light" w:cs="Calibri Light"/>
                <w:color w:val="000000"/>
                <w:sz w:val="20"/>
                <w:szCs w:val="20"/>
                <w:highlight w:val="magenta"/>
              </w:rPr>
            </w:pPr>
          </w:p>
        </w:tc>
      </w:tr>
      <w:tr w:rsidR="00EA1690" w:rsidRPr="00FD5908" w14:paraId="428E4B45"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2C3ECE1" w14:textId="77777777" w:rsidR="00EA1690" w:rsidRPr="00906D53" w:rsidRDefault="00EA1690" w:rsidP="00EA1690">
            <w:pPr>
              <w:rPr>
                <w:rFonts w:ascii="Calibri" w:hAnsi="Calibri" w:cs="Calibri"/>
                <w:color w:val="000000"/>
                <w:sz w:val="20"/>
                <w:szCs w:val="20"/>
                <w:highlight w:val="yellow"/>
              </w:rPr>
            </w:pPr>
          </w:p>
        </w:tc>
        <w:tc>
          <w:tcPr>
            <w:tcW w:w="2221" w:type="dxa"/>
            <w:tcBorders>
              <w:top w:val="single" w:sz="8" w:space="0" w:color="000000" w:themeColor="text1"/>
              <w:left w:val="nil"/>
              <w:bottom w:val="single" w:sz="8" w:space="0" w:color="auto"/>
              <w:right w:val="single" w:sz="8" w:space="0" w:color="auto"/>
            </w:tcBorders>
            <w:shd w:val="clear" w:color="000000" w:fill="FFFFFF"/>
            <w:vAlign w:val="center"/>
            <w:hideMark/>
          </w:tcPr>
          <w:p w14:paraId="01633022"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2.3.2 – Habitats management strategy</w:t>
            </w:r>
          </w:p>
        </w:tc>
        <w:tc>
          <w:tcPr>
            <w:tcW w:w="708" w:type="dxa"/>
            <w:tcBorders>
              <w:top w:val="single" w:sz="8" w:space="0" w:color="000000" w:themeColor="text1"/>
              <w:left w:val="nil"/>
              <w:bottom w:val="single" w:sz="8" w:space="0" w:color="auto"/>
              <w:right w:val="single" w:sz="8" w:space="0" w:color="auto"/>
            </w:tcBorders>
            <w:shd w:val="clear" w:color="auto" w:fill="92D050"/>
            <w:vAlign w:val="center"/>
          </w:tcPr>
          <w:p w14:paraId="553A4B43"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single" w:sz="8" w:space="0" w:color="000000" w:themeColor="text1"/>
              <w:left w:val="nil"/>
              <w:bottom w:val="single" w:sz="8" w:space="0" w:color="auto"/>
              <w:right w:val="single" w:sz="8" w:space="0" w:color="auto"/>
            </w:tcBorders>
            <w:shd w:val="clear" w:color="000000" w:fill="FFFFFF"/>
            <w:vAlign w:val="center"/>
          </w:tcPr>
          <w:p w14:paraId="38662B0C" w14:textId="77777777" w:rsidR="00EA1690" w:rsidRPr="00FD5908" w:rsidRDefault="00EA1690" w:rsidP="00EA1690">
            <w:pPr>
              <w:contextualSpacing/>
              <w:jc w:val="both"/>
              <w:rPr>
                <w:rFonts w:ascii="Calibri Light" w:hAnsi="Calibri Light" w:cs="Calibri Light"/>
                <w:color w:val="000000"/>
                <w:sz w:val="20"/>
                <w:szCs w:val="20"/>
              </w:rPr>
            </w:pPr>
          </w:p>
        </w:tc>
      </w:tr>
      <w:tr w:rsidR="00EA1690" w:rsidRPr="00FD5908" w14:paraId="59E8A4A4"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67EA5CB9" w14:textId="77777777" w:rsidR="00EA1690" w:rsidRPr="00906D53" w:rsidRDefault="00EA1690" w:rsidP="00EA1690">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24F40A10"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2.3.3 – Habitats information </w:t>
            </w:r>
          </w:p>
        </w:tc>
        <w:tc>
          <w:tcPr>
            <w:tcW w:w="708" w:type="dxa"/>
            <w:tcBorders>
              <w:top w:val="nil"/>
              <w:left w:val="nil"/>
              <w:bottom w:val="single" w:sz="8" w:space="0" w:color="auto"/>
              <w:right w:val="single" w:sz="8" w:space="0" w:color="auto"/>
            </w:tcBorders>
            <w:shd w:val="clear" w:color="auto" w:fill="92D050"/>
            <w:vAlign w:val="center"/>
          </w:tcPr>
          <w:p w14:paraId="4132CE05"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55167739"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27343F41"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4D0106BD" w14:textId="77777777" w:rsidR="00EA1690" w:rsidRPr="00906D53" w:rsidRDefault="00EA1690" w:rsidP="00EA1690">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3B6C4E5D"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 xml:space="preserve">2.4.1 – Ecosystem outcome </w:t>
            </w:r>
          </w:p>
        </w:tc>
        <w:tc>
          <w:tcPr>
            <w:tcW w:w="708" w:type="dxa"/>
            <w:tcBorders>
              <w:top w:val="nil"/>
              <w:left w:val="nil"/>
              <w:bottom w:val="single" w:sz="8" w:space="0" w:color="auto"/>
              <w:right w:val="single" w:sz="8" w:space="0" w:color="auto"/>
            </w:tcBorders>
            <w:shd w:val="clear" w:color="auto" w:fill="92D050"/>
            <w:vAlign w:val="center"/>
          </w:tcPr>
          <w:p w14:paraId="4507071F"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39A91916"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454243AD"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A6B676C" w14:textId="77777777" w:rsidR="00EA1690" w:rsidRPr="00906D53" w:rsidRDefault="00EA1690" w:rsidP="00EA1690">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256B66AA"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2.4.2 – Ecosystem management strategy</w:t>
            </w:r>
          </w:p>
        </w:tc>
        <w:tc>
          <w:tcPr>
            <w:tcW w:w="708" w:type="dxa"/>
            <w:tcBorders>
              <w:top w:val="nil"/>
              <w:left w:val="nil"/>
              <w:bottom w:val="single" w:sz="8" w:space="0" w:color="auto"/>
              <w:right w:val="single" w:sz="8" w:space="0" w:color="auto"/>
            </w:tcBorders>
            <w:shd w:val="clear" w:color="auto" w:fill="FFC000"/>
            <w:vAlign w:val="center"/>
          </w:tcPr>
          <w:p w14:paraId="244E45BA"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69D5AC5C"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There are no measures in place specific to the smaller elasmobranchs caught by the fishery (even with BRDs and TEDs). Recording and reporting such interactions does not occur outside of research projects. </w:t>
            </w:r>
          </w:p>
        </w:tc>
      </w:tr>
      <w:tr w:rsidR="00EA1690" w:rsidRPr="00FD5908" w14:paraId="3F351E90" w14:textId="77777777" w:rsidTr="00EA1690">
        <w:trPr>
          <w:trHeight w:val="450"/>
        </w:trPr>
        <w:tc>
          <w:tcPr>
            <w:tcW w:w="0" w:type="auto"/>
            <w:vMerge/>
            <w:tcBorders>
              <w:top w:val="single" w:sz="4" w:space="0" w:color="000000"/>
              <w:left w:val="single" w:sz="8" w:space="0" w:color="000000" w:themeColor="text1"/>
              <w:bottom w:val="single" w:sz="4" w:space="0" w:color="000000"/>
              <w:right w:val="single" w:sz="8" w:space="0" w:color="auto"/>
            </w:tcBorders>
            <w:vAlign w:val="center"/>
            <w:hideMark/>
          </w:tcPr>
          <w:p w14:paraId="1A2B2029" w14:textId="77777777" w:rsidR="00EA1690" w:rsidRPr="00906D53" w:rsidRDefault="00EA1690" w:rsidP="00EA1690">
            <w:pPr>
              <w:rPr>
                <w:rFonts w:ascii="Calibri" w:hAnsi="Calibri" w:cs="Calibri"/>
                <w:color w:val="000000"/>
                <w:sz w:val="20"/>
                <w:szCs w:val="20"/>
                <w:highlight w:val="yellow"/>
              </w:rPr>
            </w:pPr>
          </w:p>
        </w:tc>
        <w:tc>
          <w:tcPr>
            <w:tcW w:w="2221" w:type="dxa"/>
            <w:tcBorders>
              <w:top w:val="nil"/>
              <w:left w:val="nil"/>
              <w:bottom w:val="single" w:sz="8" w:space="0" w:color="auto"/>
              <w:right w:val="single" w:sz="8" w:space="0" w:color="auto"/>
            </w:tcBorders>
            <w:shd w:val="clear" w:color="000000" w:fill="FFFFFF"/>
            <w:vAlign w:val="center"/>
            <w:hideMark/>
          </w:tcPr>
          <w:p w14:paraId="037D9658"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2.4.3 – Ecosystem information</w:t>
            </w:r>
          </w:p>
        </w:tc>
        <w:tc>
          <w:tcPr>
            <w:tcW w:w="708" w:type="dxa"/>
            <w:tcBorders>
              <w:top w:val="nil"/>
              <w:left w:val="nil"/>
              <w:bottom w:val="single" w:sz="8" w:space="0" w:color="auto"/>
              <w:right w:val="single" w:sz="8" w:space="0" w:color="auto"/>
            </w:tcBorders>
            <w:shd w:val="clear" w:color="auto" w:fill="FFC000"/>
            <w:vAlign w:val="center"/>
          </w:tcPr>
          <w:p w14:paraId="03FD7275"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2D1CA6BB"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Discard species interaction data missing. Several species ranked high risk in ERAs and no further attempts to collect/verify biological, species composition or interaction data has been made. Some survivability data is available. </w:t>
            </w:r>
          </w:p>
        </w:tc>
      </w:tr>
      <w:tr w:rsidR="00EA1690" w:rsidRPr="00FD5908" w14:paraId="453E8316" w14:textId="77777777" w:rsidTr="00EA1690">
        <w:trPr>
          <w:cantSplit/>
          <w:trHeight w:val="450"/>
        </w:trPr>
        <w:tc>
          <w:tcPr>
            <w:tcW w:w="0" w:type="auto"/>
            <w:vMerge w:val="restart"/>
            <w:tcBorders>
              <w:top w:val="single" w:sz="4" w:space="0" w:color="000000"/>
              <w:left w:val="single" w:sz="8" w:space="0" w:color="000000" w:themeColor="text1"/>
              <w:bottom w:val="single" w:sz="8" w:space="0" w:color="000000" w:themeColor="text1"/>
              <w:right w:val="single" w:sz="8" w:space="0" w:color="auto"/>
            </w:tcBorders>
            <w:shd w:val="clear" w:color="000000" w:fill="DDEBF7"/>
            <w:noWrap/>
            <w:textDirection w:val="btLr"/>
            <w:vAlign w:val="center"/>
            <w:hideMark/>
          </w:tcPr>
          <w:p w14:paraId="73E250DA" w14:textId="77777777" w:rsidR="00EA1690" w:rsidRPr="00FD5908" w:rsidRDefault="00EA1690" w:rsidP="00EA1690">
            <w:pPr>
              <w:jc w:val="center"/>
              <w:rPr>
                <w:rFonts w:ascii="Calibri" w:hAnsi="Calibri" w:cs="Calibri"/>
                <w:color w:val="000000"/>
                <w:sz w:val="20"/>
                <w:szCs w:val="20"/>
              </w:rPr>
            </w:pPr>
            <w:r w:rsidRPr="00FD5908">
              <w:rPr>
                <w:rFonts w:ascii="Calibri" w:hAnsi="Calibri" w:cs="Calibri"/>
                <w:color w:val="000000"/>
                <w:sz w:val="20"/>
                <w:szCs w:val="20"/>
              </w:rPr>
              <w:t>Principle 3</w:t>
            </w:r>
          </w:p>
        </w:tc>
        <w:tc>
          <w:tcPr>
            <w:tcW w:w="2221" w:type="dxa"/>
            <w:tcBorders>
              <w:top w:val="nil"/>
              <w:left w:val="nil"/>
              <w:bottom w:val="single" w:sz="8" w:space="0" w:color="auto"/>
              <w:right w:val="single" w:sz="8" w:space="0" w:color="auto"/>
            </w:tcBorders>
            <w:shd w:val="clear" w:color="000000" w:fill="FFFFFF"/>
            <w:vAlign w:val="center"/>
            <w:hideMark/>
          </w:tcPr>
          <w:p w14:paraId="4C44B388"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3.1.1 – Legal and/or customary framework</w:t>
            </w:r>
          </w:p>
        </w:tc>
        <w:tc>
          <w:tcPr>
            <w:tcW w:w="708" w:type="dxa"/>
            <w:tcBorders>
              <w:top w:val="nil"/>
              <w:left w:val="nil"/>
              <w:bottom w:val="single" w:sz="8" w:space="0" w:color="auto"/>
              <w:right w:val="single" w:sz="8" w:space="0" w:color="auto"/>
            </w:tcBorders>
            <w:shd w:val="clear" w:color="auto" w:fill="92D050"/>
            <w:vAlign w:val="center"/>
          </w:tcPr>
          <w:p w14:paraId="02A83776"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0A644F2F"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1CAF55EF"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0A37B8A1" w14:textId="77777777" w:rsidR="00EA1690" w:rsidRPr="00FD5908" w:rsidRDefault="00EA1690" w:rsidP="00EA1690">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16B2B449"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3.1.2 – Consultation, roles, and responsibilities</w:t>
            </w:r>
          </w:p>
        </w:tc>
        <w:tc>
          <w:tcPr>
            <w:tcW w:w="708" w:type="dxa"/>
            <w:tcBorders>
              <w:top w:val="nil"/>
              <w:left w:val="nil"/>
              <w:bottom w:val="single" w:sz="8" w:space="0" w:color="auto"/>
              <w:right w:val="single" w:sz="8" w:space="0" w:color="auto"/>
            </w:tcBorders>
            <w:shd w:val="clear" w:color="auto" w:fill="92D050"/>
            <w:vAlign w:val="center"/>
          </w:tcPr>
          <w:p w14:paraId="60BB060C"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01E3D6AD"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2C2C2493"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0D807650" w14:textId="77777777" w:rsidR="00EA1690" w:rsidRPr="00FD5908" w:rsidRDefault="00EA1690" w:rsidP="00EA1690">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1447A64B"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3.1.3 – Long term objectives</w:t>
            </w:r>
          </w:p>
        </w:tc>
        <w:tc>
          <w:tcPr>
            <w:tcW w:w="708" w:type="dxa"/>
            <w:tcBorders>
              <w:top w:val="nil"/>
              <w:left w:val="nil"/>
              <w:bottom w:val="single" w:sz="8" w:space="0" w:color="auto"/>
              <w:right w:val="single" w:sz="8" w:space="0" w:color="auto"/>
            </w:tcBorders>
            <w:shd w:val="clear" w:color="auto" w:fill="92D050"/>
            <w:vAlign w:val="center"/>
          </w:tcPr>
          <w:p w14:paraId="1BC34CD0"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2E667891"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7E52671F"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3483E356" w14:textId="77777777" w:rsidR="00EA1690" w:rsidRPr="00FD5908" w:rsidRDefault="00EA1690" w:rsidP="00EA1690">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42B51C1B"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3.2.1 – Fishery-specific objectives</w:t>
            </w:r>
          </w:p>
        </w:tc>
        <w:tc>
          <w:tcPr>
            <w:tcW w:w="708" w:type="dxa"/>
            <w:tcBorders>
              <w:top w:val="nil"/>
              <w:left w:val="nil"/>
              <w:bottom w:val="single" w:sz="8" w:space="0" w:color="auto"/>
              <w:right w:val="single" w:sz="8" w:space="0" w:color="auto"/>
            </w:tcBorders>
            <w:shd w:val="clear" w:color="auto" w:fill="FFC000"/>
            <w:vAlign w:val="center"/>
          </w:tcPr>
          <w:p w14:paraId="390404B0"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6A349559" w14:textId="645F06E1"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Explicit long and short-term objectives for ETPs (including retained</w:t>
            </w:r>
            <w:r w:rsidR="00D41C3B">
              <w:rPr>
                <w:rFonts w:ascii="Calibri Light" w:hAnsi="Calibri Light" w:cs="Calibri Light"/>
                <w:color w:val="000000"/>
                <w:sz w:val="20"/>
                <w:szCs w:val="20"/>
              </w:rPr>
              <w:t xml:space="preserve"> </w:t>
            </w:r>
            <w:r w:rsidRPr="00FD5908">
              <w:rPr>
                <w:rFonts w:ascii="Calibri Light" w:hAnsi="Calibri Light" w:cs="Calibri Light"/>
                <w:color w:val="000000"/>
                <w:sz w:val="20"/>
                <w:szCs w:val="20"/>
              </w:rPr>
              <w:t xml:space="preserve">pipehorse) absent. </w:t>
            </w:r>
          </w:p>
        </w:tc>
      </w:tr>
      <w:tr w:rsidR="00EA1690" w:rsidRPr="00FD5908" w14:paraId="7B720E44"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3A4B10C4" w14:textId="77777777" w:rsidR="00EA1690" w:rsidRPr="00FD5908" w:rsidRDefault="00EA1690" w:rsidP="00EA1690">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6CCEF675"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3.2.2 – Decision-making processes</w:t>
            </w:r>
          </w:p>
        </w:tc>
        <w:tc>
          <w:tcPr>
            <w:tcW w:w="708" w:type="dxa"/>
            <w:tcBorders>
              <w:top w:val="nil"/>
              <w:left w:val="nil"/>
              <w:bottom w:val="single" w:sz="8" w:space="0" w:color="auto"/>
              <w:right w:val="single" w:sz="8" w:space="0" w:color="auto"/>
            </w:tcBorders>
            <w:shd w:val="clear" w:color="auto" w:fill="92D050"/>
            <w:vAlign w:val="center"/>
          </w:tcPr>
          <w:p w14:paraId="5AD1DCBD"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auto"/>
              <w:right w:val="single" w:sz="8" w:space="0" w:color="auto"/>
            </w:tcBorders>
            <w:shd w:val="clear" w:color="000000" w:fill="FFFFFF"/>
            <w:vAlign w:val="center"/>
          </w:tcPr>
          <w:p w14:paraId="400E30C7"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w:t>
            </w:r>
          </w:p>
        </w:tc>
      </w:tr>
      <w:tr w:rsidR="00EA1690" w:rsidRPr="00FD5908" w14:paraId="652AEEFE" w14:textId="77777777" w:rsidTr="00EA1690">
        <w:trPr>
          <w:trHeight w:val="450"/>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619A4DF2" w14:textId="77777777" w:rsidR="00EA1690" w:rsidRPr="00FD5908" w:rsidRDefault="00EA1690" w:rsidP="00EA1690">
            <w:pPr>
              <w:rPr>
                <w:rFonts w:ascii="Calibri" w:hAnsi="Calibri" w:cs="Calibri"/>
                <w:color w:val="000000"/>
                <w:sz w:val="20"/>
                <w:szCs w:val="20"/>
              </w:rPr>
            </w:pPr>
          </w:p>
        </w:tc>
        <w:tc>
          <w:tcPr>
            <w:tcW w:w="2221" w:type="dxa"/>
            <w:tcBorders>
              <w:top w:val="nil"/>
              <w:left w:val="nil"/>
              <w:bottom w:val="single" w:sz="8" w:space="0" w:color="auto"/>
              <w:right w:val="single" w:sz="8" w:space="0" w:color="auto"/>
            </w:tcBorders>
            <w:shd w:val="clear" w:color="000000" w:fill="FFFFFF"/>
            <w:vAlign w:val="center"/>
            <w:hideMark/>
          </w:tcPr>
          <w:p w14:paraId="77AD37DE"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3.2.3 –Compliance and enforcement</w:t>
            </w:r>
          </w:p>
        </w:tc>
        <w:tc>
          <w:tcPr>
            <w:tcW w:w="708" w:type="dxa"/>
            <w:tcBorders>
              <w:top w:val="nil"/>
              <w:left w:val="nil"/>
              <w:bottom w:val="single" w:sz="8" w:space="0" w:color="auto"/>
              <w:right w:val="single" w:sz="8" w:space="0" w:color="auto"/>
            </w:tcBorders>
            <w:shd w:val="clear" w:color="auto" w:fill="FFC000"/>
            <w:vAlign w:val="center"/>
          </w:tcPr>
          <w:p w14:paraId="4B45429F"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60-79</w:t>
            </w:r>
          </w:p>
        </w:tc>
        <w:tc>
          <w:tcPr>
            <w:tcW w:w="7486" w:type="dxa"/>
            <w:tcBorders>
              <w:top w:val="nil"/>
              <w:left w:val="nil"/>
              <w:bottom w:val="single" w:sz="8" w:space="0" w:color="auto"/>
              <w:right w:val="single" w:sz="8" w:space="0" w:color="auto"/>
            </w:tcBorders>
            <w:shd w:val="clear" w:color="000000" w:fill="FFFFFF"/>
            <w:vAlign w:val="center"/>
          </w:tcPr>
          <w:p w14:paraId="3B19BB15" w14:textId="77777777" w:rsidR="00EA1690" w:rsidRPr="00FD5908" w:rsidRDefault="00EA1690" w:rsidP="00EA1690">
            <w:pPr>
              <w:contextualSpacing/>
              <w:jc w:val="both"/>
              <w:rPr>
                <w:rFonts w:ascii="Calibri Light" w:hAnsi="Calibri Light" w:cs="Calibri Light"/>
                <w:color w:val="000000"/>
                <w:sz w:val="20"/>
                <w:szCs w:val="20"/>
              </w:rPr>
            </w:pPr>
            <w:r w:rsidRPr="00FD5908">
              <w:rPr>
                <w:rFonts w:ascii="Calibri Light" w:hAnsi="Calibri Light" w:cs="Calibri Light"/>
                <w:color w:val="000000"/>
                <w:sz w:val="20"/>
                <w:szCs w:val="20"/>
              </w:rPr>
              <w:t xml:space="preserve">Evidence is required regarding compliance levels and the number of sanctions to decipher if that are acting as effective deterrent. </w:t>
            </w:r>
          </w:p>
        </w:tc>
      </w:tr>
      <w:tr w:rsidR="00EA1690" w:rsidRPr="00FD5908" w14:paraId="1596AE72" w14:textId="77777777" w:rsidTr="00EA1690">
        <w:trPr>
          <w:trHeight w:val="451"/>
        </w:trPr>
        <w:tc>
          <w:tcPr>
            <w:tcW w:w="0" w:type="auto"/>
            <w:vMerge/>
            <w:tcBorders>
              <w:top w:val="nil"/>
              <w:left w:val="single" w:sz="8" w:space="0" w:color="000000" w:themeColor="text1"/>
              <w:bottom w:val="single" w:sz="8" w:space="0" w:color="000000" w:themeColor="text1"/>
              <w:right w:val="single" w:sz="8" w:space="0" w:color="auto"/>
            </w:tcBorders>
            <w:vAlign w:val="center"/>
            <w:hideMark/>
          </w:tcPr>
          <w:p w14:paraId="3B1F625C" w14:textId="77777777" w:rsidR="00EA1690" w:rsidRPr="00FD5908" w:rsidRDefault="00EA1690" w:rsidP="00EA1690">
            <w:pPr>
              <w:rPr>
                <w:rFonts w:ascii="Calibri" w:hAnsi="Calibri" w:cs="Calibri"/>
                <w:color w:val="000000"/>
                <w:sz w:val="20"/>
                <w:szCs w:val="20"/>
              </w:rPr>
            </w:pPr>
          </w:p>
        </w:tc>
        <w:tc>
          <w:tcPr>
            <w:tcW w:w="2221" w:type="dxa"/>
            <w:tcBorders>
              <w:top w:val="nil"/>
              <w:left w:val="nil"/>
              <w:bottom w:val="single" w:sz="8" w:space="0" w:color="000000" w:themeColor="text1"/>
              <w:right w:val="single" w:sz="8" w:space="0" w:color="auto"/>
            </w:tcBorders>
            <w:shd w:val="clear" w:color="000000" w:fill="FFFFFF"/>
            <w:vAlign w:val="center"/>
            <w:hideMark/>
          </w:tcPr>
          <w:p w14:paraId="3E0D4654" w14:textId="77777777" w:rsidR="00EA1690" w:rsidRPr="00FD5908" w:rsidRDefault="00EA1690" w:rsidP="00EA1690">
            <w:pPr>
              <w:rPr>
                <w:rFonts w:ascii="Calibri Light" w:hAnsi="Calibri Light" w:cs="Calibri Light"/>
                <w:color w:val="000000"/>
                <w:sz w:val="20"/>
                <w:szCs w:val="20"/>
              </w:rPr>
            </w:pPr>
            <w:r w:rsidRPr="00FD5908">
              <w:rPr>
                <w:rFonts w:ascii="Calibri Light" w:hAnsi="Calibri Light" w:cs="Calibri Light"/>
                <w:color w:val="000000"/>
                <w:sz w:val="20"/>
                <w:szCs w:val="20"/>
              </w:rPr>
              <w:t>3.2.4 – Monitoring and management performance evaluation</w:t>
            </w:r>
          </w:p>
        </w:tc>
        <w:tc>
          <w:tcPr>
            <w:tcW w:w="708" w:type="dxa"/>
            <w:tcBorders>
              <w:top w:val="nil"/>
              <w:left w:val="nil"/>
              <w:bottom w:val="single" w:sz="8" w:space="0" w:color="000000" w:themeColor="text1"/>
              <w:right w:val="single" w:sz="8" w:space="0" w:color="auto"/>
            </w:tcBorders>
            <w:shd w:val="clear" w:color="auto" w:fill="92D050"/>
            <w:vAlign w:val="center"/>
          </w:tcPr>
          <w:p w14:paraId="1E4FD55E" w14:textId="77777777" w:rsidR="00EA1690" w:rsidRPr="00FD5908" w:rsidRDefault="00EA1690" w:rsidP="00EA1690">
            <w:pPr>
              <w:jc w:val="center"/>
              <w:rPr>
                <w:rFonts w:ascii="Calibri Light" w:hAnsi="Calibri Light" w:cs="Calibri Light"/>
                <w:color w:val="000000"/>
                <w:sz w:val="20"/>
                <w:szCs w:val="20"/>
              </w:rPr>
            </w:pPr>
            <w:r w:rsidRPr="00FD5908">
              <w:rPr>
                <w:rFonts w:ascii="Calibri Light" w:hAnsi="Calibri Light" w:cs="Calibri Light"/>
                <w:color w:val="000000"/>
                <w:sz w:val="20"/>
                <w:szCs w:val="20"/>
              </w:rPr>
              <w:t>≥80</w:t>
            </w:r>
          </w:p>
        </w:tc>
        <w:tc>
          <w:tcPr>
            <w:tcW w:w="7486" w:type="dxa"/>
            <w:tcBorders>
              <w:top w:val="nil"/>
              <w:left w:val="nil"/>
              <w:bottom w:val="single" w:sz="8" w:space="0" w:color="000000" w:themeColor="text1"/>
              <w:right w:val="single" w:sz="8" w:space="0" w:color="auto"/>
            </w:tcBorders>
            <w:shd w:val="clear" w:color="000000" w:fill="FFFFFF"/>
            <w:vAlign w:val="center"/>
          </w:tcPr>
          <w:p w14:paraId="77B92A3F" w14:textId="77777777" w:rsidR="00EA1690" w:rsidRPr="00FD5908" w:rsidRDefault="00EA1690" w:rsidP="00EA1690">
            <w:pPr>
              <w:contextualSpacing/>
              <w:jc w:val="both"/>
              <w:rPr>
                <w:rFonts w:ascii="Calibri Light" w:hAnsi="Calibri Light" w:cs="Calibri Light"/>
                <w:bCs/>
                <w:color w:val="000000"/>
                <w:sz w:val="20"/>
                <w:szCs w:val="20"/>
              </w:rPr>
            </w:pPr>
            <w:r w:rsidRPr="00FD5908">
              <w:rPr>
                <w:rFonts w:ascii="Calibri Light" w:hAnsi="Calibri Light" w:cs="Calibri Light"/>
                <w:b/>
                <w:bCs/>
                <w:color w:val="000000"/>
                <w:sz w:val="20"/>
                <w:szCs w:val="20"/>
              </w:rPr>
              <w:t> </w:t>
            </w:r>
          </w:p>
        </w:tc>
      </w:tr>
    </w:tbl>
    <w:p w14:paraId="50AF131F" w14:textId="77777777" w:rsidR="00EA1690" w:rsidRPr="00906D53" w:rsidRDefault="00EA1690" w:rsidP="00EA1690">
      <w:pPr>
        <w:pStyle w:val="TableMSCpre"/>
        <w:spacing w:after="0"/>
        <w:rPr>
          <w:highlight w:val="yellow"/>
        </w:rPr>
      </w:pPr>
    </w:p>
    <w:p w14:paraId="157B7FA5" w14:textId="007273FA" w:rsidR="00C555B6" w:rsidRPr="00C555B6" w:rsidRDefault="00C555B6" w:rsidP="00C555B6">
      <w:pPr>
        <w:sectPr w:rsidR="00C555B6" w:rsidRPr="00C555B6" w:rsidSect="00D8590E">
          <w:pgSz w:w="11906" w:h="16838"/>
          <w:pgMar w:top="720" w:right="720" w:bottom="720" w:left="720" w:header="708" w:footer="708" w:gutter="0"/>
          <w:cols w:space="708"/>
          <w:docGrid w:linePitch="360"/>
        </w:sectPr>
      </w:pPr>
    </w:p>
    <w:p w14:paraId="50DA78BB" w14:textId="74B9C305" w:rsidR="00837F3B" w:rsidRPr="00837F3B" w:rsidRDefault="002700F0" w:rsidP="00837F3B">
      <w:pPr>
        <w:pStyle w:val="Heading2"/>
        <w:numPr>
          <w:ilvl w:val="0"/>
          <w:numId w:val="1"/>
        </w:numPr>
        <w:shd w:val="clear" w:color="auto" w:fill="E7E6E6" w:themeFill="background2"/>
      </w:pPr>
      <w:bookmarkStart w:id="42" w:name="_Toc169008430"/>
      <w:r>
        <w:lastRenderedPageBreak/>
        <w:t>Background</w:t>
      </w:r>
      <w:bookmarkEnd w:id="42"/>
    </w:p>
    <w:p w14:paraId="3E37839E" w14:textId="77777777" w:rsidR="008877CC" w:rsidRPr="005404EB" w:rsidRDefault="008877CC" w:rsidP="000A0C51"/>
    <w:p w14:paraId="754FA3B0" w14:textId="51FAE03F" w:rsidR="00837F3B" w:rsidRPr="009C4770" w:rsidRDefault="009153F8" w:rsidP="00837F3B">
      <w:pPr>
        <w:pStyle w:val="Heading3"/>
      </w:pPr>
      <w:bookmarkStart w:id="43" w:name="_Toc169008431"/>
      <w:bookmarkStart w:id="44" w:name="_Ref134562489"/>
      <w:r w:rsidRPr="009C4770">
        <w:t>3.1.</w:t>
      </w:r>
      <w:r w:rsidR="002700F0" w:rsidRPr="009C4770">
        <w:t>1</w:t>
      </w:r>
      <w:r w:rsidRPr="009C4770">
        <w:tab/>
      </w:r>
      <w:r w:rsidR="00837F3B" w:rsidRPr="009C4770">
        <w:t>Legislation</w:t>
      </w:r>
      <w:bookmarkEnd w:id="43"/>
    </w:p>
    <w:p w14:paraId="20799FF0" w14:textId="74F985DD" w:rsidR="00ED67F2" w:rsidRPr="00ED67F2" w:rsidRDefault="00ED67F2" w:rsidP="00ED67F2">
      <w:pPr>
        <w:pStyle w:val="NormalPreassessmenttext"/>
      </w:pPr>
    </w:p>
    <w:p w14:paraId="6909957C" w14:textId="77777777" w:rsidR="009C4770" w:rsidRPr="009C4770" w:rsidRDefault="009C4770" w:rsidP="009C4770">
      <w:pPr>
        <w:pStyle w:val="NormalPreassessmenttext"/>
        <w:rPr>
          <w:b/>
        </w:rPr>
      </w:pPr>
      <w:r w:rsidRPr="009C4770">
        <w:rPr>
          <w:b/>
        </w:rPr>
        <w:t>Relevant fisheries legislation</w:t>
      </w:r>
    </w:p>
    <w:p w14:paraId="5B3F4998" w14:textId="77777777" w:rsidR="009C4770" w:rsidRPr="009C4770" w:rsidRDefault="009C4770" w:rsidP="00862279">
      <w:pPr>
        <w:pStyle w:val="NormalPreassessmenttext"/>
        <w:numPr>
          <w:ilvl w:val="0"/>
          <w:numId w:val="34"/>
        </w:numPr>
        <w:rPr>
          <w:i/>
        </w:rPr>
      </w:pPr>
      <w:r w:rsidRPr="009C4770">
        <w:rPr>
          <w:i/>
        </w:rPr>
        <w:t xml:space="preserve">Fisheries Act 1994; </w:t>
      </w:r>
    </w:p>
    <w:p w14:paraId="16BDD0A4" w14:textId="77777777" w:rsidR="009C4770" w:rsidRPr="009C4770" w:rsidRDefault="009C4770" w:rsidP="00862279">
      <w:pPr>
        <w:pStyle w:val="NormalPreassessmenttext"/>
        <w:numPr>
          <w:ilvl w:val="0"/>
          <w:numId w:val="34"/>
        </w:numPr>
        <w:rPr>
          <w:i/>
        </w:rPr>
      </w:pPr>
      <w:r w:rsidRPr="009C4770">
        <w:rPr>
          <w:i/>
        </w:rPr>
        <w:t xml:space="preserve">Fisheries (General) Regulation 2019; </w:t>
      </w:r>
    </w:p>
    <w:p w14:paraId="2D7CC89B" w14:textId="77777777" w:rsidR="009C4770" w:rsidRPr="009C4770" w:rsidRDefault="009C4770" w:rsidP="00862279">
      <w:pPr>
        <w:pStyle w:val="NormalPreassessmenttext"/>
        <w:numPr>
          <w:ilvl w:val="0"/>
          <w:numId w:val="34"/>
        </w:numPr>
        <w:rPr>
          <w:i/>
        </w:rPr>
      </w:pPr>
      <w:r w:rsidRPr="009C4770">
        <w:rPr>
          <w:i/>
        </w:rPr>
        <w:t xml:space="preserve">Fisheries (Commercial Fisheries) Regulation 2019; </w:t>
      </w:r>
    </w:p>
    <w:p w14:paraId="5D0C7A69" w14:textId="77777777" w:rsidR="009C4770" w:rsidRPr="009C4770" w:rsidRDefault="009C4770" w:rsidP="00862279">
      <w:pPr>
        <w:pStyle w:val="NormalPreassessmenttext"/>
        <w:numPr>
          <w:ilvl w:val="0"/>
          <w:numId w:val="34"/>
        </w:numPr>
        <w:rPr>
          <w:i/>
        </w:rPr>
      </w:pPr>
      <w:r w:rsidRPr="009C4770">
        <w:rPr>
          <w:i/>
        </w:rPr>
        <w:t xml:space="preserve">Fisheries Declaration 2019; </w:t>
      </w:r>
    </w:p>
    <w:p w14:paraId="2FB89F8C" w14:textId="2728A346" w:rsidR="009C4770" w:rsidRPr="009C4770" w:rsidRDefault="009C4770" w:rsidP="00862279">
      <w:pPr>
        <w:pStyle w:val="NormalPreassessmenttext"/>
        <w:numPr>
          <w:ilvl w:val="0"/>
          <w:numId w:val="34"/>
        </w:numPr>
        <w:rPr>
          <w:i/>
        </w:rPr>
      </w:pPr>
      <w:r w:rsidRPr="009C4770">
        <w:rPr>
          <w:i/>
        </w:rPr>
        <w:t>Fisheries Quota Declaration 2019.</w:t>
      </w:r>
    </w:p>
    <w:p w14:paraId="7DB50CB5" w14:textId="77777777" w:rsidR="009C4770" w:rsidRDefault="009C4770" w:rsidP="009C4770">
      <w:pPr>
        <w:pStyle w:val="NormalPreassessmenttext"/>
        <w:rPr>
          <w:b/>
        </w:rPr>
      </w:pPr>
    </w:p>
    <w:p w14:paraId="58CD8E1B" w14:textId="002A9C26" w:rsidR="009C4770" w:rsidRPr="009C4770" w:rsidRDefault="009C4770" w:rsidP="009C4770">
      <w:pPr>
        <w:pStyle w:val="NormalPreassessmenttext"/>
        <w:rPr>
          <w:b/>
        </w:rPr>
      </w:pPr>
      <w:r w:rsidRPr="009C4770">
        <w:rPr>
          <w:b/>
        </w:rPr>
        <w:t>Other relevant legislation</w:t>
      </w:r>
    </w:p>
    <w:p w14:paraId="0B71E538" w14:textId="77777777" w:rsidR="009C4770" w:rsidRPr="009C4770" w:rsidRDefault="009C4770" w:rsidP="00862279">
      <w:pPr>
        <w:pStyle w:val="NormalPreassessmenttext"/>
        <w:numPr>
          <w:ilvl w:val="0"/>
          <w:numId w:val="35"/>
        </w:numPr>
        <w:rPr>
          <w:i/>
        </w:rPr>
      </w:pPr>
      <w:r w:rsidRPr="009C4770">
        <w:rPr>
          <w:i/>
        </w:rPr>
        <w:t xml:space="preserve">Great Barrier Reef Marine Park Act 1975 </w:t>
      </w:r>
    </w:p>
    <w:p w14:paraId="0081202F" w14:textId="1EA37776" w:rsidR="009C4770" w:rsidRPr="009C4770" w:rsidRDefault="009C4770" w:rsidP="00862279">
      <w:pPr>
        <w:pStyle w:val="NormalPreassessmenttext"/>
        <w:numPr>
          <w:ilvl w:val="0"/>
          <w:numId w:val="35"/>
        </w:numPr>
        <w:rPr>
          <w:i/>
        </w:rPr>
      </w:pPr>
      <w:r w:rsidRPr="009C4770">
        <w:rPr>
          <w:i/>
        </w:rPr>
        <w:t xml:space="preserve">Great Barrier Reef Marine Park Regulations 2019 </w:t>
      </w:r>
    </w:p>
    <w:p w14:paraId="775DA1A9" w14:textId="77777777" w:rsidR="009C4770" w:rsidRPr="009C4770" w:rsidRDefault="009C4770" w:rsidP="00862279">
      <w:pPr>
        <w:pStyle w:val="NormalPreassessmenttext"/>
        <w:numPr>
          <w:ilvl w:val="0"/>
          <w:numId w:val="35"/>
        </w:numPr>
        <w:rPr>
          <w:i/>
        </w:rPr>
      </w:pPr>
      <w:r w:rsidRPr="009C4770">
        <w:rPr>
          <w:i/>
        </w:rPr>
        <w:t xml:space="preserve">Marine Parks Act 2004; </w:t>
      </w:r>
    </w:p>
    <w:p w14:paraId="32327DBD" w14:textId="77777777" w:rsidR="009C4770" w:rsidRPr="009C4770" w:rsidRDefault="009C4770" w:rsidP="00862279">
      <w:pPr>
        <w:pStyle w:val="NormalPreassessmenttext"/>
        <w:numPr>
          <w:ilvl w:val="0"/>
          <w:numId w:val="35"/>
        </w:numPr>
        <w:rPr>
          <w:i/>
        </w:rPr>
      </w:pPr>
      <w:r w:rsidRPr="009C4770">
        <w:rPr>
          <w:i/>
        </w:rPr>
        <w:t xml:space="preserve">Environment Protection and Biodiversity Conservation Act 1999; </w:t>
      </w:r>
    </w:p>
    <w:p w14:paraId="0F2EAE32" w14:textId="7D50C506" w:rsidR="009C4770" w:rsidRPr="009C4770" w:rsidRDefault="009C4770" w:rsidP="00862279">
      <w:pPr>
        <w:pStyle w:val="NormalPreassessmenttext"/>
        <w:numPr>
          <w:ilvl w:val="0"/>
          <w:numId w:val="35"/>
        </w:numPr>
        <w:rPr>
          <w:i/>
        </w:rPr>
      </w:pPr>
      <w:r w:rsidRPr="009C4770">
        <w:rPr>
          <w:i/>
        </w:rPr>
        <w:t xml:space="preserve">Environment Protection and Biodiversity Conservation Regulations 2000 </w:t>
      </w:r>
    </w:p>
    <w:p w14:paraId="7715F024" w14:textId="77777777" w:rsidR="009C4770" w:rsidRDefault="009C4770" w:rsidP="00ED67F2">
      <w:pPr>
        <w:pStyle w:val="NormalPreassessmenttext"/>
      </w:pPr>
    </w:p>
    <w:p w14:paraId="789B392E" w14:textId="6843293E" w:rsidR="00714355" w:rsidRDefault="00714355" w:rsidP="009C4770">
      <w:pPr>
        <w:pStyle w:val="NormalPreassessmenttext"/>
      </w:pPr>
      <w:r w:rsidRPr="00714355">
        <w:t xml:space="preserve">An outline of fishing operations is available online at: </w:t>
      </w:r>
      <w:hyperlink r:id="rId18" w:history="1">
        <w:r w:rsidRPr="0053623E">
          <w:rPr>
            <w:rStyle w:val="Hyperlink"/>
          </w:rPr>
          <w:t>https://www.business.qld.gov.au/industries/farms-fishing-forestry/fisheries/commercial/profile/trawl/east/operate</w:t>
        </w:r>
      </w:hyperlink>
    </w:p>
    <w:p w14:paraId="333FC57C" w14:textId="77777777" w:rsidR="00714355" w:rsidRDefault="00714355" w:rsidP="009C4770">
      <w:pPr>
        <w:pStyle w:val="NormalPreassessmenttext"/>
      </w:pPr>
    </w:p>
    <w:p w14:paraId="23222381" w14:textId="30C1687A" w:rsidR="00D5183A" w:rsidRDefault="009C4770" w:rsidP="00D5183A">
      <w:pPr>
        <w:pStyle w:val="NormalPreassessmenttext"/>
      </w:pPr>
      <w:r>
        <w:t>T</w:t>
      </w:r>
      <w:r w:rsidRPr="009C4770">
        <w:t xml:space="preserve">he </w:t>
      </w:r>
      <w:r w:rsidR="005C49C4">
        <w:t xml:space="preserve">management of the </w:t>
      </w:r>
      <w:r w:rsidRPr="009C4770">
        <w:t xml:space="preserve">East Coast Otter Trawl Fishery is </w:t>
      </w:r>
      <w:r w:rsidR="005C49C4">
        <w:t>divided</w:t>
      </w:r>
      <w:r w:rsidRPr="009C4770">
        <w:t xml:space="preserve"> </w:t>
      </w:r>
      <w:r w:rsidR="00D5183A">
        <w:t>by region (Figure</w:t>
      </w:r>
      <w:r w:rsidR="00081A62">
        <w:t>s</w:t>
      </w:r>
      <w:r w:rsidR="00D5183A">
        <w:t xml:space="preserve"> </w:t>
      </w:r>
      <w:r w:rsidR="00081A62">
        <w:t>1-3</w:t>
      </w:r>
      <w:r w:rsidR="00D5183A">
        <w:t xml:space="preserve">) </w:t>
      </w:r>
      <w:r w:rsidR="005C49C4">
        <w:t>using</w:t>
      </w:r>
      <w:r w:rsidRPr="009C4770">
        <w:t xml:space="preserve"> five harvest strategies</w:t>
      </w:r>
      <w:r w:rsidR="005C49C4">
        <w:t xml:space="preserve">. </w:t>
      </w:r>
      <w:r w:rsidR="00D5183A">
        <w:t>Each</w:t>
      </w:r>
      <w:r w:rsidR="00D5183A" w:rsidRPr="009C4770">
        <w:t xml:space="preserve"> </w:t>
      </w:r>
      <w:r w:rsidR="005C49C4">
        <w:t xml:space="preserve">ECOTF </w:t>
      </w:r>
      <w:r w:rsidR="00D5183A" w:rsidRPr="009C4770">
        <w:t>harvest strateg</w:t>
      </w:r>
      <w:r w:rsidR="00D5183A">
        <w:t>y</w:t>
      </w:r>
      <w:r w:rsidR="005C49C4">
        <w:t xml:space="preserve">, including </w:t>
      </w:r>
      <w:r w:rsidR="009605EB">
        <w:t>central zone</w:t>
      </w:r>
      <w:r w:rsidR="005C49C4">
        <w:t>,</w:t>
      </w:r>
      <w:r w:rsidR="00D5183A" w:rsidRPr="009C4770">
        <w:t xml:space="preserve"> </w:t>
      </w:r>
      <w:r w:rsidR="00D5183A">
        <w:t>is</w:t>
      </w:r>
      <w:r w:rsidR="00D5183A" w:rsidRPr="009C4770">
        <w:t xml:space="preserve"> available at: </w:t>
      </w:r>
      <w:hyperlink r:id="rId19" w:history="1">
        <w:r w:rsidR="00D5183A" w:rsidRPr="009C4770">
          <w:rPr>
            <w:rStyle w:val="Hyperlink"/>
          </w:rPr>
          <w:t>https://www.daf.qld.gov.au/business- priorities/fisheries/sustainable/harvest-strategy</w:t>
        </w:r>
      </w:hyperlink>
      <w:r w:rsidR="00D5183A" w:rsidRPr="009C4770">
        <w:t xml:space="preserve"> </w:t>
      </w:r>
    </w:p>
    <w:p w14:paraId="4595E940" w14:textId="77777777" w:rsidR="00D5183A" w:rsidRPr="009C4770" w:rsidRDefault="00D5183A" w:rsidP="00D5183A">
      <w:pPr>
        <w:pStyle w:val="NormalPreassessmenttext"/>
      </w:pPr>
    </w:p>
    <w:p w14:paraId="30611FF3" w14:textId="24DBD0B3" w:rsidR="009C4770" w:rsidRDefault="00D5183A" w:rsidP="00D5183A">
      <w:pPr>
        <w:pStyle w:val="NormalPreassessmenttext"/>
        <w:jc w:val="center"/>
      </w:pPr>
      <w:r>
        <w:rPr>
          <w:noProof/>
        </w:rPr>
        <w:lastRenderedPageBreak/>
        <w:drawing>
          <wp:inline distT="0" distB="0" distL="0" distR="0" wp14:anchorId="1FE22BEF" wp14:editId="59AADD39">
            <wp:extent cx="4529097" cy="6128951"/>
            <wp:effectExtent l="0" t="0" r="5080" b="5715"/>
            <wp:docPr id="52" name="Picture 2">
              <a:extLst xmlns:a="http://schemas.openxmlformats.org/drawingml/2006/main">
                <a:ext uri="{FF2B5EF4-FFF2-40B4-BE49-F238E27FC236}">
                  <a16:creationId xmlns:a16="http://schemas.microsoft.com/office/drawing/2014/main" id="{3035E114-5DEA-4DE4-A7CB-F26A7A7173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035E114-5DEA-4DE4-A7CB-F26A7A717346}"/>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31723" cy="6132504"/>
                    </a:xfrm>
                    <a:prstGeom prst="rect">
                      <a:avLst/>
                    </a:prstGeom>
                    <a:noFill/>
                  </pic:spPr>
                </pic:pic>
              </a:graphicData>
            </a:graphic>
          </wp:inline>
        </w:drawing>
      </w:r>
    </w:p>
    <w:p w14:paraId="27A80B1B" w14:textId="2D04A075" w:rsidR="00D5183A" w:rsidRPr="00D5183A" w:rsidRDefault="00D5183A" w:rsidP="00D5183A">
      <w:pPr>
        <w:pStyle w:val="NormalPreassessmenttext"/>
        <w:tabs>
          <w:tab w:val="left" w:pos="2024"/>
        </w:tabs>
        <w:jc w:val="center"/>
        <w:rPr>
          <w:rStyle w:val="IntenseEmphasis"/>
        </w:rPr>
      </w:pPr>
      <w:r w:rsidRPr="005C49C4">
        <w:rPr>
          <w:rStyle w:val="IntenseEmphasis"/>
        </w:rPr>
        <w:t>Figure 1. Management</w:t>
      </w:r>
      <w:r w:rsidRPr="00D5183A">
        <w:rPr>
          <w:rStyle w:val="IntenseEmphasis"/>
        </w:rPr>
        <w:t xml:space="preserve"> regions of the Queensland East Coast Otter Trawl Fishery (</w:t>
      </w:r>
      <w:r>
        <w:rPr>
          <w:rStyle w:val="IntenseEmphasis"/>
        </w:rPr>
        <w:t xml:space="preserve">Source: </w:t>
      </w:r>
      <w:r w:rsidRPr="00D5183A">
        <w:rPr>
          <w:rStyle w:val="IntenseEmphasis"/>
        </w:rPr>
        <w:t>QDAF)</w:t>
      </w:r>
    </w:p>
    <w:p w14:paraId="324B9EC0" w14:textId="77777777" w:rsidR="00D5183A" w:rsidRDefault="00D5183A" w:rsidP="009C4770">
      <w:pPr>
        <w:pStyle w:val="NormalPreassessmenttext"/>
      </w:pPr>
    </w:p>
    <w:p w14:paraId="4A18C9BD" w14:textId="1D74A919" w:rsidR="000A0C51" w:rsidRPr="008877CC" w:rsidRDefault="00837F3B" w:rsidP="00837F3B">
      <w:pPr>
        <w:pStyle w:val="Heading3"/>
      </w:pPr>
      <w:bookmarkStart w:id="45" w:name="_Toc169008432"/>
      <w:r w:rsidRPr="001812E6">
        <w:t>3.1.2</w:t>
      </w:r>
      <w:r w:rsidRPr="001812E6">
        <w:tab/>
      </w:r>
      <w:r w:rsidR="005F2213" w:rsidRPr="001812E6">
        <w:t>Fishery</w:t>
      </w:r>
      <w:r w:rsidR="006C1DFF" w:rsidRPr="001812E6">
        <w:t xml:space="preserve"> </w:t>
      </w:r>
      <w:bookmarkEnd w:id="44"/>
      <w:r w:rsidR="009C4770" w:rsidRPr="001812E6">
        <w:t>boundaries</w:t>
      </w:r>
      <w:bookmarkEnd w:id="45"/>
    </w:p>
    <w:p w14:paraId="7BAC78F9" w14:textId="51C2FF52" w:rsidR="003F4E30" w:rsidRDefault="003F4E30" w:rsidP="003F4E30"/>
    <w:p w14:paraId="549B3AE3" w14:textId="77777777" w:rsidR="001812E6" w:rsidRDefault="00F31088" w:rsidP="00933CE0">
      <w:pPr>
        <w:pStyle w:val="NormalPreassessmenttext"/>
      </w:pPr>
      <w:r w:rsidRPr="00933CE0">
        <w:t>The ECOTF covers all tidal waters (excluding estuaries) east of longitude 142°31.89’E out to the East Coast Offshore Constitutional Settlement (OCS) Boundary between Cape York and the Queensland/New South Wales (NSW) border</w:t>
      </w:r>
      <w:r w:rsidR="00D5183A">
        <w:t xml:space="preserve"> (Figure 1)</w:t>
      </w:r>
      <w:r w:rsidRPr="00933CE0">
        <w:t xml:space="preserve">. The type of fishery symbol attached to a commercial fishing licence delimits the area that can be fished (Figure </w:t>
      </w:r>
      <w:r w:rsidR="00D5183A">
        <w:t>2</w:t>
      </w:r>
      <w:r w:rsidRPr="00933CE0">
        <w:t>)</w:t>
      </w:r>
      <w:r w:rsidR="00933CE0" w:rsidRPr="00933CE0">
        <w:t xml:space="preserve">. </w:t>
      </w:r>
    </w:p>
    <w:p w14:paraId="40CDCF17" w14:textId="39969BBB" w:rsidR="001812E6" w:rsidRDefault="009C4770" w:rsidP="00933CE0">
      <w:pPr>
        <w:pStyle w:val="NormalPreassessmenttext"/>
      </w:pPr>
      <w:r w:rsidRPr="00933CE0">
        <w:t>As part of the subdivision of the EC</w:t>
      </w:r>
      <w:r>
        <w:t>O</w:t>
      </w:r>
      <w:r w:rsidRPr="00933CE0">
        <w:t>TF, effort units</w:t>
      </w:r>
      <w:r>
        <w:t xml:space="preserve"> and licence allocations </w:t>
      </w:r>
      <w:r w:rsidRPr="00933CE0">
        <w:t xml:space="preserve">are divided between the </w:t>
      </w:r>
      <w:r w:rsidR="00AB538A">
        <w:t xml:space="preserve">fishery management regions: 1) </w:t>
      </w:r>
      <w:r w:rsidRPr="00933CE0">
        <w:t xml:space="preserve">Northern, </w:t>
      </w:r>
      <w:r w:rsidR="00AB538A" w:rsidRPr="00906D53">
        <w:rPr>
          <w:b/>
        </w:rPr>
        <w:t xml:space="preserve">2) </w:t>
      </w:r>
      <w:r w:rsidRPr="00906D53">
        <w:rPr>
          <w:b/>
        </w:rPr>
        <w:t>Central</w:t>
      </w:r>
      <w:r w:rsidRPr="00933CE0">
        <w:t xml:space="preserve">, </w:t>
      </w:r>
      <w:r w:rsidR="00AB538A">
        <w:t xml:space="preserve">3) </w:t>
      </w:r>
      <w:r w:rsidRPr="00906D53">
        <w:t>Southern Inshore</w:t>
      </w:r>
      <w:r w:rsidR="00DE6DE1">
        <w:t xml:space="preserve"> </w:t>
      </w:r>
      <w:r w:rsidR="00AB538A">
        <w:t xml:space="preserve">4) </w:t>
      </w:r>
      <w:r w:rsidRPr="00933CE0">
        <w:t>Southern Offshore</w:t>
      </w:r>
      <w:r w:rsidR="00AB538A">
        <w:t xml:space="preserve"> and 5) Moreton Bay</w:t>
      </w:r>
      <w:r w:rsidR="00D5183A">
        <w:t>.</w:t>
      </w:r>
      <w:r>
        <w:t xml:space="preserve"> </w:t>
      </w:r>
    </w:p>
    <w:p w14:paraId="1F9B73DF" w14:textId="77777777" w:rsidR="001812E6" w:rsidRDefault="001812E6" w:rsidP="00933CE0">
      <w:pPr>
        <w:pStyle w:val="NormalPreassessmenttext"/>
      </w:pPr>
    </w:p>
    <w:p w14:paraId="68782E7A" w14:textId="0508FE3F" w:rsidR="008D1E85" w:rsidRPr="00BC7A31" w:rsidRDefault="009C4770" w:rsidP="008D1E85">
      <w:pPr>
        <w:pStyle w:val="NormalPreassessmenttext"/>
      </w:pPr>
      <w:r w:rsidRPr="008D1E85">
        <w:t xml:space="preserve">Figure </w:t>
      </w:r>
      <w:r w:rsidR="00D5183A" w:rsidRPr="00BC7A31">
        <w:t xml:space="preserve">3 </w:t>
      </w:r>
      <w:r w:rsidR="004913BF" w:rsidRPr="00BC7A31">
        <w:t>maps</w:t>
      </w:r>
      <w:r w:rsidR="00D5183A" w:rsidRPr="00BC7A31">
        <w:t xml:space="preserve"> the target species in each region</w:t>
      </w:r>
      <w:r w:rsidRPr="00BC7A31">
        <w:t xml:space="preserve">. </w:t>
      </w:r>
      <w:r w:rsidR="00D5183A" w:rsidRPr="00BC7A31">
        <w:t>E</w:t>
      </w:r>
      <w:r w:rsidRPr="00BC7A31">
        <w:t>ffort units can only be used in the relevant management region</w:t>
      </w:r>
      <w:r w:rsidR="00D5183A" w:rsidRPr="00BC7A31">
        <w:t xml:space="preserve">. </w:t>
      </w:r>
    </w:p>
    <w:p w14:paraId="3A231216" w14:textId="311434A9" w:rsidR="009C4770" w:rsidRDefault="009C4770" w:rsidP="00933CE0">
      <w:pPr>
        <w:pStyle w:val="NormalPreassessmenttext"/>
      </w:pPr>
    </w:p>
    <w:p w14:paraId="4CC5D6C6" w14:textId="77777777" w:rsidR="009C4770" w:rsidRDefault="009C4770" w:rsidP="00933CE0">
      <w:pPr>
        <w:pStyle w:val="NormalPreassessmenttext"/>
      </w:pPr>
    </w:p>
    <w:p w14:paraId="72332476" w14:textId="50B7370B" w:rsidR="00F31088" w:rsidRPr="00A55A51" w:rsidRDefault="00933CE0" w:rsidP="00A55A51">
      <w:pPr>
        <w:jc w:val="both"/>
        <w:rPr>
          <w:rFonts w:asciiTheme="minorHAnsi" w:hAnsiTheme="minorHAnsi" w:cstheme="minorHAnsi"/>
          <w:i/>
        </w:rPr>
      </w:pPr>
      <w:r w:rsidRPr="00C323D8">
        <w:rPr>
          <w:rFonts w:asciiTheme="minorHAnsi" w:hAnsiTheme="minorHAnsi"/>
          <w:noProof/>
        </w:rPr>
        <w:lastRenderedPageBreak/>
        <w:drawing>
          <wp:inline distT="0" distB="0" distL="0" distR="0" wp14:anchorId="7E2D0126" wp14:editId="06164E38">
            <wp:extent cx="6220460" cy="316357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9-17 at 4.41.14 p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20460" cy="3163570"/>
                    </a:xfrm>
                    <a:prstGeom prst="rect">
                      <a:avLst/>
                    </a:prstGeom>
                  </pic:spPr>
                </pic:pic>
              </a:graphicData>
            </a:graphic>
          </wp:inline>
        </w:drawing>
      </w:r>
    </w:p>
    <w:p w14:paraId="4B8BB9F6" w14:textId="61EB7907" w:rsidR="00A55A51" w:rsidRPr="008A6A71" w:rsidRDefault="00A55A51" w:rsidP="00906D53">
      <w:pPr>
        <w:pStyle w:val="NormalWeb"/>
        <w:rPr>
          <w:rStyle w:val="IntenseEmphasis"/>
        </w:rPr>
      </w:pPr>
      <w:r w:rsidRPr="009F372B">
        <w:rPr>
          <w:rStyle w:val="IntenseEmphasis"/>
        </w:rPr>
        <w:t xml:space="preserve">Figure </w:t>
      </w:r>
      <w:r>
        <w:rPr>
          <w:rStyle w:val="IntenseEmphasis"/>
        </w:rPr>
        <w:t>2</w:t>
      </w:r>
      <w:r w:rsidR="00853119">
        <w:rPr>
          <w:rStyle w:val="IntenseEmphasis"/>
        </w:rPr>
        <w:t>.</w:t>
      </w:r>
      <w:r w:rsidR="00853119" w:rsidRPr="009F372B">
        <w:rPr>
          <w:rStyle w:val="IntenseEmphasis"/>
        </w:rPr>
        <w:t xml:space="preserve"> </w:t>
      </w:r>
      <w:r w:rsidRPr="009F372B">
        <w:rPr>
          <w:rStyle w:val="IntenseEmphasis"/>
        </w:rPr>
        <w:t xml:space="preserve">East Coast Otter Trawl Fishery (ECOTF) boundaries for a) the T1 fishery symbol, includes access to Moreton Bay if an operator holds an M1 fishery symbol, b) the T2 fishery symbol, excludes Moreton Bay and c) the boundary of the M1 and M2 </w:t>
      </w:r>
      <w:r w:rsidRPr="007B6DA1">
        <w:rPr>
          <w:rStyle w:val="IntenseEmphasis"/>
        </w:rPr>
        <w:t xml:space="preserve">fishery. (Source: </w:t>
      </w:r>
      <w:r w:rsidRPr="007B6DA1">
        <w:rPr>
          <w:rStyle w:val="IntenseEmphasis"/>
        </w:rPr>
        <w:fldChar w:fldCharType="begin" w:fldLock="1"/>
      </w:r>
      <w:r w:rsidRPr="007B6DA1">
        <w:rPr>
          <w:rStyle w:val="IntenseEmphasis"/>
        </w:rPr>
        <w:instrText>ADDIN CSL_CITATION {"citationItems":[{"id":"ITEM-1","itemData":{"abstract":"An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-1","issued":{"date-parts":[["2018"]]},"title":"An ecological risk Assessment of the southern Queensland east coast otter trawl fishery and river and inshore beam trawl fishery","type":"report"},"uris":["http://www.mendeley.com/documents/?uuid=162c3a2e-a2e8-452c-96c7-a8c6d2f1d646"]}],"mendeley":{"formattedCitation":"(Jacobsen et al., 2018)","manualFormatting":"Jacobsen et al., (2018)","plainTextFormattedCitation":"(Jacobsen et al., 2018)","previouslyFormattedCitation":"(Jacobsen et al., 2018)"},"properties":{"noteIndex":0},"schema":"https://github.com/citation-style-language/schema/raw/master/csl-citation.json"}</w:instrText>
      </w:r>
      <w:r w:rsidRPr="007B6DA1">
        <w:rPr>
          <w:rStyle w:val="IntenseEmphasis"/>
        </w:rPr>
        <w:fldChar w:fldCharType="separate"/>
      </w:r>
      <w:r w:rsidRPr="007B6DA1">
        <w:rPr>
          <w:rStyle w:val="IntenseEmphasis"/>
        </w:rPr>
        <w:t>Jacobsen et al., (2018)</w:t>
      </w:r>
      <w:r w:rsidRPr="007B6DA1">
        <w:rPr>
          <w:rStyle w:val="IntenseEmphasis"/>
        </w:rPr>
        <w:fldChar w:fldCharType="end"/>
      </w:r>
      <w:r w:rsidRPr="007B6DA1">
        <w:rPr>
          <w:rStyle w:val="IntenseEmphasis"/>
        </w:rPr>
        <w:t>)</w:t>
      </w:r>
      <w:r>
        <w:rPr>
          <w:rStyle w:val="IntenseEmphasis"/>
        </w:rPr>
        <w:t xml:space="preserve"> </w:t>
      </w:r>
    </w:p>
    <w:p w14:paraId="40C9C86D" w14:textId="181ADD0F" w:rsidR="009F372B" w:rsidRDefault="009F372B" w:rsidP="003F4E30"/>
    <w:p w14:paraId="5BBA8B44" w14:textId="77777777" w:rsidR="00456057" w:rsidRDefault="003B4016" w:rsidP="005A2D52">
      <w:pPr>
        <w:pStyle w:val="NormalESES"/>
        <w:tabs>
          <w:tab w:val="left" w:pos="731"/>
        </w:tabs>
        <w:ind w:right="287"/>
        <w:jc w:val="center"/>
        <w:rPr>
          <w:rStyle w:val="IntenseEmphasis"/>
        </w:rPr>
      </w:pPr>
      <w:r>
        <w:rPr>
          <w:rFonts w:ascii="Calibri Light" w:hAnsi="Calibri Light"/>
          <w:i/>
          <w:iCs/>
          <w:noProof/>
          <w:color w:val="4472C4" w:themeColor="accent1"/>
          <w:sz w:val="24"/>
        </w:rPr>
        <w:lastRenderedPageBreak/>
        <w:drawing>
          <wp:inline distT="0" distB="0" distL="0" distR="0" wp14:anchorId="570B4F69" wp14:editId="40A0FF1D">
            <wp:extent cx="5272718" cy="748085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4-04-20 at 1.22.01 p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5674" cy="7485045"/>
                    </a:xfrm>
                    <a:prstGeom prst="rect">
                      <a:avLst/>
                    </a:prstGeom>
                  </pic:spPr>
                </pic:pic>
              </a:graphicData>
            </a:graphic>
          </wp:inline>
        </w:drawing>
      </w:r>
    </w:p>
    <w:p w14:paraId="11C15DC5" w14:textId="218EDF51" w:rsidR="009F372B" w:rsidRPr="005A2D52" w:rsidRDefault="009F372B" w:rsidP="005A2D52">
      <w:pPr>
        <w:pStyle w:val="NormalESES"/>
        <w:tabs>
          <w:tab w:val="left" w:pos="731"/>
        </w:tabs>
        <w:ind w:right="287"/>
        <w:jc w:val="center"/>
        <w:rPr>
          <w:rStyle w:val="IntenseEmphasis"/>
          <w:rFonts w:asciiTheme="minorHAnsi" w:hAnsiTheme="minorHAnsi" w:cstheme="minorHAnsi"/>
          <w:i w:val="0"/>
          <w:iCs w:val="0"/>
          <w:color w:val="auto"/>
        </w:rPr>
      </w:pPr>
      <w:r w:rsidRPr="009F372B">
        <w:rPr>
          <w:rStyle w:val="IntenseEmphasis"/>
        </w:rPr>
        <w:t xml:space="preserve">Figure </w:t>
      </w:r>
      <w:r w:rsidR="00D5183A">
        <w:rPr>
          <w:rStyle w:val="IntenseEmphasis"/>
        </w:rPr>
        <w:t>3</w:t>
      </w:r>
      <w:r w:rsidR="00853119">
        <w:rPr>
          <w:rStyle w:val="IntenseEmphasis"/>
        </w:rPr>
        <w:t>.</w:t>
      </w:r>
      <w:r w:rsidRPr="009F372B">
        <w:rPr>
          <w:rStyle w:val="IntenseEmphasis"/>
        </w:rPr>
        <w:t xml:space="preserve"> Illustrative map of the ECOTF trawl area, distinguishing the five different trawl regions (</w:t>
      </w:r>
      <w:r w:rsidR="003B4016">
        <w:rPr>
          <w:rStyle w:val="IntenseEmphasis"/>
        </w:rPr>
        <w:t>Wickens et al. 2023</w:t>
      </w:r>
      <w:r w:rsidRPr="007B6DA1">
        <w:rPr>
          <w:rStyle w:val="IntenseEmphasis"/>
        </w:rPr>
        <w:t>).</w:t>
      </w:r>
    </w:p>
    <w:p w14:paraId="3851CBD3" w14:textId="77777777" w:rsidR="009F372B" w:rsidRPr="009F372B" w:rsidRDefault="009F372B" w:rsidP="009F372B">
      <w:pPr>
        <w:pStyle w:val="NormalESES"/>
        <w:tabs>
          <w:tab w:val="left" w:pos="731"/>
        </w:tabs>
        <w:ind w:right="287"/>
        <w:rPr>
          <w:rStyle w:val="IntenseEmphasis"/>
        </w:rPr>
      </w:pPr>
    </w:p>
    <w:p w14:paraId="504BBAB0" w14:textId="77777777" w:rsidR="009C4770" w:rsidRDefault="009C4770" w:rsidP="00933CE0">
      <w:pPr>
        <w:pStyle w:val="NormalPreassessmenttext"/>
        <w:rPr>
          <w:rFonts w:cstheme="minorHAnsi"/>
        </w:rPr>
      </w:pPr>
    </w:p>
    <w:p w14:paraId="6EC42341" w14:textId="29DF0E16" w:rsidR="009C4770" w:rsidRDefault="007E1F97" w:rsidP="007E1F97">
      <w:pPr>
        <w:pStyle w:val="Heading3"/>
      </w:pPr>
      <w:bookmarkStart w:id="46" w:name="_Toc169008433"/>
      <w:r>
        <w:t xml:space="preserve">3.1.3 </w:t>
      </w:r>
      <w:r w:rsidR="009C4770">
        <w:t>Gear specifications</w:t>
      </w:r>
      <w:bookmarkEnd w:id="46"/>
    </w:p>
    <w:p w14:paraId="0856388D" w14:textId="77777777" w:rsidR="009C4770" w:rsidRDefault="009C4770" w:rsidP="00933CE0">
      <w:pPr>
        <w:pStyle w:val="NormalPreassessmenttext"/>
        <w:rPr>
          <w:rFonts w:cstheme="minorHAnsi"/>
        </w:rPr>
      </w:pPr>
    </w:p>
    <w:p w14:paraId="6E2FC017" w14:textId="77777777" w:rsidR="001812E6" w:rsidRDefault="009F372B" w:rsidP="00933CE0">
      <w:pPr>
        <w:pStyle w:val="NormalPreassessmenttext"/>
        <w:rPr>
          <w:rFonts w:cstheme="minorHAnsi"/>
        </w:rPr>
      </w:pPr>
      <w:r w:rsidRPr="00C323D8">
        <w:rPr>
          <w:rFonts w:cstheme="minorHAnsi"/>
        </w:rPr>
        <w:t>The ECOTF uses demersal otter trawl</w:t>
      </w:r>
      <w:r w:rsidR="007B6DA1">
        <w:rPr>
          <w:rFonts w:cstheme="minorHAnsi"/>
        </w:rPr>
        <w:t xml:space="preserve"> gear</w:t>
      </w:r>
      <w:r w:rsidRPr="00C323D8">
        <w:rPr>
          <w:rFonts w:cstheme="minorHAnsi"/>
        </w:rPr>
        <w:t xml:space="preserve"> to harvest prawns, scallops, bugs, squid, and several by-product species</w:t>
      </w:r>
      <w:r w:rsidR="007B6DA1">
        <w:rPr>
          <w:rFonts w:cstheme="minorHAnsi"/>
        </w:rPr>
        <w:t xml:space="preserve">. </w:t>
      </w:r>
      <w:r w:rsidRPr="00C323D8">
        <w:t>The fleet uses trawl nets designed to operate on or near the seabed targeting these species mainly over muddy, sandy or silty habitats that are found away from coral reefs.</w:t>
      </w:r>
      <w:r w:rsidRPr="00C323D8">
        <w:rPr>
          <w:rFonts w:cs="Arial"/>
          <w:color w:val="242424"/>
        </w:rPr>
        <w:t xml:space="preserve"> </w:t>
      </w:r>
      <w:r w:rsidR="00781546" w:rsidRPr="00C323D8">
        <w:rPr>
          <w:rFonts w:cstheme="minorHAnsi"/>
        </w:rPr>
        <w:t xml:space="preserve">Head-rope height varies according to target species, as does the detailed configuration of nets. </w:t>
      </w:r>
      <w:r w:rsidR="007B6DA1" w:rsidRPr="00C323D8">
        <w:rPr>
          <w:rFonts w:cstheme="minorHAnsi"/>
        </w:rPr>
        <w:t xml:space="preserve">Queensland east coast otter trawlers have </w:t>
      </w:r>
      <w:r w:rsidR="007B6DA1" w:rsidRPr="00C323D8">
        <w:rPr>
          <w:rFonts w:cstheme="minorHAnsi"/>
        </w:rPr>
        <w:lastRenderedPageBreak/>
        <w:t>traditionally used flat, rectangular ‘otter’ boards to spread their nets, but there is an increasing tendency to use more streamlined and smaller boards</w:t>
      </w:r>
      <w:r w:rsidR="007B6DA1">
        <w:rPr>
          <w:rFonts w:cstheme="minorHAnsi"/>
        </w:rPr>
        <w:t xml:space="preserve">. </w:t>
      </w:r>
    </w:p>
    <w:p w14:paraId="6273EA14" w14:textId="77777777" w:rsidR="001812E6" w:rsidRDefault="001812E6" w:rsidP="00933CE0">
      <w:pPr>
        <w:pStyle w:val="NormalPreassessmenttext"/>
        <w:rPr>
          <w:rFonts w:cstheme="minorHAnsi"/>
        </w:rPr>
      </w:pPr>
    </w:p>
    <w:p w14:paraId="3E9FC184" w14:textId="4887BB5F" w:rsidR="001812E6" w:rsidRDefault="007B6DA1" w:rsidP="00933CE0">
      <w:pPr>
        <w:pStyle w:val="NormalPreassessmenttext"/>
        <w:rPr>
          <w:rFonts w:cstheme="minorHAnsi"/>
        </w:rPr>
      </w:pPr>
      <w:r w:rsidRPr="00A152C5">
        <w:rPr>
          <w:rFonts w:cstheme="minorHAnsi"/>
        </w:rPr>
        <w:t xml:space="preserve">There are </w:t>
      </w:r>
      <w:r w:rsidR="00A152C5" w:rsidRPr="00906D53">
        <w:rPr>
          <w:rFonts w:cstheme="minorHAnsi"/>
        </w:rPr>
        <w:t>many</w:t>
      </w:r>
      <w:r w:rsidR="00A152C5" w:rsidRPr="00A152C5">
        <w:rPr>
          <w:rFonts w:cstheme="minorHAnsi"/>
        </w:rPr>
        <w:t xml:space="preserve"> </w:t>
      </w:r>
      <w:r w:rsidRPr="00A152C5">
        <w:rPr>
          <w:rFonts w:cstheme="minorHAnsi"/>
        </w:rPr>
        <w:t>net types used in the ‘</w:t>
      </w:r>
      <w:r w:rsidR="009605EB" w:rsidRPr="00A152C5">
        <w:rPr>
          <w:rFonts w:cstheme="minorHAnsi"/>
        </w:rPr>
        <w:t>central</w:t>
      </w:r>
      <w:r w:rsidRPr="00A152C5">
        <w:rPr>
          <w:rFonts w:cstheme="minorHAnsi"/>
        </w:rPr>
        <w:t xml:space="preserve"> (</w:t>
      </w:r>
      <w:r w:rsidR="00A152C5" w:rsidRPr="00A152C5">
        <w:rPr>
          <w:rFonts w:cstheme="minorHAnsi"/>
        </w:rPr>
        <w:t xml:space="preserve">e.g., </w:t>
      </w:r>
      <w:r w:rsidRPr="00A152C5">
        <w:rPr>
          <w:rFonts w:cstheme="minorHAnsi"/>
        </w:rPr>
        <w:t>double, triple, quad, five and beam)</w:t>
      </w:r>
      <w:r w:rsidR="00EC0E53" w:rsidRPr="00A152C5">
        <w:rPr>
          <w:rFonts w:cstheme="minorHAnsi"/>
        </w:rPr>
        <w:t xml:space="preserve">; when </w:t>
      </w:r>
      <w:r w:rsidR="00885372" w:rsidRPr="00A152C5">
        <w:rPr>
          <w:rFonts w:cstheme="minorHAnsi"/>
        </w:rPr>
        <w:t>taking</w:t>
      </w:r>
      <w:r w:rsidR="00EC0E53" w:rsidRPr="00A152C5">
        <w:rPr>
          <w:rFonts w:cstheme="minorHAnsi"/>
        </w:rPr>
        <w:t xml:space="preserve"> MBB</w:t>
      </w:r>
      <w:r w:rsidR="00885372" w:rsidRPr="00A152C5">
        <w:rPr>
          <w:rFonts w:cstheme="minorHAnsi"/>
        </w:rPr>
        <w:t>, the net design is the same as when targeting Scallops although prawn nets are different</w:t>
      </w:r>
      <w:r w:rsidR="00A152C5" w:rsidRPr="00906D53">
        <w:rPr>
          <w:rFonts w:cstheme="minorHAnsi"/>
        </w:rPr>
        <w:t>.</w:t>
      </w:r>
    </w:p>
    <w:p w14:paraId="6B4732DD" w14:textId="77777777" w:rsidR="001812E6" w:rsidRDefault="001812E6" w:rsidP="00933CE0">
      <w:pPr>
        <w:pStyle w:val="NormalPreassessmenttext"/>
        <w:rPr>
          <w:rFonts w:cstheme="minorHAnsi"/>
        </w:rPr>
      </w:pPr>
    </w:p>
    <w:p w14:paraId="1E2620E3" w14:textId="58BA088E" w:rsidR="00F7775F" w:rsidRDefault="004C0BD4" w:rsidP="00933CE0">
      <w:pPr>
        <w:pStyle w:val="NormalPreassessmenttext"/>
        <w:rPr>
          <w:rFonts w:cstheme="minorHAnsi"/>
        </w:rPr>
      </w:pPr>
      <w:r>
        <w:rPr>
          <w:rFonts w:cstheme="minorHAnsi"/>
        </w:rPr>
        <w:t>Q</w:t>
      </w:r>
      <w:r w:rsidR="007B6DA1" w:rsidRPr="00C323D8">
        <w:rPr>
          <w:rFonts w:cstheme="minorHAnsi"/>
        </w:rPr>
        <w:t xml:space="preserve">uad net arrangements (four towed nets) are </w:t>
      </w:r>
      <w:r w:rsidR="00F7775F">
        <w:rPr>
          <w:rFonts w:cstheme="minorHAnsi"/>
        </w:rPr>
        <w:t xml:space="preserve">most </w:t>
      </w:r>
      <w:r w:rsidR="007B6DA1" w:rsidRPr="00C323D8">
        <w:rPr>
          <w:rFonts w:cstheme="minorHAnsi"/>
        </w:rPr>
        <w:t>frequently used in the fishery depending on the species targeted, fishing conditions and length of the net</w:t>
      </w:r>
      <w:r w:rsidR="007B6DA1">
        <w:rPr>
          <w:rFonts w:cstheme="minorHAnsi"/>
        </w:rPr>
        <w:t>. Fishers report the net type used, and QDAF record net type effort data for each type</w:t>
      </w:r>
      <w:r w:rsidR="0003330E">
        <w:rPr>
          <w:rFonts w:cstheme="minorHAnsi"/>
        </w:rPr>
        <w:t xml:space="preserve"> (Figure 4)</w:t>
      </w:r>
      <w:r w:rsidR="007B6DA1">
        <w:rPr>
          <w:rFonts w:cstheme="minorHAnsi"/>
        </w:rPr>
        <w:t xml:space="preserve">. </w:t>
      </w:r>
    </w:p>
    <w:p w14:paraId="1EAB6A27" w14:textId="77777777" w:rsidR="00F7775F" w:rsidRDefault="00F7775F" w:rsidP="00933CE0">
      <w:pPr>
        <w:pStyle w:val="NormalPreassessmenttext"/>
        <w:rPr>
          <w:rFonts w:cstheme="minorHAnsi"/>
        </w:rPr>
      </w:pPr>
    </w:p>
    <w:p w14:paraId="3A130C2C" w14:textId="6216C07C" w:rsidR="009F372B" w:rsidRPr="007B6DA1" w:rsidRDefault="007B6DA1" w:rsidP="00933CE0">
      <w:pPr>
        <w:pStyle w:val="NormalPreassessmenttext"/>
        <w:rPr>
          <w:rFonts w:cstheme="minorHAnsi"/>
          <w:color w:val="000000" w:themeColor="text1"/>
        </w:rPr>
      </w:pPr>
      <w:r>
        <w:rPr>
          <w:rFonts w:cstheme="minorHAnsi"/>
        </w:rPr>
        <w:t xml:space="preserve">Effort data was made available to the </w:t>
      </w:r>
      <w:r w:rsidRPr="007B6DA1">
        <w:rPr>
          <w:rFonts w:cstheme="minorHAnsi"/>
          <w:color w:val="000000" w:themeColor="text1"/>
        </w:rPr>
        <w:t xml:space="preserve">assessment team. </w:t>
      </w:r>
      <w:r w:rsidR="00781546" w:rsidRPr="00A152C5">
        <w:rPr>
          <w:rFonts w:cs="Arial"/>
          <w:color w:val="000000" w:themeColor="text1"/>
        </w:rPr>
        <w:t>I</w:t>
      </w:r>
      <w:r w:rsidR="00137F28" w:rsidRPr="00A152C5">
        <w:rPr>
          <w:rFonts w:cs="Arial"/>
          <w:color w:val="000000" w:themeColor="text1"/>
        </w:rPr>
        <w:t>n 2022, ‘</w:t>
      </w:r>
      <w:r w:rsidR="00F7775F" w:rsidRPr="00A152C5">
        <w:rPr>
          <w:rFonts w:cs="Arial"/>
          <w:color w:val="000000" w:themeColor="text1"/>
        </w:rPr>
        <w:t>Louvre</w:t>
      </w:r>
      <w:r w:rsidR="00137F28" w:rsidRPr="00A152C5">
        <w:rPr>
          <w:rFonts w:cs="Arial"/>
          <w:color w:val="000000" w:themeColor="text1"/>
        </w:rPr>
        <w:t xml:space="preserve">’ </w:t>
      </w:r>
      <w:r w:rsidR="00F7775F" w:rsidRPr="00A152C5">
        <w:rPr>
          <w:rFonts w:cs="Arial"/>
          <w:color w:val="000000" w:themeColor="text1"/>
        </w:rPr>
        <w:t>and ‘</w:t>
      </w:r>
      <w:r w:rsidR="00297489" w:rsidRPr="00906D53">
        <w:rPr>
          <w:rFonts w:cs="Arial"/>
          <w:color w:val="000000" w:themeColor="text1"/>
        </w:rPr>
        <w:t>Killfoil</w:t>
      </w:r>
      <w:r w:rsidR="00297489" w:rsidRPr="00A152C5">
        <w:rPr>
          <w:rFonts w:cs="Arial"/>
          <w:color w:val="000000" w:themeColor="text1"/>
        </w:rPr>
        <w:t xml:space="preserve">’ </w:t>
      </w:r>
      <w:r w:rsidR="00137F28" w:rsidRPr="00A152C5">
        <w:rPr>
          <w:rFonts w:cs="Arial"/>
          <w:color w:val="000000" w:themeColor="text1"/>
        </w:rPr>
        <w:t>w</w:t>
      </w:r>
      <w:r w:rsidR="00FD1803">
        <w:rPr>
          <w:rFonts w:cs="Arial"/>
          <w:color w:val="000000" w:themeColor="text1"/>
        </w:rPr>
        <w:t>ere</w:t>
      </w:r>
      <w:r w:rsidR="00137F28" w:rsidRPr="00A152C5">
        <w:rPr>
          <w:rFonts w:cs="Arial"/>
          <w:color w:val="000000" w:themeColor="text1"/>
        </w:rPr>
        <w:t xml:space="preserve"> the most common design, although there are various otter</w:t>
      </w:r>
      <w:r w:rsidR="00FD1803">
        <w:rPr>
          <w:rFonts w:cs="Arial"/>
          <w:color w:val="000000" w:themeColor="text1"/>
        </w:rPr>
        <w:t>-</w:t>
      </w:r>
      <w:r w:rsidR="00137F28" w:rsidRPr="00A152C5">
        <w:rPr>
          <w:rFonts w:cs="Arial"/>
          <w:color w:val="000000" w:themeColor="text1"/>
        </w:rPr>
        <w:t>board types and effort</w:t>
      </w:r>
      <w:r w:rsidR="00137F28" w:rsidRPr="007B6DA1">
        <w:rPr>
          <w:rFonts w:cs="Arial"/>
          <w:color w:val="000000" w:themeColor="text1"/>
        </w:rPr>
        <w:t xml:space="preserve"> (days) fished with each type is reported, and recorded by QDAF and data was made available to the assessment team</w:t>
      </w:r>
      <w:r w:rsidR="009F372B" w:rsidRPr="007B6DA1">
        <w:rPr>
          <w:rFonts w:cs="Arial"/>
          <w:color w:val="000000" w:themeColor="text1"/>
        </w:rPr>
        <w:t>. The sheer force of water on the angled board forces each board sideways until the net is spread and held open.</w:t>
      </w:r>
      <w:r w:rsidR="00137F28" w:rsidRPr="007B6DA1">
        <w:rPr>
          <w:rFonts w:cs="Arial"/>
          <w:color w:val="000000" w:themeColor="text1"/>
        </w:rPr>
        <w:t xml:space="preserve"> The otter trawl net has chains hung below the footrope to disturb the prawns as the net is towed along the seabed, making them jump into the mouth of the oncoming net. The type of ground gear (i.e., chain configuration) is reported by fishers, and recorded by QDAF; </w:t>
      </w:r>
      <w:r w:rsidR="0003246C" w:rsidRPr="007B6DA1">
        <w:rPr>
          <w:rFonts w:cs="Arial"/>
          <w:color w:val="000000" w:themeColor="text1"/>
        </w:rPr>
        <w:t xml:space="preserve">effort </w:t>
      </w:r>
      <w:r w:rsidR="00137F28" w:rsidRPr="007B6DA1">
        <w:rPr>
          <w:rFonts w:cs="Arial"/>
          <w:color w:val="000000" w:themeColor="text1"/>
        </w:rPr>
        <w:t xml:space="preserve">data </w:t>
      </w:r>
      <w:r w:rsidR="0003246C" w:rsidRPr="007B6DA1">
        <w:rPr>
          <w:rFonts w:cs="Arial"/>
          <w:color w:val="000000" w:themeColor="text1"/>
        </w:rPr>
        <w:t xml:space="preserve">for each ground gear type </w:t>
      </w:r>
      <w:r w:rsidR="00137F28" w:rsidRPr="007B6DA1">
        <w:rPr>
          <w:rFonts w:cs="Arial"/>
          <w:color w:val="000000" w:themeColor="text1"/>
        </w:rPr>
        <w:t xml:space="preserve">was made available to the assessment team and in 2022 the most common ground gear used in the </w:t>
      </w:r>
      <w:r w:rsidR="00B33EAC">
        <w:rPr>
          <w:rFonts w:cs="Arial"/>
          <w:color w:val="000000" w:themeColor="text1"/>
        </w:rPr>
        <w:t>Central</w:t>
      </w:r>
      <w:r w:rsidR="00137F28" w:rsidRPr="007B6DA1">
        <w:rPr>
          <w:rFonts w:cs="Arial"/>
          <w:color w:val="000000" w:themeColor="text1"/>
        </w:rPr>
        <w:t xml:space="preserve"> region was ‘drop chain’</w:t>
      </w:r>
      <w:r w:rsidR="00297489">
        <w:rPr>
          <w:rFonts w:cs="Arial"/>
          <w:color w:val="000000" w:themeColor="text1"/>
        </w:rPr>
        <w:t xml:space="preserve"> followed by ‘looped ground chain’.</w:t>
      </w:r>
    </w:p>
    <w:p w14:paraId="07C6D0D3" w14:textId="77777777" w:rsidR="009F372B" w:rsidRPr="007B6DA1" w:rsidRDefault="009F372B" w:rsidP="00933CE0">
      <w:pPr>
        <w:pStyle w:val="NormalPreassessmenttext"/>
        <w:rPr>
          <w:rFonts w:cs="Arial"/>
          <w:color w:val="000000" w:themeColor="text1"/>
        </w:rPr>
      </w:pPr>
    </w:p>
    <w:p w14:paraId="214E7A2C" w14:textId="77777777" w:rsidR="009F372B" w:rsidRPr="00C323D8" w:rsidRDefault="009F372B" w:rsidP="00933CE0">
      <w:pPr>
        <w:pStyle w:val="NormalPreassessmenttext"/>
        <w:rPr>
          <w:rFonts w:cstheme="minorHAnsi"/>
        </w:rPr>
      </w:pPr>
    </w:p>
    <w:p w14:paraId="6C1DB368" w14:textId="4A78A094" w:rsidR="00983CF2" w:rsidRDefault="00983CF2" w:rsidP="00933CE0">
      <w:pPr>
        <w:pStyle w:val="NormalPreassessmenttext"/>
      </w:pPr>
    </w:p>
    <w:p w14:paraId="10B53B17" w14:textId="77777777" w:rsidR="00983CF2" w:rsidRPr="00C323D8" w:rsidRDefault="00983CF2" w:rsidP="00933CE0">
      <w:pPr>
        <w:pStyle w:val="NormalPreassessmenttext"/>
      </w:pPr>
    </w:p>
    <w:p w14:paraId="5E2485C6" w14:textId="77777777" w:rsidR="007B6DA1" w:rsidRDefault="007B6DA1" w:rsidP="009F372B">
      <w:pPr>
        <w:pStyle w:val="NormalESES"/>
        <w:ind w:right="145"/>
        <w:rPr>
          <w:rStyle w:val="IntenseEmphasis"/>
        </w:rPr>
      </w:pPr>
    </w:p>
    <w:p w14:paraId="67B91865" w14:textId="77777777" w:rsidR="007B6DA1" w:rsidRDefault="007B6DA1" w:rsidP="009F372B">
      <w:pPr>
        <w:pStyle w:val="NormalESES"/>
        <w:ind w:right="145"/>
        <w:rPr>
          <w:rStyle w:val="IntenseEmphasis"/>
        </w:rPr>
      </w:pPr>
    </w:p>
    <w:p w14:paraId="20B032AB" w14:textId="77777777" w:rsidR="007B6DA1" w:rsidRDefault="007B6DA1" w:rsidP="009F372B">
      <w:pPr>
        <w:pStyle w:val="NormalESES"/>
        <w:ind w:right="145"/>
        <w:rPr>
          <w:rStyle w:val="IntenseEmphasis"/>
        </w:rPr>
      </w:pPr>
    </w:p>
    <w:p w14:paraId="2675C293" w14:textId="77777777" w:rsidR="007B6DA1" w:rsidRDefault="007B6DA1" w:rsidP="009F372B">
      <w:pPr>
        <w:pStyle w:val="NormalESES"/>
        <w:ind w:right="145"/>
        <w:rPr>
          <w:rStyle w:val="IntenseEmphasis"/>
        </w:rPr>
      </w:pPr>
    </w:p>
    <w:p w14:paraId="04C8CBD9" w14:textId="77777777" w:rsidR="007B6DA1" w:rsidRDefault="007B6DA1" w:rsidP="009F372B">
      <w:pPr>
        <w:pStyle w:val="NormalESES"/>
        <w:ind w:right="145"/>
        <w:rPr>
          <w:rStyle w:val="IntenseEmphasis"/>
        </w:rPr>
      </w:pPr>
    </w:p>
    <w:p w14:paraId="22A1E2CD" w14:textId="77777777" w:rsidR="007B6DA1" w:rsidRDefault="007B6DA1" w:rsidP="009F372B">
      <w:pPr>
        <w:pStyle w:val="NormalESES"/>
        <w:ind w:right="145"/>
        <w:rPr>
          <w:rStyle w:val="IntenseEmphasis"/>
        </w:rPr>
      </w:pPr>
    </w:p>
    <w:p w14:paraId="3F54A6DF" w14:textId="77777777" w:rsidR="007B6DA1" w:rsidRDefault="007B6DA1" w:rsidP="009F372B">
      <w:pPr>
        <w:pStyle w:val="NormalESES"/>
        <w:ind w:right="145"/>
        <w:rPr>
          <w:rStyle w:val="IntenseEmphasis"/>
        </w:rPr>
      </w:pPr>
    </w:p>
    <w:p w14:paraId="6ABF6AE0" w14:textId="77777777" w:rsidR="007B6DA1" w:rsidRDefault="007B6DA1" w:rsidP="009F372B">
      <w:pPr>
        <w:pStyle w:val="NormalESES"/>
        <w:ind w:right="145"/>
        <w:rPr>
          <w:rStyle w:val="IntenseEmphasis"/>
        </w:rPr>
      </w:pPr>
    </w:p>
    <w:p w14:paraId="1B21B663" w14:textId="77777777" w:rsidR="007B6DA1" w:rsidRDefault="007B6DA1" w:rsidP="009F372B">
      <w:pPr>
        <w:pStyle w:val="NormalESES"/>
        <w:ind w:right="145"/>
        <w:rPr>
          <w:rStyle w:val="IntenseEmphasis"/>
        </w:rPr>
      </w:pPr>
    </w:p>
    <w:p w14:paraId="06220207" w14:textId="77777777" w:rsidR="007B6DA1" w:rsidRDefault="007B6DA1" w:rsidP="009F372B">
      <w:pPr>
        <w:pStyle w:val="NormalESES"/>
        <w:ind w:right="145"/>
        <w:rPr>
          <w:rStyle w:val="IntenseEmphasis"/>
        </w:rPr>
      </w:pPr>
    </w:p>
    <w:p w14:paraId="635827E2" w14:textId="77777777" w:rsidR="007B6DA1" w:rsidRDefault="007B6DA1" w:rsidP="009F372B">
      <w:pPr>
        <w:pStyle w:val="NormalESES"/>
        <w:ind w:right="145"/>
        <w:rPr>
          <w:rStyle w:val="IntenseEmphasis"/>
        </w:rPr>
      </w:pPr>
    </w:p>
    <w:p w14:paraId="1C03DECE" w14:textId="77777777" w:rsidR="007B6DA1" w:rsidRDefault="007B6DA1" w:rsidP="009F372B">
      <w:pPr>
        <w:pStyle w:val="NormalESES"/>
        <w:ind w:right="145"/>
        <w:rPr>
          <w:rStyle w:val="IntenseEmphasis"/>
        </w:rPr>
      </w:pPr>
    </w:p>
    <w:p w14:paraId="71DDB4D0" w14:textId="77777777" w:rsidR="007B6DA1" w:rsidRDefault="007B6DA1" w:rsidP="009F372B">
      <w:pPr>
        <w:pStyle w:val="NormalESES"/>
        <w:ind w:right="145"/>
        <w:rPr>
          <w:rStyle w:val="IntenseEmphasis"/>
        </w:rPr>
      </w:pPr>
    </w:p>
    <w:p w14:paraId="66D0C381" w14:textId="77777777" w:rsidR="007B6DA1" w:rsidRDefault="007B6DA1" w:rsidP="009F372B">
      <w:pPr>
        <w:pStyle w:val="NormalESES"/>
        <w:ind w:right="145"/>
        <w:rPr>
          <w:rStyle w:val="IntenseEmphasis"/>
        </w:rPr>
      </w:pPr>
    </w:p>
    <w:p w14:paraId="15BD22D9" w14:textId="77777777" w:rsidR="007B6DA1" w:rsidRDefault="007B6DA1" w:rsidP="009F372B">
      <w:pPr>
        <w:pStyle w:val="NormalESES"/>
        <w:ind w:right="145"/>
        <w:rPr>
          <w:rStyle w:val="IntenseEmphasis"/>
        </w:rPr>
      </w:pPr>
    </w:p>
    <w:p w14:paraId="7032B750" w14:textId="77777777" w:rsidR="00DE6DE1" w:rsidRPr="00C323D8" w:rsidRDefault="00DE6DE1" w:rsidP="009F372B">
      <w:pPr>
        <w:pStyle w:val="NormalESES"/>
        <w:ind w:right="145"/>
        <w:rPr>
          <w:rFonts w:cstheme="minorHAnsi"/>
          <w:b/>
          <w:bCs/>
          <w:sz w:val="24"/>
        </w:rPr>
      </w:pPr>
    </w:p>
    <w:p w14:paraId="4C59E8E1" w14:textId="563B492E" w:rsidR="009F372B" w:rsidRPr="00C323D8" w:rsidRDefault="004312E2" w:rsidP="00933CE0">
      <w:pPr>
        <w:pStyle w:val="NormalESES"/>
        <w:ind w:right="145"/>
        <w:jc w:val="center"/>
        <w:rPr>
          <w:rFonts w:cstheme="minorHAnsi"/>
          <w:sz w:val="24"/>
        </w:rPr>
      </w:pPr>
      <w:r>
        <w:rPr>
          <w:rFonts w:cstheme="minorHAnsi"/>
          <w:noProof/>
          <w:sz w:val="24"/>
        </w:rPr>
        <w:lastRenderedPageBreak/>
        <w:drawing>
          <wp:inline distT="0" distB="0" distL="0" distR="0" wp14:anchorId="3B734DF7" wp14:editId="06A2F7BE">
            <wp:extent cx="3617946" cy="5640859"/>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4-03-19 at 1.44.16 pm.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21480" cy="5646370"/>
                    </a:xfrm>
                    <a:prstGeom prst="rect">
                      <a:avLst/>
                    </a:prstGeom>
                  </pic:spPr>
                </pic:pic>
              </a:graphicData>
            </a:graphic>
          </wp:inline>
        </w:drawing>
      </w:r>
    </w:p>
    <w:p w14:paraId="4E702014" w14:textId="70300B46" w:rsidR="009F372B" w:rsidRPr="00C323D8" w:rsidRDefault="009F372B" w:rsidP="00933CE0">
      <w:pPr>
        <w:pStyle w:val="NormalESES"/>
        <w:ind w:right="145"/>
        <w:jc w:val="center"/>
        <w:rPr>
          <w:rFonts w:cstheme="minorHAnsi"/>
          <w:sz w:val="24"/>
        </w:rPr>
      </w:pPr>
      <w:r w:rsidRPr="00A152C5">
        <w:rPr>
          <w:rStyle w:val="IntenseEmphasis"/>
        </w:rPr>
        <w:t xml:space="preserve">Figure </w:t>
      </w:r>
      <w:r w:rsidR="004C0BD4" w:rsidRPr="00A152C5">
        <w:rPr>
          <w:rStyle w:val="IntenseEmphasis"/>
        </w:rPr>
        <w:t>4</w:t>
      </w:r>
      <w:r w:rsidRPr="00A152C5">
        <w:rPr>
          <w:rStyle w:val="IntenseEmphasis"/>
        </w:rPr>
        <w:t>: Illustration</w:t>
      </w:r>
      <w:r w:rsidRPr="00933CE0">
        <w:rPr>
          <w:rStyle w:val="IntenseEmphasis"/>
        </w:rPr>
        <w:t xml:space="preserve"> of </w:t>
      </w:r>
      <w:r w:rsidR="004312E2">
        <w:rPr>
          <w:rStyle w:val="IntenseEmphasis"/>
        </w:rPr>
        <w:t>Quad Gear</w:t>
      </w:r>
      <w:r w:rsidRPr="00933CE0">
        <w:rPr>
          <w:rStyle w:val="IntenseEmphasis"/>
        </w:rPr>
        <w:t xml:space="preserve"> otter board trawl in operation</w:t>
      </w:r>
      <w:r w:rsidR="00933CE0">
        <w:rPr>
          <w:rStyle w:val="IntenseEmphasis"/>
        </w:rPr>
        <w:t xml:space="preserve"> (Source; </w:t>
      </w:r>
      <w:hyperlink r:id="rId24" w:history="1">
        <w:r w:rsidR="004312E2">
          <w:rPr>
            <w:rStyle w:val="Hyperlink"/>
            <w:rFonts w:ascii="Calibri Light" w:hAnsi="Calibri Light"/>
            <w:sz w:val="24"/>
          </w:rPr>
          <w:t>QDAF,2021</w:t>
        </w:r>
      </w:hyperlink>
      <w:r w:rsidR="00310B5F">
        <w:rPr>
          <w:rStyle w:val="IntenseEmphasis"/>
        </w:rPr>
        <w:t>)</w:t>
      </w:r>
      <w:r w:rsidR="00933CE0" w:rsidRPr="00C323D8">
        <w:rPr>
          <w:rFonts w:cstheme="minorHAnsi"/>
          <w:sz w:val="24"/>
        </w:rPr>
        <w:t xml:space="preserve"> </w:t>
      </w:r>
    </w:p>
    <w:p w14:paraId="3E8B6BEB" w14:textId="77777777" w:rsidR="009F372B" w:rsidRPr="00C323D8" w:rsidRDefault="009F372B" w:rsidP="009F372B">
      <w:pPr>
        <w:pStyle w:val="NormalESES"/>
        <w:ind w:right="145"/>
        <w:rPr>
          <w:rFonts w:cstheme="minorHAnsi"/>
          <w:sz w:val="24"/>
        </w:rPr>
      </w:pPr>
    </w:p>
    <w:p w14:paraId="1065E73F" w14:textId="2FCFB39B" w:rsidR="009F372B" w:rsidRDefault="007E1F97" w:rsidP="007E1F97">
      <w:pPr>
        <w:pStyle w:val="Heading7"/>
      </w:pPr>
      <w:r w:rsidRPr="003638A6">
        <w:t>Bycatch Reduction Devices and Turtle Exclusion Devices</w:t>
      </w:r>
      <w:r w:rsidRPr="007B6DA1">
        <w:t xml:space="preserve"> </w:t>
      </w:r>
    </w:p>
    <w:p w14:paraId="41258B1B" w14:textId="3C503621" w:rsidR="00232B02" w:rsidRPr="00232B02" w:rsidRDefault="00191B8D" w:rsidP="00191B8D">
      <w:pPr>
        <w:pStyle w:val="NormalWeb"/>
        <w:jc w:val="both"/>
        <w:rPr>
          <w:rFonts w:ascii="Calibri Light" w:hAnsi="Calibri Light" w:cs="Calibri Light"/>
        </w:rPr>
      </w:pPr>
      <w:r w:rsidRPr="00191B8D">
        <w:rPr>
          <w:rFonts w:ascii="Calibri Light" w:hAnsi="Calibri Light" w:cs="Calibri Light"/>
        </w:rPr>
        <w:t xml:space="preserve">In 1999, </w:t>
      </w:r>
      <w:r w:rsidR="004263D2">
        <w:rPr>
          <w:rFonts w:ascii="Calibri Light" w:hAnsi="Calibri Light" w:cs="Calibri Light"/>
        </w:rPr>
        <w:t>bycatch reduction devices (</w:t>
      </w:r>
      <w:r w:rsidR="00232B02" w:rsidRPr="00191B8D">
        <w:rPr>
          <w:rFonts w:ascii="Calibri Light" w:hAnsi="Calibri Light" w:cs="Calibri Light"/>
        </w:rPr>
        <w:t>BRD</w:t>
      </w:r>
      <w:r w:rsidR="004263D2">
        <w:rPr>
          <w:rFonts w:ascii="Calibri Light" w:hAnsi="Calibri Light" w:cs="Calibri Light"/>
        </w:rPr>
        <w:t>)</w:t>
      </w:r>
      <w:r w:rsidR="00232B02" w:rsidRPr="00191B8D">
        <w:rPr>
          <w:rFonts w:ascii="Calibri Light" w:hAnsi="Calibri Light" w:cs="Calibri Light"/>
        </w:rPr>
        <w:t xml:space="preserve">s </w:t>
      </w:r>
      <w:r w:rsidRPr="00191B8D">
        <w:rPr>
          <w:rFonts w:ascii="Calibri Light" w:hAnsi="Calibri Light" w:cs="Calibri Light"/>
        </w:rPr>
        <w:t>became</w:t>
      </w:r>
      <w:r w:rsidR="00232B02" w:rsidRPr="00191B8D">
        <w:rPr>
          <w:rFonts w:ascii="Calibri Light" w:hAnsi="Calibri Light" w:cs="Calibri Light"/>
        </w:rPr>
        <w:t xml:space="preserve"> mandatory in the fishery. </w:t>
      </w:r>
      <w:r w:rsidR="00232B02" w:rsidRPr="00191B8D">
        <w:rPr>
          <w:rFonts w:ascii="Calibri Light" w:hAnsi="Calibri Light" w:cs="Calibri Light"/>
          <w:color w:val="242424"/>
          <w:lang w:eastAsia="en-US"/>
        </w:rPr>
        <w:t>Under the </w:t>
      </w:r>
      <w:hyperlink r:id="rId25" w:history="1">
        <w:r w:rsidR="00232B02" w:rsidRPr="004263D2">
          <w:rPr>
            <w:rFonts w:ascii="Calibri Light" w:hAnsi="Calibri Light" w:cs="Calibri Light"/>
            <w:i/>
            <w:color w:val="0000FF"/>
            <w:u w:val="single"/>
            <w:lang w:eastAsia="en-US"/>
          </w:rPr>
          <w:t>Fisheries (Commercial Fisheries) Regulation 2019</w:t>
        </w:r>
      </w:hyperlink>
      <w:r w:rsidR="00232B02" w:rsidRPr="004263D2">
        <w:rPr>
          <w:rFonts w:ascii="Calibri Light" w:hAnsi="Calibri Light" w:cs="Calibri Light"/>
          <w:i/>
          <w:color w:val="242424"/>
          <w:lang w:eastAsia="en-US"/>
        </w:rPr>
        <w:t xml:space="preserve">, </w:t>
      </w:r>
      <w:r w:rsidR="00232B02" w:rsidRPr="00191B8D">
        <w:rPr>
          <w:rFonts w:ascii="Calibri Light" w:hAnsi="Calibri Light" w:cs="Calibri Light"/>
          <w:color w:val="242424"/>
          <w:lang w:eastAsia="en-US"/>
        </w:rPr>
        <w:t>commercial fishers operating in the east coast trawl fishery must install an approved BRD in each net used.</w:t>
      </w:r>
      <w:r w:rsidRPr="00191B8D">
        <w:rPr>
          <w:rFonts w:ascii="Calibri Light" w:hAnsi="Calibri Light" w:cs="Calibri Light"/>
          <w:color w:val="242424"/>
          <w:lang w:eastAsia="en-US"/>
        </w:rPr>
        <w:t xml:space="preserve"> </w:t>
      </w:r>
      <w:r w:rsidR="00232B02" w:rsidRPr="00232B02">
        <w:rPr>
          <w:rFonts w:ascii="Calibri Light" w:hAnsi="Calibri Light" w:cs="Calibri Light"/>
          <w:color w:val="242424"/>
        </w:rPr>
        <w:t xml:space="preserve">There are </w:t>
      </w:r>
      <w:r w:rsidRPr="00191B8D">
        <w:rPr>
          <w:rFonts w:ascii="Calibri Light" w:hAnsi="Calibri Light" w:cs="Calibri Light"/>
          <w:color w:val="242424"/>
        </w:rPr>
        <w:t>five</w:t>
      </w:r>
      <w:r w:rsidR="00232B02" w:rsidRPr="00232B02">
        <w:rPr>
          <w:rFonts w:ascii="Calibri Light" w:hAnsi="Calibri Light" w:cs="Calibri Light"/>
          <w:color w:val="242424"/>
        </w:rPr>
        <w:t xml:space="preserve"> types of BRDs, with different features </w:t>
      </w:r>
      <w:r w:rsidR="004263D2">
        <w:rPr>
          <w:rFonts w:ascii="Calibri Light" w:hAnsi="Calibri Light" w:cs="Calibri Light"/>
          <w:color w:val="242424"/>
        </w:rPr>
        <w:t xml:space="preserve">that were </w:t>
      </w:r>
      <w:r w:rsidR="00232B02" w:rsidRPr="00232B02">
        <w:rPr>
          <w:rFonts w:ascii="Calibri Light" w:hAnsi="Calibri Light" w:cs="Calibri Light"/>
          <w:color w:val="242424"/>
        </w:rPr>
        <w:t>designed to exclude specific bycatch species.</w:t>
      </w:r>
      <w:r w:rsidRPr="00191B8D">
        <w:rPr>
          <w:rFonts w:ascii="Calibri Light" w:hAnsi="Calibri Light" w:cs="Calibri Light"/>
          <w:color w:val="242424"/>
        </w:rPr>
        <w:t xml:space="preserve"> </w:t>
      </w:r>
    </w:p>
    <w:p w14:paraId="180176B9" w14:textId="010C5DA3" w:rsidR="00232B02" w:rsidRPr="00191B8D" w:rsidRDefault="00191B8D" w:rsidP="00906D53">
      <w:pPr>
        <w:pStyle w:val="NormalPreassessmenttext"/>
        <w:rPr>
          <w:sz w:val="27"/>
          <w:szCs w:val="27"/>
        </w:rPr>
      </w:pPr>
      <w:r w:rsidRPr="00191B8D">
        <w:t>Within the d</w:t>
      </w:r>
      <w:r w:rsidR="00232B02" w:rsidRPr="00191B8D">
        <w:t>eepwater net area</w:t>
      </w:r>
      <w:r w:rsidRPr="00191B8D">
        <w:t>, the following BRDs are used:</w:t>
      </w:r>
    </w:p>
    <w:p w14:paraId="0B344524" w14:textId="77777777" w:rsidR="00232B02" w:rsidRPr="00191B8D" w:rsidRDefault="00000000" w:rsidP="00906D53">
      <w:pPr>
        <w:pStyle w:val="NormalPreassessmenttext"/>
        <w:numPr>
          <w:ilvl w:val="0"/>
          <w:numId w:val="47"/>
        </w:numPr>
      </w:pPr>
      <w:hyperlink r:id="rId26" w:history="1">
        <w:r w:rsidR="00232B02" w:rsidRPr="00191B8D">
          <w:rPr>
            <w:rStyle w:val="Hyperlink"/>
          </w:rPr>
          <w:t>Square mesh codend</w:t>
        </w:r>
      </w:hyperlink>
      <w:r w:rsidR="00232B02" w:rsidRPr="00191B8D">
        <w:t> specific for area</w:t>
      </w:r>
    </w:p>
    <w:p w14:paraId="6F4D36D0" w14:textId="77777777" w:rsidR="00232B02" w:rsidRPr="00191B8D" w:rsidRDefault="00000000" w:rsidP="00862279">
      <w:pPr>
        <w:numPr>
          <w:ilvl w:val="0"/>
          <w:numId w:val="47"/>
        </w:numPr>
        <w:shd w:val="clear" w:color="auto" w:fill="FFFFFF"/>
        <w:jc w:val="both"/>
        <w:rPr>
          <w:rFonts w:ascii="Calibri Light" w:hAnsi="Calibri Light" w:cs="Calibri Light"/>
          <w:color w:val="242424"/>
        </w:rPr>
      </w:pPr>
      <w:hyperlink r:id="rId27" w:history="1">
        <w:r w:rsidR="00232B02" w:rsidRPr="00191B8D">
          <w:rPr>
            <w:rStyle w:val="Hyperlink"/>
            <w:rFonts w:ascii="Calibri Light" w:hAnsi="Calibri Light" w:cs="Calibri Light"/>
          </w:rPr>
          <w:t>Fisheye</w:t>
        </w:r>
      </w:hyperlink>
    </w:p>
    <w:p w14:paraId="003CC75F" w14:textId="77777777" w:rsidR="00232B02" w:rsidRPr="00191B8D" w:rsidRDefault="00000000" w:rsidP="00862279">
      <w:pPr>
        <w:numPr>
          <w:ilvl w:val="0"/>
          <w:numId w:val="47"/>
        </w:numPr>
        <w:shd w:val="clear" w:color="auto" w:fill="FFFFFF"/>
        <w:jc w:val="both"/>
        <w:rPr>
          <w:rFonts w:ascii="Calibri Light" w:hAnsi="Calibri Light" w:cs="Calibri Light"/>
          <w:color w:val="242424"/>
        </w:rPr>
      </w:pPr>
      <w:hyperlink r:id="rId28" w:history="1">
        <w:r w:rsidR="00232B02" w:rsidRPr="00191B8D">
          <w:rPr>
            <w:rStyle w:val="Hyperlink"/>
            <w:rFonts w:ascii="Calibri Light" w:hAnsi="Calibri Light" w:cs="Calibri Light"/>
          </w:rPr>
          <w:t>Bigeye</w:t>
        </w:r>
      </w:hyperlink>
    </w:p>
    <w:p w14:paraId="36B93A17" w14:textId="77777777" w:rsidR="00232B02" w:rsidRPr="00191B8D" w:rsidRDefault="00000000" w:rsidP="00862279">
      <w:pPr>
        <w:numPr>
          <w:ilvl w:val="0"/>
          <w:numId w:val="47"/>
        </w:numPr>
        <w:shd w:val="clear" w:color="auto" w:fill="FFFFFF"/>
        <w:jc w:val="both"/>
        <w:rPr>
          <w:rFonts w:ascii="Calibri Light" w:hAnsi="Calibri Light" w:cs="Calibri Light"/>
          <w:color w:val="242424"/>
        </w:rPr>
      </w:pPr>
      <w:hyperlink r:id="rId29" w:history="1">
        <w:r w:rsidR="00232B02" w:rsidRPr="00191B8D">
          <w:rPr>
            <w:rStyle w:val="Hyperlink"/>
            <w:rFonts w:ascii="Calibri Light" w:hAnsi="Calibri Light" w:cs="Calibri Light"/>
          </w:rPr>
          <w:t>Square mesh panel</w:t>
        </w:r>
      </w:hyperlink>
    </w:p>
    <w:p w14:paraId="553D2C25" w14:textId="0EFC6A9F" w:rsidR="00191B8D" w:rsidRDefault="004263D2" w:rsidP="00191B8D">
      <w:pPr>
        <w:pStyle w:val="NormalWeb"/>
        <w:jc w:val="both"/>
        <w:rPr>
          <w:rFonts w:ascii="Calibri Light" w:hAnsi="Calibri Light" w:cs="Calibri Light"/>
        </w:rPr>
      </w:pPr>
      <w:r w:rsidRPr="00191B8D">
        <w:rPr>
          <w:rFonts w:ascii="Calibri Light" w:hAnsi="Calibri Light" w:cs="Calibri Light"/>
          <w:color w:val="242424"/>
        </w:rPr>
        <w:t xml:space="preserve">In 2004, </w:t>
      </w:r>
      <w:hyperlink r:id="rId30" w:history="1">
        <w:r w:rsidRPr="00191B8D">
          <w:rPr>
            <w:rFonts w:ascii="Calibri Light" w:hAnsi="Calibri Light" w:cs="Calibri Light"/>
            <w:color w:val="0000FF"/>
            <w:u w:val="single"/>
          </w:rPr>
          <w:t>Turtle excluder devices (TEDs)</w:t>
        </w:r>
      </w:hyperlink>
      <w:r w:rsidRPr="00232B02">
        <w:rPr>
          <w:rFonts w:ascii="Calibri Light" w:hAnsi="Calibri Light" w:cs="Calibri Light"/>
          <w:color w:val="242424"/>
        </w:rPr>
        <w:t> </w:t>
      </w:r>
      <w:r w:rsidRPr="00191B8D">
        <w:rPr>
          <w:rFonts w:ascii="Calibri Light" w:hAnsi="Calibri Light" w:cs="Calibri Light"/>
          <w:color w:val="242424"/>
        </w:rPr>
        <w:t xml:space="preserve">became </w:t>
      </w:r>
      <w:r w:rsidRPr="00232B02">
        <w:rPr>
          <w:rFonts w:ascii="Calibri Light" w:hAnsi="Calibri Light" w:cs="Calibri Light"/>
          <w:color w:val="242424"/>
        </w:rPr>
        <w:t>mandatory</w:t>
      </w:r>
      <w:r w:rsidRPr="00191B8D">
        <w:rPr>
          <w:rFonts w:ascii="Calibri Light" w:hAnsi="Calibri Light" w:cs="Calibri Light"/>
          <w:color w:val="242424"/>
        </w:rPr>
        <w:t xml:space="preserve">. </w:t>
      </w:r>
      <w:r w:rsidR="00191B8D">
        <w:rPr>
          <w:rFonts w:ascii="Calibri Light" w:hAnsi="Calibri Light" w:cs="Calibri Light"/>
        </w:rPr>
        <w:t xml:space="preserve">A significant amount of research has been conducted </w:t>
      </w:r>
      <w:r w:rsidR="00435B99">
        <w:rPr>
          <w:rFonts w:ascii="Calibri Light" w:hAnsi="Calibri Light" w:cs="Calibri Light"/>
        </w:rPr>
        <w:t xml:space="preserve">on the ECOTF </w:t>
      </w:r>
      <w:r w:rsidR="00191B8D">
        <w:rPr>
          <w:rFonts w:ascii="Calibri Light" w:hAnsi="Calibri Light" w:cs="Calibri Light"/>
        </w:rPr>
        <w:t>since the introduction of BRDs</w:t>
      </w:r>
      <w:r>
        <w:rPr>
          <w:rFonts w:ascii="Calibri Light" w:hAnsi="Calibri Light" w:cs="Calibri Light"/>
        </w:rPr>
        <w:t>/TEDs</w:t>
      </w:r>
      <w:r w:rsidR="00191B8D">
        <w:rPr>
          <w:rFonts w:ascii="Calibri Light" w:hAnsi="Calibri Light" w:cs="Calibri Light"/>
        </w:rPr>
        <w:t xml:space="preserve">, </w:t>
      </w:r>
      <w:r w:rsidR="00435B99">
        <w:rPr>
          <w:rFonts w:ascii="Calibri Light" w:hAnsi="Calibri Light" w:cs="Calibri Light"/>
        </w:rPr>
        <w:t>for example</w:t>
      </w:r>
      <w:r w:rsidR="00191B8D">
        <w:rPr>
          <w:rFonts w:ascii="Calibri Light" w:hAnsi="Calibri Light" w:cs="Calibri Light"/>
        </w:rPr>
        <w:t xml:space="preserve">: </w:t>
      </w:r>
    </w:p>
    <w:p w14:paraId="287AD34D" w14:textId="762C4D63" w:rsidR="00232B02" w:rsidRDefault="00191B8D" w:rsidP="00862279">
      <w:pPr>
        <w:pStyle w:val="NormalWeb"/>
        <w:numPr>
          <w:ilvl w:val="0"/>
          <w:numId w:val="48"/>
        </w:numPr>
        <w:jc w:val="both"/>
        <w:rPr>
          <w:rFonts w:ascii="Calibri Light" w:hAnsi="Calibri Light" w:cs="Calibri Light"/>
        </w:rPr>
      </w:pPr>
      <w:r w:rsidRPr="00191B8D">
        <w:rPr>
          <w:rFonts w:ascii="Calibri Light" w:hAnsi="Calibri Light" w:cs="Calibri Light"/>
        </w:rPr>
        <w:t>Roy &amp; Jebreen (2011) investigated the use of BRDs in the ECOTF and provide useful information on reductions in ETP and unwanted species interactions relative to target species catches.</w:t>
      </w:r>
    </w:p>
    <w:p w14:paraId="1217C48F" w14:textId="3F6BFEF7" w:rsidR="00191B8D" w:rsidRPr="00191B8D" w:rsidRDefault="00191B8D" w:rsidP="00862279">
      <w:pPr>
        <w:pStyle w:val="NormalWeb"/>
        <w:numPr>
          <w:ilvl w:val="0"/>
          <w:numId w:val="48"/>
        </w:numPr>
        <w:jc w:val="both"/>
        <w:rPr>
          <w:rFonts w:ascii="Calibri Light" w:hAnsi="Calibri Light" w:cs="Calibri Light"/>
        </w:rPr>
      </w:pPr>
      <w:r>
        <w:rPr>
          <w:rFonts w:ascii="Calibri Light" w:hAnsi="Calibri Light" w:cs="Calibri Light"/>
        </w:rPr>
        <w:lastRenderedPageBreak/>
        <w:t xml:space="preserve">Courtney et al. (2010) </w:t>
      </w:r>
      <w:r w:rsidRPr="00191B8D">
        <w:rPr>
          <w:rFonts w:ascii="Calibri Light" w:hAnsi="Calibri Light" w:cs="Calibri Light"/>
        </w:rPr>
        <w:t xml:space="preserve">quantified the species composition, catch rates and mortality rates of sea snakes caught incidentally </w:t>
      </w:r>
      <w:r>
        <w:rPr>
          <w:rFonts w:ascii="Calibri Light" w:hAnsi="Calibri Light" w:cs="Calibri Light"/>
        </w:rPr>
        <w:t xml:space="preserve">by the ECOTF. They found </w:t>
      </w:r>
      <w:r w:rsidRPr="00191B8D">
        <w:rPr>
          <w:rFonts w:ascii="Calibri Light" w:hAnsi="Calibri Light" w:cs="Calibri Light"/>
        </w:rPr>
        <w:t>data provided by fishers in the SOCI logbook</w:t>
      </w:r>
      <w:r>
        <w:rPr>
          <w:rFonts w:ascii="Calibri Light" w:hAnsi="Calibri Light" w:cs="Calibri Light"/>
        </w:rPr>
        <w:t xml:space="preserve"> had</w:t>
      </w:r>
      <w:r w:rsidRPr="00191B8D">
        <w:rPr>
          <w:rFonts w:ascii="Calibri Light" w:hAnsi="Calibri Light" w:cs="Calibri Light"/>
        </w:rPr>
        <w:t xml:space="preserve"> significantly under estimate</w:t>
      </w:r>
      <w:r>
        <w:rPr>
          <w:rFonts w:ascii="Calibri Light" w:hAnsi="Calibri Light" w:cs="Calibri Light"/>
        </w:rPr>
        <w:t>d</w:t>
      </w:r>
      <w:r w:rsidRPr="00191B8D">
        <w:rPr>
          <w:rFonts w:ascii="Calibri Light" w:hAnsi="Calibri Light" w:cs="Calibri Light"/>
        </w:rPr>
        <w:t xml:space="preserve"> the incidental catch and mortality of sea snakes imposed by </w:t>
      </w:r>
      <w:r>
        <w:rPr>
          <w:rFonts w:ascii="Calibri Light" w:hAnsi="Calibri Light" w:cs="Calibri Light"/>
        </w:rPr>
        <w:t xml:space="preserve">the ECOTF. </w:t>
      </w:r>
      <w:r w:rsidRPr="00191B8D">
        <w:rPr>
          <w:rFonts w:ascii="Calibri Light" w:hAnsi="Calibri Light" w:cs="Calibri Light"/>
        </w:rPr>
        <w:t xml:space="preserve">The project </w:t>
      </w:r>
      <w:r>
        <w:rPr>
          <w:rFonts w:ascii="Calibri Light" w:hAnsi="Calibri Light" w:cs="Calibri Light"/>
        </w:rPr>
        <w:t xml:space="preserve">also </w:t>
      </w:r>
      <w:r w:rsidRPr="00191B8D">
        <w:rPr>
          <w:rFonts w:ascii="Calibri Light" w:hAnsi="Calibri Light" w:cs="Calibri Light"/>
        </w:rPr>
        <w:t xml:space="preserve">tested different BRDs during a research charter and found that the fisheye BRD reduced the sea snake catch rate by 63% compared to a control net with no BRD, with no reduction in the catch rate of marketable prawns. </w:t>
      </w:r>
    </w:p>
    <w:p w14:paraId="2B8D0DD1" w14:textId="05EA269F" w:rsidR="007E1F97" w:rsidRDefault="00435B99" w:rsidP="00862279">
      <w:pPr>
        <w:pStyle w:val="NormalWeb"/>
        <w:numPr>
          <w:ilvl w:val="0"/>
          <w:numId w:val="48"/>
        </w:numPr>
        <w:jc w:val="both"/>
        <w:rPr>
          <w:rFonts w:ascii="Calibri Light" w:hAnsi="Calibri Light" w:cs="Calibri Light"/>
        </w:rPr>
      </w:pPr>
      <w:r>
        <w:rPr>
          <w:rFonts w:ascii="Calibri Light" w:hAnsi="Calibri Light" w:cs="Calibri Light"/>
        </w:rPr>
        <w:t>Campbell (2022) provides a comprehensive overview of BRD and TED research in prawn trawls and investigated post trawl survival of batoid species from the ECOTF.</w:t>
      </w:r>
    </w:p>
    <w:p w14:paraId="02D84522" w14:textId="7FD29746" w:rsidR="00E7419A" w:rsidRPr="004263D2" w:rsidRDefault="00E7419A" w:rsidP="00906D53">
      <w:pPr>
        <w:pStyle w:val="NormalWeb"/>
        <w:jc w:val="both"/>
        <w:rPr>
          <w:rFonts w:ascii="Calibri Light" w:hAnsi="Calibri Light" w:cs="Calibri Light"/>
        </w:rPr>
      </w:pPr>
      <w:r>
        <w:rPr>
          <w:rFonts w:ascii="Calibri Light" w:hAnsi="Calibri Light" w:cs="Calibri Light"/>
        </w:rPr>
        <w:t>The use of TEDs is also a requirement of exporting prawns (shrimp) to the United States of America and the ECOTF is listed as registered fishery under that certification</w:t>
      </w:r>
      <w:r>
        <w:rPr>
          <w:rStyle w:val="FootnoteReference"/>
          <w:rFonts w:ascii="Calibri Light" w:hAnsi="Calibri Light" w:cs="Calibri Light"/>
        </w:rPr>
        <w:footnoteReference w:id="3"/>
      </w:r>
      <w:r>
        <w:rPr>
          <w:rFonts w:ascii="Calibri Light" w:hAnsi="Calibri Light" w:cs="Calibri Light"/>
        </w:rPr>
        <w:t xml:space="preserve">. </w:t>
      </w:r>
    </w:p>
    <w:p w14:paraId="1BE6CBFA" w14:textId="0DB9A63B" w:rsidR="00837F3B" w:rsidRPr="007E1F97" w:rsidRDefault="00991599" w:rsidP="008D03E4">
      <w:pPr>
        <w:pStyle w:val="Heading3"/>
        <w:numPr>
          <w:ilvl w:val="2"/>
          <w:numId w:val="65"/>
        </w:numPr>
      </w:pPr>
      <w:bookmarkStart w:id="47" w:name="_Toc169008434"/>
      <w:r w:rsidRPr="007E1F97">
        <w:t>Fleet composition</w:t>
      </w:r>
      <w:bookmarkEnd w:id="47"/>
    </w:p>
    <w:p w14:paraId="68850F4E" w14:textId="53A91C58" w:rsidR="00ED67F2" w:rsidRPr="00F07A55" w:rsidRDefault="00ED67F2" w:rsidP="00F07A55">
      <w:pPr>
        <w:pStyle w:val="NormalPreassessmenttext"/>
      </w:pPr>
    </w:p>
    <w:p w14:paraId="5A0707FD" w14:textId="2A5B1FDC" w:rsidR="008B4EBA" w:rsidRPr="008B4EBA" w:rsidRDefault="00F07A55" w:rsidP="008B4EBA">
      <w:pPr>
        <w:pStyle w:val="NormalPreassessmenttext"/>
      </w:pPr>
      <w:r w:rsidRPr="00C27604">
        <w:t xml:space="preserve">As of July 2023, there were 365 </w:t>
      </w:r>
      <w:r w:rsidR="00ED67F2" w:rsidRPr="00C27604">
        <w:t xml:space="preserve">T1 </w:t>
      </w:r>
      <w:r w:rsidRPr="00C27604">
        <w:t xml:space="preserve">symbols and 16 </w:t>
      </w:r>
      <w:r w:rsidR="00ED67F2" w:rsidRPr="00C27604">
        <w:t>T2 (</w:t>
      </w:r>
      <w:r w:rsidRPr="00C27604">
        <w:t>concessional</w:t>
      </w:r>
      <w:r w:rsidR="00ED67F2" w:rsidRPr="00C27604">
        <w:t>)</w:t>
      </w:r>
      <w:r w:rsidRPr="00C27604">
        <w:t xml:space="preserve"> symbols (Dedini &amp; Jacobsen, 2023).</w:t>
      </w:r>
      <w:r w:rsidR="008B4EBA">
        <w:t xml:space="preserve"> </w:t>
      </w:r>
    </w:p>
    <w:p w14:paraId="19B14339" w14:textId="77777777" w:rsidR="00ED67F2" w:rsidRPr="00ED67F2" w:rsidRDefault="00ED67F2" w:rsidP="00ED67F2"/>
    <w:p w14:paraId="2EB7DDF5" w14:textId="7CF7886B" w:rsidR="00837F3B" w:rsidRPr="004263D2" w:rsidRDefault="002700F0" w:rsidP="008D03E4">
      <w:pPr>
        <w:pStyle w:val="Heading3"/>
        <w:numPr>
          <w:ilvl w:val="2"/>
          <w:numId w:val="65"/>
        </w:numPr>
      </w:pPr>
      <w:bookmarkStart w:id="48" w:name="_Toc169008435"/>
      <w:r w:rsidRPr="004263D2">
        <w:t>Monitoring</w:t>
      </w:r>
      <w:bookmarkEnd w:id="48"/>
    </w:p>
    <w:p w14:paraId="42D72409" w14:textId="77777777" w:rsidR="00714355" w:rsidRPr="00714355" w:rsidRDefault="00714355" w:rsidP="00714355">
      <w:pPr>
        <w:rPr>
          <w:rFonts w:ascii="Calibri Light" w:hAnsi="Calibri Light" w:cs="Calibri Light"/>
        </w:rPr>
      </w:pPr>
      <w:r w:rsidRPr="004263D2">
        <w:rPr>
          <w:rFonts w:ascii="Calibri Light" w:hAnsi="Calibri Light" w:cs="Calibri Light"/>
        </w:rPr>
        <w:t>The commercial fisher in control</w:t>
      </w:r>
      <w:r w:rsidRPr="00714355">
        <w:rPr>
          <w:rFonts w:ascii="Calibri Light" w:hAnsi="Calibri Light" w:cs="Calibri Light"/>
        </w:rPr>
        <w:t xml:space="preserve"> of the fishing operation is responsible for meeting these reporting requirements.</w:t>
      </w:r>
    </w:p>
    <w:p w14:paraId="5BA821CF" w14:textId="77777777" w:rsidR="00714355" w:rsidRDefault="00714355" w:rsidP="002440EA">
      <w:pPr>
        <w:pStyle w:val="NormalPreassessmenttext"/>
        <w:rPr>
          <w:b/>
        </w:rPr>
      </w:pPr>
    </w:p>
    <w:p w14:paraId="50B0CF18" w14:textId="3FF2AB73" w:rsidR="002440EA" w:rsidRPr="00714355" w:rsidRDefault="002440EA" w:rsidP="002440EA">
      <w:pPr>
        <w:pStyle w:val="NormalPreassessmenttext"/>
        <w:rPr>
          <w:b/>
        </w:rPr>
      </w:pPr>
      <w:r w:rsidRPr="00714355">
        <w:rPr>
          <w:b/>
        </w:rPr>
        <w:t>Pre-trip notices</w:t>
      </w:r>
    </w:p>
    <w:p w14:paraId="3713F7C0" w14:textId="3E6D2B7E" w:rsidR="002440EA" w:rsidRPr="002440EA" w:rsidRDefault="002440EA" w:rsidP="00714355">
      <w:pPr>
        <w:rPr>
          <w:rFonts w:ascii="Calibri Light" w:hAnsi="Calibri Light" w:cs="Calibri Light"/>
        </w:rPr>
      </w:pPr>
      <w:r w:rsidRPr="002440EA">
        <w:rPr>
          <w:rFonts w:ascii="Calibri Light" w:hAnsi="Calibri Light" w:cs="Calibri Light"/>
        </w:rPr>
        <w:t>Commercial fishers must give a pre-trip notice</w:t>
      </w:r>
      <w:r w:rsidR="00714355">
        <w:rPr>
          <w:rFonts w:ascii="Calibri Light" w:hAnsi="Calibri Light" w:cs="Calibri Light"/>
        </w:rPr>
        <w:t xml:space="preserve"> </w:t>
      </w:r>
      <w:r w:rsidRPr="002440EA">
        <w:rPr>
          <w:rFonts w:ascii="Calibri Light" w:hAnsi="Calibri Light" w:cs="Calibri Light"/>
        </w:rPr>
        <w:t xml:space="preserve">before </w:t>
      </w:r>
      <w:r w:rsidR="00714355">
        <w:rPr>
          <w:rFonts w:ascii="Calibri Light" w:hAnsi="Calibri Light" w:cs="Calibri Light"/>
        </w:rPr>
        <w:t>they</w:t>
      </w:r>
      <w:r w:rsidRPr="002440EA">
        <w:rPr>
          <w:rFonts w:ascii="Calibri Light" w:hAnsi="Calibri Light" w:cs="Calibri Light"/>
        </w:rPr>
        <w:t xml:space="preserve"> commence a fishing operation, or</w:t>
      </w:r>
      <w:r w:rsidR="00714355">
        <w:rPr>
          <w:rFonts w:ascii="Calibri Light" w:hAnsi="Calibri Light" w:cs="Calibri Light"/>
        </w:rPr>
        <w:t xml:space="preserve"> </w:t>
      </w:r>
      <w:r w:rsidRPr="002440EA">
        <w:rPr>
          <w:rFonts w:ascii="Calibri Light" w:hAnsi="Calibri Light" w:cs="Calibri Light"/>
        </w:rPr>
        <w:t xml:space="preserve">if any details have changed since </w:t>
      </w:r>
      <w:r w:rsidR="004263D2">
        <w:rPr>
          <w:rFonts w:ascii="Calibri Light" w:hAnsi="Calibri Light" w:cs="Calibri Light"/>
        </w:rPr>
        <w:t>they</w:t>
      </w:r>
      <w:r w:rsidRPr="002440EA">
        <w:rPr>
          <w:rFonts w:ascii="Calibri Light" w:hAnsi="Calibri Light" w:cs="Calibri Light"/>
        </w:rPr>
        <w:t xml:space="preserve"> last submitted a pre-trip notice.</w:t>
      </w:r>
    </w:p>
    <w:p w14:paraId="68E35ABA" w14:textId="751C8D0D" w:rsidR="007E1F97" w:rsidRDefault="007E1F97" w:rsidP="007E1F97">
      <w:pPr>
        <w:rPr>
          <w:highlight w:val="yellow"/>
        </w:rPr>
      </w:pPr>
    </w:p>
    <w:p w14:paraId="77E9304D" w14:textId="5FA292A6" w:rsidR="00F1115E" w:rsidRPr="004263D2" w:rsidRDefault="002440EA" w:rsidP="004263D2">
      <w:pPr>
        <w:pStyle w:val="NormalPreassessmenttext"/>
      </w:pPr>
      <w:r w:rsidRPr="00714355">
        <w:rPr>
          <w:b/>
        </w:rPr>
        <w:t>Logbooks</w:t>
      </w:r>
    </w:p>
    <w:p w14:paraId="142B00B1" w14:textId="3FA9CC8E" w:rsidR="00C5734B" w:rsidRPr="00C5734B" w:rsidRDefault="002440EA" w:rsidP="00906D53">
      <w:pPr>
        <w:jc w:val="both"/>
        <w:rPr>
          <w:rFonts w:ascii="Calibri Light" w:hAnsi="Calibri Light" w:cs="Calibri Light"/>
        </w:rPr>
      </w:pPr>
      <w:r w:rsidRPr="004263D2">
        <w:rPr>
          <w:rFonts w:ascii="Calibri Light" w:hAnsi="Calibri Light" w:cs="Calibri Light"/>
        </w:rPr>
        <w:t>Fishers are required to report retained species, effort and fishing location in daily logbooks</w:t>
      </w:r>
      <w:r w:rsidR="00F1115E" w:rsidRPr="004263D2">
        <w:rPr>
          <w:rFonts w:ascii="Calibri Light" w:hAnsi="Calibri Light" w:cs="Calibri Light"/>
        </w:rPr>
        <w:t xml:space="preserve">(Figure </w:t>
      </w:r>
      <w:r w:rsidR="00A152C5">
        <w:rPr>
          <w:rFonts w:ascii="Calibri Light" w:hAnsi="Calibri Light" w:cs="Calibri Light"/>
        </w:rPr>
        <w:t>5</w:t>
      </w:r>
      <w:r w:rsidR="00F1115E" w:rsidRPr="004263D2">
        <w:rPr>
          <w:rFonts w:ascii="Calibri Light" w:hAnsi="Calibri Light" w:cs="Calibri Light"/>
        </w:rPr>
        <w:t>)</w:t>
      </w:r>
      <w:r w:rsidRPr="004263D2">
        <w:rPr>
          <w:rFonts w:ascii="Calibri Light" w:hAnsi="Calibri Light" w:cs="Calibri Light"/>
        </w:rPr>
        <w:t xml:space="preserve">; there is </w:t>
      </w:r>
      <w:r w:rsidR="00F1115E" w:rsidRPr="004263D2">
        <w:rPr>
          <w:rFonts w:ascii="Calibri Light" w:hAnsi="Calibri Light" w:cs="Calibri Light"/>
        </w:rPr>
        <w:t xml:space="preserve">a note </w:t>
      </w:r>
      <w:r w:rsidRPr="004263D2">
        <w:rPr>
          <w:rFonts w:ascii="Calibri Light" w:hAnsi="Calibri Light" w:cs="Calibri Light"/>
        </w:rPr>
        <w:t xml:space="preserve">regarding </w:t>
      </w:r>
      <w:r w:rsidR="00F1115E" w:rsidRPr="004263D2">
        <w:rPr>
          <w:rFonts w:ascii="Calibri Light" w:hAnsi="Calibri Light" w:cs="Calibri Light"/>
        </w:rPr>
        <w:t xml:space="preserve">ETP species interactions at the bottom of each </w:t>
      </w:r>
      <w:r w:rsidRPr="004263D2">
        <w:rPr>
          <w:rFonts w:ascii="Calibri Light" w:hAnsi="Calibri Light" w:cs="Calibri Light"/>
        </w:rPr>
        <w:t xml:space="preserve">logbook </w:t>
      </w:r>
      <w:r w:rsidR="00F1115E" w:rsidRPr="004263D2">
        <w:rPr>
          <w:rFonts w:ascii="Calibri Light" w:hAnsi="Calibri Light" w:cs="Calibri Light"/>
        </w:rPr>
        <w:t xml:space="preserve">page. </w:t>
      </w:r>
      <w:r w:rsidR="00756A40" w:rsidRPr="004263D2">
        <w:rPr>
          <w:rFonts w:ascii="Calibri Light" w:hAnsi="Calibri Light" w:cs="Calibri Light"/>
        </w:rPr>
        <w:t xml:space="preserve">A further ETP species interaction logbook is also required to be completed (Figure </w:t>
      </w:r>
      <w:r w:rsidR="00A152C5">
        <w:rPr>
          <w:rFonts w:ascii="Calibri Light" w:hAnsi="Calibri Light" w:cs="Calibri Light"/>
        </w:rPr>
        <w:t>6</w:t>
      </w:r>
      <w:r w:rsidR="00756A40" w:rsidRPr="004263D2">
        <w:rPr>
          <w:rFonts w:ascii="Calibri Light" w:hAnsi="Calibri Light" w:cs="Calibri Light"/>
        </w:rPr>
        <w:t xml:space="preserve">). </w:t>
      </w:r>
      <w:r w:rsidR="00C5734B">
        <w:rPr>
          <w:rFonts w:ascii="Calibri Light" w:hAnsi="Calibri Light" w:cs="Calibri Light"/>
        </w:rPr>
        <w:t>Fishers may use the eFisher app to submit logbooks and other fishery information such as: c</w:t>
      </w:r>
      <w:r w:rsidR="00C5734B" w:rsidRPr="00C5734B">
        <w:rPr>
          <w:rFonts w:ascii="Calibri Light" w:hAnsi="Calibri Light" w:cs="Calibri Light"/>
        </w:rPr>
        <w:t>ustomise reporting</w:t>
      </w:r>
      <w:r w:rsidR="00C5734B">
        <w:rPr>
          <w:rFonts w:ascii="Calibri Light" w:hAnsi="Calibri Light" w:cs="Calibri Light"/>
        </w:rPr>
        <w:t xml:space="preserve">; </w:t>
      </w:r>
      <w:r w:rsidR="00C5734B" w:rsidRPr="00C5734B">
        <w:rPr>
          <w:rFonts w:ascii="Calibri Light" w:hAnsi="Calibri Light" w:cs="Calibri Light"/>
        </w:rPr>
        <w:t>view licence and fishery symbol details</w:t>
      </w:r>
      <w:r w:rsidR="00C5734B">
        <w:rPr>
          <w:rFonts w:ascii="Calibri Light" w:hAnsi="Calibri Light" w:cs="Calibri Light"/>
        </w:rPr>
        <w:t xml:space="preserve">; </w:t>
      </w:r>
      <w:r w:rsidR="00C5734B" w:rsidRPr="00C5734B">
        <w:rPr>
          <w:rFonts w:ascii="Calibri Light" w:hAnsi="Calibri Light" w:cs="Calibri Light"/>
        </w:rPr>
        <w:t>check quota use</w:t>
      </w:r>
      <w:r w:rsidR="00C5734B">
        <w:rPr>
          <w:rFonts w:ascii="Calibri Light" w:hAnsi="Calibri Light" w:cs="Calibri Light"/>
        </w:rPr>
        <w:t xml:space="preserve">; </w:t>
      </w:r>
      <w:r w:rsidR="00C5734B" w:rsidRPr="00C5734B">
        <w:rPr>
          <w:rFonts w:ascii="Calibri Light" w:hAnsi="Calibri Light" w:cs="Calibri Light"/>
        </w:rPr>
        <w:t>manage vessel tracking units</w:t>
      </w:r>
      <w:r w:rsidR="00C5734B">
        <w:rPr>
          <w:rFonts w:ascii="Calibri Light" w:hAnsi="Calibri Light" w:cs="Calibri Light"/>
        </w:rPr>
        <w:t xml:space="preserve">; </w:t>
      </w:r>
      <w:r w:rsidR="00C5734B" w:rsidRPr="00C5734B">
        <w:rPr>
          <w:rFonts w:ascii="Calibri Light" w:hAnsi="Calibri Light" w:cs="Calibri Light"/>
        </w:rPr>
        <w:t>report trip notices</w:t>
      </w:r>
      <w:r w:rsidR="00C5734B">
        <w:rPr>
          <w:rFonts w:ascii="Calibri Light" w:hAnsi="Calibri Light" w:cs="Calibri Light"/>
        </w:rPr>
        <w:t xml:space="preserve">. There are </w:t>
      </w:r>
      <w:hyperlink r:id="rId31" w:history="1">
        <w:r w:rsidR="00C5734B" w:rsidRPr="00C5734B">
          <w:rPr>
            <w:rStyle w:val="Hyperlink"/>
            <w:rFonts w:ascii="Calibri Light" w:hAnsi="Calibri Light" w:cs="Calibri Light"/>
          </w:rPr>
          <w:t>guides</w:t>
        </w:r>
      </w:hyperlink>
      <w:r w:rsidR="00C5734B">
        <w:rPr>
          <w:rFonts w:ascii="Calibri Light" w:hAnsi="Calibri Light" w:cs="Calibri Light"/>
        </w:rPr>
        <w:t xml:space="preserve"> and </w:t>
      </w:r>
      <w:r w:rsidR="00C53E9C">
        <w:rPr>
          <w:rFonts w:ascii="Calibri Light" w:hAnsi="Calibri Light" w:cs="Calibri Light"/>
        </w:rPr>
        <w:t>training versions of the App to ensure fishers are supported when</w:t>
      </w:r>
      <w:r w:rsidR="00C5734B">
        <w:rPr>
          <w:rFonts w:ascii="Calibri Light" w:hAnsi="Calibri Light" w:cs="Calibri Light"/>
        </w:rPr>
        <w:t xml:space="preserve"> using this means of logbook submission. </w:t>
      </w:r>
    </w:p>
    <w:p w14:paraId="597EB2A3" w14:textId="77777777" w:rsidR="00C5734B" w:rsidRDefault="00C5734B" w:rsidP="004263D2">
      <w:pPr>
        <w:jc w:val="both"/>
        <w:rPr>
          <w:rFonts w:ascii="Calibri Light" w:hAnsi="Calibri Light" w:cs="Calibri Light"/>
        </w:rPr>
      </w:pPr>
    </w:p>
    <w:p w14:paraId="562E2321" w14:textId="2E391460" w:rsidR="00CB400E" w:rsidRPr="004263D2" w:rsidRDefault="002440EA" w:rsidP="004263D2">
      <w:pPr>
        <w:jc w:val="both"/>
        <w:rPr>
          <w:rFonts w:ascii="Calibri Light" w:hAnsi="Calibri Light" w:cs="Calibri Light"/>
        </w:rPr>
      </w:pPr>
      <w:r w:rsidRPr="004263D2">
        <w:rPr>
          <w:rFonts w:ascii="Calibri Light" w:hAnsi="Calibri Light" w:cs="Calibri Light"/>
        </w:rPr>
        <w:t>Fishing activities (location and intensity) are also monitored by VMS</w:t>
      </w:r>
      <w:r w:rsidR="004263D2" w:rsidRPr="004263D2">
        <w:rPr>
          <w:rFonts w:ascii="Calibri Light" w:hAnsi="Calibri Light" w:cs="Calibri Light"/>
        </w:rPr>
        <w:t xml:space="preserve">; Logbook maps are also available </w:t>
      </w:r>
      <w:hyperlink r:id="rId32" w:history="1">
        <w:r w:rsidR="004263D2" w:rsidRPr="004263D2">
          <w:rPr>
            <w:rStyle w:val="Hyperlink"/>
            <w:rFonts w:ascii="Calibri Light" w:hAnsi="Calibri Light" w:cs="Calibri Light"/>
          </w:rPr>
          <w:t>online</w:t>
        </w:r>
      </w:hyperlink>
      <w:r w:rsidR="004263D2">
        <w:rPr>
          <w:rFonts w:ascii="Calibri Light" w:hAnsi="Calibri Light" w:cs="Calibri Light"/>
        </w:rPr>
        <w:t xml:space="preserve">. </w:t>
      </w:r>
      <w:r w:rsidR="004F713F" w:rsidRPr="004263D2">
        <w:rPr>
          <w:rFonts w:ascii="Calibri Light" w:hAnsi="Calibri Light" w:cs="Calibri Light"/>
        </w:rPr>
        <w:t>The fisher must report the interaction by submitting a</w:t>
      </w:r>
      <w:r w:rsidR="000E290E">
        <w:rPr>
          <w:rFonts w:ascii="Calibri Light" w:hAnsi="Calibri Light" w:cs="Calibri Light"/>
        </w:rPr>
        <w:t xml:space="preserve"> protected </w:t>
      </w:r>
      <w:r w:rsidR="004F713F" w:rsidRPr="004263D2">
        <w:rPr>
          <w:rFonts w:ascii="Calibri Light" w:hAnsi="Calibri Light" w:cs="Calibri Light"/>
        </w:rPr>
        <w:t xml:space="preserve">animal interaction logbook </w:t>
      </w:r>
      <w:r w:rsidR="000E290E">
        <w:rPr>
          <w:rFonts w:ascii="Calibri Light" w:hAnsi="Calibri Light" w:cs="Calibri Light"/>
        </w:rPr>
        <w:t xml:space="preserve">(Figure </w:t>
      </w:r>
      <w:r w:rsidR="00906D53">
        <w:rPr>
          <w:rFonts w:ascii="Calibri Light" w:hAnsi="Calibri Light" w:cs="Calibri Light"/>
        </w:rPr>
        <w:t>6</w:t>
      </w:r>
      <w:r w:rsidR="000E290E">
        <w:rPr>
          <w:rFonts w:ascii="Calibri Light" w:hAnsi="Calibri Light" w:cs="Calibri Light"/>
        </w:rPr>
        <w:t xml:space="preserve">) </w:t>
      </w:r>
      <w:r w:rsidR="004F713F" w:rsidRPr="004263D2">
        <w:rPr>
          <w:rFonts w:ascii="Calibri Light" w:hAnsi="Calibri Light" w:cs="Calibri Light"/>
        </w:rPr>
        <w:t>report within 24 hours (electronically) or 7 days (paper) after the fishing operation ends.</w:t>
      </w:r>
      <w:r w:rsidR="00CB400E" w:rsidRPr="004263D2">
        <w:rPr>
          <w:rFonts w:ascii="Calibri Light" w:hAnsi="Calibri Light" w:cs="Calibri Light"/>
        </w:rPr>
        <w:t xml:space="preserve"> If the interaction is with a marine mammal, the fisher must report the interaction to the Wildlife Hotline on 1300 264 625 within 24 hours.</w:t>
      </w:r>
      <w:r w:rsidR="00DE6DE1">
        <w:rPr>
          <w:rFonts w:ascii="Calibri Light" w:hAnsi="Calibri Light" w:cs="Calibri Light"/>
        </w:rPr>
        <w:t xml:space="preserve"> </w:t>
      </w:r>
      <w:r w:rsidR="00CB400E" w:rsidRPr="004263D2">
        <w:rPr>
          <w:rFonts w:ascii="Calibri Light" w:hAnsi="Calibri Light" w:cs="Calibri Light"/>
        </w:rPr>
        <w:t>If the interaction is with a species listed, the fisher must also report the interaction to Fisheries Queensland on phone number and/or email provided within 48 hours after the fishing operation ends (unless reporting logbooks</w:t>
      </w:r>
      <w:r w:rsidR="00CB400E" w:rsidRPr="00CB400E">
        <w:rPr>
          <w:rFonts w:ascii="Calibri Light" w:hAnsi="Calibri Light" w:cs="Calibri Light"/>
        </w:rPr>
        <w:t xml:space="preserve"> electronically).</w:t>
      </w:r>
    </w:p>
    <w:p w14:paraId="4977FD87" w14:textId="70BE09D6" w:rsidR="002440EA" w:rsidRPr="00CB400E" w:rsidRDefault="002440EA" w:rsidP="00CB400E">
      <w:pPr>
        <w:pStyle w:val="NormalPreassessmenttext"/>
      </w:pPr>
    </w:p>
    <w:p w14:paraId="137A65BE" w14:textId="1523EB7F" w:rsidR="0093280A" w:rsidRPr="000F2C51" w:rsidRDefault="0093280A" w:rsidP="008D03E4">
      <w:pPr>
        <w:pStyle w:val="Heading3"/>
        <w:numPr>
          <w:ilvl w:val="2"/>
          <w:numId w:val="65"/>
        </w:numPr>
        <w:ind w:left="1134" w:hanging="850"/>
      </w:pPr>
      <w:bookmarkStart w:id="49" w:name="_Toc169008436"/>
      <w:r w:rsidRPr="000F2C51">
        <w:t>Seasonal/temporal closures</w:t>
      </w:r>
      <w:bookmarkEnd w:id="49"/>
    </w:p>
    <w:p w14:paraId="599DEC69" w14:textId="77777777" w:rsidR="0093280A" w:rsidRDefault="0093280A" w:rsidP="0093280A"/>
    <w:p w14:paraId="17AA06E4" w14:textId="2C357D73" w:rsidR="0093280A" w:rsidRPr="00DE6DE1" w:rsidRDefault="0093280A" w:rsidP="006F1B33">
      <w:pPr>
        <w:jc w:val="both"/>
        <w:rPr>
          <w:rFonts w:ascii="Calibri Light" w:hAnsi="Calibri Light" w:cs="Calibri Light"/>
        </w:rPr>
      </w:pPr>
      <w:r w:rsidRPr="00DE6DE1">
        <w:rPr>
          <w:rFonts w:ascii="Calibri Light" w:hAnsi="Calibri Light" w:cs="Calibri Light"/>
        </w:rPr>
        <w:t xml:space="preserve">For the </w:t>
      </w:r>
      <w:r w:rsidR="009605EB">
        <w:rPr>
          <w:rFonts w:ascii="Calibri Light" w:hAnsi="Calibri Light" w:cs="Calibri Light"/>
        </w:rPr>
        <w:t>Central</w:t>
      </w:r>
      <w:r w:rsidRPr="00DE6DE1">
        <w:rPr>
          <w:rFonts w:ascii="Calibri Light" w:hAnsi="Calibri Light" w:cs="Calibri Light"/>
        </w:rPr>
        <w:t xml:space="preserve"> zone, the fishing year starts on </w:t>
      </w:r>
      <w:r w:rsidR="00C974CD">
        <w:rPr>
          <w:rFonts w:ascii="Calibri Light" w:hAnsi="Calibri Light" w:cs="Calibri Light"/>
        </w:rPr>
        <w:t xml:space="preserve">1 March and concludes end of February </w:t>
      </w:r>
      <w:r w:rsidRPr="00DE6DE1">
        <w:rPr>
          <w:rFonts w:ascii="Calibri Light" w:hAnsi="Calibri Light" w:cs="Calibri Light"/>
        </w:rPr>
        <w:t>the following year</w:t>
      </w:r>
      <w:r w:rsidR="00D41C3B">
        <w:rPr>
          <w:rFonts w:ascii="Calibri Light" w:hAnsi="Calibri Light" w:cs="Calibri Light"/>
        </w:rPr>
        <w:t xml:space="preserve">; the </w:t>
      </w:r>
      <w:r w:rsidR="00C5734B">
        <w:rPr>
          <w:rFonts w:ascii="Calibri Light" w:hAnsi="Calibri Light" w:cs="Calibri Light"/>
        </w:rPr>
        <w:t xml:space="preserve">Central zone operates for 9.5 months per year. </w:t>
      </w:r>
    </w:p>
    <w:p w14:paraId="6019C1D5" w14:textId="572DEC1B" w:rsidR="00F1115E" w:rsidRDefault="00F1115E" w:rsidP="007E1F97">
      <w:pPr>
        <w:pStyle w:val="NormalPreassessmenttext"/>
      </w:pPr>
    </w:p>
    <w:p w14:paraId="17C7BEF3" w14:textId="2A4FC176" w:rsidR="00F1115E" w:rsidRDefault="00F1115E" w:rsidP="00F1115E">
      <w:pPr>
        <w:pStyle w:val="NormalPreassessmenttext"/>
        <w:jc w:val="center"/>
      </w:pPr>
      <w:r>
        <w:rPr>
          <w:noProof/>
        </w:rPr>
        <w:lastRenderedPageBreak/>
        <w:drawing>
          <wp:inline distT="0" distB="0" distL="0" distR="0" wp14:anchorId="50BD9320" wp14:editId="6762DB54">
            <wp:extent cx="5638962" cy="743258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24-03-24 at 10.28.46 am.png"/>
                    <pic:cNvPicPr/>
                  </pic:nvPicPr>
                  <pic:blipFill>
                    <a:blip r:embed="rId33">
                      <a:extLst>
                        <a:ext uri="{28A0092B-C50C-407E-A947-70E740481C1C}">
                          <a14:useLocalDpi xmlns:a14="http://schemas.microsoft.com/office/drawing/2010/main" val="0"/>
                        </a:ext>
                      </a:extLst>
                    </a:blip>
                    <a:stretch>
                      <a:fillRect/>
                    </a:stretch>
                  </pic:blipFill>
                  <pic:spPr>
                    <a:xfrm>
                      <a:off x="0" y="0"/>
                      <a:ext cx="5641149" cy="7435471"/>
                    </a:xfrm>
                    <a:prstGeom prst="rect">
                      <a:avLst/>
                    </a:prstGeom>
                  </pic:spPr>
                </pic:pic>
              </a:graphicData>
            </a:graphic>
          </wp:inline>
        </w:drawing>
      </w:r>
    </w:p>
    <w:p w14:paraId="7D08D7FE" w14:textId="25E9264C" w:rsidR="00F1115E" w:rsidRPr="00F1115E" w:rsidRDefault="00F1115E" w:rsidP="00F1115E">
      <w:pPr>
        <w:pStyle w:val="NormalPreassessmenttext"/>
        <w:jc w:val="center"/>
        <w:rPr>
          <w:rStyle w:val="IntenseEmphasis"/>
        </w:rPr>
      </w:pPr>
      <w:r w:rsidRPr="00A152C5">
        <w:rPr>
          <w:rStyle w:val="IntenseEmphasis"/>
        </w:rPr>
        <w:t>Figure</w:t>
      </w:r>
      <w:r w:rsidRPr="00F1115E">
        <w:rPr>
          <w:rStyle w:val="IntenseEmphasis"/>
        </w:rPr>
        <w:t xml:space="preserve"> </w:t>
      </w:r>
      <w:r w:rsidR="00A152C5">
        <w:rPr>
          <w:rStyle w:val="IntenseEmphasis"/>
        </w:rPr>
        <w:t>5</w:t>
      </w:r>
      <w:r w:rsidRPr="00F1115E">
        <w:rPr>
          <w:rStyle w:val="IntenseEmphasis"/>
        </w:rPr>
        <w:t xml:space="preserve">. Commercial logbook for the ECOTF (Source: </w:t>
      </w:r>
      <w:hyperlink r:id="rId34" w:history="1">
        <w:r w:rsidRPr="00F1115E">
          <w:rPr>
            <w:rStyle w:val="IntenseEmphasis"/>
          </w:rPr>
          <w:t>QDAF, 2024</w:t>
        </w:r>
      </w:hyperlink>
      <w:r w:rsidRPr="00F1115E">
        <w:rPr>
          <w:rStyle w:val="IntenseEmphasis"/>
        </w:rPr>
        <w:t>)</w:t>
      </w:r>
    </w:p>
    <w:p w14:paraId="635C12BF" w14:textId="2EEB31E0" w:rsidR="007E1F97" w:rsidRPr="007E1F97" w:rsidRDefault="004F713F" w:rsidP="004F713F">
      <w:pPr>
        <w:jc w:val="center"/>
        <w:rPr>
          <w:highlight w:val="yellow"/>
        </w:rPr>
      </w:pPr>
      <w:r>
        <w:rPr>
          <w:noProof/>
        </w:rPr>
        <w:lastRenderedPageBreak/>
        <w:drawing>
          <wp:inline distT="0" distB="0" distL="0" distR="0" wp14:anchorId="0FE517C6" wp14:editId="2EAE6B59">
            <wp:extent cx="5231061" cy="3673638"/>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24-03-24 at 10.40.42 a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35412" cy="3676694"/>
                    </a:xfrm>
                    <a:prstGeom prst="rect">
                      <a:avLst/>
                    </a:prstGeom>
                  </pic:spPr>
                </pic:pic>
              </a:graphicData>
            </a:graphic>
          </wp:inline>
        </w:drawing>
      </w:r>
    </w:p>
    <w:p w14:paraId="383604DD" w14:textId="7C6F0334" w:rsidR="00756A40" w:rsidRPr="00F1115E" w:rsidRDefault="00756A40" w:rsidP="00756A40">
      <w:pPr>
        <w:pStyle w:val="NormalPreassessmenttext"/>
        <w:jc w:val="center"/>
        <w:rPr>
          <w:rStyle w:val="IntenseEmphasis"/>
        </w:rPr>
      </w:pPr>
      <w:r w:rsidRPr="004263D2">
        <w:rPr>
          <w:rStyle w:val="IntenseEmphasis"/>
        </w:rPr>
        <w:t xml:space="preserve">Figure </w:t>
      </w:r>
      <w:r w:rsidR="00A152C5">
        <w:rPr>
          <w:rStyle w:val="IntenseEmphasis"/>
        </w:rPr>
        <w:t>6</w:t>
      </w:r>
      <w:r w:rsidRPr="004263D2">
        <w:rPr>
          <w:rStyle w:val="IntenseEmphasis"/>
        </w:rPr>
        <w:t xml:space="preserve">. </w:t>
      </w:r>
      <w:r w:rsidR="004F713F" w:rsidRPr="004263D2">
        <w:rPr>
          <w:rStyle w:val="IntenseEmphasis"/>
        </w:rPr>
        <w:t>ETP interaction</w:t>
      </w:r>
      <w:r w:rsidRPr="004263D2">
        <w:rPr>
          <w:rStyle w:val="IntenseEmphasis"/>
        </w:rPr>
        <w:t xml:space="preserve"> logbook for the ECOTF (Source: </w:t>
      </w:r>
      <w:hyperlink r:id="rId36" w:history="1">
        <w:r w:rsidRPr="004263D2">
          <w:rPr>
            <w:rStyle w:val="IntenseEmphasis"/>
          </w:rPr>
          <w:t>QDAF, 2024</w:t>
        </w:r>
      </w:hyperlink>
      <w:r w:rsidRPr="004263D2">
        <w:rPr>
          <w:rStyle w:val="IntenseEmphasis"/>
        </w:rPr>
        <w:t>)</w:t>
      </w:r>
    </w:p>
    <w:p w14:paraId="4EFD30C2" w14:textId="4DFF4885" w:rsidR="00837F3B" w:rsidRDefault="00837F3B" w:rsidP="007E1F97">
      <w:pPr>
        <w:pStyle w:val="NormalPreassessmenttext"/>
      </w:pPr>
    </w:p>
    <w:p w14:paraId="2724ED85" w14:textId="36FE89C7" w:rsidR="002700F0" w:rsidRPr="00E7419A" w:rsidRDefault="007E1F97" w:rsidP="008D03E4">
      <w:pPr>
        <w:pStyle w:val="Heading3"/>
        <w:numPr>
          <w:ilvl w:val="2"/>
          <w:numId w:val="65"/>
        </w:numPr>
        <w:ind w:left="1134" w:hanging="850"/>
      </w:pPr>
      <w:bookmarkStart w:id="50" w:name="_Toc169008437"/>
      <w:r w:rsidRPr="008D1E85">
        <w:t>Spatial closures</w:t>
      </w:r>
      <w:bookmarkEnd w:id="50"/>
    </w:p>
    <w:p w14:paraId="4F09D3F6" w14:textId="2C3A378B" w:rsidR="00D46F16" w:rsidRPr="00BA034B" w:rsidRDefault="00D46F16" w:rsidP="003C255D">
      <w:pPr>
        <w:pStyle w:val="NormalWeb"/>
        <w:jc w:val="both"/>
        <w:rPr>
          <w:rFonts w:ascii="Calibri Light" w:hAnsi="Calibri Light" w:cs="Calibri Light"/>
          <w:szCs w:val="22"/>
        </w:rPr>
      </w:pPr>
      <w:r w:rsidRPr="00393F01">
        <w:rPr>
          <w:rFonts w:ascii="Calibri Light" w:hAnsi="Calibri Light" w:cs="Calibri Light"/>
          <w:szCs w:val="22"/>
        </w:rPr>
        <w:t xml:space="preserve">Within the ECOTF there are </w:t>
      </w:r>
      <w:r w:rsidR="00687C1F" w:rsidRPr="00393F01">
        <w:rPr>
          <w:rFonts w:ascii="Calibri Light" w:hAnsi="Calibri Light" w:cs="Calibri Light"/>
          <w:szCs w:val="22"/>
        </w:rPr>
        <w:t>both</w:t>
      </w:r>
      <w:r w:rsidRPr="00393F01">
        <w:rPr>
          <w:rFonts w:ascii="Calibri Light" w:hAnsi="Calibri Light" w:cs="Calibri Light"/>
          <w:szCs w:val="22"/>
        </w:rPr>
        <w:t xml:space="preserve"> seasonal and permanent area </w:t>
      </w:r>
      <w:hyperlink r:id="rId37" w:history="1">
        <w:r w:rsidRPr="00393F01">
          <w:rPr>
            <w:rStyle w:val="Hyperlink"/>
            <w:rFonts w:ascii="Calibri Light" w:hAnsi="Calibri Light" w:cs="Calibri Light"/>
            <w:szCs w:val="22"/>
          </w:rPr>
          <w:t>closures</w:t>
        </w:r>
      </w:hyperlink>
      <w:r w:rsidRPr="00393F01">
        <w:rPr>
          <w:rFonts w:ascii="Calibri Light" w:hAnsi="Calibri Light" w:cs="Calibri Light"/>
          <w:szCs w:val="22"/>
        </w:rPr>
        <w:t>, particularly in waters of the Great Barrier Reef World Heritage Area</w:t>
      </w:r>
      <w:r w:rsidR="003B2F70">
        <w:rPr>
          <w:rFonts w:ascii="Calibri Light" w:hAnsi="Calibri Light" w:cs="Calibri Light"/>
          <w:szCs w:val="22"/>
        </w:rPr>
        <w:t xml:space="preserve"> </w:t>
      </w:r>
      <w:r w:rsidRPr="00393F01">
        <w:rPr>
          <w:rFonts w:ascii="Calibri Light" w:hAnsi="Calibri Light" w:cs="Calibri Light"/>
          <w:szCs w:val="22"/>
        </w:rPr>
        <w:t xml:space="preserve">(Department of Agriculture and Fisheries, 2020). However, there are </w:t>
      </w:r>
      <w:r w:rsidR="003B2F70">
        <w:rPr>
          <w:rFonts w:ascii="Calibri Light" w:hAnsi="Calibri Light" w:cs="Calibri Light"/>
          <w:szCs w:val="22"/>
        </w:rPr>
        <w:t>other</w:t>
      </w:r>
      <w:r w:rsidR="003B2F70" w:rsidRPr="00393F01">
        <w:rPr>
          <w:rFonts w:ascii="Calibri Light" w:hAnsi="Calibri Light" w:cs="Calibri Light"/>
          <w:szCs w:val="22"/>
        </w:rPr>
        <w:t xml:space="preserve"> </w:t>
      </w:r>
      <w:r w:rsidRPr="00393F01">
        <w:rPr>
          <w:rFonts w:ascii="Calibri Light" w:hAnsi="Calibri Light" w:cs="Calibri Light"/>
          <w:szCs w:val="22"/>
        </w:rPr>
        <w:t xml:space="preserve">closures in the area of operation of the </w:t>
      </w:r>
      <w:r w:rsidR="003B2F70">
        <w:rPr>
          <w:rFonts w:ascii="Calibri Light" w:hAnsi="Calibri Light" w:cs="Calibri Light"/>
          <w:szCs w:val="22"/>
        </w:rPr>
        <w:t>central trawl region</w:t>
      </w:r>
      <w:r w:rsidR="00555B6A" w:rsidRPr="00393F01">
        <w:rPr>
          <w:rFonts w:ascii="Calibri Light" w:hAnsi="Calibri Light" w:cs="Calibri Light"/>
          <w:szCs w:val="22"/>
        </w:rPr>
        <w:t xml:space="preserve"> </w:t>
      </w:r>
      <w:r w:rsidR="00555B6A" w:rsidRPr="00BA034B">
        <w:rPr>
          <w:rFonts w:ascii="Calibri Light" w:hAnsi="Calibri Light" w:cs="Calibri Light"/>
          <w:szCs w:val="22"/>
        </w:rPr>
        <w:t xml:space="preserve">of the </w:t>
      </w:r>
      <w:r w:rsidRPr="00BA034B">
        <w:rPr>
          <w:rFonts w:ascii="Calibri Light" w:hAnsi="Calibri Light" w:cs="Calibri Light"/>
          <w:szCs w:val="22"/>
        </w:rPr>
        <w:t>ECOTF fisher</w:t>
      </w:r>
      <w:r w:rsidR="00555B6A" w:rsidRPr="00BA034B">
        <w:rPr>
          <w:rFonts w:ascii="Calibri Light" w:hAnsi="Calibri Light" w:cs="Calibri Light"/>
          <w:szCs w:val="22"/>
        </w:rPr>
        <w:t>y.</w:t>
      </w:r>
      <w:r w:rsidR="00DE6DE1">
        <w:rPr>
          <w:rFonts w:ascii="Calibri Light" w:hAnsi="Calibri Light" w:cs="Calibri Light"/>
          <w:szCs w:val="22"/>
        </w:rPr>
        <w:t xml:space="preserve"> </w:t>
      </w:r>
    </w:p>
    <w:p w14:paraId="2855F518" w14:textId="11869707" w:rsidR="00DC0E0B" w:rsidRDefault="00DC0E0B" w:rsidP="005F3802">
      <w:pPr>
        <w:rPr>
          <w:rFonts w:ascii="Calibri Light" w:hAnsi="Calibri Light" w:cs="Calibri Light"/>
        </w:rPr>
      </w:pPr>
      <w:r>
        <w:rPr>
          <w:rFonts w:ascii="Calibri Light" w:hAnsi="Calibri Light" w:cs="Calibri Light"/>
        </w:rPr>
        <w:t xml:space="preserve">Lovett et al. (2023) provided a synopsis of the closed areas over time for the northern and central Tiger prawn fishery </w:t>
      </w:r>
      <w:r w:rsidRPr="00A152C5">
        <w:rPr>
          <w:rFonts w:ascii="Calibri Light" w:hAnsi="Calibri Light" w:cs="Calibri Light"/>
        </w:rPr>
        <w:t xml:space="preserve">(Figure </w:t>
      </w:r>
      <w:r w:rsidR="00A152C5" w:rsidRPr="00906D53">
        <w:rPr>
          <w:rFonts w:ascii="Calibri Light" w:hAnsi="Calibri Light" w:cs="Calibri Light"/>
        </w:rPr>
        <w:t>7</w:t>
      </w:r>
      <w:r w:rsidRPr="00A152C5">
        <w:rPr>
          <w:rFonts w:ascii="Calibri Light" w:hAnsi="Calibri Light" w:cs="Calibri Light"/>
        </w:rPr>
        <w:t>) that</w:t>
      </w:r>
      <w:r>
        <w:rPr>
          <w:rFonts w:ascii="Calibri Light" w:hAnsi="Calibri Light" w:cs="Calibri Light"/>
        </w:rPr>
        <w:t xml:space="preserve"> were identified for the purpose of stock assessment.</w:t>
      </w:r>
    </w:p>
    <w:p w14:paraId="267D1F49" w14:textId="77777777" w:rsidR="00DC0E0B" w:rsidRDefault="00DC0E0B" w:rsidP="005F3802">
      <w:pPr>
        <w:rPr>
          <w:rFonts w:ascii="Calibri Light" w:hAnsi="Calibri Light" w:cs="Calibri Light"/>
        </w:rPr>
      </w:pPr>
    </w:p>
    <w:p w14:paraId="4938B6BB" w14:textId="2925F1B6" w:rsidR="00DC0E0B" w:rsidRDefault="00DC0E0B" w:rsidP="005F3802">
      <w:pPr>
        <w:rPr>
          <w:rFonts w:ascii="Calibri Light" w:hAnsi="Calibri Light" w:cs="Calibri Light"/>
        </w:rPr>
      </w:pPr>
    </w:p>
    <w:p w14:paraId="2FB6A3D1" w14:textId="0CB75475" w:rsidR="00DC0E0B" w:rsidRDefault="00DC0E0B" w:rsidP="005F3802">
      <w:pPr>
        <w:rPr>
          <w:rFonts w:ascii="Calibri Light" w:hAnsi="Calibri Light" w:cs="Calibri Light"/>
        </w:rPr>
      </w:pPr>
    </w:p>
    <w:p w14:paraId="702FC393" w14:textId="7C8772D9" w:rsidR="00DC0E0B" w:rsidRDefault="00DC0E0B" w:rsidP="005F3802">
      <w:pPr>
        <w:rPr>
          <w:rFonts w:ascii="Calibri Light" w:hAnsi="Calibri Light" w:cs="Calibri Light"/>
        </w:rPr>
      </w:pPr>
      <w:r>
        <w:rPr>
          <w:rFonts w:ascii="Calibri Light" w:hAnsi="Calibri Light" w:cs="Calibri Light"/>
          <w:noProof/>
        </w:rPr>
        <w:lastRenderedPageBreak/>
        <w:drawing>
          <wp:inline distT="0" distB="0" distL="0" distR="0" wp14:anchorId="734DDD0C" wp14:editId="5A62251A">
            <wp:extent cx="5888733" cy="6561667"/>
            <wp:effectExtent l="0" t="0" r="4445"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4-05-09 at 1.41.33 pm.png"/>
                    <pic:cNvPicPr/>
                  </pic:nvPicPr>
                  <pic:blipFill>
                    <a:blip r:embed="rId38">
                      <a:extLst>
                        <a:ext uri="{28A0092B-C50C-407E-A947-70E740481C1C}">
                          <a14:useLocalDpi xmlns:a14="http://schemas.microsoft.com/office/drawing/2010/main" val="0"/>
                        </a:ext>
                      </a:extLst>
                    </a:blip>
                    <a:stretch>
                      <a:fillRect/>
                    </a:stretch>
                  </pic:blipFill>
                  <pic:spPr>
                    <a:xfrm>
                      <a:off x="0" y="0"/>
                      <a:ext cx="5889759" cy="6562810"/>
                    </a:xfrm>
                    <a:prstGeom prst="rect">
                      <a:avLst/>
                    </a:prstGeom>
                  </pic:spPr>
                </pic:pic>
              </a:graphicData>
            </a:graphic>
          </wp:inline>
        </w:drawing>
      </w:r>
    </w:p>
    <w:p w14:paraId="7FF06A89" w14:textId="42CE7102" w:rsidR="00DC0E0B" w:rsidRPr="00906D53" w:rsidRDefault="00DC0E0B" w:rsidP="00DC0E0B">
      <w:pPr>
        <w:pStyle w:val="NormalWeb"/>
        <w:rPr>
          <w:rStyle w:val="IntenseEmphasis"/>
        </w:rPr>
      </w:pPr>
      <w:r w:rsidRPr="00A152C5">
        <w:rPr>
          <w:rStyle w:val="IntenseEmphasis"/>
        </w:rPr>
        <w:t xml:space="preserve">Figure </w:t>
      </w:r>
      <w:r w:rsidR="00A152C5" w:rsidRPr="00906D53">
        <w:rPr>
          <w:rStyle w:val="IntenseEmphasis"/>
        </w:rPr>
        <w:t>7</w:t>
      </w:r>
      <w:r w:rsidRPr="00A152C5">
        <w:rPr>
          <w:rStyle w:val="IntenseEmphasis"/>
        </w:rPr>
        <w:t xml:space="preserve">. </w:t>
      </w:r>
      <w:r w:rsidRPr="00906D53">
        <w:rPr>
          <w:rStyle w:val="IntenseEmphasis"/>
        </w:rPr>
        <w:t>Assessment region defined by dashed lines</w:t>
      </w:r>
      <w:r w:rsidRPr="00906D53">
        <w:rPr>
          <w:rStyle w:val="IntenseEmphasis"/>
          <w:rFonts w:hint="eastAsia"/>
        </w:rPr>
        <w:t>—</w:t>
      </w:r>
      <w:r w:rsidRPr="00906D53">
        <w:rPr>
          <w:rStyle w:val="IntenseEmphasis"/>
        </w:rPr>
        <w:t xml:space="preserve">coloured fill represents changes through time of available trawling area within the defined assessment region </w:t>
      </w:r>
    </w:p>
    <w:p w14:paraId="07C4BB33" w14:textId="77777777" w:rsidR="00DC0E0B" w:rsidRPr="005F3802" w:rsidRDefault="00DC0E0B" w:rsidP="005F3802">
      <w:pPr>
        <w:rPr>
          <w:rFonts w:ascii="Calibri Light" w:hAnsi="Calibri Light" w:cs="Calibri Light"/>
        </w:rPr>
      </w:pPr>
    </w:p>
    <w:p w14:paraId="6740C25F" w14:textId="2C1FF3EA" w:rsidR="003C255D" w:rsidRPr="003C255D" w:rsidRDefault="003C255D" w:rsidP="003C255D">
      <w:pPr>
        <w:pStyle w:val="Heading3"/>
        <w:tabs>
          <w:tab w:val="left" w:pos="1134"/>
        </w:tabs>
        <w:ind w:firstLine="284"/>
      </w:pPr>
      <w:bookmarkStart w:id="51" w:name="_Toc169008438"/>
      <w:r>
        <w:t>3.1.7</w:t>
      </w:r>
      <w:r>
        <w:tab/>
        <w:t>Effort caps</w:t>
      </w:r>
      <w:bookmarkEnd w:id="51"/>
    </w:p>
    <w:p w14:paraId="534EAA8B" w14:textId="74059065" w:rsidR="002B5398" w:rsidRDefault="002B5398" w:rsidP="002B5398">
      <w:pPr>
        <w:pStyle w:val="NormalWeb"/>
        <w:spacing w:before="240" w:beforeAutospacing="0" w:after="240" w:afterAutospacing="0"/>
        <w:jc w:val="both"/>
        <w:rPr>
          <w:rFonts w:ascii="Calibri Light" w:hAnsi="Calibri Light" w:cs="Calibri Light"/>
          <w:color w:val="111111"/>
          <w:szCs w:val="23"/>
        </w:rPr>
      </w:pPr>
      <w:r w:rsidRPr="003C255D">
        <w:rPr>
          <w:rFonts w:ascii="Calibri Light" w:hAnsi="Calibri Light" w:cs="Calibri Light"/>
          <w:color w:val="111111"/>
          <w:szCs w:val="23"/>
        </w:rPr>
        <w:t xml:space="preserve">Effort unit entitlements for licence holders are renewed </w:t>
      </w:r>
      <w:r>
        <w:rPr>
          <w:rFonts w:ascii="Calibri Light" w:hAnsi="Calibri Light" w:cs="Calibri Light"/>
          <w:color w:val="111111"/>
          <w:szCs w:val="23"/>
        </w:rPr>
        <w:t>each year</w:t>
      </w:r>
      <w:r w:rsidRPr="003C255D">
        <w:rPr>
          <w:rFonts w:ascii="Calibri Light" w:hAnsi="Calibri Light" w:cs="Calibri Light"/>
          <w:color w:val="111111"/>
          <w:szCs w:val="23"/>
        </w:rPr>
        <w:t>.</w:t>
      </w:r>
      <w:r>
        <w:rPr>
          <w:rFonts w:ascii="Calibri Light" w:hAnsi="Calibri Light" w:cs="Calibri Light"/>
          <w:color w:val="111111"/>
          <w:szCs w:val="23"/>
        </w:rPr>
        <w:t xml:space="preserve"> Effort units can only be used in the relevant management region (e.g., they can not be transferred from southern inshore to central or vice versa).</w:t>
      </w:r>
      <w:r w:rsidRPr="002B5398">
        <w:rPr>
          <w:rFonts w:ascii="Calibri Light" w:hAnsi="Calibri Light" w:cs="Calibri Light"/>
          <w:color w:val="111111"/>
          <w:szCs w:val="23"/>
        </w:rPr>
        <w:t>The central region effort cap for 2022–23 is set at 500 711 effort units</w:t>
      </w:r>
      <w:r>
        <w:rPr>
          <w:rFonts w:ascii="Calibri Light" w:hAnsi="Calibri Light" w:cs="Calibri Light"/>
          <w:color w:val="111111"/>
          <w:szCs w:val="23"/>
        </w:rPr>
        <w:t>.</w:t>
      </w:r>
      <w:r w:rsidRPr="002F1A5D">
        <w:rPr>
          <w:rFonts w:ascii="Calibri Light" w:hAnsi="Calibri Light" w:cs="Calibri Light"/>
          <w:color w:val="111111"/>
          <w:szCs w:val="23"/>
        </w:rPr>
        <w:t xml:space="preserve"> </w:t>
      </w:r>
      <w:r w:rsidR="002F1A5D" w:rsidRPr="002F1A5D">
        <w:rPr>
          <w:rFonts w:ascii="Calibri Light" w:hAnsi="Calibri Light" w:cs="Calibri Light"/>
          <w:color w:val="111111"/>
          <w:szCs w:val="23"/>
        </w:rPr>
        <w:t>From 1 March 2023 to 21 February 2024, the effort cap for the </w:t>
      </w:r>
      <w:r w:rsidR="002F1A5D" w:rsidRPr="00906D53">
        <w:rPr>
          <w:rFonts w:ascii="Calibri Light" w:hAnsi="Calibri Light" w:cs="Calibri Light"/>
          <w:bCs/>
          <w:color w:val="111111"/>
          <w:szCs w:val="23"/>
        </w:rPr>
        <w:t>central trawl region</w:t>
      </w:r>
      <w:r w:rsidR="002F1A5D" w:rsidRPr="002F1A5D">
        <w:rPr>
          <w:rFonts w:ascii="Calibri Light" w:hAnsi="Calibri Light" w:cs="Calibri Light"/>
          <w:color w:val="111111"/>
          <w:szCs w:val="23"/>
        </w:rPr>
        <w:t> will be 318,584 effort units</w:t>
      </w:r>
      <w:r w:rsidR="002F1A5D">
        <w:rPr>
          <w:rFonts w:ascii="Calibri Light" w:hAnsi="Calibri Light" w:cs="Calibri Light"/>
          <w:color w:val="111111"/>
          <w:szCs w:val="23"/>
        </w:rPr>
        <w:t xml:space="preserve">. </w:t>
      </w:r>
    </w:p>
    <w:p w14:paraId="6B57FBE9" w14:textId="3C83DD74" w:rsidR="002B5398" w:rsidRPr="002B5398" w:rsidRDefault="002B5398" w:rsidP="002B5398">
      <w:pPr>
        <w:pStyle w:val="NormalWeb"/>
        <w:spacing w:before="240" w:beforeAutospacing="0" w:after="240" w:afterAutospacing="0"/>
        <w:jc w:val="both"/>
        <w:rPr>
          <w:rFonts w:ascii="Calibri Light" w:hAnsi="Calibri Light" w:cs="Calibri Light"/>
          <w:color w:val="111111"/>
          <w:szCs w:val="23"/>
        </w:rPr>
      </w:pPr>
      <w:r>
        <w:rPr>
          <w:rFonts w:ascii="Calibri Light" w:hAnsi="Calibri Light" w:cs="Calibri Light"/>
          <w:color w:val="111111"/>
          <w:szCs w:val="23"/>
        </w:rPr>
        <w:t>F</w:t>
      </w:r>
      <w:r w:rsidRPr="002B5398">
        <w:rPr>
          <w:rFonts w:ascii="Calibri Light" w:hAnsi="Calibri Light" w:cs="Calibri Light"/>
          <w:color w:val="111111"/>
          <w:szCs w:val="23"/>
        </w:rPr>
        <w:t>rom 2024– 25 onwards</w:t>
      </w:r>
      <w:r>
        <w:rPr>
          <w:rFonts w:ascii="Calibri Light" w:hAnsi="Calibri Light" w:cs="Calibri Light"/>
          <w:color w:val="111111"/>
          <w:szCs w:val="23"/>
        </w:rPr>
        <w:t>, effort caps</w:t>
      </w:r>
      <w:r w:rsidRPr="002B5398">
        <w:rPr>
          <w:rFonts w:ascii="Calibri Light" w:hAnsi="Calibri Light" w:cs="Calibri Light"/>
          <w:color w:val="111111"/>
          <w:szCs w:val="23"/>
        </w:rPr>
        <w:t xml:space="preserve"> will be informed by stock assessments for tiger prawns, Moreton Bay bugs and red spot king prawns, and will provide recommendations around effort levels to achieve a target biomass of 60% of unfished levels</w:t>
      </w:r>
      <w:r>
        <w:rPr>
          <w:rFonts w:ascii="Calibri Light" w:hAnsi="Calibri Light" w:cs="Calibri Light"/>
          <w:color w:val="111111"/>
          <w:szCs w:val="23"/>
        </w:rPr>
        <w:t xml:space="preserve"> (QDAF, 2022)</w:t>
      </w:r>
    </w:p>
    <w:p w14:paraId="1F2DFE8D" w14:textId="77777777" w:rsidR="0093280A" w:rsidRDefault="0093280A" w:rsidP="00D41C3B">
      <w:pPr>
        <w:pStyle w:val="Heading2"/>
        <w:shd w:val="clear" w:color="auto" w:fill="E7E6E6" w:themeFill="background2"/>
        <w:sectPr w:rsidR="0093280A" w:rsidSect="00D8590E">
          <w:pgSz w:w="11906" w:h="16838"/>
          <w:pgMar w:top="720" w:right="720" w:bottom="720" w:left="720" w:header="708" w:footer="708" w:gutter="0"/>
          <w:cols w:space="708"/>
          <w:docGrid w:linePitch="360"/>
        </w:sectPr>
      </w:pPr>
    </w:p>
    <w:p w14:paraId="492E2FF5" w14:textId="1E0E21A8" w:rsidR="002700F0" w:rsidRDefault="002700F0" w:rsidP="002700F0">
      <w:pPr>
        <w:pStyle w:val="Heading2"/>
        <w:numPr>
          <w:ilvl w:val="0"/>
          <w:numId w:val="1"/>
        </w:numPr>
        <w:shd w:val="clear" w:color="auto" w:fill="E7E6E6" w:themeFill="background2"/>
      </w:pPr>
      <w:bookmarkStart w:id="52" w:name="_Toc169008439"/>
      <w:r w:rsidRPr="006D790B">
        <w:lastRenderedPageBreak/>
        <w:t>Pre-assessment</w:t>
      </w:r>
      <w:bookmarkEnd w:id="52"/>
      <w:r>
        <w:t xml:space="preserve"> </w:t>
      </w:r>
    </w:p>
    <w:p w14:paraId="0BF2AF76" w14:textId="77777777" w:rsidR="002700F0" w:rsidRDefault="002700F0" w:rsidP="002700F0"/>
    <w:p w14:paraId="7841F318" w14:textId="77777777" w:rsidR="002700F0" w:rsidRDefault="002700F0" w:rsidP="002700F0">
      <w:pPr>
        <w:pStyle w:val="Heading3"/>
        <w:numPr>
          <w:ilvl w:val="1"/>
          <w:numId w:val="1"/>
        </w:numPr>
        <w:rPr>
          <w:color w:val="2F5496" w:themeColor="accent1" w:themeShade="BF"/>
        </w:rPr>
      </w:pPr>
      <w:bookmarkStart w:id="53" w:name="_Toc169008440"/>
      <w:r w:rsidRPr="0F83F1BF">
        <w:rPr>
          <w:color w:val="2F5496" w:themeColor="accent1" w:themeShade="BF"/>
        </w:rPr>
        <w:t>Principle</w:t>
      </w:r>
      <w:r>
        <w:rPr>
          <w:color w:val="2F5496" w:themeColor="accent1" w:themeShade="BF"/>
        </w:rPr>
        <w:t xml:space="preserve"> </w:t>
      </w:r>
      <w:r w:rsidRPr="0F83F1BF">
        <w:rPr>
          <w:color w:val="2F5496" w:themeColor="accent1" w:themeShade="BF"/>
        </w:rPr>
        <w:t>1</w:t>
      </w:r>
      <w:bookmarkEnd w:id="53"/>
    </w:p>
    <w:p w14:paraId="1517C686" w14:textId="77777777" w:rsidR="002700F0" w:rsidRPr="005404EB" w:rsidRDefault="002700F0" w:rsidP="002700F0"/>
    <w:p w14:paraId="280AC679" w14:textId="27A89730" w:rsidR="002700F0" w:rsidRPr="000E290E" w:rsidRDefault="002700F0" w:rsidP="002700F0">
      <w:pPr>
        <w:pStyle w:val="Heading4"/>
        <w:numPr>
          <w:ilvl w:val="2"/>
          <w:numId w:val="1"/>
        </w:numPr>
        <w:ind w:left="709" w:hanging="709"/>
      </w:pPr>
      <w:bookmarkStart w:id="54" w:name="_Toc169008441"/>
      <w:r>
        <w:t>Background</w:t>
      </w:r>
      <w:bookmarkEnd w:id="54"/>
      <w:r>
        <w:t xml:space="preserve"> </w:t>
      </w:r>
    </w:p>
    <w:p w14:paraId="2BE4F935" w14:textId="09BCCBD5" w:rsidR="002700F0" w:rsidRPr="000E290E" w:rsidRDefault="002700F0" w:rsidP="002700F0">
      <w:pPr>
        <w:rPr>
          <w:rFonts w:ascii="Calibri Light" w:hAnsi="Calibri Light" w:cs="Calibri Light"/>
        </w:rPr>
      </w:pPr>
      <w:r w:rsidRPr="008877CC">
        <w:rPr>
          <w:rFonts w:ascii="Calibri Light" w:hAnsi="Calibri Light" w:cs="Calibri Light"/>
        </w:rPr>
        <w:t>The</w:t>
      </w:r>
      <w:r>
        <w:rPr>
          <w:rFonts w:ascii="Calibri Light" w:hAnsi="Calibri Light" w:cs="Calibri Light"/>
        </w:rPr>
        <w:t xml:space="preserve"> </w:t>
      </w:r>
      <w:r w:rsidRPr="008877CC">
        <w:rPr>
          <w:rFonts w:ascii="Calibri Light" w:hAnsi="Calibri Light" w:cs="Calibri Light"/>
        </w:rPr>
        <w:t>default</w:t>
      </w:r>
      <w:r>
        <w:rPr>
          <w:rFonts w:ascii="Calibri Light" w:hAnsi="Calibri Light" w:cs="Calibri Light"/>
        </w:rPr>
        <w:t xml:space="preserve"> </w:t>
      </w:r>
      <w:r w:rsidRPr="008877CC">
        <w:rPr>
          <w:rFonts w:ascii="Calibri Light" w:hAnsi="Calibri Light" w:cs="Calibri Light"/>
        </w:rPr>
        <w:t>Principal</w:t>
      </w:r>
      <w:r>
        <w:rPr>
          <w:rFonts w:ascii="Calibri Light" w:hAnsi="Calibri Light" w:cs="Calibri Light"/>
        </w:rPr>
        <w:t xml:space="preserve"> 1 </w:t>
      </w:r>
      <w:r w:rsidRPr="008877CC">
        <w:rPr>
          <w:rFonts w:ascii="Calibri Light" w:hAnsi="Calibri Light" w:cs="Calibri Light"/>
        </w:rPr>
        <w:t>decision</w:t>
      </w:r>
      <w:r>
        <w:rPr>
          <w:rFonts w:ascii="Calibri Light" w:hAnsi="Calibri Light" w:cs="Calibri Light"/>
        </w:rPr>
        <w:t xml:space="preserve"> </w:t>
      </w:r>
      <w:r w:rsidRPr="008877CC">
        <w:rPr>
          <w:rFonts w:ascii="Calibri Light" w:hAnsi="Calibri Light" w:cs="Calibri Light"/>
        </w:rPr>
        <w:t>tree</w:t>
      </w:r>
      <w:r>
        <w:rPr>
          <w:rFonts w:ascii="Calibri Light" w:hAnsi="Calibri Light" w:cs="Calibri Light"/>
        </w:rPr>
        <w:t xml:space="preserve"> </w:t>
      </w:r>
      <w:r w:rsidRPr="008877CC">
        <w:rPr>
          <w:rFonts w:ascii="Calibri Light" w:hAnsi="Calibri Light" w:cs="Calibri Light"/>
        </w:rPr>
        <w:t>(</w:t>
      </w:r>
      <w:r w:rsidRPr="00345253">
        <w:rPr>
          <w:rFonts w:ascii="Calibri Light" w:hAnsi="Calibri Light" w:cs="Calibri Light"/>
        </w:rPr>
        <w:t>Figure</w:t>
      </w:r>
      <w:r>
        <w:rPr>
          <w:rFonts w:ascii="Calibri Light" w:hAnsi="Calibri Light" w:cs="Calibri Light"/>
        </w:rPr>
        <w:t xml:space="preserve"> </w:t>
      </w:r>
      <w:r w:rsidR="0093280A">
        <w:rPr>
          <w:rFonts w:ascii="Calibri Light" w:hAnsi="Calibri Light" w:cs="Calibri Light"/>
        </w:rPr>
        <w:t>8</w:t>
      </w:r>
      <w:r w:rsidRPr="00345253">
        <w:rPr>
          <w:rFonts w:ascii="Calibri Light" w:hAnsi="Calibri Light" w:cs="Calibri Light"/>
        </w:rPr>
        <w:t>)</w:t>
      </w:r>
      <w:r>
        <w:rPr>
          <w:rFonts w:ascii="Calibri Light" w:hAnsi="Calibri Light" w:cs="Calibri Light"/>
        </w:rPr>
        <w:t xml:space="preserve"> </w:t>
      </w:r>
      <w:r w:rsidRPr="008877CC">
        <w:rPr>
          <w:rFonts w:ascii="Calibri Light" w:hAnsi="Calibri Light" w:cs="Calibri Light"/>
        </w:rPr>
        <w:t>was</w:t>
      </w:r>
      <w:r>
        <w:rPr>
          <w:rFonts w:ascii="Calibri Light" w:hAnsi="Calibri Light" w:cs="Calibri Light"/>
        </w:rPr>
        <w:t xml:space="preserve"> </w:t>
      </w:r>
      <w:r w:rsidRPr="008877CC">
        <w:rPr>
          <w:rFonts w:ascii="Calibri Light" w:hAnsi="Calibri Light" w:cs="Calibri Light"/>
        </w:rPr>
        <w:t>used</w:t>
      </w:r>
      <w:r>
        <w:rPr>
          <w:rFonts w:ascii="Calibri Light" w:hAnsi="Calibri Light" w:cs="Calibri Light"/>
        </w:rPr>
        <w:t xml:space="preserve"> </w:t>
      </w:r>
      <w:r w:rsidRPr="008877CC">
        <w:rPr>
          <w:rFonts w:ascii="Calibri Light" w:hAnsi="Calibri Light" w:cs="Calibri Light"/>
        </w:rPr>
        <w:t>for</w:t>
      </w:r>
      <w:r>
        <w:rPr>
          <w:rFonts w:ascii="Calibri Light" w:hAnsi="Calibri Light" w:cs="Calibri Light"/>
        </w:rPr>
        <w:t xml:space="preserve"> </w:t>
      </w:r>
      <w:r w:rsidRPr="008877CC">
        <w:rPr>
          <w:rFonts w:ascii="Calibri Light" w:hAnsi="Calibri Light" w:cs="Calibri Light"/>
        </w:rPr>
        <w:t>this</w:t>
      </w:r>
      <w:r>
        <w:rPr>
          <w:rFonts w:ascii="Calibri Light" w:hAnsi="Calibri Light" w:cs="Calibri Light"/>
        </w:rPr>
        <w:t xml:space="preserve"> </w:t>
      </w:r>
      <w:r w:rsidRPr="008877CC">
        <w:rPr>
          <w:rFonts w:ascii="Calibri Light" w:hAnsi="Calibri Light" w:cs="Calibri Light"/>
        </w:rPr>
        <w:t>assessment.</w:t>
      </w:r>
    </w:p>
    <w:p w14:paraId="4F3D62D5" w14:textId="7F4F5E76" w:rsidR="002700F0" w:rsidRDefault="002700F0" w:rsidP="002700F0">
      <w:r>
        <w:rPr>
          <w:noProof/>
        </w:rPr>
        <w:drawing>
          <wp:inline distT="0" distB="0" distL="0" distR="0" wp14:anchorId="47CF05BF" wp14:editId="6C1C498D">
            <wp:extent cx="6645910" cy="48120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23-04-15 at 12.03.58 p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45910" cy="4812030"/>
                    </a:xfrm>
                    <a:prstGeom prst="rect">
                      <a:avLst/>
                    </a:prstGeom>
                  </pic:spPr>
                </pic:pic>
              </a:graphicData>
            </a:graphic>
          </wp:inline>
        </w:drawing>
      </w:r>
    </w:p>
    <w:p w14:paraId="67FFCD5F" w14:textId="7C1FE197" w:rsidR="00D40FC2" w:rsidRPr="0093280A" w:rsidRDefault="002700F0" w:rsidP="0093280A">
      <w:pPr>
        <w:jc w:val="center"/>
        <w:rPr>
          <w:rFonts w:ascii="Calibri Light" w:hAnsi="Calibri Light" w:cs="Calibri Light"/>
          <w:i/>
          <w:color w:val="4472C4" w:themeColor="accent1"/>
        </w:rPr>
      </w:pPr>
      <w:r w:rsidRPr="004F4C5A">
        <w:rPr>
          <w:rFonts w:ascii="Calibri Light" w:hAnsi="Calibri Light" w:cs="Calibri Light"/>
          <w:i/>
          <w:iCs/>
          <w:color w:val="4472C4" w:themeColor="accent1"/>
        </w:rPr>
        <w:t>Fig</w:t>
      </w:r>
      <w:r w:rsidRPr="006F1113">
        <w:rPr>
          <w:rFonts w:ascii="Calibri Light" w:hAnsi="Calibri Light" w:cs="Calibri Light"/>
          <w:i/>
          <w:iCs/>
          <w:color w:val="4472C4" w:themeColor="accent1"/>
        </w:rPr>
        <w:t>ure</w:t>
      </w:r>
      <w:r>
        <w:rPr>
          <w:rFonts w:ascii="Calibri Light" w:hAnsi="Calibri Light" w:cs="Calibri Light"/>
          <w:i/>
          <w:iCs/>
          <w:color w:val="4472C4" w:themeColor="accent1"/>
        </w:rPr>
        <w:t xml:space="preserve"> </w:t>
      </w:r>
      <w:r w:rsidR="0093280A">
        <w:rPr>
          <w:rFonts w:ascii="Calibri Light" w:hAnsi="Calibri Light" w:cs="Calibri Light"/>
          <w:i/>
          <w:iCs/>
          <w:color w:val="4472C4" w:themeColor="accent1"/>
        </w:rPr>
        <w:t>8</w:t>
      </w:r>
      <w:r>
        <w:rPr>
          <w:rFonts w:ascii="Calibri Light" w:hAnsi="Calibri Light" w:cs="Calibri Light"/>
          <w:i/>
          <w:iCs/>
          <w:color w:val="4472C4" w:themeColor="accent1"/>
        </w:rPr>
        <w:t xml:space="preserve">. </w:t>
      </w:r>
      <w:r w:rsidRPr="006F1113">
        <w:rPr>
          <w:rFonts w:ascii="Calibri Light" w:hAnsi="Calibri Light" w:cs="Calibri Light"/>
          <w:i/>
          <w:iCs/>
          <w:color w:val="4472C4" w:themeColor="accent1"/>
        </w:rPr>
        <w:t>Decision</w:t>
      </w:r>
      <w:r>
        <w:rPr>
          <w:rFonts w:ascii="Calibri Light" w:hAnsi="Calibri Light" w:cs="Calibri Light"/>
          <w:i/>
          <w:iCs/>
          <w:color w:val="4472C4" w:themeColor="accent1"/>
        </w:rPr>
        <w:t xml:space="preserve"> </w:t>
      </w:r>
      <w:r w:rsidRPr="004F4C5A">
        <w:rPr>
          <w:rFonts w:ascii="Calibri Light" w:hAnsi="Calibri Light" w:cs="Calibri Light"/>
          <w:i/>
          <w:iCs/>
          <w:color w:val="4472C4" w:themeColor="accent1"/>
        </w:rPr>
        <w:t>tree</w:t>
      </w:r>
      <w:r>
        <w:rPr>
          <w:rFonts w:ascii="Calibri Light" w:hAnsi="Calibri Light" w:cs="Calibri Light"/>
          <w:i/>
          <w:iCs/>
          <w:color w:val="4472C4" w:themeColor="accent1"/>
        </w:rPr>
        <w:t xml:space="preserve"> </w:t>
      </w:r>
      <w:r w:rsidRPr="004F4C5A">
        <w:rPr>
          <w:rFonts w:ascii="Calibri Light" w:hAnsi="Calibri Light" w:cs="Calibri Light"/>
          <w:i/>
          <w:iCs/>
          <w:color w:val="4472C4" w:themeColor="accent1"/>
        </w:rPr>
        <w:t>for</w:t>
      </w:r>
      <w:r>
        <w:rPr>
          <w:rFonts w:ascii="Calibri Light" w:hAnsi="Calibri Light" w:cs="Calibri Light"/>
          <w:i/>
          <w:iCs/>
          <w:color w:val="4472C4" w:themeColor="accent1"/>
        </w:rPr>
        <w:t xml:space="preserve"> </w:t>
      </w:r>
      <w:r w:rsidRPr="004F4C5A">
        <w:rPr>
          <w:rFonts w:ascii="Calibri Light" w:hAnsi="Calibri Light" w:cs="Calibri Light"/>
          <w:i/>
          <w:iCs/>
          <w:color w:val="4472C4" w:themeColor="accent1"/>
        </w:rPr>
        <w:t>Principle</w:t>
      </w:r>
      <w:r>
        <w:rPr>
          <w:rFonts w:ascii="Calibri Light" w:hAnsi="Calibri Light" w:cs="Calibri Light"/>
          <w:i/>
          <w:iCs/>
          <w:color w:val="4472C4" w:themeColor="accent1"/>
        </w:rPr>
        <w:t xml:space="preserve"> </w:t>
      </w:r>
      <w:r w:rsidR="00C27604">
        <w:rPr>
          <w:rFonts w:ascii="Calibri Light" w:hAnsi="Calibri Light" w:cs="Calibri Light"/>
          <w:i/>
          <w:iCs/>
          <w:color w:val="4472C4" w:themeColor="accent1"/>
        </w:rPr>
        <w:t>1</w:t>
      </w:r>
      <w:r>
        <w:rPr>
          <w:rFonts w:ascii="Calibri Light" w:hAnsi="Calibri Light" w:cs="Calibri Light"/>
          <w:i/>
          <w:iCs/>
          <w:color w:val="4472C4" w:themeColor="accent1"/>
        </w:rPr>
        <w:t xml:space="preserve"> </w:t>
      </w:r>
      <w:r w:rsidRPr="004F4C5A">
        <w:rPr>
          <w:rFonts w:ascii="Calibri Light" w:hAnsi="Calibri Light" w:cs="Calibri Light"/>
          <w:i/>
          <w:color w:val="4472C4" w:themeColor="accent1"/>
        </w:rPr>
        <w:t>(</w:t>
      </w:r>
      <w:hyperlink r:id="rId40" w:history="1">
        <w:r w:rsidRPr="004F4C5A">
          <w:rPr>
            <w:rStyle w:val="Hyperlink"/>
            <w:rFonts w:ascii="Calibri Light" w:hAnsi="Calibri Light" w:cs="Calibri Light"/>
            <w:i/>
            <w:color w:val="4472C4" w:themeColor="accent1"/>
          </w:rPr>
          <w:t>MSC</w:t>
        </w:r>
        <w:r>
          <w:rPr>
            <w:rStyle w:val="Hyperlink"/>
            <w:rFonts w:ascii="Calibri Light" w:hAnsi="Calibri Light" w:cs="Calibri Light"/>
            <w:i/>
            <w:color w:val="4472C4" w:themeColor="accent1"/>
          </w:rPr>
          <w:t xml:space="preserve"> </w:t>
        </w:r>
        <w:r w:rsidRPr="004F4C5A">
          <w:rPr>
            <w:rStyle w:val="Hyperlink"/>
            <w:rFonts w:ascii="Calibri Light" w:hAnsi="Calibri Light" w:cs="Calibri Light"/>
            <w:i/>
            <w:color w:val="4472C4" w:themeColor="accent1"/>
          </w:rPr>
          <w:t>Fisheries</w:t>
        </w:r>
        <w:r>
          <w:rPr>
            <w:rStyle w:val="Hyperlink"/>
            <w:rFonts w:ascii="Calibri Light" w:hAnsi="Calibri Light" w:cs="Calibri Light"/>
            <w:i/>
            <w:color w:val="4472C4" w:themeColor="accent1"/>
          </w:rPr>
          <w:t xml:space="preserve"> </w:t>
        </w:r>
        <w:r w:rsidRPr="004F4C5A">
          <w:rPr>
            <w:rStyle w:val="Hyperlink"/>
            <w:rFonts w:ascii="Calibri Light" w:hAnsi="Calibri Light" w:cs="Calibri Light"/>
            <w:i/>
            <w:color w:val="4472C4" w:themeColor="accent1"/>
          </w:rPr>
          <w:t>Standard</w:t>
        </w:r>
        <w:r>
          <w:rPr>
            <w:rStyle w:val="Hyperlink"/>
            <w:rFonts w:ascii="Calibri Light" w:hAnsi="Calibri Light" w:cs="Calibri Light"/>
            <w:i/>
            <w:color w:val="4472C4" w:themeColor="accent1"/>
          </w:rPr>
          <w:t xml:space="preserve"> </w:t>
        </w:r>
        <w:r w:rsidRPr="004F4C5A">
          <w:rPr>
            <w:rStyle w:val="Hyperlink"/>
            <w:rFonts w:ascii="Calibri Light" w:hAnsi="Calibri Light" w:cs="Calibri Light"/>
            <w:i/>
            <w:color w:val="4472C4" w:themeColor="accent1"/>
          </w:rPr>
          <w:t>v3.</w:t>
        </w:r>
      </w:hyperlink>
      <w:r w:rsidRPr="004F4C5A">
        <w:rPr>
          <w:rFonts w:ascii="Calibri Light" w:hAnsi="Calibri Light" w:cs="Calibri Light"/>
          <w:i/>
          <w:color w:val="4472C4" w:themeColor="accent1"/>
        </w:rPr>
        <w:t>)</w:t>
      </w:r>
    </w:p>
    <w:p w14:paraId="42F790D4" w14:textId="77777777" w:rsidR="00B45984" w:rsidRDefault="00B45984" w:rsidP="00B45984">
      <w:pPr>
        <w:pStyle w:val="NormalESES"/>
      </w:pPr>
    </w:p>
    <w:p w14:paraId="2BDF22B0" w14:textId="17A93098" w:rsidR="00E66F21" w:rsidRDefault="00B45984" w:rsidP="00837F3B">
      <w:pPr>
        <w:pStyle w:val="Heading4"/>
      </w:pPr>
      <w:bookmarkStart w:id="55" w:name="_Toc169008442"/>
      <w:r>
        <w:t>4</w:t>
      </w:r>
      <w:r w:rsidR="00837F3B">
        <w:t>.1.2</w:t>
      </w:r>
      <w:r w:rsidR="00837F3B">
        <w:tab/>
      </w:r>
      <w:r w:rsidR="00E66F21">
        <w:t>Catch profiles</w:t>
      </w:r>
      <w:bookmarkEnd w:id="55"/>
      <w:r w:rsidR="00DE6DE1">
        <w:t xml:space="preserve"> </w:t>
      </w:r>
    </w:p>
    <w:p w14:paraId="41509CFF" w14:textId="6CDABF1A" w:rsidR="004D725E" w:rsidRDefault="004D725E" w:rsidP="00844DAC">
      <w:pPr>
        <w:pStyle w:val="NormalPreassessmenttext"/>
        <w:rPr>
          <w:highlight w:val="yellow"/>
        </w:rPr>
      </w:pPr>
    </w:p>
    <w:p w14:paraId="68A849E2" w14:textId="1BA70EB5" w:rsidR="00844DAC" w:rsidRDefault="00844DAC" w:rsidP="00844DAC">
      <w:pPr>
        <w:pStyle w:val="Heading7"/>
      </w:pPr>
      <w:r>
        <w:t>4.1.2.1 C</w:t>
      </w:r>
      <w:r w:rsidRPr="0066554F">
        <w:t>atch</w:t>
      </w:r>
      <w:r>
        <w:t xml:space="preserve"> history of each UoA</w:t>
      </w:r>
    </w:p>
    <w:p w14:paraId="1EE23F6F" w14:textId="77777777" w:rsidR="00844DAC" w:rsidRDefault="00844DAC" w:rsidP="00906D53">
      <w:pPr>
        <w:pStyle w:val="NormalPreassessmenttext"/>
        <w:rPr>
          <w:highlight w:val="yellow"/>
        </w:rPr>
      </w:pPr>
    </w:p>
    <w:p w14:paraId="0D0664F8" w14:textId="40D187B9" w:rsidR="002F1A5D" w:rsidRPr="00A152C5" w:rsidRDefault="002F1A5D" w:rsidP="002F1A5D">
      <w:pPr>
        <w:pStyle w:val="Heading4"/>
      </w:pPr>
      <w:bookmarkStart w:id="56" w:name="_Toc169008443"/>
      <w:r w:rsidRPr="00906D53">
        <w:t>Tiger prawns</w:t>
      </w:r>
      <w:bookmarkEnd w:id="56"/>
      <w:r w:rsidRPr="00A152C5">
        <w:t xml:space="preserve"> </w:t>
      </w:r>
    </w:p>
    <w:p w14:paraId="08B87ABE" w14:textId="1827D9B3" w:rsidR="00E31C33" w:rsidRPr="00A152C5" w:rsidRDefault="00E31C33" w:rsidP="00E66F21">
      <w:pPr>
        <w:rPr>
          <w:rFonts w:ascii="Calibri Light" w:hAnsi="Calibri Light" w:cs="Calibri Light"/>
        </w:rPr>
      </w:pPr>
    </w:p>
    <w:p w14:paraId="4BD757E8" w14:textId="1E82A210" w:rsidR="003B2F70" w:rsidRPr="00A152C5" w:rsidRDefault="003B2F70" w:rsidP="00906D53">
      <w:pPr>
        <w:jc w:val="both"/>
        <w:rPr>
          <w:rFonts w:ascii="Calibri Light" w:hAnsi="Calibri Light" w:cs="Calibri Light"/>
        </w:rPr>
      </w:pPr>
      <w:r w:rsidRPr="00A152C5">
        <w:rPr>
          <w:rFonts w:ascii="Calibri Light" w:hAnsi="Calibri Light" w:cs="Calibri Light"/>
        </w:rPr>
        <w:t>Tiger prawns is a collective term for two species: Brown tiger (</w:t>
      </w:r>
      <w:r w:rsidRPr="00906D53">
        <w:rPr>
          <w:rFonts w:ascii="Calibri Light" w:hAnsi="Calibri Light" w:cs="Calibri Light"/>
          <w:i/>
        </w:rPr>
        <w:t>Penaeus esculentus</w:t>
      </w:r>
      <w:r w:rsidRPr="00A152C5">
        <w:rPr>
          <w:rFonts w:ascii="Calibri Light" w:hAnsi="Calibri Light" w:cs="Calibri Light"/>
        </w:rPr>
        <w:t>) and grooved tiger (</w:t>
      </w:r>
      <w:r w:rsidRPr="00906D53">
        <w:rPr>
          <w:rFonts w:ascii="Calibri Light" w:hAnsi="Calibri Light" w:cs="Calibri Light"/>
          <w:i/>
        </w:rPr>
        <w:t>P. semisulcatus</w:t>
      </w:r>
      <w:r w:rsidRPr="00A152C5">
        <w:rPr>
          <w:rFonts w:ascii="Calibri Light" w:hAnsi="Calibri Light" w:cs="Calibri Light"/>
        </w:rPr>
        <w:t>). They are taken in the ECOTF</w:t>
      </w:r>
      <w:r w:rsidR="004B6BD5" w:rsidRPr="00A152C5">
        <w:rPr>
          <w:rFonts w:ascii="Calibri Light" w:hAnsi="Calibri Light" w:cs="Calibri Light"/>
        </w:rPr>
        <w:t xml:space="preserve"> within the</w:t>
      </w:r>
      <w:r w:rsidRPr="00A152C5">
        <w:rPr>
          <w:rFonts w:ascii="Calibri Light" w:hAnsi="Calibri Light" w:cs="Calibri Light"/>
        </w:rPr>
        <w:t xml:space="preserve"> Northern, Central and Moreton Bay Trawl regions. </w:t>
      </w:r>
      <w:r w:rsidR="004B6BD5" w:rsidRPr="00A152C5">
        <w:rPr>
          <w:rFonts w:ascii="Calibri Light" w:hAnsi="Calibri Light" w:cs="Calibri Light"/>
        </w:rPr>
        <w:t xml:space="preserve">Tiger prawns are also a minor component of the southern offshore trawl region and rarely reported in the southern inshore catches (e.g., 350 kg in 2022 compared to total ECOTF of 1,051,646 kg). </w:t>
      </w:r>
    </w:p>
    <w:p w14:paraId="149007BF" w14:textId="77777777" w:rsidR="005C2041" w:rsidRPr="00A152C5" w:rsidRDefault="005C2041" w:rsidP="00E66F21">
      <w:pPr>
        <w:rPr>
          <w:rFonts w:ascii="Calibri Light" w:hAnsi="Calibri Light" w:cs="Calibri Light"/>
        </w:rPr>
      </w:pPr>
    </w:p>
    <w:p w14:paraId="44DEFDA7" w14:textId="455D21D7" w:rsidR="00DC0E0B" w:rsidRPr="00DC0E0B" w:rsidRDefault="005C2041" w:rsidP="00906D53">
      <w:pPr>
        <w:jc w:val="both"/>
        <w:rPr>
          <w:rFonts w:ascii="Calibri Light" w:hAnsi="Calibri Light" w:cs="Calibri Light"/>
        </w:rPr>
      </w:pPr>
      <w:r w:rsidRPr="00A152C5">
        <w:rPr>
          <w:rFonts w:ascii="Calibri Light" w:hAnsi="Calibri Light" w:cs="Calibri Light"/>
        </w:rPr>
        <w:t xml:space="preserve">Between 2017 and 2021, total retained catch of Tiger prawns averaged 1098 t per year (Figure </w:t>
      </w:r>
      <w:r w:rsidR="00A152C5" w:rsidRPr="00906D53">
        <w:rPr>
          <w:rFonts w:ascii="Calibri Light" w:hAnsi="Calibri Light" w:cs="Calibri Light"/>
        </w:rPr>
        <w:t>9</w:t>
      </w:r>
      <w:r w:rsidRPr="00A152C5">
        <w:rPr>
          <w:rFonts w:ascii="Calibri Light" w:hAnsi="Calibri Light" w:cs="Calibri Light"/>
        </w:rPr>
        <w:t>). In</w:t>
      </w:r>
      <w:r>
        <w:rPr>
          <w:rFonts w:ascii="Calibri Light" w:hAnsi="Calibri Light" w:cs="Calibri Light"/>
        </w:rPr>
        <w:t xml:space="preserve"> the late 90s and early 2000s, t</w:t>
      </w:r>
      <w:r w:rsidRPr="005C2041">
        <w:rPr>
          <w:rFonts w:ascii="Calibri Light" w:hAnsi="Calibri Light" w:cs="Calibri Light"/>
        </w:rPr>
        <w:t>here was a decreasing catch tren</w:t>
      </w:r>
      <w:r>
        <w:rPr>
          <w:rFonts w:ascii="Calibri Light" w:hAnsi="Calibri Light" w:cs="Calibri Light"/>
        </w:rPr>
        <w:t>d, and f</w:t>
      </w:r>
      <w:r w:rsidRPr="005C2041">
        <w:rPr>
          <w:rFonts w:ascii="Calibri Light" w:hAnsi="Calibri Light" w:cs="Calibri Light"/>
        </w:rPr>
        <w:t>ishery adjustment</w:t>
      </w:r>
      <w:r>
        <w:rPr>
          <w:rFonts w:ascii="Calibri Light" w:hAnsi="Calibri Light" w:cs="Calibri Light"/>
        </w:rPr>
        <w:t xml:space="preserve"> (</w:t>
      </w:r>
      <w:r w:rsidRPr="005C2041">
        <w:rPr>
          <w:rFonts w:ascii="Calibri Light" w:hAnsi="Calibri Light" w:cs="Calibri Light"/>
        </w:rPr>
        <w:t xml:space="preserve">including substantial reductions in </w:t>
      </w:r>
      <w:r>
        <w:rPr>
          <w:rFonts w:ascii="Calibri Light" w:hAnsi="Calibri Light" w:cs="Calibri Light"/>
        </w:rPr>
        <w:t>fleet size</w:t>
      </w:r>
      <w:r w:rsidRPr="005C2041">
        <w:rPr>
          <w:rFonts w:ascii="Calibri Light" w:hAnsi="Calibri Light" w:cs="Calibri Light"/>
        </w:rPr>
        <w:t xml:space="preserve"> and </w:t>
      </w:r>
      <w:r>
        <w:rPr>
          <w:rFonts w:ascii="Calibri Light" w:hAnsi="Calibri Light" w:cs="Calibri Light"/>
        </w:rPr>
        <w:t xml:space="preserve">total </w:t>
      </w:r>
      <w:r w:rsidRPr="005C2041">
        <w:rPr>
          <w:rFonts w:ascii="Calibri Light" w:hAnsi="Calibri Light" w:cs="Calibri Light"/>
        </w:rPr>
        <w:t>fishing effort</w:t>
      </w:r>
      <w:r>
        <w:rPr>
          <w:rFonts w:ascii="Calibri Light" w:hAnsi="Calibri Light" w:cs="Calibri Light"/>
        </w:rPr>
        <w:t>)</w:t>
      </w:r>
      <w:r w:rsidRPr="005C2041">
        <w:rPr>
          <w:rFonts w:ascii="Calibri Light" w:hAnsi="Calibri Light" w:cs="Calibri Light"/>
        </w:rPr>
        <w:t xml:space="preserve"> was </w:t>
      </w:r>
      <w:r>
        <w:rPr>
          <w:rFonts w:ascii="Calibri Light" w:hAnsi="Calibri Light" w:cs="Calibri Light"/>
        </w:rPr>
        <w:t xml:space="preserve">evident </w:t>
      </w:r>
      <w:r w:rsidRPr="005C2041">
        <w:rPr>
          <w:rFonts w:ascii="Calibri Light" w:hAnsi="Calibri Light" w:cs="Calibri Light"/>
        </w:rPr>
        <w:t xml:space="preserve">in </w:t>
      </w:r>
      <w:r>
        <w:rPr>
          <w:rFonts w:ascii="Calibri Light" w:hAnsi="Calibri Light" w:cs="Calibri Light"/>
        </w:rPr>
        <w:t>the</w:t>
      </w:r>
      <w:r w:rsidRPr="005C2041">
        <w:rPr>
          <w:rFonts w:ascii="Calibri Light" w:hAnsi="Calibri Light" w:cs="Calibri Light"/>
        </w:rPr>
        <w:t xml:space="preserve"> reduced </w:t>
      </w:r>
      <w:r>
        <w:rPr>
          <w:rFonts w:ascii="Calibri Light" w:hAnsi="Calibri Light" w:cs="Calibri Light"/>
        </w:rPr>
        <w:t>(yet stable)</w:t>
      </w:r>
      <w:r w:rsidRPr="005C2041">
        <w:rPr>
          <w:rFonts w:ascii="Calibri Light" w:hAnsi="Calibri Light" w:cs="Calibri Light"/>
        </w:rPr>
        <w:t xml:space="preserve"> stable catches from 2006</w:t>
      </w:r>
      <w:r>
        <w:rPr>
          <w:rFonts w:ascii="Calibri Light" w:hAnsi="Calibri Light" w:cs="Calibri Light"/>
        </w:rPr>
        <w:t xml:space="preserve"> to 2021</w:t>
      </w:r>
      <w:r w:rsidRPr="005C2041">
        <w:rPr>
          <w:rFonts w:ascii="Calibri Light" w:hAnsi="Calibri Light" w:cs="Calibri Light"/>
        </w:rPr>
        <w:t xml:space="preserve">. </w:t>
      </w:r>
      <w:r w:rsidR="00DC0E0B" w:rsidRPr="00DC0E0B">
        <w:rPr>
          <w:rFonts w:ascii="Calibri Light" w:hAnsi="Calibri Light" w:cs="Calibri Light"/>
        </w:rPr>
        <w:t>Recreational, Indigenous and charter harvests were non-existent or negligible for tiger prawns and were not included in th</w:t>
      </w:r>
      <w:r w:rsidR="00DC0E0B">
        <w:rPr>
          <w:rFonts w:ascii="Calibri Light" w:hAnsi="Calibri Light" w:cs="Calibri Light"/>
        </w:rPr>
        <w:t xml:space="preserve">e stock </w:t>
      </w:r>
      <w:r w:rsidR="00DC0E0B" w:rsidRPr="00DC0E0B">
        <w:rPr>
          <w:rFonts w:ascii="Calibri Light" w:hAnsi="Calibri Light" w:cs="Calibri Light"/>
        </w:rPr>
        <w:t>assessment</w:t>
      </w:r>
      <w:r w:rsidR="00DC0E0B">
        <w:rPr>
          <w:rFonts w:ascii="Calibri Light" w:hAnsi="Calibri Light" w:cs="Calibri Light"/>
        </w:rPr>
        <w:t xml:space="preserve"> (Lovett et al. 2023)</w:t>
      </w:r>
      <w:r w:rsidR="00DC0E0B" w:rsidRPr="00DC0E0B">
        <w:rPr>
          <w:rFonts w:ascii="Calibri Light" w:hAnsi="Calibri Light" w:cs="Calibri Light"/>
        </w:rPr>
        <w:t xml:space="preserve">. </w:t>
      </w:r>
    </w:p>
    <w:p w14:paraId="153337BB" w14:textId="175E7A33" w:rsidR="005C2041" w:rsidRPr="005C2041" w:rsidRDefault="005C2041" w:rsidP="005C2041">
      <w:pPr>
        <w:rPr>
          <w:rFonts w:ascii="Calibri Light" w:hAnsi="Calibri Light" w:cs="Calibri Light"/>
        </w:rPr>
      </w:pPr>
    </w:p>
    <w:p w14:paraId="56127F33" w14:textId="77777777" w:rsidR="005C2041" w:rsidRDefault="005C2041" w:rsidP="00E66F21">
      <w:pPr>
        <w:rPr>
          <w:rFonts w:ascii="Calibri Light" w:hAnsi="Calibri Light" w:cs="Calibri Light"/>
        </w:rPr>
      </w:pPr>
    </w:p>
    <w:p w14:paraId="533ED2F2" w14:textId="2C2F6C66" w:rsidR="005C2041" w:rsidRDefault="005C2041" w:rsidP="00E66F21">
      <w:pPr>
        <w:rPr>
          <w:rFonts w:ascii="Calibri Light" w:hAnsi="Calibri Light" w:cs="Calibri Light"/>
        </w:rPr>
      </w:pPr>
    </w:p>
    <w:p w14:paraId="325E60C5" w14:textId="5CC23B19" w:rsidR="005C2041" w:rsidRDefault="005C2041" w:rsidP="00E66F21">
      <w:pPr>
        <w:rPr>
          <w:rFonts w:ascii="Calibri Light" w:hAnsi="Calibri Light" w:cs="Calibri Light"/>
        </w:rPr>
      </w:pPr>
      <w:r>
        <w:rPr>
          <w:rFonts w:ascii="Calibri Light" w:hAnsi="Calibri Light" w:cs="Calibri Light"/>
          <w:noProof/>
        </w:rPr>
        <w:drawing>
          <wp:inline distT="0" distB="0" distL="0" distR="0" wp14:anchorId="22620E11" wp14:editId="1C3AE66B">
            <wp:extent cx="5796664" cy="3513667"/>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4-05-09 at 1.17.27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99408" cy="3515330"/>
                    </a:xfrm>
                    <a:prstGeom prst="rect">
                      <a:avLst/>
                    </a:prstGeom>
                  </pic:spPr>
                </pic:pic>
              </a:graphicData>
            </a:graphic>
          </wp:inline>
        </w:drawing>
      </w:r>
    </w:p>
    <w:p w14:paraId="5F844DF0" w14:textId="68121342" w:rsidR="005C2041" w:rsidRPr="00906D53" w:rsidRDefault="005C2041" w:rsidP="005C2041">
      <w:pPr>
        <w:pStyle w:val="NormalWeb"/>
        <w:rPr>
          <w:rStyle w:val="IntenseEmphasis"/>
        </w:rPr>
      </w:pPr>
      <w:r w:rsidRPr="00906D53">
        <w:rPr>
          <w:rStyle w:val="IntenseEmphasis"/>
        </w:rPr>
        <w:t xml:space="preserve">Figure </w:t>
      </w:r>
      <w:r w:rsidR="00A152C5" w:rsidRPr="00906D53">
        <w:rPr>
          <w:rStyle w:val="IntenseEmphasis"/>
        </w:rPr>
        <w:t>9</w:t>
      </w:r>
      <w:r w:rsidRPr="00906D53">
        <w:rPr>
          <w:rStyle w:val="IntenseEmphasis"/>
        </w:rPr>
        <w:t xml:space="preserve">. Annual estimated retained catch </w:t>
      </w:r>
      <w:r w:rsidRPr="00A152C5">
        <w:rPr>
          <w:rStyle w:val="IntenseEmphasis"/>
        </w:rPr>
        <w:t xml:space="preserve">(tonnes) of Queensland’s east coast Tiger Prawn </w:t>
      </w:r>
      <w:r w:rsidRPr="00906D53">
        <w:rPr>
          <w:rStyle w:val="IntenseEmphasis"/>
        </w:rPr>
        <w:t>between 1958 and 2021 (Lovett et al. 2023)</w:t>
      </w:r>
    </w:p>
    <w:p w14:paraId="6CBF96BB" w14:textId="77777777" w:rsidR="002F1A5D" w:rsidRDefault="002F1A5D" w:rsidP="00906D53">
      <w:pPr>
        <w:pStyle w:val="NormalESES"/>
        <w:rPr>
          <w:rStyle w:val="IntenseEmphasis"/>
          <w:rFonts w:cs="Times New Roman"/>
          <w:b/>
          <w:i w:val="0"/>
          <w:iCs w:val="0"/>
        </w:rPr>
      </w:pPr>
    </w:p>
    <w:p w14:paraId="63A9D4CA" w14:textId="72EF98A3" w:rsidR="007A4AC0" w:rsidRPr="00C01BD8" w:rsidRDefault="007A4AC0" w:rsidP="00906D53">
      <w:pPr>
        <w:pStyle w:val="Heading4"/>
        <w:rPr>
          <w:rStyle w:val="IntenseEmphasis"/>
          <w:rFonts w:asciiTheme="minorHAnsi" w:hAnsiTheme="minorHAnsi" w:cstheme="minorHAnsi"/>
          <w:color w:val="2F5496" w:themeColor="accent1" w:themeShade="BF"/>
        </w:rPr>
      </w:pPr>
      <w:bookmarkStart w:id="57" w:name="_Toc169008444"/>
      <w:r w:rsidRPr="00C01BD8">
        <w:rPr>
          <w:rStyle w:val="IntenseEmphasis"/>
          <w:rFonts w:asciiTheme="minorHAnsi" w:hAnsiTheme="minorHAnsi" w:cstheme="minorHAnsi"/>
          <w:i w:val="0"/>
          <w:color w:val="2F5496" w:themeColor="accent1" w:themeShade="BF"/>
        </w:rPr>
        <w:t>Moreton Bay Bugs</w:t>
      </w:r>
      <w:bookmarkEnd w:id="57"/>
    </w:p>
    <w:p w14:paraId="2F9AE0AB" w14:textId="77777777" w:rsidR="007A4AC0" w:rsidRDefault="007A4AC0" w:rsidP="00E66F21">
      <w:pPr>
        <w:rPr>
          <w:rFonts w:ascii="Calibri Light" w:hAnsi="Calibri Light" w:cs="Calibri Light"/>
        </w:rPr>
      </w:pPr>
    </w:p>
    <w:p w14:paraId="29884084" w14:textId="637B1F2F" w:rsidR="008D03E4" w:rsidRDefault="006E4D1A" w:rsidP="006E4D1A">
      <w:pPr>
        <w:spacing w:line="257" w:lineRule="auto"/>
        <w:jc w:val="both"/>
        <w:rPr>
          <w:rFonts w:ascii="Calibri Light" w:hAnsi="Calibri Light" w:cs="Calibri Light"/>
        </w:rPr>
      </w:pPr>
      <w:r w:rsidRPr="00943875">
        <w:rPr>
          <w:rFonts w:ascii="Calibri Light" w:hAnsi="Calibri Light" w:cs="Calibri Light"/>
        </w:rPr>
        <w:t>Moreton Bay bugs’ is a collective term for two species: reef/sand bug (</w:t>
      </w:r>
      <w:proofErr w:type="spellStart"/>
      <w:r w:rsidRPr="00943875">
        <w:rPr>
          <w:rFonts w:ascii="Calibri Light" w:hAnsi="Calibri Light" w:cs="Calibri Light"/>
          <w:i/>
          <w:iCs/>
        </w:rPr>
        <w:t>Thenus</w:t>
      </w:r>
      <w:proofErr w:type="spellEnd"/>
      <w:r w:rsidRPr="00943875">
        <w:rPr>
          <w:rFonts w:ascii="Calibri Light" w:hAnsi="Calibri Light" w:cs="Calibri Light"/>
          <w:i/>
          <w:iCs/>
        </w:rPr>
        <w:t xml:space="preserve"> </w:t>
      </w:r>
      <w:proofErr w:type="spellStart"/>
      <w:r w:rsidRPr="00943875">
        <w:rPr>
          <w:rFonts w:ascii="Calibri Light" w:hAnsi="Calibri Light" w:cs="Calibri Light"/>
          <w:i/>
          <w:iCs/>
        </w:rPr>
        <w:t>australiens</w:t>
      </w:r>
      <w:proofErr w:type="spellEnd"/>
      <w:r w:rsidRPr="00943875">
        <w:rPr>
          <w:rFonts w:ascii="Calibri Light" w:hAnsi="Calibri Light" w:cs="Calibri Light"/>
        </w:rPr>
        <w:t>) and mud bug (</w:t>
      </w:r>
      <w:r w:rsidRPr="00943875">
        <w:rPr>
          <w:rFonts w:ascii="Calibri Light" w:hAnsi="Calibri Light" w:cs="Calibri Light"/>
          <w:i/>
          <w:iCs/>
        </w:rPr>
        <w:t>T. parindicus</w:t>
      </w:r>
      <w:r w:rsidRPr="00943875">
        <w:rPr>
          <w:rFonts w:ascii="Calibri Light" w:hAnsi="Calibri Light" w:cs="Calibri Light"/>
        </w:rPr>
        <w:t xml:space="preserve">). It is taken in the ECOTF in various areas but was primarily taken in the southern inshore region whilst taking Ballot’s Saucer Scallops. Moreton Bay Bugs are </w:t>
      </w:r>
      <w:r w:rsidR="005E63A0">
        <w:rPr>
          <w:rFonts w:ascii="Calibri Light" w:hAnsi="Calibri Light" w:cs="Calibri Light"/>
        </w:rPr>
        <w:t>also</w:t>
      </w:r>
      <w:r w:rsidRPr="00943875">
        <w:rPr>
          <w:rFonts w:ascii="Calibri Light" w:hAnsi="Calibri Light" w:cs="Calibri Light"/>
        </w:rPr>
        <w:t xml:space="preserve"> a very minor component of the (eastern king) prawn offshore sector of the ECOTF.</w:t>
      </w:r>
      <w:r>
        <w:rPr>
          <w:rFonts w:ascii="Calibri Light" w:hAnsi="Calibri Light" w:cs="Calibri Light"/>
        </w:rPr>
        <w:t xml:space="preserve"> </w:t>
      </w:r>
      <w:r w:rsidR="008D03E4">
        <w:rPr>
          <w:rFonts w:ascii="Calibri Light" w:hAnsi="Calibri Light" w:cs="Calibri Light"/>
        </w:rPr>
        <w:t xml:space="preserve">Moreton Bay Bugs are </w:t>
      </w:r>
      <w:r w:rsidR="00003FD8">
        <w:rPr>
          <w:rFonts w:ascii="Calibri Light" w:hAnsi="Calibri Light" w:cs="Calibri Light"/>
        </w:rPr>
        <w:t>more commonly taken north of 25</w:t>
      </w:r>
      <w:r w:rsidR="00003FD8">
        <w:rPr>
          <w:rFonts w:ascii="Calibri Light" w:hAnsi="Calibri Light" w:cs="Calibri Light"/>
        </w:rPr>
        <w:sym w:font="Symbol" w:char="F0B0"/>
      </w:r>
      <w:r w:rsidR="00003FD8">
        <w:rPr>
          <w:rFonts w:ascii="Calibri Light" w:hAnsi="Calibri Light" w:cs="Calibri Light"/>
        </w:rPr>
        <w:t xml:space="preserve"> S</w:t>
      </w:r>
      <w:r w:rsidR="004C14D5">
        <w:rPr>
          <w:rFonts w:ascii="Calibri Light" w:hAnsi="Calibri Light" w:cs="Calibri Light"/>
        </w:rPr>
        <w:t xml:space="preserve"> (</w:t>
      </w:r>
      <w:r w:rsidR="00B45984">
        <w:rPr>
          <w:rFonts w:ascii="Calibri Light" w:hAnsi="Calibri Light" w:cs="Calibri Light"/>
        </w:rPr>
        <w:t>Wickens et al. 2023).</w:t>
      </w:r>
    </w:p>
    <w:p w14:paraId="2FECECB9" w14:textId="77777777" w:rsidR="006E4D1A" w:rsidRDefault="006E4D1A" w:rsidP="006E4D1A">
      <w:pPr>
        <w:spacing w:line="257" w:lineRule="auto"/>
        <w:jc w:val="both"/>
        <w:rPr>
          <w:rFonts w:ascii="Calibri Light" w:hAnsi="Calibri Light" w:cs="Calibri Light"/>
        </w:rPr>
      </w:pPr>
    </w:p>
    <w:p w14:paraId="296BD069" w14:textId="2B27418B" w:rsidR="00B45984" w:rsidRPr="004913BF" w:rsidRDefault="006E4D1A" w:rsidP="0093280A">
      <w:pPr>
        <w:jc w:val="both"/>
        <w:rPr>
          <w:rFonts w:ascii="Calibri Light" w:hAnsi="Calibri Light" w:cs="Calibri Light"/>
        </w:rPr>
      </w:pPr>
      <w:r>
        <w:rPr>
          <w:rFonts w:ascii="Calibri Light" w:hAnsi="Calibri Light" w:cs="Calibri Light"/>
        </w:rPr>
        <w:t>T</w:t>
      </w:r>
      <w:r w:rsidR="008D03E4" w:rsidRPr="00397729">
        <w:rPr>
          <w:rFonts w:ascii="Calibri Light" w:hAnsi="Calibri Light" w:cs="Calibri Light"/>
        </w:rPr>
        <w:t>he 20</w:t>
      </w:r>
      <w:r w:rsidR="00197427" w:rsidRPr="00397729">
        <w:rPr>
          <w:rFonts w:ascii="Calibri Light" w:hAnsi="Calibri Light" w:cs="Calibri Light"/>
        </w:rPr>
        <w:t>20</w:t>
      </w:r>
      <w:r w:rsidR="008D03E4" w:rsidRPr="00397729">
        <w:rPr>
          <w:rFonts w:ascii="Calibri Light" w:hAnsi="Calibri Light" w:cs="Calibri Light"/>
        </w:rPr>
        <w:t xml:space="preserve"> total harvest was </w:t>
      </w:r>
      <w:r w:rsidR="00197427" w:rsidRPr="00397729">
        <w:rPr>
          <w:rFonts w:ascii="Calibri Light" w:hAnsi="Calibri Light" w:cs="Calibri Light"/>
        </w:rPr>
        <w:t>466</w:t>
      </w:r>
      <w:r w:rsidR="008D03E4" w:rsidRPr="00397729">
        <w:rPr>
          <w:rFonts w:ascii="Calibri Light" w:hAnsi="Calibri Light" w:cs="Calibri Light"/>
        </w:rPr>
        <w:t xml:space="preserve"> tonnes, with </w:t>
      </w:r>
      <w:r w:rsidR="003C22F4">
        <w:rPr>
          <w:rFonts w:ascii="Calibri Light" w:hAnsi="Calibri Light" w:cs="Calibri Light"/>
        </w:rPr>
        <w:t>182</w:t>
      </w:r>
      <w:r w:rsidR="003C22F4" w:rsidRPr="00397729">
        <w:rPr>
          <w:rFonts w:ascii="Calibri Light" w:hAnsi="Calibri Light" w:cs="Calibri Light"/>
        </w:rPr>
        <w:t xml:space="preserve"> </w:t>
      </w:r>
      <w:r w:rsidR="008D03E4" w:rsidRPr="00397729">
        <w:rPr>
          <w:rFonts w:ascii="Calibri Light" w:hAnsi="Calibri Light" w:cs="Calibri Light"/>
        </w:rPr>
        <w:t xml:space="preserve">tonnes from the </w:t>
      </w:r>
      <w:r w:rsidR="003C22F4">
        <w:rPr>
          <w:rFonts w:ascii="Calibri Light" w:hAnsi="Calibri Light" w:cs="Calibri Light"/>
        </w:rPr>
        <w:t>central trawl</w:t>
      </w:r>
      <w:r w:rsidR="00197427" w:rsidRPr="00397729">
        <w:rPr>
          <w:rFonts w:ascii="Calibri Light" w:hAnsi="Calibri Light" w:cs="Calibri Light"/>
        </w:rPr>
        <w:t xml:space="preserve"> region (UoA) </w:t>
      </w:r>
      <w:r w:rsidR="008D03E4" w:rsidRPr="00397729">
        <w:rPr>
          <w:rFonts w:ascii="Calibri Light" w:hAnsi="Calibri Light" w:cs="Calibri Light"/>
        </w:rPr>
        <w:t>. In 202</w:t>
      </w:r>
      <w:r w:rsidR="004C14D5" w:rsidRPr="00397729">
        <w:rPr>
          <w:rFonts w:ascii="Calibri Light" w:hAnsi="Calibri Light" w:cs="Calibri Light"/>
        </w:rPr>
        <w:t xml:space="preserve">1 </w:t>
      </w:r>
      <w:r w:rsidR="008D03E4" w:rsidRPr="00397729">
        <w:rPr>
          <w:rFonts w:ascii="Calibri Light" w:hAnsi="Calibri Light" w:cs="Calibri Light"/>
        </w:rPr>
        <w:t xml:space="preserve">the total harvest </w:t>
      </w:r>
      <w:r w:rsidR="004C14D5" w:rsidRPr="00397729">
        <w:rPr>
          <w:rFonts w:ascii="Calibri Light" w:hAnsi="Calibri Light" w:cs="Calibri Light"/>
        </w:rPr>
        <w:t xml:space="preserve">of MBB, Sand Bug and Mud Bug </w:t>
      </w:r>
      <w:r w:rsidR="008D03E4" w:rsidRPr="00397729">
        <w:rPr>
          <w:rFonts w:ascii="Calibri Light" w:hAnsi="Calibri Light" w:cs="Calibri Light"/>
        </w:rPr>
        <w:t xml:space="preserve">was </w:t>
      </w:r>
      <w:r w:rsidR="004C14D5" w:rsidRPr="004913BF">
        <w:rPr>
          <w:rFonts w:ascii="Calibri Light" w:hAnsi="Calibri Light" w:cs="Calibri Light"/>
        </w:rPr>
        <w:t>545</w:t>
      </w:r>
      <w:r w:rsidR="008D03E4" w:rsidRPr="004913BF">
        <w:rPr>
          <w:rFonts w:ascii="Calibri Light" w:hAnsi="Calibri Light" w:cs="Calibri Light"/>
        </w:rPr>
        <w:t xml:space="preserve"> tonnes</w:t>
      </w:r>
      <w:r w:rsidR="004C14D5" w:rsidRPr="004913BF">
        <w:rPr>
          <w:rFonts w:ascii="Calibri Light" w:hAnsi="Calibri Light" w:cs="Calibri Light"/>
        </w:rPr>
        <w:t xml:space="preserve"> (all zones</w:t>
      </w:r>
      <w:r w:rsidR="00B45984" w:rsidRPr="004913BF">
        <w:rPr>
          <w:rFonts w:ascii="Calibri Light" w:hAnsi="Calibri Light" w:cs="Calibri Light"/>
        </w:rPr>
        <w:t xml:space="preserve">; Figure </w:t>
      </w:r>
      <w:r w:rsidR="00A152C5">
        <w:rPr>
          <w:rFonts w:ascii="Calibri Light" w:hAnsi="Calibri Light" w:cs="Calibri Light"/>
        </w:rPr>
        <w:t>10</w:t>
      </w:r>
      <w:r w:rsidR="004C14D5" w:rsidRPr="004913BF">
        <w:rPr>
          <w:rFonts w:ascii="Calibri Light" w:hAnsi="Calibri Light" w:cs="Calibri Light"/>
        </w:rPr>
        <w:t>)</w:t>
      </w:r>
      <w:r w:rsidR="008D03E4" w:rsidRPr="004913BF">
        <w:rPr>
          <w:rFonts w:ascii="Calibri Light" w:hAnsi="Calibri Light" w:cs="Calibri Light"/>
        </w:rPr>
        <w:t xml:space="preserve">, of which </w:t>
      </w:r>
      <w:r w:rsidR="003C22F4">
        <w:rPr>
          <w:rFonts w:ascii="Calibri Light" w:hAnsi="Calibri Light" w:cs="Calibri Light"/>
        </w:rPr>
        <w:t>162</w:t>
      </w:r>
      <w:r w:rsidR="003C22F4" w:rsidRPr="004913BF">
        <w:rPr>
          <w:rFonts w:ascii="Calibri Light" w:hAnsi="Calibri Light" w:cs="Calibri Light"/>
        </w:rPr>
        <w:t xml:space="preserve"> </w:t>
      </w:r>
      <w:r w:rsidR="008D03E4" w:rsidRPr="004913BF">
        <w:rPr>
          <w:rFonts w:ascii="Calibri Light" w:hAnsi="Calibri Light" w:cs="Calibri Light"/>
        </w:rPr>
        <w:t xml:space="preserve">t was taken in the </w:t>
      </w:r>
      <w:r w:rsidR="003C22F4">
        <w:rPr>
          <w:rFonts w:ascii="Calibri Light" w:hAnsi="Calibri Light" w:cs="Calibri Light"/>
        </w:rPr>
        <w:t>Central</w:t>
      </w:r>
      <w:r w:rsidR="008D03E4" w:rsidRPr="004913BF">
        <w:rPr>
          <w:rFonts w:ascii="Calibri Light" w:hAnsi="Calibri Light" w:cs="Calibri Light"/>
        </w:rPr>
        <w:t xml:space="preserve"> Zone (UoA)</w:t>
      </w:r>
      <w:r w:rsidR="004C14D5" w:rsidRPr="004913BF">
        <w:rPr>
          <w:rFonts w:ascii="Calibri Light" w:hAnsi="Calibri Light" w:cs="Calibri Light"/>
        </w:rPr>
        <w:t xml:space="preserve"> and </w:t>
      </w:r>
      <w:r w:rsidR="003C22F4">
        <w:rPr>
          <w:rFonts w:ascii="Calibri Light" w:hAnsi="Calibri Light" w:cs="Calibri Light"/>
        </w:rPr>
        <w:t xml:space="preserve">in 2022 a </w:t>
      </w:r>
      <w:r w:rsidR="004C14D5" w:rsidRPr="004913BF">
        <w:rPr>
          <w:rFonts w:ascii="Calibri Light" w:hAnsi="Calibri Light" w:cs="Calibri Light"/>
        </w:rPr>
        <w:t xml:space="preserve">further </w:t>
      </w:r>
      <w:r w:rsidR="003C22F4" w:rsidRPr="004913BF">
        <w:rPr>
          <w:rFonts w:ascii="Calibri Light" w:hAnsi="Calibri Light" w:cs="Calibri Light"/>
        </w:rPr>
        <w:t>1</w:t>
      </w:r>
      <w:r w:rsidR="003C22F4">
        <w:rPr>
          <w:rFonts w:ascii="Calibri Light" w:hAnsi="Calibri Light" w:cs="Calibri Light"/>
        </w:rPr>
        <w:t>78</w:t>
      </w:r>
      <w:r w:rsidR="003C22F4" w:rsidRPr="004913BF">
        <w:rPr>
          <w:rFonts w:ascii="Calibri Light" w:hAnsi="Calibri Light" w:cs="Calibri Light"/>
        </w:rPr>
        <w:t xml:space="preserve"> </w:t>
      </w:r>
      <w:r w:rsidR="004C14D5" w:rsidRPr="004913BF">
        <w:rPr>
          <w:rFonts w:ascii="Calibri Light" w:hAnsi="Calibri Light" w:cs="Calibri Light"/>
        </w:rPr>
        <w:t>t was recorded as Sand Bug and</w:t>
      </w:r>
      <w:r w:rsidR="003C22F4">
        <w:rPr>
          <w:rFonts w:ascii="Calibri Light" w:hAnsi="Calibri Light" w:cs="Calibri Light"/>
        </w:rPr>
        <w:t xml:space="preserve"> 6.6</w:t>
      </w:r>
      <w:r w:rsidR="004C14D5" w:rsidRPr="004913BF">
        <w:rPr>
          <w:rFonts w:ascii="Calibri Light" w:hAnsi="Calibri Light" w:cs="Calibri Light"/>
        </w:rPr>
        <w:t xml:space="preserve"> t was recorded as Mud Bug (</w:t>
      </w:r>
      <w:r w:rsidR="003C22F4">
        <w:rPr>
          <w:rFonts w:ascii="Calibri Light" w:hAnsi="Calibri Light" w:cs="Calibri Light"/>
        </w:rPr>
        <w:t>184.6</w:t>
      </w:r>
      <w:r w:rsidR="003C22F4" w:rsidRPr="004913BF">
        <w:rPr>
          <w:rFonts w:ascii="Calibri Light" w:hAnsi="Calibri Light" w:cs="Calibri Light"/>
        </w:rPr>
        <w:t xml:space="preserve"> </w:t>
      </w:r>
      <w:r w:rsidR="004C14D5" w:rsidRPr="004913BF">
        <w:rPr>
          <w:rFonts w:ascii="Calibri Light" w:hAnsi="Calibri Light" w:cs="Calibri Light"/>
        </w:rPr>
        <w:t>t total for UoA area)</w:t>
      </w:r>
      <w:r w:rsidR="003C22F4">
        <w:rPr>
          <w:rFonts w:ascii="Calibri Light" w:hAnsi="Calibri Light" w:cs="Calibri Light"/>
        </w:rPr>
        <w:t>.</w:t>
      </w:r>
    </w:p>
    <w:p w14:paraId="7DBB8AD1" w14:textId="77777777" w:rsidR="00B45984" w:rsidRPr="004913BF" w:rsidRDefault="00B45984" w:rsidP="0093280A">
      <w:pPr>
        <w:jc w:val="both"/>
        <w:rPr>
          <w:rFonts w:ascii="Calibri Light" w:hAnsi="Calibri Light" w:cs="Calibri Light"/>
        </w:rPr>
      </w:pPr>
    </w:p>
    <w:p w14:paraId="6916B28C" w14:textId="77777777" w:rsidR="00B45984" w:rsidRPr="004913BF" w:rsidRDefault="00B45984" w:rsidP="00B45984">
      <w:pPr>
        <w:tabs>
          <w:tab w:val="left" w:pos="1147"/>
        </w:tabs>
        <w:jc w:val="center"/>
        <w:rPr>
          <w:rStyle w:val="IntenseEmphasis"/>
        </w:rPr>
      </w:pPr>
      <w:r w:rsidRPr="004913BF">
        <w:rPr>
          <w:rFonts w:ascii="Calibri Light" w:hAnsi="Calibri Light"/>
          <w:i/>
          <w:iCs/>
          <w:noProof/>
          <w:color w:val="4472C4" w:themeColor="accent1"/>
        </w:rPr>
        <w:lastRenderedPageBreak/>
        <w:drawing>
          <wp:inline distT="0" distB="0" distL="0" distR="0" wp14:anchorId="116CC4F0" wp14:editId="17A65F5D">
            <wp:extent cx="5913120" cy="3529454"/>
            <wp:effectExtent l="12700" t="12700" r="1778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4-04-19 at 6.03.26 p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15972" cy="3531156"/>
                    </a:xfrm>
                    <a:prstGeom prst="rect">
                      <a:avLst/>
                    </a:prstGeom>
                    <a:ln>
                      <a:solidFill>
                        <a:schemeClr val="tx1"/>
                      </a:solidFill>
                    </a:ln>
                  </pic:spPr>
                </pic:pic>
              </a:graphicData>
            </a:graphic>
          </wp:inline>
        </w:drawing>
      </w:r>
    </w:p>
    <w:p w14:paraId="26CC9494" w14:textId="5A0D33F1" w:rsidR="00B45984" w:rsidRPr="00B45984" w:rsidRDefault="00B45984" w:rsidP="00B45984">
      <w:pPr>
        <w:jc w:val="center"/>
        <w:rPr>
          <w:rStyle w:val="IntenseEmphasis"/>
        </w:rPr>
      </w:pPr>
      <w:r w:rsidRPr="004913BF">
        <w:rPr>
          <w:rStyle w:val="IntenseEmphasis"/>
        </w:rPr>
        <w:t xml:space="preserve">Figure </w:t>
      </w:r>
      <w:r w:rsidR="00A152C5">
        <w:rPr>
          <w:rStyle w:val="IntenseEmphasis"/>
        </w:rPr>
        <w:t>10</w:t>
      </w:r>
      <w:r w:rsidRPr="004913BF">
        <w:rPr>
          <w:rStyle w:val="IntenseEmphasis"/>
        </w:rPr>
        <w:t>. Annual MBB harvest in Queensland waters</w:t>
      </w:r>
      <w:r w:rsidR="00DE6DE1">
        <w:rPr>
          <w:rStyle w:val="IntenseEmphasis"/>
        </w:rPr>
        <w:t xml:space="preserve"> </w:t>
      </w:r>
      <w:r w:rsidRPr="004913BF">
        <w:rPr>
          <w:rStyle w:val="IntenseEmphasis"/>
        </w:rPr>
        <w:t>(Wickens et al. 2023)</w:t>
      </w:r>
    </w:p>
    <w:p w14:paraId="6A480C8F" w14:textId="77777777" w:rsidR="00B45984" w:rsidRDefault="00B45984" w:rsidP="0093280A">
      <w:pPr>
        <w:jc w:val="both"/>
        <w:rPr>
          <w:rFonts w:ascii="Calibri Light" w:hAnsi="Calibri Light" w:cs="Calibri Light"/>
        </w:rPr>
      </w:pPr>
    </w:p>
    <w:p w14:paraId="56F9B433" w14:textId="0119F973" w:rsidR="004C14D5" w:rsidRDefault="008D03E4" w:rsidP="0093280A">
      <w:pPr>
        <w:jc w:val="both"/>
        <w:rPr>
          <w:rFonts w:ascii="Calibri Light" w:hAnsi="Calibri Light" w:cs="Calibri Light"/>
        </w:rPr>
      </w:pPr>
      <w:r w:rsidRPr="00397729">
        <w:rPr>
          <w:rFonts w:ascii="Calibri Light" w:hAnsi="Calibri Light" w:cs="Calibri Light"/>
        </w:rPr>
        <w:t>Catch data supplied by QDAF presents MBB</w:t>
      </w:r>
      <w:r>
        <w:rPr>
          <w:rFonts w:ascii="Calibri Light" w:hAnsi="Calibri Light" w:cs="Calibri Light"/>
        </w:rPr>
        <w:t xml:space="preserve"> catches in 2019–2022 from </w:t>
      </w:r>
      <w:r w:rsidR="007B4BE9">
        <w:rPr>
          <w:rFonts w:ascii="Calibri Light" w:hAnsi="Calibri Light" w:cs="Calibri Light"/>
        </w:rPr>
        <w:t>14</w:t>
      </w:r>
      <w:r>
        <w:rPr>
          <w:rFonts w:ascii="Calibri Light" w:hAnsi="Calibri Light" w:cs="Calibri Light"/>
        </w:rPr>
        <w:t xml:space="preserve"> grids with the</w:t>
      </w:r>
      <w:r w:rsidR="007B4BE9">
        <w:rPr>
          <w:rFonts w:ascii="Calibri Light" w:hAnsi="Calibri Light" w:cs="Calibri Light"/>
        </w:rPr>
        <w:t xml:space="preserve"> highest</w:t>
      </w:r>
      <w:r>
        <w:rPr>
          <w:rFonts w:ascii="Calibri Light" w:hAnsi="Calibri Light" w:cs="Calibri Light"/>
        </w:rPr>
        <w:t xml:space="preserve"> catch </w:t>
      </w:r>
      <w:r w:rsidR="007B4BE9">
        <w:rPr>
          <w:rFonts w:ascii="Calibri Light" w:hAnsi="Calibri Light" w:cs="Calibri Light"/>
        </w:rPr>
        <w:t>areas over this period being</w:t>
      </w:r>
      <w:r w:rsidR="00DE6DE1">
        <w:rPr>
          <w:rFonts w:ascii="Calibri Light" w:hAnsi="Calibri Light" w:cs="Calibri Light"/>
        </w:rPr>
        <w:t xml:space="preserve"> </w:t>
      </w:r>
      <w:r w:rsidR="00397729">
        <w:rPr>
          <w:rFonts w:ascii="Calibri Light" w:hAnsi="Calibri Light" w:cs="Calibri Light"/>
        </w:rPr>
        <w:t xml:space="preserve">from </w:t>
      </w:r>
      <w:r w:rsidR="00825CC7">
        <w:rPr>
          <w:rFonts w:ascii="Calibri Light" w:hAnsi="Calibri Light" w:cs="Calibri Light"/>
        </w:rPr>
        <w:t>J19</w:t>
      </w:r>
      <w:r w:rsidR="007B4BE9">
        <w:rPr>
          <w:rFonts w:ascii="Calibri Light" w:hAnsi="Calibri Light" w:cs="Calibri Light"/>
        </w:rPr>
        <w:t xml:space="preserve">, </w:t>
      </w:r>
      <w:r w:rsidR="00825CC7">
        <w:rPr>
          <w:rFonts w:ascii="Calibri Light" w:hAnsi="Calibri Light" w:cs="Calibri Light"/>
        </w:rPr>
        <w:t>J20</w:t>
      </w:r>
      <w:r w:rsidR="007B4BE9">
        <w:rPr>
          <w:rFonts w:ascii="Calibri Light" w:hAnsi="Calibri Light" w:cs="Calibri Light"/>
        </w:rPr>
        <w:t xml:space="preserve">, </w:t>
      </w:r>
      <w:r w:rsidR="00825CC7">
        <w:rPr>
          <w:rFonts w:ascii="Calibri Light" w:hAnsi="Calibri Light" w:cs="Calibri Light"/>
        </w:rPr>
        <w:t xml:space="preserve">K20, K21, L21 </w:t>
      </w:r>
      <w:r w:rsidR="007B4BE9">
        <w:rPr>
          <w:rFonts w:ascii="Calibri Light" w:hAnsi="Calibri Light" w:cs="Calibri Light"/>
        </w:rPr>
        <w:t xml:space="preserve">and </w:t>
      </w:r>
      <w:r w:rsidR="00825CC7">
        <w:rPr>
          <w:rFonts w:ascii="Calibri Light" w:hAnsi="Calibri Light" w:cs="Calibri Light"/>
        </w:rPr>
        <w:t xml:space="preserve">M21 </w:t>
      </w:r>
      <w:r w:rsidR="004C14D5">
        <w:rPr>
          <w:rFonts w:ascii="Calibri Light" w:hAnsi="Calibri Light" w:cs="Calibri Light"/>
        </w:rPr>
        <w:t>(</w:t>
      </w:r>
      <w:r w:rsidR="004C14D5" w:rsidRPr="00D1768E">
        <w:rPr>
          <w:rFonts w:ascii="Calibri Light" w:hAnsi="Calibri Light" w:cs="Calibri Light"/>
        </w:rPr>
        <w:t xml:space="preserve">Table </w:t>
      </w:r>
      <w:r w:rsidR="001417A8">
        <w:rPr>
          <w:rFonts w:ascii="Calibri Light" w:hAnsi="Calibri Light" w:cs="Calibri Light"/>
        </w:rPr>
        <w:t>9</w:t>
      </w:r>
      <w:r w:rsidR="004C14D5" w:rsidRPr="00D1768E">
        <w:rPr>
          <w:rFonts w:ascii="Calibri Light" w:hAnsi="Calibri Light" w:cs="Calibri Light"/>
        </w:rPr>
        <w:t>).</w:t>
      </w:r>
    </w:p>
    <w:p w14:paraId="3AFFFAF6" w14:textId="094B85EA" w:rsidR="00397729" w:rsidRDefault="00397729" w:rsidP="0093280A">
      <w:pPr>
        <w:jc w:val="both"/>
        <w:rPr>
          <w:rFonts w:ascii="Calibri Light" w:hAnsi="Calibri Light" w:cs="Calibri Light"/>
        </w:rPr>
      </w:pPr>
    </w:p>
    <w:p w14:paraId="007C7608" w14:textId="5C836E24" w:rsidR="004C14D5" w:rsidRPr="00B45984" w:rsidRDefault="00397729" w:rsidP="00B45984">
      <w:pPr>
        <w:pStyle w:val="TableMSCpre"/>
      </w:pPr>
      <w:bookmarkStart w:id="58" w:name="_Toc213862090"/>
      <w:r w:rsidRPr="00D1768E">
        <w:t xml:space="preserve">Table </w:t>
      </w:r>
      <w:r w:rsidR="001417A8">
        <w:t>9</w:t>
      </w:r>
      <w:r w:rsidRPr="00D1768E">
        <w:t>. Moreton</w:t>
      </w:r>
      <w:r>
        <w:t xml:space="preserve"> Bay Bug </w:t>
      </w:r>
      <w:r w:rsidR="00825CC7">
        <w:t xml:space="preserve">(sand mug and mud mug) </w:t>
      </w:r>
      <w:r>
        <w:t xml:space="preserve">catch from the </w:t>
      </w:r>
      <w:r w:rsidR="006506B3">
        <w:t>central</w:t>
      </w:r>
      <w:r>
        <w:t xml:space="preserve"> region by year and grid location (Further information on grid locations is </w:t>
      </w:r>
      <w:r w:rsidRPr="00397729">
        <w:t xml:space="preserve">available at </w:t>
      </w:r>
      <w:hyperlink r:id="rId43" w:history="1">
        <w:r w:rsidRPr="00397729">
          <w:rPr>
            <w:rStyle w:val="Hyperlink"/>
          </w:rPr>
          <w:t>https://www.business.qld.gov.au/industries/farms-fishing-forestry/fisheries/commercial/report/logbook/map</w:t>
        </w:r>
        <w:bookmarkEnd w:id="58"/>
      </w:hyperlink>
    </w:p>
    <w:tbl>
      <w:tblPr>
        <w:tblStyle w:val="TableGridLight"/>
        <w:tblW w:w="6651" w:type="dxa"/>
        <w:tblInd w:w="2047" w:type="dxa"/>
        <w:tblLook w:val="04A0" w:firstRow="1" w:lastRow="0" w:firstColumn="1" w:lastColumn="0" w:noHBand="0" w:noVBand="1"/>
      </w:tblPr>
      <w:tblGrid>
        <w:gridCol w:w="1331"/>
        <w:gridCol w:w="1850"/>
        <w:gridCol w:w="1701"/>
        <w:gridCol w:w="1769"/>
      </w:tblGrid>
      <w:tr w:rsidR="007B4BE9" w14:paraId="21E337EB" w14:textId="77777777" w:rsidTr="00FB3743">
        <w:trPr>
          <w:trHeight w:val="300"/>
        </w:trPr>
        <w:tc>
          <w:tcPr>
            <w:tcW w:w="1331" w:type="dxa"/>
            <w:vMerge w:val="restart"/>
            <w:shd w:val="clear" w:color="auto" w:fill="3DA8AA"/>
            <w:noWrap/>
          </w:tcPr>
          <w:p w14:paraId="3993FCFC" w14:textId="00DB07DD" w:rsidR="007B4BE9" w:rsidRPr="004C14D5" w:rsidRDefault="007B4BE9" w:rsidP="00FB3743">
            <w:pPr>
              <w:jc w:val="center"/>
              <w:rPr>
                <w:rFonts w:ascii="Calibri Light" w:hAnsi="Calibri Light" w:cs="Calibri Light"/>
                <w:b/>
                <w:color w:val="000000"/>
                <w:sz w:val="22"/>
                <w:szCs w:val="22"/>
              </w:rPr>
            </w:pPr>
            <w:r>
              <w:rPr>
                <w:rFonts w:ascii="Calibri Light" w:hAnsi="Calibri Light" w:cs="Calibri Light"/>
                <w:b/>
                <w:color w:val="000000"/>
                <w:sz w:val="22"/>
                <w:szCs w:val="22"/>
              </w:rPr>
              <w:t>Grid code</w:t>
            </w:r>
          </w:p>
        </w:tc>
        <w:tc>
          <w:tcPr>
            <w:tcW w:w="5320" w:type="dxa"/>
            <w:gridSpan w:val="3"/>
            <w:shd w:val="clear" w:color="auto" w:fill="3DA8AA"/>
            <w:noWrap/>
          </w:tcPr>
          <w:p w14:paraId="6D5CF300" w14:textId="2A75A22D" w:rsidR="007B4BE9" w:rsidRPr="004C14D5" w:rsidRDefault="007B4BE9" w:rsidP="00FB3743">
            <w:pPr>
              <w:jc w:val="center"/>
              <w:rPr>
                <w:rFonts w:ascii="Calibri Light" w:hAnsi="Calibri Light" w:cs="Calibri Light"/>
                <w:b/>
                <w:color w:val="000000"/>
                <w:sz w:val="22"/>
                <w:szCs w:val="22"/>
              </w:rPr>
            </w:pPr>
            <w:r>
              <w:rPr>
                <w:rFonts w:ascii="Calibri Light" w:hAnsi="Calibri Light" w:cs="Calibri Light"/>
                <w:b/>
                <w:color w:val="000000"/>
                <w:sz w:val="22"/>
                <w:szCs w:val="22"/>
              </w:rPr>
              <w:t>Catch (t) of MBB by year</w:t>
            </w:r>
          </w:p>
        </w:tc>
      </w:tr>
      <w:tr w:rsidR="007B4BE9" w14:paraId="2C344955" w14:textId="77777777" w:rsidTr="00FB3743">
        <w:trPr>
          <w:trHeight w:val="300"/>
        </w:trPr>
        <w:tc>
          <w:tcPr>
            <w:tcW w:w="1331" w:type="dxa"/>
            <w:vMerge/>
            <w:shd w:val="clear" w:color="auto" w:fill="3DA8AA"/>
            <w:noWrap/>
          </w:tcPr>
          <w:p w14:paraId="260205EF" w14:textId="77777777" w:rsidR="007B4BE9" w:rsidRPr="004C14D5" w:rsidRDefault="007B4BE9" w:rsidP="00FB3743">
            <w:pPr>
              <w:jc w:val="center"/>
              <w:rPr>
                <w:rFonts w:ascii="Calibri Light" w:hAnsi="Calibri Light" w:cs="Calibri Light"/>
                <w:b/>
                <w:color w:val="000000"/>
                <w:sz w:val="22"/>
                <w:szCs w:val="22"/>
              </w:rPr>
            </w:pPr>
          </w:p>
        </w:tc>
        <w:tc>
          <w:tcPr>
            <w:tcW w:w="1850" w:type="dxa"/>
            <w:shd w:val="clear" w:color="auto" w:fill="3DA8AA"/>
            <w:noWrap/>
          </w:tcPr>
          <w:p w14:paraId="36AA7119" w14:textId="35AA587B" w:rsidR="007B4BE9" w:rsidRPr="004C14D5" w:rsidRDefault="007B4BE9" w:rsidP="00FB3743">
            <w:pPr>
              <w:jc w:val="center"/>
              <w:rPr>
                <w:rFonts w:ascii="Calibri Light" w:hAnsi="Calibri Light" w:cs="Calibri Light"/>
                <w:b/>
                <w:color w:val="000000"/>
                <w:sz w:val="22"/>
                <w:szCs w:val="22"/>
              </w:rPr>
            </w:pPr>
            <w:r>
              <w:rPr>
                <w:rFonts w:ascii="Calibri Light" w:hAnsi="Calibri Light" w:cs="Calibri Light"/>
                <w:b/>
                <w:color w:val="000000"/>
                <w:sz w:val="22"/>
                <w:szCs w:val="22"/>
              </w:rPr>
              <w:t>2020</w:t>
            </w:r>
          </w:p>
        </w:tc>
        <w:tc>
          <w:tcPr>
            <w:tcW w:w="1701" w:type="dxa"/>
            <w:shd w:val="clear" w:color="auto" w:fill="3DA8AA"/>
            <w:noWrap/>
          </w:tcPr>
          <w:p w14:paraId="43C1ACAA" w14:textId="24E2C903" w:rsidR="007B4BE9" w:rsidRPr="004C14D5" w:rsidRDefault="007B4BE9" w:rsidP="00FB3743">
            <w:pPr>
              <w:jc w:val="center"/>
              <w:rPr>
                <w:rFonts w:ascii="Calibri Light" w:hAnsi="Calibri Light" w:cs="Calibri Light"/>
                <w:b/>
                <w:sz w:val="20"/>
                <w:szCs w:val="20"/>
              </w:rPr>
            </w:pPr>
            <w:r>
              <w:rPr>
                <w:rFonts w:ascii="Calibri Light" w:hAnsi="Calibri Light" w:cs="Calibri Light"/>
                <w:b/>
                <w:sz w:val="20"/>
                <w:szCs w:val="20"/>
              </w:rPr>
              <w:t>2021</w:t>
            </w:r>
          </w:p>
        </w:tc>
        <w:tc>
          <w:tcPr>
            <w:tcW w:w="1769" w:type="dxa"/>
            <w:shd w:val="clear" w:color="auto" w:fill="3DA8AA"/>
            <w:noWrap/>
          </w:tcPr>
          <w:p w14:paraId="7809D4C4" w14:textId="427A37E0" w:rsidR="007B4BE9" w:rsidRPr="004C14D5" w:rsidRDefault="007B4BE9" w:rsidP="00FB3743">
            <w:pPr>
              <w:jc w:val="center"/>
              <w:rPr>
                <w:rFonts w:ascii="Calibri Light" w:hAnsi="Calibri Light" w:cs="Calibri Light"/>
                <w:b/>
                <w:color w:val="000000"/>
                <w:sz w:val="22"/>
                <w:szCs w:val="22"/>
              </w:rPr>
            </w:pPr>
            <w:r>
              <w:rPr>
                <w:rFonts w:ascii="Calibri Light" w:hAnsi="Calibri Light" w:cs="Calibri Light"/>
                <w:b/>
                <w:color w:val="000000"/>
                <w:sz w:val="22"/>
                <w:szCs w:val="22"/>
              </w:rPr>
              <w:t>2022</w:t>
            </w:r>
          </w:p>
        </w:tc>
      </w:tr>
      <w:tr w:rsidR="00825CC7" w14:paraId="50E14D8A" w14:textId="77777777" w:rsidTr="00906D53">
        <w:trPr>
          <w:trHeight w:val="300"/>
        </w:trPr>
        <w:tc>
          <w:tcPr>
            <w:tcW w:w="1331" w:type="dxa"/>
            <w:noWrap/>
            <w:vAlign w:val="bottom"/>
          </w:tcPr>
          <w:p w14:paraId="18976BEE" w14:textId="1C0A3A67"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I19</w:t>
            </w:r>
          </w:p>
        </w:tc>
        <w:tc>
          <w:tcPr>
            <w:tcW w:w="1850" w:type="dxa"/>
            <w:noWrap/>
            <w:vAlign w:val="bottom"/>
          </w:tcPr>
          <w:p w14:paraId="0414493B" w14:textId="4F6F5124"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1889</w:t>
            </w:r>
          </w:p>
        </w:tc>
        <w:tc>
          <w:tcPr>
            <w:tcW w:w="1701" w:type="dxa"/>
            <w:noWrap/>
            <w:vAlign w:val="bottom"/>
          </w:tcPr>
          <w:p w14:paraId="1949FFA7" w14:textId="7C88B61B"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1234</w:t>
            </w:r>
          </w:p>
        </w:tc>
        <w:tc>
          <w:tcPr>
            <w:tcW w:w="1769" w:type="dxa"/>
            <w:noWrap/>
            <w:vAlign w:val="bottom"/>
          </w:tcPr>
          <w:p w14:paraId="46E16B61" w14:textId="23BF1675"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3446.5</w:t>
            </w:r>
          </w:p>
        </w:tc>
      </w:tr>
      <w:tr w:rsidR="00825CC7" w14:paraId="59B75B82" w14:textId="77777777" w:rsidTr="00906D53">
        <w:trPr>
          <w:trHeight w:val="300"/>
        </w:trPr>
        <w:tc>
          <w:tcPr>
            <w:tcW w:w="1331" w:type="dxa"/>
            <w:noWrap/>
            <w:vAlign w:val="bottom"/>
          </w:tcPr>
          <w:p w14:paraId="37438449" w14:textId="74CD48AA"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I20</w:t>
            </w:r>
          </w:p>
        </w:tc>
        <w:tc>
          <w:tcPr>
            <w:tcW w:w="1850" w:type="dxa"/>
            <w:noWrap/>
            <w:vAlign w:val="bottom"/>
          </w:tcPr>
          <w:p w14:paraId="3436C15B" w14:textId="02698A83"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734.5</w:t>
            </w:r>
          </w:p>
        </w:tc>
        <w:tc>
          <w:tcPr>
            <w:tcW w:w="1701" w:type="dxa"/>
            <w:noWrap/>
            <w:vAlign w:val="bottom"/>
          </w:tcPr>
          <w:p w14:paraId="33A49BEC" w14:textId="25F374AB"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987.2</w:t>
            </w:r>
          </w:p>
        </w:tc>
        <w:tc>
          <w:tcPr>
            <w:tcW w:w="1769" w:type="dxa"/>
            <w:noWrap/>
            <w:vAlign w:val="bottom"/>
          </w:tcPr>
          <w:p w14:paraId="4CFE7ABC" w14:textId="07CF9CFE"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1141</w:t>
            </w:r>
          </w:p>
        </w:tc>
      </w:tr>
      <w:tr w:rsidR="00825CC7" w14:paraId="189E352E" w14:textId="77777777" w:rsidTr="00906D53">
        <w:trPr>
          <w:trHeight w:val="300"/>
        </w:trPr>
        <w:tc>
          <w:tcPr>
            <w:tcW w:w="1331" w:type="dxa"/>
            <w:noWrap/>
            <w:vAlign w:val="bottom"/>
          </w:tcPr>
          <w:p w14:paraId="2FF865B7" w14:textId="58EF0865"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J19</w:t>
            </w:r>
          </w:p>
        </w:tc>
        <w:tc>
          <w:tcPr>
            <w:tcW w:w="1850" w:type="dxa"/>
            <w:noWrap/>
            <w:vAlign w:val="bottom"/>
          </w:tcPr>
          <w:p w14:paraId="6762DB98" w14:textId="6521F78F"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24940</w:t>
            </w:r>
          </w:p>
        </w:tc>
        <w:tc>
          <w:tcPr>
            <w:tcW w:w="1701" w:type="dxa"/>
            <w:noWrap/>
            <w:vAlign w:val="bottom"/>
          </w:tcPr>
          <w:p w14:paraId="568F464F" w14:textId="6323263A"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15061.5</w:t>
            </w:r>
          </w:p>
        </w:tc>
        <w:tc>
          <w:tcPr>
            <w:tcW w:w="1769" w:type="dxa"/>
            <w:noWrap/>
            <w:vAlign w:val="bottom"/>
          </w:tcPr>
          <w:p w14:paraId="51893AB6" w14:textId="567E73E2"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19120.6</w:t>
            </w:r>
          </w:p>
        </w:tc>
      </w:tr>
      <w:tr w:rsidR="00825CC7" w14:paraId="513B699E" w14:textId="77777777" w:rsidTr="00906D53">
        <w:trPr>
          <w:trHeight w:val="300"/>
        </w:trPr>
        <w:tc>
          <w:tcPr>
            <w:tcW w:w="1331" w:type="dxa"/>
            <w:noWrap/>
            <w:vAlign w:val="bottom"/>
          </w:tcPr>
          <w:p w14:paraId="27335DCD" w14:textId="4C3085C2"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J20</w:t>
            </w:r>
          </w:p>
        </w:tc>
        <w:tc>
          <w:tcPr>
            <w:tcW w:w="1850" w:type="dxa"/>
            <w:noWrap/>
            <w:vAlign w:val="bottom"/>
          </w:tcPr>
          <w:p w14:paraId="78A23FCF" w14:textId="7C884973"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24903</w:t>
            </w:r>
          </w:p>
        </w:tc>
        <w:tc>
          <w:tcPr>
            <w:tcW w:w="1701" w:type="dxa"/>
            <w:noWrap/>
            <w:vAlign w:val="bottom"/>
          </w:tcPr>
          <w:p w14:paraId="0376ED33" w14:textId="1376C926"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17676</w:t>
            </w:r>
          </w:p>
        </w:tc>
        <w:tc>
          <w:tcPr>
            <w:tcW w:w="1769" w:type="dxa"/>
            <w:noWrap/>
            <w:vAlign w:val="bottom"/>
          </w:tcPr>
          <w:p w14:paraId="047680E4" w14:textId="4F0F80C2"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17982</w:t>
            </w:r>
          </w:p>
        </w:tc>
      </w:tr>
      <w:tr w:rsidR="00825CC7" w14:paraId="67E59CC0" w14:textId="77777777" w:rsidTr="00906D53">
        <w:trPr>
          <w:trHeight w:val="300"/>
        </w:trPr>
        <w:tc>
          <w:tcPr>
            <w:tcW w:w="1331" w:type="dxa"/>
            <w:noWrap/>
            <w:vAlign w:val="bottom"/>
          </w:tcPr>
          <w:p w14:paraId="45E90217" w14:textId="20CB7708"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J21</w:t>
            </w:r>
          </w:p>
        </w:tc>
        <w:tc>
          <w:tcPr>
            <w:tcW w:w="1850" w:type="dxa"/>
            <w:noWrap/>
            <w:vAlign w:val="bottom"/>
          </w:tcPr>
          <w:p w14:paraId="1701F543" w14:textId="38A23E9B"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1461.5</w:t>
            </w:r>
          </w:p>
        </w:tc>
        <w:tc>
          <w:tcPr>
            <w:tcW w:w="1701" w:type="dxa"/>
            <w:noWrap/>
            <w:vAlign w:val="bottom"/>
          </w:tcPr>
          <w:p w14:paraId="412ADB10" w14:textId="43488BD6"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1724.7</w:t>
            </w:r>
          </w:p>
        </w:tc>
        <w:tc>
          <w:tcPr>
            <w:tcW w:w="1769" w:type="dxa"/>
            <w:noWrap/>
            <w:vAlign w:val="bottom"/>
          </w:tcPr>
          <w:p w14:paraId="2422D8D8" w14:textId="51296E2D"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205</w:t>
            </w:r>
          </w:p>
        </w:tc>
      </w:tr>
      <w:tr w:rsidR="00825CC7" w14:paraId="2DC3955F" w14:textId="77777777" w:rsidTr="00906D53">
        <w:trPr>
          <w:trHeight w:val="300"/>
        </w:trPr>
        <w:tc>
          <w:tcPr>
            <w:tcW w:w="1331" w:type="dxa"/>
            <w:noWrap/>
            <w:vAlign w:val="bottom"/>
          </w:tcPr>
          <w:p w14:paraId="4EE9FBB6" w14:textId="3D74A198"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K20</w:t>
            </w:r>
          </w:p>
        </w:tc>
        <w:tc>
          <w:tcPr>
            <w:tcW w:w="1850" w:type="dxa"/>
            <w:noWrap/>
            <w:vAlign w:val="bottom"/>
          </w:tcPr>
          <w:p w14:paraId="016A4765" w14:textId="3E68179D"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66363.8</w:t>
            </w:r>
          </w:p>
        </w:tc>
        <w:tc>
          <w:tcPr>
            <w:tcW w:w="1701" w:type="dxa"/>
            <w:noWrap/>
            <w:vAlign w:val="bottom"/>
          </w:tcPr>
          <w:p w14:paraId="65418BBC" w14:textId="3A5EC23E"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38829</w:t>
            </w:r>
          </w:p>
        </w:tc>
        <w:tc>
          <w:tcPr>
            <w:tcW w:w="1769" w:type="dxa"/>
            <w:noWrap/>
            <w:vAlign w:val="bottom"/>
          </w:tcPr>
          <w:p w14:paraId="1E9AA549" w14:textId="604EA70D"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50418</w:t>
            </w:r>
          </w:p>
        </w:tc>
      </w:tr>
      <w:tr w:rsidR="00825CC7" w14:paraId="10017E37" w14:textId="77777777" w:rsidTr="00906D53">
        <w:trPr>
          <w:trHeight w:val="300"/>
        </w:trPr>
        <w:tc>
          <w:tcPr>
            <w:tcW w:w="1331" w:type="dxa"/>
            <w:noWrap/>
            <w:vAlign w:val="bottom"/>
          </w:tcPr>
          <w:p w14:paraId="4B2C577B" w14:textId="446B9875"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K21</w:t>
            </w:r>
          </w:p>
        </w:tc>
        <w:tc>
          <w:tcPr>
            <w:tcW w:w="1850" w:type="dxa"/>
            <w:noWrap/>
            <w:vAlign w:val="bottom"/>
          </w:tcPr>
          <w:p w14:paraId="7F24EFCF" w14:textId="6EC48835"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14114.5</w:t>
            </w:r>
          </w:p>
        </w:tc>
        <w:tc>
          <w:tcPr>
            <w:tcW w:w="1701" w:type="dxa"/>
            <w:noWrap/>
            <w:vAlign w:val="bottom"/>
          </w:tcPr>
          <w:p w14:paraId="4710C824" w14:textId="04AA52F1"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12618</w:t>
            </w:r>
          </w:p>
        </w:tc>
        <w:tc>
          <w:tcPr>
            <w:tcW w:w="1769" w:type="dxa"/>
            <w:noWrap/>
            <w:vAlign w:val="bottom"/>
          </w:tcPr>
          <w:p w14:paraId="69DAF54D" w14:textId="153C9A6E" w:rsidR="00825CC7" w:rsidRPr="004C14D5" w:rsidDel="00825CC7"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6590</w:t>
            </w:r>
          </w:p>
        </w:tc>
      </w:tr>
      <w:tr w:rsidR="00825CC7" w14:paraId="1598E412" w14:textId="77777777" w:rsidTr="00906D53">
        <w:trPr>
          <w:trHeight w:val="300"/>
        </w:trPr>
        <w:tc>
          <w:tcPr>
            <w:tcW w:w="1331" w:type="dxa"/>
            <w:noWrap/>
            <w:vAlign w:val="bottom"/>
          </w:tcPr>
          <w:p w14:paraId="6A3E6291" w14:textId="42C670B9"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L20</w:t>
            </w:r>
          </w:p>
        </w:tc>
        <w:tc>
          <w:tcPr>
            <w:tcW w:w="1850" w:type="dxa"/>
            <w:noWrap/>
            <w:vAlign w:val="bottom"/>
          </w:tcPr>
          <w:p w14:paraId="7658346E" w14:textId="51DF48BD"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4135</w:t>
            </w:r>
          </w:p>
        </w:tc>
        <w:tc>
          <w:tcPr>
            <w:tcW w:w="1701" w:type="dxa"/>
            <w:noWrap/>
            <w:vAlign w:val="bottom"/>
          </w:tcPr>
          <w:p w14:paraId="30E06569" w14:textId="7DF66B33"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1160</w:t>
            </w:r>
          </w:p>
        </w:tc>
        <w:tc>
          <w:tcPr>
            <w:tcW w:w="1769" w:type="dxa"/>
            <w:noWrap/>
            <w:vAlign w:val="bottom"/>
          </w:tcPr>
          <w:p w14:paraId="2B9F33F4" w14:textId="717B7CFC"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2338</w:t>
            </w:r>
          </w:p>
        </w:tc>
      </w:tr>
      <w:tr w:rsidR="00825CC7" w14:paraId="6A630F9F" w14:textId="77777777" w:rsidTr="00906D53">
        <w:trPr>
          <w:trHeight w:val="300"/>
        </w:trPr>
        <w:tc>
          <w:tcPr>
            <w:tcW w:w="1331" w:type="dxa"/>
            <w:noWrap/>
            <w:vAlign w:val="bottom"/>
          </w:tcPr>
          <w:p w14:paraId="25724482" w14:textId="2976BA52"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L21</w:t>
            </w:r>
          </w:p>
        </w:tc>
        <w:tc>
          <w:tcPr>
            <w:tcW w:w="1850" w:type="dxa"/>
            <w:noWrap/>
            <w:vAlign w:val="bottom"/>
          </w:tcPr>
          <w:p w14:paraId="2BBAEB05" w14:textId="4AD6AF7C"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32257</w:t>
            </w:r>
          </w:p>
        </w:tc>
        <w:tc>
          <w:tcPr>
            <w:tcW w:w="1701" w:type="dxa"/>
            <w:noWrap/>
            <w:vAlign w:val="bottom"/>
          </w:tcPr>
          <w:p w14:paraId="3CD6F6B5" w14:textId="2916FDC4"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46651</w:t>
            </w:r>
          </w:p>
        </w:tc>
        <w:tc>
          <w:tcPr>
            <w:tcW w:w="1769" w:type="dxa"/>
            <w:noWrap/>
            <w:vAlign w:val="bottom"/>
          </w:tcPr>
          <w:p w14:paraId="1DC35A11" w14:textId="72121A3F"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48482</w:t>
            </w:r>
          </w:p>
        </w:tc>
      </w:tr>
      <w:tr w:rsidR="00825CC7" w14:paraId="38FD4514" w14:textId="77777777" w:rsidTr="00906D53">
        <w:trPr>
          <w:trHeight w:val="300"/>
        </w:trPr>
        <w:tc>
          <w:tcPr>
            <w:tcW w:w="1331" w:type="dxa"/>
            <w:noWrap/>
            <w:vAlign w:val="bottom"/>
          </w:tcPr>
          <w:p w14:paraId="755B319B" w14:textId="3B85DF1E"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L22</w:t>
            </w:r>
          </w:p>
        </w:tc>
        <w:tc>
          <w:tcPr>
            <w:tcW w:w="1850" w:type="dxa"/>
            <w:noWrap/>
            <w:vAlign w:val="bottom"/>
          </w:tcPr>
          <w:p w14:paraId="468B0843" w14:textId="19CD6209"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3193</w:t>
            </w:r>
          </w:p>
        </w:tc>
        <w:tc>
          <w:tcPr>
            <w:tcW w:w="1701" w:type="dxa"/>
            <w:noWrap/>
            <w:vAlign w:val="bottom"/>
          </w:tcPr>
          <w:p w14:paraId="5EC8BD0B" w14:textId="7736A877"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4622.66</w:t>
            </w:r>
          </w:p>
        </w:tc>
        <w:tc>
          <w:tcPr>
            <w:tcW w:w="1769" w:type="dxa"/>
            <w:noWrap/>
            <w:vAlign w:val="bottom"/>
          </w:tcPr>
          <w:p w14:paraId="56092C81" w14:textId="06E9DC16"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1688.5</w:t>
            </w:r>
          </w:p>
        </w:tc>
      </w:tr>
      <w:tr w:rsidR="00825CC7" w14:paraId="520CACB6" w14:textId="77777777" w:rsidTr="00906D53">
        <w:trPr>
          <w:trHeight w:val="300"/>
        </w:trPr>
        <w:tc>
          <w:tcPr>
            <w:tcW w:w="1331" w:type="dxa"/>
            <w:noWrap/>
            <w:vAlign w:val="bottom"/>
          </w:tcPr>
          <w:p w14:paraId="674FDF8A" w14:textId="54ACFF66"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M21</w:t>
            </w:r>
          </w:p>
        </w:tc>
        <w:tc>
          <w:tcPr>
            <w:tcW w:w="1850" w:type="dxa"/>
            <w:noWrap/>
            <w:vAlign w:val="bottom"/>
          </w:tcPr>
          <w:p w14:paraId="7E3F91B6" w14:textId="0BCEC9DE"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8368</w:t>
            </w:r>
          </w:p>
        </w:tc>
        <w:tc>
          <w:tcPr>
            <w:tcW w:w="1701" w:type="dxa"/>
            <w:noWrap/>
            <w:vAlign w:val="bottom"/>
          </w:tcPr>
          <w:p w14:paraId="67C5F87D" w14:textId="17230D03"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5211</w:t>
            </w:r>
          </w:p>
        </w:tc>
        <w:tc>
          <w:tcPr>
            <w:tcW w:w="1769" w:type="dxa"/>
            <w:noWrap/>
            <w:vAlign w:val="bottom"/>
          </w:tcPr>
          <w:p w14:paraId="30DAB98A" w14:textId="36B6EAE1"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11337</w:t>
            </w:r>
          </w:p>
        </w:tc>
      </w:tr>
      <w:tr w:rsidR="00825CC7" w14:paraId="797D0CD3" w14:textId="77777777" w:rsidTr="00906D53">
        <w:trPr>
          <w:trHeight w:val="300"/>
        </w:trPr>
        <w:tc>
          <w:tcPr>
            <w:tcW w:w="1331" w:type="dxa"/>
            <w:noWrap/>
            <w:vAlign w:val="bottom"/>
          </w:tcPr>
          <w:p w14:paraId="4B4AAA31" w14:textId="225D9BD2"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M22</w:t>
            </w:r>
          </w:p>
        </w:tc>
        <w:tc>
          <w:tcPr>
            <w:tcW w:w="1850" w:type="dxa"/>
            <w:noWrap/>
            <w:vAlign w:val="bottom"/>
          </w:tcPr>
          <w:p w14:paraId="0A6FFF1C" w14:textId="7C2F9835"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5928.25</w:t>
            </w:r>
          </w:p>
        </w:tc>
        <w:tc>
          <w:tcPr>
            <w:tcW w:w="1701" w:type="dxa"/>
            <w:noWrap/>
            <w:vAlign w:val="bottom"/>
          </w:tcPr>
          <w:p w14:paraId="059A7878" w14:textId="48EF300D" w:rsidR="00825CC7" w:rsidRPr="007B4BE9"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733.5</w:t>
            </w:r>
          </w:p>
        </w:tc>
        <w:tc>
          <w:tcPr>
            <w:tcW w:w="1769" w:type="dxa"/>
            <w:noWrap/>
            <w:vAlign w:val="bottom"/>
          </w:tcPr>
          <w:p w14:paraId="120C35EA" w14:textId="1B1333DF"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4436</w:t>
            </w:r>
          </w:p>
        </w:tc>
      </w:tr>
      <w:tr w:rsidR="00825CC7" w14:paraId="6AB870DD" w14:textId="77777777" w:rsidTr="00906D53">
        <w:trPr>
          <w:trHeight w:val="300"/>
        </w:trPr>
        <w:tc>
          <w:tcPr>
            <w:tcW w:w="1331" w:type="dxa"/>
            <w:noWrap/>
            <w:vAlign w:val="bottom"/>
          </w:tcPr>
          <w:p w14:paraId="4721219F" w14:textId="4AB9C0FC"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M23</w:t>
            </w:r>
          </w:p>
        </w:tc>
        <w:tc>
          <w:tcPr>
            <w:tcW w:w="1850" w:type="dxa"/>
            <w:noWrap/>
            <w:vAlign w:val="bottom"/>
          </w:tcPr>
          <w:p w14:paraId="5D13BC6F" w14:textId="532D6E9E"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320</w:t>
            </w:r>
          </w:p>
        </w:tc>
        <w:tc>
          <w:tcPr>
            <w:tcW w:w="1701" w:type="dxa"/>
            <w:noWrap/>
            <w:vAlign w:val="bottom"/>
          </w:tcPr>
          <w:p w14:paraId="5930C8D6" w14:textId="10F992E5"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0</w:t>
            </w:r>
          </w:p>
        </w:tc>
        <w:tc>
          <w:tcPr>
            <w:tcW w:w="1769" w:type="dxa"/>
            <w:noWrap/>
            <w:vAlign w:val="bottom"/>
          </w:tcPr>
          <w:p w14:paraId="3F95A3C4" w14:textId="51851975"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0</w:t>
            </w:r>
          </w:p>
        </w:tc>
      </w:tr>
      <w:tr w:rsidR="00825CC7" w14:paraId="2B42A329" w14:textId="77777777" w:rsidTr="00906D53">
        <w:trPr>
          <w:trHeight w:val="300"/>
        </w:trPr>
        <w:tc>
          <w:tcPr>
            <w:tcW w:w="1331" w:type="dxa"/>
            <w:noWrap/>
            <w:vAlign w:val="bottom"/>
          </w:tcPr>
          <w:p w14:paraId="40CEC63F" w14:textId="7A2E752B"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N23</w:t>
            </w:r>
          </w:p>
        </w:tc>
        <w:tc>
          <w:tcPr>
            <w:tcW w:w="1850" w:type="dxa"/>
            <w:noWrap/>
            <w:vAlign w:val="bottom"/>
          </w:tcPr>
          <w:p w14:paraId="5798314F" w14:textId="6351E064"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92.1</w:t>
            </w:r>
          </w:p>
        </w:tc>
        <w:tc>
          <w:tcPr>
            <w:tcW w:w="1701" w:type="dxa"/>
            <w:noWrap/>
            <w:vAlign w:val="bottom"/>
          </w:tcPr>
          <w:p w14:paraId="04A8760D" w14:textId="571A3A36"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0</w:t>
            </w:r>
          </w:p>
        </w:tc>
        <w:tc>
          <w:tcPr>
            <w:tcW w:w="1769" w:type="dxa"/>
            <w:noWrap/>
            <w:vAlign w:val="bottom"/>
          </w:tcPr>
          <w:p w14:paraId="4DC575BD" w14:textId="24381A50"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0</w:t>
            </w:r>
          </w:p>
        </w:tc>
      </w:tr>
      <w:tr w:rsidR="00825CC7" w14:paraId="4760837E" w14:textId="77777777" w:rsidTr="00906D53">
        <w:trPr>
          <w:trHeight w:val="300"/>
        </w:trPr>
        <w:tc>
          <w:tcPr>
            <w:tcW w:w="1331" w:type="dxa"/>
            <w:noWrap/>
            <w:vAlign w:val="bottom"/>
          </w:tcPr>
          <w:p w14:paraId="367A2B05" w14:textId="175629BC"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N24</w:t>
            </w:r>
          </w:p>
        </w:tc>
        <w:tc>
          <w:tcPr>
            <w:tcW w:w="1850" w:type="dxa"/>
            <w:noWrap/>
            <w:vAlign w:val="bottom"/>
          </w:tcPr>
          <w:p w14:paraId="07D13177" w14:textId="5F8BCD63"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138.5</w:t>
            </w:r>
          </w:p>
        </w:tc>
        <w:tc>
          <w:tcPr>
            <w:tcW w:w="1701" w:type="dxa"/>
            <w:noWrap/>
            <w:vAlign w:val="bottom"/>
          </w:tcPr>
          <w:p w14:paraId="7F63631D" w14:textId="4233CBC3"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0</w:t>
            </w:r>
          </w:p>
        </w:tc>
        <w:tc>
          <w:tcPr>
            <w:tcW w:w="1769" w:type="dxa"/>
            <w:noWrap/>
            <w:vAlign w:val="bottom"/>
          </w:tcPr>
          <w:p w14:paraId="22DE5B47" w14:textId="581CCAC9"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80.3</w:t>
            </w:r>
          </w:p>
        </w:tc>
      </w:tr>
      <w:tr w:rsidR="00825CC7" w14:paraId="68753467" w14:textId="77777777" w:rsidTr="00906D53">
        <w:trPr>
          <w:trHeight w:val="300"/>
        </w:trPr>
        <w:tc>
          <w:tcPr>
            <w:tcW w:w="1331" w:type="dxa"/>
            <w:noWrap/>
            <w:vAlign w:val="bottom"/>
          </w:tcPr>
          <w:p w14:paraId="16CAD13A" w14:textId="639C5DC7"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O22</w:t>
            </w:r>
          </w:p>
        </w:tc>
        <w:tc>
          <w:tcPr>
            <w:tcW w:w="1850" w:type="dxa"/>
            <w:noWrap/>
            <w:vAlign w:val="bottom"/>
          </w:tcPr>
          <w:p w14:paraId="7DC94C13" w14:textId="00C6968E"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378</w:t>
            </w:r>
          </w:p>
        </w:tc>
        <w:tc>
          <w:tcPr>
            <w:tcW w:w="1701" w:type="dxa"/>
            <w:noWrap/>
            <w:vAlign w:val="bottom"/>
          </w:tcPr>
          <w:p w14:paraId="2E7862F9" w14:textId="5D8A7158"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355</w:t>
            </w:r>
          </w:p>
        </w:tc>
        <w:tc>
          <w:tcPr>
            <w:tcW w:w="1769" w:type="dxa"/>
            <w:noWrap/>
            <w:vAlign w:val="bottom"/>
          </w:tcPr>
          <w:p w14:paraId="5B79BDDA" w14:textId="232B19CF"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0</w:t>
            </w:r>
          </w:p>
        </w:tc>
      </w:tr>
      <w:tr w:rsidR="00825CC7" w14:paraId="19481A0A" w14:textId="77777777" w:rsidTr="00906D53">
        <w:trPr>
          <w:trHeight w:val="300"/>
        </w:trPr>
        <w:tc>
          <w:tcPr>
            <w:tcW w:w="1331" w:type="dxa"/>
            <w:noWrap/>
            <w:vAlign w:val="bottom"/>
          </w:tcPr>
          <w:p w14:paraId="736835F2" w14:textId="4789DB29"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O24</w:t>
            </w:r>
          </w:p>
        </w:tc>
        <w:tc>
          <w:tcPr>
            <w:tcW w:w="1850" w:type="dxa"/>
            <w:noWrap/>
            <w:vAlign w:val="bottom"/>
          </w:tcPr>
          <w:p w14:paraId="7FEA7FA5" w14:textId="0EA9A03F"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3636.75</w:t>
            </w:r>
          </w:p>
        </w:tc>
        <w:tc>
          <w:tcPr>
            <w:tcW w:w="1701" w:type="dxa"/>
            <w:noWrap/>
            <w:vAlign w:val="bottom"/>
          </w:tcPr>
          <w:p w14:paraId="622FCB29" w14:textId="1C753707"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4131</w:t>
            </w:r>
          </w:p>
        </w:tc>
        <w:tc>
          <w:tcPr>
            <w:tcW w:w="1769" w:type="dxa"/>
            <w:noWrap/>
            <w:vAlign w:val="bottom"/>
          </w:tcPr>
          <w:p w14:paraId="5E91C53A" w14:textId="57CCCC7A"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2285</w:t>
            </w:r>
          </w:p>
        </w:tc>
      </w:tr>
      <w:tr w:rsidR="00825CC7" w14:paraId="7FAD6A7B" w14:textId="77777777" w:rsidTr="00906D53">
        <w:trPr>
          <w:trHeight w:val="300"/>
        </w:trPr>
        <w:tc>
          <w:tcPr>
            <w:tcW w:w="1331" w:type="dxa"/>
            <w:noWrap/>
            <w:vAlign w:val="bottom"/>
          </w:tcPr>
          <w:p w14:paraId="73FFA900" w14:textId="66CD425A"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O25</w:t>
            </w:r>
          </w:p>
        </w:tc>
        <w:tc>
          <w:tcPr>
            <w:tcW w:w="1850" w:type="dxa"/>
            <w:noWrap/>
            <w:vAlign w:val="bottom"/>
          </w:tcPr>
          <w:p w14:paraId="32034A88" w14:textId="6B777552"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2542.5</w:t>
            </w:r>
          </w:p>
        </w:tc>
        <w:tc>
          <w:tcPr>
            <w:tcW w:w="1701" w:type="dxa"/>
            <w:noWrap/>
            <w:vAlign w:val="bottom"/>
          </w:tcPr>
          <w:p w14:paraId="434F0737" w14:textId="60DCC9F1"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1895</w:t>
            </w:r>
          </w:p>
        </w:tc>
        <w:tc>
          <w:tcPr>
            <w:tcW w:w="1769" w:type="dxa"/>
            <w:noWrap/>
            <w:vAlign w:val="bottom"/>
          </w:tcPr>
          <w:p w14:paraId="49D4B195" w14:textId="113C05D5"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792</w:t>
            </w:r>
          </w:p>
        </w:tc>
      </w:tr>
      <w:tr w:rsidR="00825CC7" w14:paraId="5291CD54" w14:textId="77777777" w:rsidTr="00906D53">
        <w:trPr>
          <w:trHeight w:val="300"/>
        </w:trPr>
        <w:tc>
          <w:tcPr>
            <w:tcW w:w="1331" w:type="dxa"/>
            <w:noWrap/>
            <w:vAlign w:val="bottom"/>
          </w:tcPr>
          <w:p w14:paraId="3ADAEA38" w14:textId="46B889B4"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P23</w:t>
            </w:r>
          </w:p>
        </w:tc>
        <w:tc>
          <w:tcPr>
            <w:tcW w:w="1850" w:type="dxa"/>
            <w:noWrap/>
            <w:vAlign w:val="bottom"/>
          </w:tcPr>
          <w:p w14:paraId="7B5831CB" w14:textId="3087A99D"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1270</w:t>
            </w:r>
          </w:p>
        </w:tc>
        <w:tc>
          <w:tcPr>
            <w:tcW w:w="1701" w:type="dxa"/>
            <w:noWrap/>
            <w:vAlign w:val="bottom"/>
          </w:tcPr>
          <w:p w14:paraId="017B3595" w14:textId="5F82C31A"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0</w:t>
            </w:r>
          </w:p>
        </w:tc>
        <w:tc>
          <w:tcPr>
            <w:tcW w:w="1769" w:type="dxa"/>
            <w:noWrap/>
            <w:vAlign w:val="bottom"/>
          </w:tcPr>
          <w:p w14:paraId="6EC339EB" w14:textId="368398D5" w:rsidR="00825CC7" w:rsidRPr="004C14D5" w:rsidRDefault="00825CC7" w:rsidP="00825CC7">
            <w:pPr>
              <w:jc w:val="center"/>
              <w:rPr>
                <w:rFonts w:ascii="Calibri Light" w:hAnsi="Calibri Light" w:cs="Calibri Light"/>
                <w:color w:val="000000"/>
                <w:sz w:val="22"/>
                <w:szCs w:val="22"/>
              </w:rPr>
            </w:pPr>
            <w:r w:rsidRPr="00825CC7">
              <w:rPr>
                <w:rFonts w:ascii="Calibri" w:hAnsi="Calibri" w:cs="Calibri"/>
                <w:color w:val="000000"/>
                <w:sz w:val="22"/>
                <w:szCs w:val="22"/>
              </w:rPr>
              <w:t>9399</w:t>
            </w:r>
          </w:p>
        </w:tc>
      </w:tr>
      <w:tr w:rsidR="00825CC7" w14:paraId="25487FF0" w14:textId="77777777" w:rsidTr="00906D53">
        <w:trPr>
          <w:trHeight w:val="300"/>
        </w:trPr>
        <w:tc>
          <w:tcPr>
            <w:tcW w:w="1331" w:type="dxa"/>
            <w:shd w:val="clear" w:color="auto" w:fill="C2E1D7"/>
            <w:noWrap/>
            <w:vAlign w:val="bottom"/>
            <w:hideMark/>
          </w:tcPr>
          <w:p w14:paraId="3E7EF68B" w14:textId="718AFBCB"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P25</w:t>
            </w:r>
          </w:p>
        </w:tc>
        <w:tc>
          <w:tcPr>
            <w:tcW w:w="1850" w:type="dxa"/>
            <w:shd w:val="clear" w:color="auto" w:fill="C2E1D7"/>
            <w:noWrap/>
            <w:vAlign w:val="bottom"/>
            <w:hideMark/>
          </w:tcPr>
          <w:p w14:paraId="27C502F9" w14:textId="7BEA8178"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411</w:t>
            </w:r>
          </w:p>
        </w:tc>
        <w:tc>
          <w:tcPr>
            <w:tcW w:w="1701" w:type="dxa"/>
            <w:shd w:val="clear" w:color="auto" w:fill="C2E1D7"/>
            <w:noWrap/>
            <w:vAlign w:val="bottom"/>
            <w:hideMark/>
          </w:tcPr>
          <w:p w14:paraId="4C0FC114" w14:textId="6E75D9FE"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2338</w:t>
            </w:r>
          </w:p>
        </w:tc>
        <w:tc>
          <w:tcPr>
            <w:tcW w:w="1769" w:type="dxa"/>
            <w:shd w:val="clear" w:color="auto" w:fill="C2E1D7"/>
            <w:noWrap/>
            <w:vAlign w:val="bottom"/>
            <w:hideMark/>
          </w:tcPr>
          <w:p w14:paraId="136F0611" w14:textId="3A38D9CA" w:rsidR="00825CC7" w:rsidRPr="007B4BE9" w:rsidRDefault="00825CC7" w:rsidP="00825CC7">
            <w:pPr>
              <w:jc w:val="center"/>
              <w:rPr>
                <w:rFonts w:ascii="Calibri Light" w:hAnsi="Calibri Light" w:cs="Calibri Light"/>
                <w:b/>
                <w:color w:val="000000"/>
                <w:sz w:val="22"/>
                <w:szCs w:val="22"/>
              </w:rPr>
            </w:pPr>
            <w:r w:rsidRPr="00825CC7">
              <w:rPr>
                <w:rFonts w:ascii="Calibri" w:hAnsi="Calibri" w:cs="Calibri"/>
                <w:color w:val="000000"/>
                <w:sz w:val="22"/>
                <w:szCs w:val="22"/>
              </w:rPr>
              <w:t>0</w:t>
            </w:r>
          </w:p>
        </w:tc>
      </w:tr>
      <w:tr w:rsidR="00825CC7" w14:paraId="72178099" w14:textId="77777777" w:rsidTr="00A40492">
        <w:trPr>
          <w:trHeight w:val="300"/>
        </w:trPr>
        <w:tc>
          <w:tcPr>
            <w:tcW w:w="1331" w:type="dxa"/>
            <w:shd w:val="clear" w:color="auto" w:fill="C2E1D7"/>
            <w:noWrap/>
            <w:vAlign w:val="bottom"/>
          </w:tcPr>
          <w:p w14:paraId="7B924C72" w14:textId="0AAD5B48"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lastRenderedPageBreak/>
              <w:t>Q24</w:t>
            </w:r>
          </w:p>
        </w:tc>
        <w:tc>
          <w:tcPr>
            <w:tcW w:w="1850" w:type="dxa"/>
            <w:shd w:val="clear" w:color="auto" w:fill="C2E1D7"/>
            <w:noWrap/>
            <w:vAlign w:val="bottom"/>
          </w:tcPr>
          <w:p w14:paraId="368BACD2" w14:textId="379389A3"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t>4905</w:t>
            </w:r>
          </w:p>
        </w:tc>
        <w:tc>
          <w:tcPr>
            <w:tcW w:w="1701" w:type="dxa"/>
            <w:shd w:val="clear" w:color="auto" w:fill="C2E1D7"/>
            <w:noWrap/>
            <w:vAlign w:val="bottom"/>
          </w:tcPr>
          <w:p w14:paraId="2771D46D" w14:textId="3213F9B3"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t>5884</w:t>
            </w:r>
          </w:p>
        </w:tc>
        <w:tc>
          <w:tcPr>
            <w:tcW w:w="1769" w:type="dxa"/>
            <w:shd w:val="clear" w:color="auto" w:fill="C2E1D7"/>
            <w:noWrap/>
            <w:vAlign w:val="bottom"/>
          </w:tcPr>
          <w:p w14:paraId="54EF0ECC" w14:textId="435F0671"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t>4742</w:t>
            </w:r>
          </w:p>
        </w:tc>
      </w:tr>
      <w:tr w:rsidR="00825CC7" w14:paraId="02BFC1F8" w14:textId="77777777" w:rsidTr="00A40492">
        <w:trPr>
          <w:trHeight w:val="300"/>
        </w:trPr>
        <w:tc>
          <w:tcPr>
            <w:tcW w:w="1331" w:type="dxa"/>
            <w:shd w:val="clear" w:color="auto" w:fill="C2E1D7"/>
            <w:noWrap/>
            <w:vAlign w:val="bottom"/>
          </w:tcPr>
          <w:p w14:paraId="79FDAFC4" w14:textId="1180F8D9"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t>R25</w:t>
            </w:r>
          </w:p>
        </w:tc>
        <w:tc>
          <w:tcPr>
            <w:tcW w:w="1850" w:type="dxa"/>
            <w:shd w:val="clear" w:color="auto" w:fill="C2E1D7"/>
            <w:noWrap/>
            <w:vAlign w:val="bottom"/>
          </w:tcPr>
          <w:p w14:paraId="144CFE66" w14:textId="1BD767B1"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t>0</w:t>
            </w:r>
          </w:p>
        </w:tc>
        <w:tc>
          <w:tcPr>
            <w:tcW w:w="1701" w:type="dxa"/>
            <w:shd w:val="clear" w:color="auto" w:fill="C2E1D7"/>
            <w:noWrap/>
            <w:vAlign w:val="bottom"/>
          </w:tcPr>
          <w:p w14:paraId="68C83CD5" w14:textId="31B1A707"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t>901</w:t>
            </w:r>
          </w:p>
        </w:tc>
        <w:tc>
          <w:tcPr>
            <w:tcW w:w="1769" w:type="dxa"/>
            <w:shd w:val="clear" w:color="auto" w:fill="C2E1D7"/>
            <w:noWrap/>
            <w:vAlign w:val="bottom"/>
          </w:tcPr>
          <w:p w14:paraId="64D2B6E8" w14:textId="07617417" w:rsidR="00825CC7" w:rsidRPr="00825CC7" w:rsidRDefault="00825CC7" w:rsidP="00825CC7">
            <w:pPr>
              <w:jc w:val="center"/>
              <w:rPr>
                <w:rFonts w:ascii="Calibri" w:hAnsi="Calibri" w:cs="Calibri"/>
                <w:color w:val="000000"/>
                <w:sz w:val="22"/>
                <w:szCs w:val="22"/>
              </w:rPr>
            </w:pPr>
            <w:r w:rsidRPr="00825CC7">
              <w:rPr>
                <w:rFonts w:ascii="Calibri" w:hAnsi="Calibri" w:cs="Calibri"/>
                <w:color w:val="000000"/>
                <w:sz w:val="22"/>
                <w:szCs w:val="22"/>
              </w:rPr>
              <w:t>0</w:t>
            </w:r>
          </w:p>
        </w:tc>
      </w:tr>
      <w:tr w:rsidR="00825CC7" w14:paraId="69A2076C" w14:textId="77777777" w:rsidTr="00A40492">
        <w:trPr>
          <w:trHeight w:val="300"/>
        </w:trPr>
        <w:tc>
          <w:tcPr>
            <w:tcW w:w="1331" w:type="dxa"/>
            <w:shd w:val="clear" w:color="auto" w:fill="C2E1D7"/>
            <w:noWrap/>
            <w:vAlign w:val="bottom"/>
          </w:tcPr>
          <w:p w14:paraId="77DF544F" w14:textId="77777777" w:rsidR="00825CC7" w:rsidRPr="00825CC7" w:rsidRDefault="00825CC7" w:rsidP="00825CC7">
            <w:pPr>
              <w:jc w:val="center"/>
              <w:rPr>
                <w:rFonts w:ascii="Calibri" w:hAnsi="Calibri" w:cs="Calibri"/>
                <w:color w:val="000000"/>
                <w:sz w:val="22"/>
                <w:szCs w:val="22"/>
              </w:rPr>
            </w:pPr>
          </w:p>
        </w:tc>
        <w:tc>
          <w:tcPr>
            <w:tcW w:w="1850" w:type="dxa"/>
            <w:shd w:val="clear" w:color="auto" w:fill="C2E1D7"/>
            <w:noWrap/>
            <w:vAlign w:val="bottom"/>
          </w:tcPr>
          <w:p w14:paraId="4DB25E6C" w14:textId="77777777" w:rsidR="00825CC7" w:rsidRPr="00825CC7" w:rsidRDefault="00825CC7" w:rsidP="00825CC7">
            <w:pPr>
              <w:jc w:val="center"/>
              <w:rPr>
                <w:rFonts w:ascii="Calibri" w:hAnsi="Calibri" w:cs="Calibri"/>
                <w:color w:val="000000"/>
                <w:sz w:val="22"/>
                <w:szCs w:val="22"/>
              </w:rPr>
            </w:pPr>
          </w:p>
        </w:tc>
        <w:tc>
          <w:tcPr>
            <w:tcW w:w="1701" w:type="dxa"/>
            <w:shd w:val="clear" w:color="auto" w:fill="C2E1D7"/>
            <w:noWrap/>
            <w:vAlign w:val="bottom"/>
          </w:tcPr>
          <w:p w14:paraId="4EDD3BA9" w14:textId="77777777" w:rsidR="00825CC7" w:rsidRPr="00825CC7" w:rsidRDefault="00825CC7" w:rsidP="00825CC7">
            <w:pPr>
              <w:jc w:val="center"/>
              <w:rPr>
                <w:rFonts w:ascii="Calibri" w:hAnsi="Calibri" w:cs="Calibri"/>
                <w:color w:val="000000"/>
                <w:sz w:val="22"/>
                <w:szCs w:val="22"/>
              </w:rPr>
            </w:pPr>
          </w:p>
        </w:tc>
        <w:tc>
          <w:tcPr>
            <w:tcW w:w="1769" w:type="dxa"/>
            <w:shd w:val="clear" w:color="auto" w:fill="C2E1D7"/>
            <w:noWrap/>
            <w:vAlign w:val="bottom"/>
          </w:tcPr>
          <w:p w14:paraId="1846A7DA" w14:textId="77777777" w:rsidR="00825CC7" w:rsidRPr="00825CC7" w:rsidRDefault="00825CC7" w:rsidP="00825CC7">
            <w:pPr>
              <w:jc w:val="center"/>
              <w:rPr>
                <w:rFonts w:ascii="Calibri" w:hAnsi="Calibri" w:cs="Calibri"/>
                <w:color w:val="000000"/>
                <w:sz w:val="22"/>
                <w:szCs w:val="22"/>
              </w:rPr>
            </w:pPr>
          </w:p>
        </w:tc>
      </w:tr>
    </w:tbl>
    <w:p w14:paraId="3EE2DFDB" w14:textId="77777777" w:rsidR="00825CC7" w:rsidRDefault="00825CC7" w:rsidP="007A4AC0">
      <w:pPr>
        <w:pStyle w:val="NormalWeb"/>
        <w:jc w:val="both"/>
        <w:rPr>
          <w:rFonts w:ascii="Calibri Light" w:hAnsi="Calibri Light" w:cs="Calibri Light"/>
        </w:rPr>
      </w:pPr>
    </w:p>
    <w:p w14:paraId="04494C0F" w14:textId="09DDA090" w:rsidR="007A4AC0" w:rsidRPr="004913BF" w:rsidRDefault="00567A36" w:rsidP="007A4AC0">
      <w:pPr>
        <w:pStyle w:val="NormalWeb"/>
        <w:jc w:val="both"/>
        <w:rPr>
          <w:rFonts w:ascii="Calibri Light" w:hAnsi="Calibri Light" w:cs="Calibri Light"/>
        </w:rPr>
      </w:pPr>
      <w:r>
        <w:rPr>
          <w:rFonts w:ascii="Calibri Light" w:hAnsi="Calibri Light" w:cs="Calibri Light"/>
        </w:rPr>
        <w:t xml:space="preserve">Sand Bugs are taken by both prawn trawl and scallop trawl gear in the </w:t>
      </w:r>
      <w:r w:rsidR="00825CC7">
        <w:rPr>
          <w:rFonts w:ascii="Calibri Light" w:hAnsi="Calibri Light" w:cs="Calibri Light"/>
        </w:rPr>
        <w:t>central</w:t>
      </w:r>
      <w:r>
        <w:rPr>
          <w:rFonts w:ascii="Calibri Light" w:hAnsi="Calibri Light" w:cs="Calibri Light"/>
        </w:rPr>
        <w:t xml:space="preserve"> region</w:t>
      </w:r>
      <w:r w:rsidR="00345509">
        <w:rPr>
          <w:rFonts w:ascii="Calibri Light" w:hAnsi="Calibri Light" w:cs="Calibri Light"/>
        </w:rPr>
        <w:t xml:space="preserve"> (Wickens et al. 2023)</w:t>
      </w:r>
      <w:r>
        <w:rPr>
          <w:rFonts w:ascii="Calibri Light" w:hAnsi="Calibri Light" w:cs="Calibri Light"/>
        </w:rPr>
        <w:t xml:space="preserve">. </w:t>
      </w:r>
      <w:r w:rsidRPr="004913BF">
        <w:rPr>
          <w:rFonts w:ascii="Calibri Light" w:hAnsi="Calibri Light" w:cs="Calibri Light"/>
        </w:rPr>
        <w:t xml:space="preserve">Figure </w:t>
      </w:r>
      <w:r w:rsidR="00A152C5" w:rsidRPr="004913BF">
        <w:rPr>
          <w:rFonts w:ascii="Calibri Light" w:hAnsi="Calibri Light" w:cs="Calibri Light"/>
        </w:rPr>
        <w:t>1</w:t>
      </w:r>
      <w:r w:rsidR="00A152C5">
        <w:rPr>
          <w:rFonts w:ascii="Calibri Light" w:hAnsi="Calibri Light" w:cs="Calibri Light"/>
        </w:rPr>
        <w:t xml:space="preserve">1 </w:t>
      </w:r>
      <w:r>
        <w:rPr>
          <w:rFonts w:ascii="Calibri Light" w:hAnsi="Calibri Light" w:cs="Calibri Light"/>
        </w:rPr>
        <w:t>presents the catch pre/post 2004 (</w:t>
      </w:r>
      <w:r w:rsidR="00345509">
        <w:rPr>
          <w:rFonts w:ascii="Calibri Light" w:hAnsi="Calibri Light" w:cs="Calibri Light"/>
        </w:rPr>
        <w:t xml:space="preserve">i.e., year of </w:t>
      </w:r>
      <w:r>
        <w:rPr>
          <w:rFonts w:ascii="Calibri Light" w:hAnsi="Calibri Light" w:cs="Calibri Light"/>
        </w:rPr>
        <w:t>independent survey) separated by trawl gear type;</w:t>
      </w:r>
      <w:r w:rsidR="008812F5">
        <w:rPr>
          <w:rFonts w:ascii="Calibri Light" w:hAnsi="Calibri Light" w:cs="Calibri Light"/>
        </w:rPr>
        <w:t xml:space="preserve"> catch rates have remained steady (Figure 12).</w:t>
      </w:r>
      <w:r>
        <w:rPr>
          <w:rFonts w:ascii="Calibri Light" w:hAnsi="Calibri Light" w:cs="Calibri Light"/>
        </w:rPr>
        <w:t xml:space="preserve"> </w:t>
      </w:r>
      <w:r w:rsidR="008812F5">
        <w:rPr>
          <w:rFonts w:ascii="Calibri Light" w:hAnsi="Calibri Light" w:cs="Calibri Light"/>
        </w:rPr>
        <w:t>I</w:t>
      </w:r>
      <w:r>
        <w:rPr>
          <w:rFonts w:ascii="Calibri Light" w:hAnsi="Calibri Light" w:cs="Calibri Light"/>
        </w:rPr>
        <w:t>n 2021 about half of the Sand Bug catch was taken by each gear type, although it should be noted that the region is currently closed to Saucer Scallop fishing and as such catches in 2022</w:t>
      </w:r>
      <w:r w:rsidR="0021477F">
        <w:rPr>
          <w:rFonts w:ascii="Calibri Light" w:hAnsi="Calibri Light" w:cs="Calibri Light"/>
        </w:rPr>
        <w:softHyphen/>
        <w:t>–</w:t>
      </w:r>
      <w:r>
        <w:rPr>
          <w:rFonts w:ascii="Calibri Light" w:hAnsi="Calibri Light" w:cs="Calibri Light"/>
        </w:rPr>
        <w:t xml:space="preserve">2024 will be for prawn </w:t>
      </w:r>
      <w:r w:rsidRPr="004913BF">
        <w:rPr>
          <w:rFonts w:ascii="Calibri Light" w:hAnsi="Calibri Light" w:cs="Calibri Light"/>
        </w:rPr>
        <w:t xml:space="preserve">only. </w:t>
      </w:r>
    </w:p>
    <w:p w14:paraId="66EE00FB" w14:textId="16656518" w:rsidR="007A4AC0" w:rsidRPr="007A4AC0" w:rsidRDefault="007A4AC0" w:rsidP="007A4AC0">
      <w:pPr>
        <w:pStyle w:val="NormalPreassessmenttext"/>
      </w:pPr>
      <w:r w:rsidRPr="004913BF">
        <w:t>In 2021, the management action for Scallops (</w:t>
      </w:r>
      <w:hyperlink r:id="rId44" w:history="1">
        <w:r w:rsidRPr="004913BF">
          <w:rPr>
            <w:rStyle w:val="Hyperlink"/>
          </w:rPr>
          <w:t>Amendment Declaration</w:t>
        </w:r>
      </w:hyperlink>
      <w:r w:rsidRPr="004913BF">
        <w:t>) noted that “</w:t>
      </w:r>
      <w:r w:rsidRPr="004913BF">
        <w:rPr>
          <w:i/>
        </w:rPr>
        <w:t xml:space="preserve">Urgent significant management action is required to protect and allow the recovery of saucer scallop stocks. The main policy objective of the </w:t>
      </w:r>
      <w:r w:rsidRPr="004913BF">
        <w:rPr>
          <w:i/>
          <w:iCs/>
        </w:rPr>
        <w:t>Fisheries</w:t>
      </w:r>
      <w:r w:rsidRPr="007A4AC0">
        <w:rPr>
          <w:i/>
          <w:iCs/>
        </w:rPr>
        <w:t xml:space="preserve"> (Saucer Scallops) Amendment Declaration 2021 </w:t>
      </w:r>
      <w:r w:rsidRPr="007A4AC0">
        <w:rPr>
          <w:i/>
        </w:rPr>
        <w:t>(the Amendment Declaration) is to prevent the take of saucer scallops in the southern inshore and central trawl regions. It is proposed that this closure would remain in place until scallop stocks have rebuilt to a 30 per cent biomass level.</w:t>
      </w:r>
      <w:r>
        <w:rPr>
          <w:i/>
        </w:rPr>
        <w:t>”</w:t>
      </w:r>
      <w:r w:rsidRPr="007A4AC0">
        <w:rPr>
          <w:rFonts w:ascii="ArialMT" w:hAnsi="ArialMT" w:cs="ArialMT"/>
        </w:rPr>
        <w:t xml:space="preserve"> </w:t>
      </w:r>
      <w:r>
        <w:t xml:space="preserve">As such, scallop gear is not being used in the UoA at present. </w:t>
      </w:r>
    </w:p>
    <w:p w14:paraId="6AD4858B" w14:textId="7BAF4E29" w:rsidR="00CB61ED" w:rsidRDefault="00CB61ED" w:rsidP="00B45984">
      <w:pPr>
        <w:pStyle w:val="NormalESES"/>
        <w:rPr>
          <w:rStyle w:val="IntenseEmphasis"/>
          <w:b/>
          <w:i w:val="0"/>
          <w:highlight w:val="yellow"/>
        </w:rPr>
      </w:pPr>
    </w:p>
    <w:p w14:paraId="0F5682BE" w14:textId="120F4BA6" w:rsidR="00B45984" w:rsidRDefault="00B45984" w:rsidP="00B45984">
      <w:pPr>
        <w:jc w:val="center"/>
        <w:rPr>
          <w:highlight w:val="yellow"/>
        </w:rPr>
      </w:pPr>
      <w:r>
        <w:rPr>
          <w:noProof/>
        </w:rPr>
        <w:drawing>
          <wp:inline distT="0" distB="0" distL="0" distR="0" wp14:anchorId="6FD5E835" wp14:editId="45FD0A26">
            <wp:extent cx="4869528" cy="2987040"/>
            <wp:effectExtent l="12700" t="12700" r="7620"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4-04-23 at 8.53.14 a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876920" cy="2991574"/>
                    </a:xfrm>
                    <a:prstGeom prst="rect">
                      <a:avLst/>
                    </a:prstGeom>
                    <a:ln>
                      <a:solidFill>
                        <a:schemeClr val="tx1"/>
                      </a:solidFill>
                    </a:ln>
                  </pic:spPr>
                </pic:pic>
              </a:graphicData>
            </a:graphic>
          </wp:inline>
        </w:drawing>
      </w:r>
    </w:p>
    <w:p w14:paraId="2DB31C9C" w14:textId="3207DF3E" w:rsidR="008C181C" w:rsidRDefault="00B45984" w:rsidP="000E290E">
      <w:pPr>
        <w:jc w:val="center"/>
        <w:rPr>
          <w:rFonts w:ascii="Calibri Light" w:hAnsi="Calibri Light" w:cs="Calibri Light"/>
          <w:i/>
          <w:color w:val="4472C4" w:themeColor="accent1"/>
        </w:rPr>
      </w:pPr>
      <w:r w:rsidRPr="004913BF">
        <w:rPr>
          <w:rFonts w:ascii="Calibri Light" w:hAnsi="Calibri Light" w:cs="Calibri Light"/>
          <w:i/>
          <w:iCs/>
          <w:color w:val="4472C4" w:themeColor="accent1"/>
        </w:rPr>
        <w:t xml:space="preserve">Figure </w:t>
      </w:r>
      <w:r w:rsidR="00A152C5" w:rsidRPr="004913BF">
        <w:rPr>
          <w:rFonts w:ascii="Calibri Light" w:hAnsi="Calibri Light" w:cs="Calibri Light"/>
          <w:i/>
          <w:iCs/>
          <w:color w:val="4472C4" w:themeColor="accent1"/>
        </w:rPr>
        <w:t>1</w:t>
      </w:r>
      <w:r w:rsidR="00A152C5">
        <w:rPr>
          <w:rFonts w:ascii="Calibri Light" w:hAnsi="Calibri Light" w:cs="Calibri Light"/>
          <w:i/>
          <w:iCs/>
          <w:color w:val="4472C4" w:themeColor="accent1"/>
        </w:rPr>
        <w:t>1</w:t>
      </w:r>
      <w:r w:rsidRPr="004913BF">
        <w:rPr>
          <w:rFonts w:ascii="Calibri Light" w:hAnsi="Calibri Light" w:cs="Calibri Light"/>
          <w:i/>
          <w:iCs/>
          <w:color w:val="4472C4" w:themeColor="accent1"/>
        </w:rPr>
        <w:t>. Annual</w:t>
      </w:r>
      <w:r>
        <w:rPr>
          <w:rFonts w:ascii="Calibri Light" w:hAnsi="Calibri Light" w:cs="Calibri Light"/>
          <w:i/>
          <w:iCs/>
          <w:color w:val="4472C4" w:themeColor="accent1"/>
        </w:rPr>
        <w:t xml:space="preserve"> estimated harvest (catch, t</w:t>
      </w:r>
      <w:r w:rsidRPr="004F4C5A">
        <w:rPr>
          <w:rFonts w:ascii="Calibri Light" w:hAnsi="Calibri Light" w:cs="Calibri Light"/>
          <w:i/>
          <w:color w:val="4472C4" w:themeColor="accent1"/>
        </w:rPr>
        <w:t>)</w:t>
      </w:r>
      <w:r>
        <w:rPr>
          <w:rFonts w:ascii="Calibri Light" w:hAnsi="Calibri Light" w:cs="Calibri Light"/>
          <w:i/>
          <w:color w:val="4472C4" w:themeColor="accent1"/>
        </w:rPr>
        <w:t xml:space="preserve"> for sand bugs from 1968 to 2021 illustrating the split between prawn trawl and scallop trawl gear. The data was split at 2004 in the stock assessment due to it being the year of an independent survey (Wickens et al. 2023). </w:t>
      </w:r>
    </w:p>
    <w:p w14:paraId="69D83887" w14:textId="77777777" w:rsidR="000E290E" w:rsidRPr="000E290E" w:rsidRDefault="000E290E" w:rsidP="000E290E">
      <w:pPr>
        <w:jc w:val="center"/>
        <w:rPr>
          <w:rFonts w:ascii="Calibri Light" w:hAnsi="Calibri Light" w:cs="Calibri Light"/>
          <w:i/>
          <w:color w:val="4472C4" w:themeColor="accent1"/>
        </w:rPr>
      </w:pPr>
    </w:p>
    <w:p w14:paraId="798D252B" w14:textId="7AFE01C1" w:rsidR="008C181C" w:rsidRDefault="008C181C" w:rsidP="00DE6DE1">
      <w:pPr>
        <w:jc w:val="center"/>
        <w:rPr>
          <w:rFonts w:ascii="Calibri Light" w:hAnsi="Calibri Light" w:cs="Calibri Light"/>
        </w:rPr>
      </w:pPr>
      <w:r>
        <w:rPr>
          <w:rFonts w:ascii="Calibri Light" w:hAnsi="Calibri Light" w:cs="Calibri Light"/>
          <w:noProof/>
        </w:rPr>
        <w:lastRenderedPageBreak/>
        <w:drawing>
          <wp:inline distT="0" distB="0" distL="0" distR="0" wp14:anchorId="51244702" wp14:editId="79F9378C">
            <wp:extent cx="4612130" cy="2773623"/>
            <wp:effectExtent l="12700" t="12700" r="10795"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4-04-23 at 9.14.10 a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26161" cy="2782061"/>
                    </a:xfrm>
                    <a:prstGeom prst="rect">
                      <a:avLst/>
                    </a:prstGeom>
                    <a:ln>
                      <a:solidFill>
                        <a:schemeClr val="tx1"/>
                      </a:solidFill>
                    </a:ln>
                  </pic:spPr>
                </pic:pic>
              </a:graphicData>
            </a:graphic>
          </wp:inline>
        </w:drawing>
      </w:r>
    </w:p>
    <w:p w14:paraId="1CA241E1" w14:textId="4F578FD7" w:rsidR="008C181C" w:rsidRDefault="008C181C" w:rsidP="00DE6DE1">
      <w:pPr>
        <w:jc w:val="center"/>
        <w:rPr>
          <w:rStyle w:val="IntenseEmphasis"/>
          <w:highlight w:val="yellow"/>
        </w:rPr>
      </w:pPr>
      <w:r w:rsidRPr="003F5B44">
        <w:rPr>
          <w:rFonts w:ascii="Calibri Light" w:hAnsi="Calibri Light" w:cs="Calibri Light"/>
          <w:i/>
          <w:iCs/>
          <w:color w:val="4472C4" w:themeColor="accent1"/>
        </w:rPr>
        <w:t xml:space="preserve">Figure </w:t>
      </w:r>
      <w:r w:rsidR="00A152C5" w:rsidRPr="003F5B44">
        <w:rPr>
          <w:rFonts w:ascii="Calibri Light" w:hAnsi="Calibri Light" w:cs="Calibri Light"/>
          <w:i/>
          <w:iCs/>
          <w:color w:val="4472C4" w:themeColor="accent1"/>
        </w:rPr>
        <w:t>1</w:t>
      </w:r>
      <w:r w:rsidR="00A152C5">
        <w:rPr>
          <w:rFonts w:ascii="Calibri Light" w:hAnsi="Calibri Light" w:cs="Calibri Light"/>
          <w:i/>
          <w:iCs/>
          <w:color w:val="4472C4" w:themeColor="accent1"/>
        </w:rPr>
        <w:t>2</w:t>
      </w:r>
      <w:r w:rsidR="003F5B44" w:rsidRPr="003F5B44">
        <w:rPr>
          <w:rFonts w:ascii="Calibri Light" w:hAnsi="Calibri Light" w:cs="Calibri Light"/>
          <w:i/>
          <w:iCs/>
          <w:color w:val="4472C4" w:themeColor="accent1"/>
        </w:rPr>
        <w:t>.</w:t>
      </w:r>
      <w:r w:rsidRPr="003F5B44">
        <w:rPr>
          <w:rFonts w:ascii="Calibri Light" w:hAnsi="Calibri Light" w:cs="Calibri Light"/>
          <w:i/>
          <w:iCs/>
          <w:color w:val="4472C4" w:themeColor="accent1"/>
        </w:rPr>
        <w:t xml:space="preserve"> Annual</w:t>
      </w:r>
      <w:r>
        <w:rPr>
          <w:rFonts w:ascii="Calibri Light" w:hAnsi="Calibri Light" w:cs="Calibri Light"/>
          <w:i/>
          <w:iCs/>
          <w:color w:val="4472C4" w:themeColor="accent1"/>
        </w:rPr>
        <w:t xml:space="preserve"> catch rate (kg/day)</w:t>
      </w:r>
      <w:r>
        <w:rPr>
          <w:rFonts w:ascii="Calibri Light" w:hAnsi="Calibri Light" w:cs="Calibri Light"/>
          <w:i/>
          <w:color w:val="4472C4" w:themeColor="accent1"/>
        </w:rPr>
        <w:t xml:space="preserve"> for sand bugs from 1988 to 2021 (Wickens et al. 2023).</w:t>
      </w:r>
    </w:p>
    <w:p w14:paraId="14255ED1" w14:textId="77777777" w:rsidR="008C181C" w:rsidRDefault="008C181C" w:rsidP="00CB61ED">
      <w:pPr>
        <w:jc w:val="both"/>
        <w:rPr>
          <w:rFonts w:ascii="Calibri Light" w:hAnsi="Calibri Light" w:cs="Calibri Light"/>
        </w:rPr>
      </w:pPr>
    </w:p>
    <w:p w14:paraId="0F0A63C5" w14:textId="77777777" w:rsidR="008C181C" w:rsidRDefault="008C181C" w:rsidP="00CB61ED">
      <w:pPr>
        <w:jc w:val="both"/>
        <w:rPr>
          <w:rFonts w:ascii="Calibri Light" w:hAnsi="Calibri Light" w:cs="Calibri Light"/>
        </w:rPr>
      </w:pPr>
    </w:p>
    <w:p w14:paraId="744B4BDE" w14:textId="2E87AB09" w:rsidR="00345509" w:rsidRDefault="00CB61ED" w:rsidP="0093280A">
      <w:pPr>
        <w:jc w:val="both"/>
        <w:rPr>
          <w:rFonts w:ascii="Calibri Light" w:hAnsi="Calibri Light" w:cs="Calibri Light"/>
        </w:rPr>
      </w:pPr>
      <w:r>
        <w:rPr>
          <w:rFonts w:ascii="Calibri Light" w:hAnsi="Calibri Light" w:cs="Calibri Light"/>
        </w:rPr>
        <w:t xml:space="preserve">Mud Bugs </w:t>
      </w:r>
      <w:r w:rsidRPr="00CB61ED">
        <w:rPr>
          <w:rFonts w:ascii="Calibri Light" w:hAnsi="Calibri Light" w:cs="Calibri Light"/>
        </w:rPr>
        <w:t xml:space="preserve">are frequently trawled with tiger and endeavour prawns </w:t>
      </w:r>
      <w:r>
        <w:rPr>
          <w:rFonts w:ascii="Calibri Light" w:hAnsi="Calibri Light" w:cs="Calibri Light"/>
        </w:rPr>
        <w:t>(Wickens et al. 2023).</w:t>
      </w:r>
      <w:r w:rsidR="00B726CF">
        <w:rPr>
          <w:rFonts w:ascii="Calibri Light" w:hAnsi="Calibri Light" w:cs="Calibri Light"/>
        </w:rPr>
        <w:t xml:space="preserve"> Catches have declined significantly since peaking in </w:t>
      </w:r>
      <w:r w:rsidR="00B726CF" w:rsidRPr="00F04162">
        <w:rPr>
          <w:rFonts w:ascii="Calibri Light" w:hAnsi="Calibri Light" w:cs="Calibri Light"/>
        </w:rPr>
        <w:t xml:space="preserve">1994 (Figure </w:t>
      </w:r>
      <w:r w:rsidR="008812F5" w:rsidRPr="00F04162">
        <w:rPr>
          <w:rFonts w:ascii="Calibri Light" w:hAnsi="Calibri Light" w:cs="Calibri Light"/>
        </w:rPr>
        <w:t>1</w:t>
      </w:r>
      <w:r w:rsidR="008812F5">
        <w:rPr>
          <w:rFonts w:ascii="Calibri Light" w:hAnsi="Calibri Light" w:cs="Calibri Light"/>
        </w:rPr>
        <w:t>3</w:t>
      </w:r>
      <w:r w:rsidR="00B726CF" w:rsidRPr="00F04162">
        <w:rPr>
          <w:rFonts w:ascii="Calibri Light" w:hAnsi="Calibri Light" w:cs="Calibri Light"/>
        </w:rPr>
        <w:t>)</w:t>
      </w:r>
      <w:r w:rsidR="00632224" w:rsidRPr="00F04162">
        <w:rPr>
          <w:rFonts w:ascii="Calibri Light" w:hAnsi="Calibri Light" w:cs="Calibri Light"/>
        </w:rPr>
        <w:t xml:space="preserve"> although catch rates have remained steady</w:t>
      </w:r>
      <w:r w:rsidR="00DE6DE1">
        <w:rPr>
          <w:rFonts w:ascii="Calibri Light" w:hAnsi="Calibri Light" w:cs="Calibri Light"/>
        </w:rPr>
        <w:t xml:space="preserve"> </w:t>
      </w:r>
      <w:r w:rsidR="00E31B34" w:rsidRPr="00F04162">
        <w:rPr>
          <w:rFonts w:ascii="Calibri Light" w:hAnsi="Calibri Light" w:cs="Calibri Light"/>
        </w:rPr>
        <w:t xml:space="preserve">with one noticeable increase in 2013 </w:t>
      </w:r>
      <w:r w:rsidR="00632224" w:rsidRPr="00F04162">
        <w:rPr>
          <w:rFonts w:ascii="Calibri Light" w:hAnsi="Calibri Light" w:cs="Calibri Light"/>
        </w:rPr>
        <w:t xml:space="preserve">(Figure </w:t>
      </w:r>
      <w:r w:rsidR="008812F5" w:rsidRPr="00F04162">
        <w:rPr>
          <w:rFonts w:ascii="Calibri Light" w:hAnsi="Calibri Light" w:cs="Calibri Light"/>
        </w:rPr>
        <w:t>1</w:t>
      </w:r>
      <w:r w:rsidR="008812F5">
        <w:rPr>
          <w:rFonts w:ascii="Calibri Light" w:hAnsi="Calibri Light" w:cs="Calibri Light"/>
        </w:rPr>
        <w:t>4</w:t>
      </w:r>
      <w:r w:rsidR="00632224" w:rsidRPr="00F04162">
        <w:rPr>
          <w:rFonts w:ascii="Calibri Light" w:hAnsi="Calibri Light" w:cs="Calibri Light"/>
        </w:rPr>
        <w:t>).</w:t>
      </w:r>
      <w:r w:rsidR="00632224" w:rsidRPr="00E31B34">
        <w:rPr>
          <w:rFonts w:ascii="Calibri Light" w:hAnsi="Calibri Light" w:cs="Calibri Light"/>
        </w:rPr>
        <w:t xml:space="preserve"> </w:t>
      </w:r>
    </w:p>
    <w:p w14:paraId="792571F4" w14:textId="77777777" w:rsidR="008D03E4" w:rsidRDefault="008D03E4" w:rsidP="0093280A">
      <w:pPr>
        <w:jc w:val="both"/>
        <w:rPr>
          <w:rFonts w:ascii="Calibri Light" w:hAnsi="Calibri Light" w:cs="Calibri Light"/>
        </w:rPr>
      </w:pPr>
    </w:p>
    <w:p w14:paraId="617836E7" w14:textId="77E1B7EE" w:rsidR="004446BB" w:rsidRPr="00632224" w:rsidRDefault="00B726CF" w:rsidP="00632224">
      <w:pPr>
        <w:jc w:val="center"/>
        <w:rPr>
          <w:rStyle w:val="IntenseEmphasis"/>
        </w:rPr>
      </w:pPr>
      <w:r>
        <w:rPr>
          <w:rFonts w:ascii="Calibri Light" w:hAnsi="Calibri Light"/>
          <w:i/>
          <w:iCs/>
          <w:noProof/>
          <w:color w:val="4472C4" w:themeColor="accent1"/>
        </w:rPr>
        <w:drawing>
          <wp:inline distT="0" distB="0" distL="0" distR="0" wp14:anchorId="184CA28C" wp14:editId="1DF47065">
            <wp:extent cx="5014333" cy="3078262"/>
            <wp:effectExtent l="12700" t="12700" r="152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4-04-23 at 8.53.22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19727" cy="3081573"/>
                    </a:xfrm>
                    <a:prstGeom prst="rect">
                      <a:avLst/>
                    </a:prstGeom>
                    <a:ln>
                      <a:solidFill>
                        <a:schemeClr val="tx1"/>
                      </a:solidFill>
                    </a:ln>
                  </pic:spPr>
                </pic:pic>
              </a:graphicData>
            </a:graphic>
          </wp:inline>
        </w:drawing>
      </w:r>
      <w:r w:rsidR="00632224">
        <w:rPr>
          <w:rStyle w:val="IntenseEmphasis"/>
        </w:rPr>
        <w:tab/>
      </w:r>
    </w:p>
    <w:p w14:paraId="1C96D402" w14:textId="78389581" w:rsidR="004446BB" w:rsidRDefault="00B726CF" w:rsidP="0093280A">
      <w:pPr>
        <w:rPr>
          <w:rStyle w:val="IntenseEmphasis"/>
          <w:highlight w:val="yellow"/>
        </w:rPr>
      </w:pPr>
      <w:r>
        <w:rPr>
          <w:rFonts w:ascii="Calibri Light" w:hAnsi="Calibri Light" w:cs="Calibri Light"/>
          <w:i/>
          <w:iCs/>
          <w:color w:val="4472C4" w:themeColor="accent1"/>
        </w:rPr>
        <w:t xml:space="preserve">Figure </w:t>
      </w:r>
      <w:r w:rsidR="008812F5" w:rsidRPr="00F04162">
        <w:rPr>
          <w:rFonts w:ascii="Calibri Light" w:hAnsi="Calibri Light" w:cs="Calibri Light"/>
          <w:i/>
          <w:iCs/>
          <w:color w:val="4472C4" w:themeColor="accent1"/>
        </w:rPr>
        <w:t>1</w:t>
      </w:r>
      <w:r w:rsidR="008812F5">
        <w:rPr>
          <w:rFonts w:ascii="Calibri Light" w:hAnsi="Calibri Light" w:cs="Calibri Light"/>
          <w:i/>
          <w:iCs/>
          <w:color w:val="4472C4" w:themeColor="accent1"/>
        </w:rPr>
        <w:t>3</w:t>
      </w:r>
      <w:r w:rsidRPr="00F04162">
        <w:rPr>
          <w:rFonts w:ascii="Calibri Light" w:hAnsi="Calibri Light" w:cs="Calibri Light"/>
          <w:i/>
          <w:iCs/>
          <w:color w:val="4472C4" w:themeColor="accent1"/>
        </w:rPr>
        <w:t>. Annual</w:t>
      </w:r>
      <w:r>
        <w:rPr>
          <w:rFonts w:ascii="Calibri Light" w:hAnsi="Calibri Light" w:cs="Calibri Light"/>
          <w:i/>
          <w:iCs/>
          <w:color w:val="4472C4" w:themeColor="accent1"/>
        </w:rPr>
        <w:t xml:space="preserve"> estimated harvest (catch, t</w:t>
      </w:r>
      <w:r w:rsidRPr="004F4C5A">
        <w:rPr>
          <w:rFonts w:ascii="Calibri Light" w:hAnsi="Calibri Light" w:cs="Calibri Light"/>
          <w:i/>
          <w:color w:val="4472C4" w:themeColor="accent1"/>
        </w:rPr>
        <w:t>)</w:t>
      </w:r>
      <w:r>
        <w:rPr>
          <w:rFonts w:ascii="Calibri Light" w:hAnsi="Calibri Light" w:cs="Calibri Light"/>
          <w:i/>
          <w:color w:val="4472C4" w:themeColor="accent1"/>
        </w:rPr>
        <w:t xml:space="preserve"> for mud</w:t>
      </w:r>
      <w:r w:rsidR="00DE6DE1">
        <w:rPr>
          <w:rFonts w:ascii="Calibri Light" w:hAnsi="Calibri Light" w:cs="Calibri Light"/>
          <w:i/>
          <w:color w:val="4472C4" w:themeColor="accent1"/>
        </w:rPr>
        <w:t xml:space="preserve"> </w:t>
      </w:r>
      <w:r>
        <w:rPr>
          <w:rFonts w:ascii="Calibri Light" w:hAnsi="Calibri Light" w:cs="Calibri Light"/>
          <w:i/>
          <w:color w:val="4472C4" w:themeColor="accent1"/>
        </w:rPr>
        <w:t>bugs from 1949 to 2021 illustrating the split at 2004 in the stock assessment due to it being the year of an independent survey (Wickens et al. 2023).</w:t>
      </w:r>
    </w:p>
    <w:p w14:paraId="6E67F173" w14:textId="03567208" w:rsidR="004446BB" w:rsidRDefault="004446BB" w:rsidP="0093280A">
      <w:pPr>
        <w:rPr>
          <w:rStyle w:val="IntenseEmphasis"/>
          <w:highlight w:val="yellow"/>
        </w:rPr>
      </w:pPr>
    </w:p>
    <w:p w14:paraId="26615F12" w14:textId="0088F7EE" w:rsidR="00632224" w:rsidRDefault="00632224" w:rsidP="0093280A">
      <w:pPr>
        <w:rPr>
          <w:rStyle w:val="IntenseEmphasis"/>
          <w:highlight w:val="yellow"/>
        </w:rPr>
      </w:pPr>
    </w:p>
    <w:p w14:paraId="219C1664" w14:textId="1D834C88" w:rsidR="00632224" w:rsidRDefault="00632224" w:rsidP="00E31B34">
      <w:pPr>
        <w:jc w:val="center"/>
        <w:rPr>
          <w:rStyle w:val="IntenseEmphasis"/>
          <w:highlight w:val="yellow"/>
        </w:rPr>
      </w:pPr>
      <w:r>
        <w:rPr>
          <w:rFonts w:ascii="Calibri Light" w:hAnsi="Calibri Light"/>
          <w:i/>
          <w:iCs/>
          <w:noProof/>
          <w:color w:val="4472C4" w:themeColor="accent1"/>
        </w:rPr>
        <w:lastRenderedPageBreak/>
        <w:drawing>
          <wp:inline distT="0" distB="0" distL="0" distR="0" wp14:anchorId="511BCDA7" wp14:editId="6D8AB26F">
            <wp:extent cx="5041057" cy="3114417"/>
            <wp:effectExtent l="12700" t="12700" r="1397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4-04-23 at 9.09.44 a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057930" cy="3124841"/>
                    </a:xfrm>
                    <a:prstGeom prst="rect">
                      <a:avLst/>
                    </a:prstGeom>
                    <a:ln>
                      <a:solidFill>
                        <a:schemeClr val="tx1"/>
                      </a:solidFill>
                    </a:ln>
                  </pic:spPr>
                </pic:pic>
              </a:graphicData>
            </a:graphic>
          </wp:inline>
        </w:drawing>
      </w:r>
    </w:p>
    <w:p w14:paraId="144416B2" w14:textId="730C2496" w:rsidR="00E31B34" w:rsidRPr="00906D53" w:rsidRDefault="00E31B34" w:rsidP="00E31B34">
      <w:pPr>
        <w:rPr>
          <w:rStyle w:val="IntenseEmphasis"/>
        </w:rPr>
      </w:pPr>
      <w:r w:rsidRPr="00991640">
        <w:rPr>
          <w:rFonts w:ascii="Calibri Light" w:hAnsi="Calibri Light" w:cs="Calibri Light"/>
          <w:i/>
          <w:iCs/>
          <w:color w:val="4472C4" w:themeColor="accent1"/>
        </w:rPr>
        <w:t xml:space="preserve">Figure </w:t>
      </w:r>
      <w:r w:rsidR="00570E0D" w:rsidRPr="00991640">
        <w:rPr>
          <w:rFonts w:ascii="Calibri Light" w:hAnsi="Calibri Light" w:cs="Calibri Light"/>
          <w:i/>
          <w:iCs/>
          <w:color w:val="4472C4" w:themeColor="accent1"/>
        </w:rPr>
        <w:t>14</w:t>
      </w:r>
      <w:r w:rsidRPr="00991640">
        <w:rPr>
          <w:rFonts w:ascii="Calibri Light" w:hAnsi="Calibri Light" w:cs="Calibri Light"/>
          <w:i/>
          <w:iCs/>
          <w:color w:val="4472C4" w:themeColor="accent1"/>
        </w:rPr>
        <w:t>. Annual catch rate (kg/day)</w:t>
      </w:r>
      <w:r w:rsidRPr="00991640">
        <w:rPr>
          <w:rFonts w:ascii="Calibri Light" w:hAnsi="Calibri Light" w:cs="Calibri Light"/>
          <w:i/>
          <w:color w:val="4472C4" w:themeColor="accent1"/>
        </w:rPr>
        <w:t xml:space="preserve"> for mud</w:t>
      </w:r>
      <w:r w:rsidR="00DE6DE1" w:rsidRPr="00991640">
        <w:rPr>
          <w:rFonts w:ascii="Calibri Light" w:hAnsi="Calibri Light" w:cs="Calibri Light"/>
          <w:i/>
          <w:color w:val="4472C4" w:themeColor="accent1"/>
        </w:rPr>
        <w:t xml:space="preserve"> </w:t>
      </w:r>
      <w:r w:rsidRPr="00991640">
        <w:rPr>
          <w:rFonts w:ascii="Calibri Light" w:hAnsi="Calibri Light" w:cs="Calibri Light"/>
          <w:i/>
          <w:color w:val="4472C4" w:themeColor="accent1"/>
        </w:rPr>
        <w:t>bugs from 1988 to 2021 (Wickens et al. 2023).</w:t>
      </w:r>
    </w:p>
    <w:p w14:paraId="4E00DF44" w14:textId="40F2111A" w:rsidR="00CB61ED" w:rsidRPr="00906D53" w:rsidRDefault="00CB61ED" w:rsidP="0093280A">
      <w:pPr>
        <w:rPr>
          <w:rStyle w:val="IntenseEmphasis"/>
        </w:rPr>
      </w:pPr>
    </w:p>
    <w:p w14:paraId="495C3A43" w14:textId="05395485" w:rsidR="002F1A5D" w:rsidRDefault="002F1A5D" w:rsidP="002F1A5D">
      <w:pPr>
        <w:pStyle w:val="Heading4"/>
      </w:pPr>
      <w:bookmarkStart w:id="59" w:name="_Toc169008445"/>
      <w:r w:rsidRPr="00906D53">
        <w:t>Red-spot king prawns</w:t>
      </w:r>
      <w:bookmarkEnd w:id="59"/>
      <w:r>
        <w:t xml:space="preserve"> </w:t>
      </w:r>
    </w:p>
    <w:p w14:paraId="6711311E" w14:textId="69F8C34D" w:rsidR="00AF1676" w:rsidRPr="00991640" w:rsidRDefault="007E5373" w:rsidP="00991640">
      <w:pPr>
        <w:pStyle w:val="NormalWeb"/>
        <w:jc w:val="both"/>
        <w:rPr>
          <w:rFonts w:ascii="Calibri Light" w:hAnsi="Calibri Light" w:cs="Calibri Light"/>
        </w:rPr>
      </w:pPr>
      <w:r w:rsidRPr="00991640">
        <w:rPr>
          <w:rFonts w:ascii="Calibri Light" w:hAnsi="Calibri Light" w:cs="Calibri Light"/>
        </w:rPr>
        <w:t>Since 1988, Red-spot King prawn c</w:t>
      </w:r>
      <w:r w:rsidR="00AF1676" w:rsidRPr="00991640">
        <w:rPr>
          <w:rFonts w:ascii="Calibri Light" w:hAnsi="Calibri Light" w:cs="Calibri Light"/>
        </w:rPr>
        <w:t xml:space="preserve">ommercial </w:t>
      </w:r>
      <w:r w:rsidRPr="00991640">
        <w:rPr>
          <w:rFonts w:ascii="Calibri Light" w:hAnsi="Calibri Light" w:cs="Calibri Light"/>
        </w:rPr>
        <w:t>catch</w:t>
      </w:r>
      <w:r w:rsidR="00AF1676" w:rsidRPr="00991640">
        <w:rPr>
          <w:rFonts w:ascii="Calibri Light" w:hAnsi="Calibri Light" w:cs="Calibri Light"/>
        </w:rPr>
        <w:t xml:space="preserve"> and effort data have been recorded in the Queensland logboo</w:t>
      </w:r>
      <w:r w:rsidRPr="00991640">
        <w:rPr>
          <w:rFonts w:ascii="Calibri Light" w:hAnsi="Calibri Light" w:cs="Calibri Light"/>
        </w:rPr>
        <w:t>ks.</w:t>
      </w:r>
    </w:p>
    <w:p w14:paraId="161913F6" w14:textId="39255237" w:rsidR="004C0715" w:rsidRPr="004C0715" w:rsidRDefault="007E5373" w:rsidP="004C0715">
      <w:pPr>
        <w:pStyle w:val="NormalWeb"/>
        <w:jc w:val="both"/>
        <w:rPr>
          <w:rFonts w:ascii="Calibri Light" w:hAnsi="Calibri Light" w:cs="Calibri Light"/>
        </w:rPr>
      </w:pPr>
      <w:r w:rsidRPr="00991640">
        <w:rPr>
          <w:rFonts w:ascii="Calibri Light" w:hAnsi="Calibri Light" w:cs="Calibri Light"/>
        </w:rPr>
        <w:t xml:space="preserve">The Central trawl region </w:t>
      </w:r>
      <w:r w:rsidRPr="00114D8C">
        <w:rPr>
          <w:rFonts w:ascii="Calibri Light" w:hAnsi="Calibri Light" w:cs="Calibri Light"/>
        </w:rPr>
        <w:t>is the most common area that takes Red-spot King Prawns with very low catches in the southern inshore region.</w:t>
      </w:r>
      <w:r w:rsidR="00AF1676" w:rsidRPr="00114D8C">
        <w:rPr>
          <w:rFonts w:ascii="Calibri Light" w:hAnsi="Calibri Light" w:cs="Calibri Light"/>
        </w:rPr>
        <w:t xml:space="preserve"> There was a decreasing catch trend in </w:t>
      </w:r>
      <w:r w:rsidRPr="00114D8C">
        <w:rPr>
          <w:rFonts w:ascii="Calibri Light" w:hAnsi="Calibri Light" w:cs="Calibri Light"/>
        </w:rPr>
        <w:t>Re</w:t>
      </w:r>
      <w:r w:rsidR="00AF1676" w:rsidRPr="00114D8C">
        <w:rPr>
          <w:rFonts w:ascii="Calibri Light" w:hAnsi="Calibri Light" w:cs="Calibri Light"/>
        </w:rPr>
        <w:t>d</w:t>
      </w:r>
      <w:r w:rsidRPr="00114D8C">
        <w:rPr>
          <w:rFonts w:ascii="Calibri Light" w:hAnsi="Calibri Light" w:cs="Calibri Light"/>
        </w:rPr>
        <w:t>-</w:t>
      </w:r>
      <w:r w:rsidR="00AF1676" w:rsidRPr="00114D8C">
        <w:rPr>
          <w:rFonts w:ascii="Calibri Light" w:hAnsi="Calibri Light" w:cs="Calibri Light"/>
        </w:rPr>
        <w:t>spot k</w:t>
      </w:r>
      <w:r w:rsidR="00EC43FC" w:rsidRPr="00114D8C">
        <w:rPr>
          <w:rFonts w:ascii="Calibri Light" w:hAnsi="Calibri Light" w:cs="Calibri Light"/>
        </w:rPr>
        <w:t>i</w:t>
      </w:r>
      <w:r w:rsidR="00AF1676" w:rsidRPr="00114D8C">
        <w:rPr>
          <w:rFonts w:ascii="Calibri Light" w:hAnsi="Calibri Light" w:cs="Calibri Light"/>
        </w:rPr>
        <w:t>ng prawns through the 1990</w:t>
      </w:r>
      <w:r w:rsidR="00EC43FC" w:rsidRPr="00114D8C">
        <w:rPr>
          <w:rFonts w:ascii="Calibri Light" w:hAnsi="Calibri Light" w:cs="Calibri Light"/>
        </w:rPr>
        <w:t>’</w:t>
      </w:r>
      <w:r w:rsidR="00AF1676" w:rsidRPr="00114D8C">
        <w:rPr>
          <w:rFonts w:ascii="Calibri Light" w:hAnsi="Calibri Light" w:cs="Calibri Light"/>
        </w:rPr>
        <w:t>s to the early 2000s</w:t>
      </w:r>
      <w:r w:rsidR="006E6BFB" w:rsidRPr="00114D8C">
        <w:rPr>
          <w:rFonts w:ascii="Calibri Light" w:hAnsi="Calibri Light" w:cs="Calibri Light"/>
        </w:rPr>
        <w:t xml:space="preserve"> (Figure </w:t>
      </w:r>
      <w:r w:rsidR="00991640" w:rsidRPr="00906D53">
        <w:rPr>
          <w:rFonts w:ascii="Calibri Light" w:hAnsi="Calibri Light" w:cs="Calibri Light"/>
        </w:rPr>
        <w:t>15</w:t>
      </w:r>
      <w:r w:rsidR="006E6BFB" w:rsidRPr="00114D8C">
        <w:rPr>
          <w:rFonts w:ascii="Calibri Light" w:hAnsi="Calibri Light" w:cs="Calibri Light"/>
        </w:rPr>
        <w:t>)</w:t>
      </w:r>
      <w:r w:rsidR="00AF1676" w:rsidRPr="00114D8C">
        <w:rPr>
          <w:rFonts w:ascii="Calibri Light" w:hAnsi="Calibri Light" w:cs="Calibri Light"/>
        </w:rPr>
        <w:t xml:space="preserve">. Fishery adjustment, including substantial reductions in </w:t>
      </w:r>
      <w:r w:rsidR="006E6BFB" w:rsidRPr="00114D8C">
        <w:rPr>
          <w:rFonts w:ascii="Calibri Light" w:hAnsi="Calibri Light" w:cs="Calibri Light"/>
        </w:rPr>
        <w:t>fleet size</w:t>
      </w:r>
      <w:r w:rsidR="00AF1676" w:rsidRPr="00114D8C">
        <w:rPr>
          <w:rFonts w:ascii="Calibri Light" w:hAnsi="Calibri Light" w:cs="Calibri Light"/>
        </w:rPr>
        <w:t xml:space="preserve"> and fishing effort, was reflected in relatively reduced but stable catches from around 2006. </w:t>
      </w:r>
      <w:r w:rsidR="006E6BFB" w:rsidRPr="00114D8C">
        <w:rPr>
          <w:rFonts w:ascii="Calibri Light" w:hAnsi="Calibri Light" w:cs="Calibri Light"/>
        </w:rPr>
        <w:t xml:space="preserve">In 2022, 103 t </w:t>
      </w:r>
      <w:r w:rsidR="00AF1676" w:rsidRPr="00114D8C">
        <w:rPr>
          <w:rFonts w:ascii="Calibri Light" w:hAnsi="Calibri Light" w:cs="Calibri Light"/>
        </w:rPr>
        <w:t xml:space="preserve">of </w:t>
      </w:r>
      <w:r w:rsidR="006E6BFB" w:rsidRPr="00114D8C">
        <w:rPr>
          <w:rFonts w:ascii="Calibri Light" w:hAnsi="Calibri Light" w:cs="Calibri Light"/>
        </w:rPr>
        <w:t>R</w:t>
      </w:r>
      <w:r w:rsidR="00AF1676" w:rsidRPr="00114D8C">
        <w:rPr>
          <w:rFonts w:ascii="Calibri Light" w:hAnsi="Calibri Light" w:cs="Calibri Light"/>
        </w:rPr>
        <w:t>ed</w:t>
      </w:r>
      <w:r w:rsidR="006E6BFB" w:rsidRPr="00114D8C">
        <w:rPr>
          <w:rFonts w:ascii="Calibri Light" w:hAnsi="Calibri Light" w:cs="Calibri Light"/>
        </w:rPr>
        <w:t>-s</w:t>
      </w:r>
      <w:r w:rsidR="00AF1676" w:rsidRPr="00114D8C">
        <w:rPr>
          <w:rFonts w:ascii="Calibri Light" w:hAnsi="Calibri Light" w:cs="Calibri Light"/>
        </w:rPr>
        <w:t xml:space="preserve">pot king prawns were caught in </w:t>
      </w:r>
      <w:r w:rsidR="006E6BFB" w:rsidRPr="00114D8C">
        <w:rPr>
          <w:rFonts w:ascii="Calibri Light" w:hAnsi="Calibri Light" w:cs="Calibri Light"/>
        </w:rPr>
        <w:t xml:space="preserve">the ECOTF, of which 81 t was taken by the Central Zone (Table </w:t>
      </w:r>
      <w:r w:rsidR="0069200D">
        <w:rPr>
          <w:rFonts w:ascii="Calibri Light" w:hAnsi="Calibri Light" w:cs="Calibri Light"/>
        </w:rPr>
        <w:t>10</w:t>
      </w:r>
      <w:r w:rsidR="006E6BFB" w:rsidRPr="00114D8C">
        <w:rPr>
          <w:rFonts w:ascii="Calibri Light" w:hAnsi="Calibri Light" w:cs="Calibri Light"/>
        </w:rPr>
        <w:t xml:space="preserve">). </w:t>
      </w:r>
      <w:r w:rsidR="00AF1676" w:rsidRPr="00114D8C">
        <w:rPr>
          <w:rFonts w:ascii="Calibri Light" w:hAnsi="Calibri Light" w:cs="Calibri Light"/>
        </w:rPr>
        <w:t xml:space="preserve">Recreational, Indigenous and charter harvests were non-existent or negligible for red spot king prawns and were not included in this assessment. </w:t>
      </w:r>
      <w:r w:rsidR="004C0715" w:rsidRPr="00114D8C">
        <w:rPr>
          <w:rFonts w:ascii="Calibri Light" w:hAnsi="Calibri Light" w:cs="Calibri Light"/>
        </w:rPr>
        <w:t xml:space="preserve">Commercial catch rates for Red-spot king prawn through time suggest catch rates of about 100 kg/operation-day (Figure </w:t>
      </w:r>
      <w:r w:rsidR="00991640" w:rsidRPr="00906D53">
        <w:rPr>
          <w:rFonts w:ascii="Calibri Light" w:hAnsi="Calibri Light" w:cs="Calibri Light"/>
        </w:rPr>
        <w:t>16</w:t>
      </w:r>
      <w:r w:rsidR="004C0715" w:rsidRPr="00114D8C">
        <w:rPr>
          <w:rFonts w:ascii="Calibri Light" w:hAnsi="Calibri Light" w:cs="Calibri Light"/>
        </w:rPr>
        <w:t>).</w:t>
      </w:r>
      <w:r w:rsidR="004C0715">
        <w:rPr>
          <w:rFonts w:ascii="Calibri Light" w:hAnsi="Calibri Light" w:cs="Calibri Light"/>
        </w:rPr>
        <w:t xml:space="preserve"> </w:t>
      </w:r>
    </w:p>
    <w:p w14:paraId="036C2F03" w14:textId="77AB1266" w:rsidR="00714987" w:rsidRPr="00991640" w:rsidRDefault="00714987" w:rsidP="00906D53">
      <w:pPr>
        <w:pStyle w:val="NormalWeb"/>
        <w:jc w:val="both"/>
        <w:rPr>
          <w:rFonts w:ascii="Calibri Light" w:hAnsi="Calibri Light" w:cs="Calibri Light"/>
          <w:sz w:val="22"/>
          <w:szCs w:val="20"/>
        </w:rPr>
      </w:pPr>
    </w:p>
    <w:p w14:paraId="02EEF8D1" w14:textId="68F29E65" w:rsidR="00714987" w:rsidRPr="00714987" w:rsidRDefault="00AF1676" w:rsidP="00991640">
      <w:r>
        <w:rPr>
          <w:noProof/>
        </w:rPr>
        <w:lastRenderedPageBreak/>
        <w:drawing>
          <wp:inline distT="0" distB="0" distL="0" distR="0" wp14:anchorId="3EB37A35" wp14:editId="7A1367A9">
            <wp:extent cx="5477510" cy="3298753"/>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24-05-09 at 2.31.48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80529" cy="3300571"/>
                    </a:xfrm>
                    <a:prstGeom prst="rect">
                      <a:avLst/>
                    </a:prstGeom>
                  </pic:spPr>
                </pic:pic>
              </a:graphicData>
            </a:graphic>
          </wp:inline>
        </w:drawing>
      </w:r>
    </w:p>
    <w:p w14:paraId="49BFD7A3" w14:textId="5EE151B5" w:rsidR="00AF1676" w:rsidRPr="00E353B8" w:rsidRDefault="00AF1676" w:rsidP="00AF1676">
      <w:pPr>
        <w:pStyle w:val="NormalWeb"/>
        <w:rPr>
          <w:rStyle w:val="IntenseEmphasis"/>
        </w:rPr>
      </w:pPr>
      <w:r w:rsidRPr="00E353B8">
        <w:rPr>
          <w:rStyle w:val="IntenseEmphasis"/>
        </w:rPr>
        <w:t xml:space="preserve">Figure </w:t>
      </w:r>
      <w:r w:rsidR="00991640" w:rsidRPr="00E353B8">
        <w:rPr>
          <w:rStyle w:val="IntenseEmphasis"/>
        </w:rPr>
        <w:t xml:space="preserve">15. </w:t>
      </w:r>
      <w:r w:rsidRPr="00E353B8">
        <w:rPr>
          <w:rStyle w:val="IntenseEmphasis"/>
        </w:rPr>
        <w:t>Annual estimated retained catch (tonnes) of Queensland’s east coast Red-spot King Prawn between 1958 and 2021 (Fox et al. 2023)</w:t>
      </w:r>
    </w:p>
    <w:p w14:paraId="0CEC984B" w14:textId="7229AF23" w:rsidR="006E6BFB" w:rsidRPr="00E353B8" w:rsidRDefault="006E6BFB" w:rsidP="006E6BFB">
      <w:pPr>
        <w:tabs>
          <w:tab w:val="left" w:pos="973"/>
        </w:tabs>
        <w:rPr>
          <w:rStyle w:val="IntenseEmphasis"/>
        </w:rPr>
      </w:pPr>
    </w:p>
    <w:p w14:paraId="4430C93A" w14:textId="371E456E" w:rsidR="006E6BFB" w:rsidRPr="00E353B8" w:rsidRDefault="006E6BFB" w:rsidP="00906D53">
      <w:pPr>
        <w:tabs>
          <w:tab w:val="left" w:pos="973"/>
        </w:tabs>
        <w:jc w:val="center"/>
        <w:rPr>
          <w:rStyle w:val="IntenseEmphasis"/>
        </w:rPr>
      </w:pPr>
      <w:r w:rsidRPr="00E353B8">
        <w:rPr>
          <w:rFonts w:ascii="Calibri Light" w:hAnsi="Calibri Light"/>
          <w:i/>
          <w:iCs/>
          <w:noProof/>
          <w:color w:val="4472C4" w:themeColor="accent1"/>
        </w:rPr>
        <w:drawing>
          <wp:inline distT="0" distB="0" distL="0" distR="0" wp14:anchorId="1F5A5412" wp14:editId="01B99A2D">
            <wp:extent cx="5909733" cy="3465884"/>
            <wp:effectExtent l="0" t="0" r="0" b="127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24-05-09 at 5.37.39 p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12917" cy="3467751"/>
                    </a:xfrm>
                    <a:prstGeom prst="rect">
                      <a:avLst/>
                    </a:prstGeom>
                  </pic:spPr>
                </pic:pic>
              </a:graphicData>
            </a:graphic>
          </wp:inline>
        </w:drawing>
      </w:r>
    </w:p>
    <w:p w14:paraId="2592A904" w14:textId="330910B4" w:rsidR="006E6BFB" w:rsidRPr="00906D53" w:rsidRDefault="006E6BFB" w:rsidP="006E6BFB">
      <w:pPr>
        <w:pStyle w:val="NormalWeb"/>
        <w:rPr>
          <w:rStyle w:val="IntenseEmphasis"/>
        </w:rPr>
      </w:pPr>
      <w:r w:rsidRPr="00E353B8">
        <w:rPr>
          <w:rStyle w:val="IntenseEmphasis"/>
        </w:rPr>
        <w:t xml:space="preserve">Figure </w:t>
      </w:r>
      <w:r w:rsidR="00991640" w:rsidRPr="00E353B8">
        <w:rPr>
          <w:rStyle w:val="IntenseEmphasis"/>
        </w:rPr>
        <w:t xml:space="preserve">16. </w:t>
      </w:r>
      <w:r w:rsidRPr="00E353B8">
        <w:rPr>
          <w:rStyle w:val="IntenseEmphasis"/>
        </w:rPr>
        <w:t>Monthly standardised catch rates relative to average kg per day for Queensland commercial red spot king prawns between 1980 and 2021 (Fox et al. 2023)</w:t>
      </w:r>
    </w:p>
    <w:p w14:paraId="2893C1F1" w14:textId="77777777" w:rsidR="006E6BFB" w:rsidRDefault="006E6BFB" w:rsidP="006E6BFB">
      <w:pPr>
        <w:tabs>
          <w:tab w:val="left" w:pos="973"/>
        </w:tabs>
        <w:rPr>
          <w:rStyle w:val="IntenseEmphasis"/>
          <w:highlight w:val="yellow"/>
        </w:rPr>
      </w:pPr>
    </w:p>
    <w:p w14:paraId="3D1F543B" w14:textId="77777777" w:rsidR="006E6BFB" w:rsidRDefault="006E6BFB" w:rsidP="00906D53">
      <w:pPr>
        <w:tabs>
          <w:tab w:val="left" w:pos="973"/>
        </w:tabs>
        <w:rPr>
          <w:rStyle w:val="IntenseEmphasis"/>
          <w:highlight w:val="yellow"/>
        </w:rPr>
      </w:pPr>
    </w:p>
    <w:p w14:paraId="76F84AFF" w14:textId="75AA37ED" w:rsidR="00E31B34" w:rsidRPr="002F1A5D" w:rsidRDefault="007A4AC0" w:rsidP="00906D53">
      <w:pPr>
        <w:pStyle w:val="Heading4"/>
        <w:rPr>
          <w:rStyle w:val="IntenseEmphasis"/>
          <w:rFonts w:cs="Times New Roman"/>
          <w:b w:val="0"/>
          <w:iCs/>
        </w:rPr>
      </w:pPr>
      <w:bookmarkStart w:id="60" w:name="_Toc169008446"/>
      <w:r w:rsidRPr="002F1A5D">
        <w:rPr>
          <w:rStyle w:val="IntenseEmphasis"/>
          <w:i w:val="0"/>
        </w:rPr>
        <w:t>Banana Prawns</w:t>
      </w:r>
      <w:bookmarkEnd w:id="60"/>
    </w:p>
    <w:p w14:paraId="1E307BDB" w14:textId="77777777" w:rsidR="007A4AC0" w:rsidRPr="007A4AC0" w:rsidRDefault="007A4AC0" w:rsidP="007A4AC0">
      <w:pPr>
        <w:rPr>
          <w:highlight w:val="yellow"/>
        </w:rPr>
      </w:pPr>
    </w:p>
    <w:p w14:paraId="3FFFC528" w14:textId="72DEF736" w:rsidR="00CB61ED" w:rsidRDefault="00176454" w:rsidP="00CB61ED">
      <w:pPr>
        <w:jc w:val="both"/>
        <w:rPr>
          <w:rFonts w:ascii="Calibri Light" w:hAnsi="Calibri Light" w:cs="Calibri Light"/>
        </w:rPr>
      </w:pPr>
      <w:r>
        <w:rPr>
          <w:rFonts w:ascii="Calibri Light" w:hAnsi="Calibri Light" w:cs="Calibri Light"/>
        </w:rPr>
        <w:lastRenderedPageBreak/>
        <w:t xml:space="preserve">The vast majority of </w:t>
      </w:r>
      <w:r w:rsidR="00CB61ED">
        <w:rPr>
          <w:rFonts w:ascii="Calibri Light" w:hAnsi="Calibri Light" w:cs="Calibri Light"/>
        </w:rPr>
        <w:t xml:space="preserve">Banana Prawns are </w:t>
      </w:r>
      <w:r>
        <w:rPr>
          <w:rFonts w:ascii="Calibri Light" w:hAnsi="Calibri Light" w:cs="Calibri Light"/>
        </w:rPr>
        <w:t xml:space="preserve">primarily </w:t>
      </w:r>
      <w:r w:rsidR="00CB61ED">
        <w:rPr>
          <w:rFonts w:ascii="Calibri Light" w:hAnsi="Calibri Light" w:cs="Calibri Light"/>
        </w:rPr>
        <w:t>taken in</w:t>
      </w:r>
      <w:r>
        <w:rPr>
          <w:rFonts w:ascii="Calibri Light" w:hAnsi="Calibri Light" w:cs="Calibri Light"/>
        </w:rPr>
        <w:t xml:space="preserve"> the Northern Prawn Fishery</w:t>
      </w:r>
      <w:r w:rsidR="00991640">
        <w:rPr>
          <w:rFonts w:ascii="Calibri Light" w:hAnsi="Calibri Light" w:cs="Calibri Light"/>
        </w:rPr>
        <w:t xml:space="preserve"> (Figure 17)</w:t>
      </w:r>
      <w:r>
        <w:rPr>
          <w:rFonts w:ascii="Calibri Light" w:hAnsi="Calibri Light" w:cs="Calibri Light"/>
        </w:rPr>
        <w:t xml:space="preserve"> (</w:t>
      </w:r>
      <w:r w:rsidR="00991640">
        <w:rPr>
          <w:rFonts w:ascii="Calibri Light" w:hAnsi="Calibri Light" w:cs="Calibri Light"/>
        </w:rPr>
        <w:t xml:space="preserve">NB the NPF is </w:t>
      </w:r>
      <w:hyperlink r:id="rId51" w:history="1">
        <w:r w:rsidRPr="00176454">
          <w:rPr>
            <w:rStyle w:val="Hyperlink"/>
            <w:rFonts w:ascii="Calibri Light" w:hAnsi="Calibri Light" w:cs="Calibri Light"/>
          </w:rPr>
          <w:t>MSC Certified</w:t>
        </w:r>
      </w:hyperlink>
      <w:r>
        <w:rPr>
          <w:rFonts w:ascii="Calibri Light" w:hAnsi="Calibri Light" w:cs="Calibri Light"/>
        </w:rPr>
        <w:t>)</w:t>
      </w:r>
      <w:r w:rsidR="00991640">
        <w:rPr>
          <w:rFonts w:ascii="Calibri Light" w:hAnsi="Calibri Light" w:cs="Calibri Light"/>
        </w:rPr>
        <w:t>. In 2022,</w:t>
      </w:r>
      <w:r>
        <w:rPr>
          <w:rFonts w:ascii="Calibri Light" w:hAnsi="Calibri Light" w:cs="Calibri Light"/>
        </w:rPr>
        <w:t xml:space="preserve"> 4029 t </w:t>
      </w:r>
      <w:r w:rsidR="00991640">
        <w:rPr>
          <w:rFonts w:ascii="Calibri Light" w:hAnsi="Calibri Light" w:cs="Calibri Light"/>
        </w:rPr>
        <w:t>of banana prawn was taken by the NPF</w:t>
      </w:r>
      <w:r w:rsidR="00CB61ED">
        <w:rPr>
          <w:rFonts w:ascii="Calibri Light" w:hAnsi="Calibri Light" w:cs="Calibri Light"/>
        </w:rPr>
        <w:t>.</w:t>
      </w:r>
      <w:r>
        <w:rPr>
          <w:rFonts w:ascii="Calibri Light" w:hAnsi="Calibri Light" w:cs="Calibri Light"/>
        </w:rPr>
        <w:t xml:space="preserve"> </w:t>
      </w:r>
      <w:r w:rsidR="00CB61ED">
        <w:rPr>
          <w:rFonts w:ascii="Calibri Light" w:hAnsi="Calibri Light" w:cs="Calibri Light"/>
        </w:rPr>
        <w:t xml:space="preserve">In </w:t>
      </w:r>
      <w:r>
        <w:rPr>
          <w:rFonts w:ascii="Calibri Light" w:hAnsi="Calibri Light" w:cs="Calibri Light"/>
        </w:rPr>
        <w:t xml:space="preserve">the same year, </w:t>
      </w:r>
      <w:r w:rsidR="00CB61ED">
        <w:rPr>
          <w:rFonts w:ascii="Calibri Light" w:hAnsi="Calibri Light" w:cs="Calibri Light"/>
        </w:rPr>
        <w:t xml:space="preserve">the total </w:t>
      </w:r>
      <w:r w:rsidR="00CB61ED" w:rsidRPr="00FF4AB8">
        <w:rPr>
          <w:rFonts w:ascii="Calibri Light" w:hAnsi="Calibri Light" w:cs="Calibri Light"/>
        </w:rPr>
        <w:t xml:space="preserve">harvest </w:t>
      </w:r>
      <w:r>
        <w:rPr>
          <w:rFonts w:ascii="Calibri Light" w:hAnsi="Calibri Light" w:cs="Calibri Light"/>
        </w:rPr>
        <w:t>of Banana Prawns from the ECOTF</w:t>
      </w:r>
      <w:r w:rsidR="00CB61ED" w:rsidRPr="00FF4AB8">
        <w:rPr>
          <w:rFonts w:ascii="Calibri Light" w:hAnsi="Calibri Light" w:cs="Calibri Light"/>
        </w:rPr>
        <w:t xml:space="preserve"> w</w:t>
      </w:r>
      <w:r>
        <w:rPr>
          <w:rFonts w:ascii="Calibri Light" w:hAnsi="Calibri Light" w:cs="Calibri Light"/>
        </w:rPr>
        <w:t>as</w:t>
      </w:r>
      <w:r w:rsidR="00CB61ED" w:rsidRPr="00FF4AB8">
        <w:rPr>
          <w:rFonts w:ascii="Calibri Light" w:hAnsi="Calibri Light" w:cs="Calibri Light"/>
        </w:rPr>
        <w:t xml:space="preserve"> </w:t>
      </w:r>
      <w:r>
        <w:rPr>
          <w:rFonts w:ascii="Calibri Light" w:hAnsi="Calibri Light" w:cs="Calibri Light"/>
        </w:rPr>
        <w:t>208</w:t>
      </w:r>
      <w:r w:rsidR="00CB61ED" w:rsidRPr="00FF4AB8">
        <w:rPr>
          <w:rFonts w:ascii="Calibri Light" w:hAnsi="Calibri Light" w:cs="Calibri Light"/>
        </w:rPr>
        <w:t xml:space="preserve"> t</w:t>
      </w:r>
      <w:r>
        <w:rPr>
          <w:rFonts w:ascii="Calibri Light" w:hAnsi="Calibri Light" w:cs="Calibri Light"/>
        </w:rPr>
        <w:t xml:space="preserve">, of which </w:t>
      </w:r>
      <w:r w:rsidR="006A23A1">
        <w:rPr>
          <w:rFonts w:ascii="Calibri Light" w:hAnsi="Calibri Light" w:cs="Calibri Light"/>
        </w:rPr>
        <w:t xml:space="preserve">21.5 </w:t>
      </w:r>
      <w:r>
        <w:rPr>
          <w:rFonts w:ascii="Calibri Light" w:hAnsi="Calibri Light" w:cs="Calibri Light"/>
        </w:rPr>
        <w:t>t was from</w:t>
      </w:r>
      <w:r w:rsidR="00CB61ED">
        <w:rPr>
          <w:rFonts w:ascii="Calibri Light" w:hAnsi="Calibri Light" w:cs="Calibri Light"/>
        </w:rPr>
        <w:t xml:space="preserve"> the </w:t>
      </w:r>
      <w:r w:rsidR="006A23A1">
        <w:rPr>
          <w:rFonts w:ascii="Calibri Light" w:hAnsi="Calibri Light" w:cs="Calibri Light"/>
        </w:rPr>
        <w:t>Central</w:t>
      </w:r>
      <w:r w:rsidR="00CB61ED">
        <w:rPr>
          <w:rFonts w:ascii="Calibri Light" w:hAnsi="Calibri Light" w:cs="Calibri Light"/>
        </w:rPr>
        <w:t xml:space="preserve"> Zone (</w:t>
      </w:r>
      <w:r>
        <w:rPr>
          <w:rFonts w:ascii="Calibri Light" w:hAnsi="Calibri Light" w:cs="Calibri Light"/>
        </w:rPr>
        <w:t xml:space="preserve">i.e., the </w:t>
      </w:r>
      <w:r w:rsidR="00CB61ED">
        <w:rPr>
          <w:rFonts w:ascii="Calibri Light" w:hAnsi="Calibri Light" w:cs="Calibri Light"/>
        </w:rPr>
        <w:t>UoA</w:t>
      </w:r>
      <w:r w:rsidR="00991640">
        <w:rPr>
          <w:rFonts w:ascii="Calibri Light" w:hAnsi="Calibri Light" w:cs="Calibri Light"/>
        </w:rPr>
        <w:t xml:space="preserve"> </w:t>
      </w:r>
      <w:r w:rsidR="00CB61ED">
        <w:rPr>
          <w:rFonts w:ascii="Calibri Light" w:hAnsi="Calibri Light" w:cs="Calibri Light"/>
        </w:rPr>
        <w:t>)</w:t>
      </w:r>
      <w:r>
        <w:rPr>
          <w:rFonts w:ascii="Calibri Light" w:hAnsi="Calibri Light" w:cs="Calibri Light"/>
        </w:rPr>
        <w:t>)</w:t>
      </w:r>
      <w:r w:rsidR="00CB61ED">
        <w:rPr>
          <w:rFonts w:ascii="Calibri Light" w:hAnsi="Calibri Light" w:cs="Calibri Light"/>
        </w:rPr>
        <w:t xml:space="preserve">. Catch data supplied by QDAF presents Banana Prawn catches in 2019–2022 </w:t>
      </w:r>
      <w:r w:rsidR="00CB61ED" w:rsidRPr="006A23A1">
        <w:rPr>
          <w:rFonts w:ascii="Calibri Light" w:hAnsi="Calibri Light" w:cs="Calibri Light"/>
        </w:rPr>
        <w:t xml:space="preserve">from </w:t>
      </w:r>
      <w:r w:rsidR="00997DBC" w:rsidRPr="00915866">
        <w:rPr>
          <w:rFonts w:ascii="Calibri Light" w:hAnsi="Calibri Light" w:cs="Calibri Light"/>
        </w:rPr>
        <w:t>four</w:t>
      </w:r>
      <w:r w:rsidR="00CB61ED" w:rsidRPr="00915866">
        <w:rPr>
          <w:rFonts w:ascii="Calibri Light" w:hAnsi="Calibri Light" w:cs="Calibri Light"/>
        </w:rPr>
        <w:t xml:space="preserve"> grids with the majority of the catch coming from </w:t>
      </w:r>
      <w:r w:rsidR="00915866">
        <w:rPr>
          <w:rFonts w:ascii="Calibri Light" w:hAnsi="Calibri Light" w:cs="Calibri Light"/>
        </w:rPr>
        <w:t>grids O</w:t>
      </w:r>
      <w:r w:rsidR="006A23A1" w:rsidRPr="00991640">
        <w:rPr>
          <w:rFonts w:ascii="Calibri Light" w:hAnsi="Calibri Light" w:cs="Calibri Light"/>
        </w:rPr>
        <w:t>24</w:t>
      </w:r>
      <w:r w:rsidR="006A23A1" w:rsidRPr="006A23A1">
        <w:rPr>
          <w:rFonts w:ascii="Calibri Light" w:hAnsi="Calibri Light" w:cs="Calibri Light"/>
        </w:rPr>
        <w:t xml:space="preserve"> </w:t>
      </w:r>
      <w:r w:rsidR="00CB61ED" w:rsidRPr="00915866">
        <w:rPr>
          <w:rFonts w:ascii="Calibri Light" w:hAnsi="Calibri Light" w:cs="Calibri Light"/>
        </w:rPr>
        <w:t>(</w:t>
      </w:r>
      <w:r w:rsidR="006A23A1" w:rsidRPr="00991640">
        <w:rPr>
          <w:rFonts w:ascii="Calibri Light" w:hAnsi="Calibri Light" w:cs="Calibri Light"/>
        </w:rPr>
        <w:t>75.4</w:t>
      </w:r>
      <w:r w:rsidR="006A23A1" w:rsidRPr="006A23A1">
        <w:rPr>
          <w:rFonts w:ascii="Calibri Light" w:hAnsi="Calibri Light" w:cs="Calibri Light"/>
        </w:rPr>
        <w:t xml:space="preserve"> </w:t>
      </w:r>
      <w:r w:rsidR="00CB61ED" w:rsidRPr="00915866">
        <w:rPr>
          <w:rFonts w:ascii="Calibri Light" w:hAnsi="Calibri Light" w:cs="Calibri Light"/>
        </w:rPr>
        <w:t>t</w:t>
      </w:r>
      <w:r w:rsidR="00997DBC" w:rsidRPr="00915866">
        <w:rPr>
          <w:rFonts w:ascii="Calibri Light" w:hAnsi="Calibri Light" w:cs="Calibri Light"/>
        </w:rPr>
        <w:t xml:space="preserve">) and </w:t>
      </w:r>
      <w:r w:rsidR="006A23A1" w:rsidRPr="00991640">
        <w:rPr>
          <w:rFonts w:ascii="Calibri Light" w:hAnsi="Calibri Light" w:cs="Calibri Light"/>
        </w:rPr>
        <w:t>N24</w:t>
      </w:r>
      <w:r w:rsidR="006A23A1" w:rsidRPr="006A23A1">
        <w:rPr>
          <w:rFonts w:ascii="Calibri Light" w:hAnsi="Calibri Light" w:cs="Calibri Light"/>
        </w:rPr>
        <w:t xml:space="preserve"> </w:t>
      </w:r>
      <w:r w:rsidR="00997DBC" w:rsidRPr="00915866">
        <w:rPr>
          <w:rFonts w:ascii="Calibri Light" w:hAnsi="Calibri Light" w:cs="Calibri Light"/>
        </w:rPr>
        <w:t>(</w:t>
      </w:r>
      <w:r w:rsidR="006A23A1" w:rsidRPr="00991640">
        <w:rPr>
          <w:rFonts w:ascii="Calibri Light" w:hAnsi="Calibri Light" w:cs="Calibri Light"/>
        </w:rPr>
        <w:t>62.9</w:t>
      </w:r>
      <w:r w:rsidR="006A23A1" w:rsidRPr="006A23A1">
        <w:rPr>
          <w:rFonts w:ascii="Calibri Light" w:hAnsi="Calibri Light" w:cs="Calibri Light"/>
        </w:rPr>
        <w:t xml:space="preserve"> </w:t>
      </w:r>
      <w:r w:rsidR="00997DBC" w:rsidRPr="00915866">
        <w:rPr>
          <w:rFonts w:ascii="Calibri Light" w:hAnsi="Calibri Light" w:cs="Calibri Light"/>
        </w:rPr>
        <w:t>t)</w:t>
      </w:r>
      <w:r w:rsidR="00DE6DE1" w:rsidRPr="00915866">
        <w:rPr>
          <w:rFonts w:ascii="Calibri Light" w:hAnsi="Calibri Light" w:cs="Calibri Light"/>
        </w:rPr>
        <w:t xml:space="preserve"> </w:t>
      </w:r>
      <w:r w:rsidR="00CB61ED" w:rsidRPr="00915866">
        <w:rPr>
          <w:rFonts w:ascii="Calibri Light" w:hAnsi="Calibri Light" w:cs="Calibri Light"/>
        </w:rPr>
        <w:t xml:space="preserve">over </w:t>
      </w:r>
      <w:r w:rsidR="00997DBC" w:rsidRPr="00915866">
        <w:rPr>
          <w:rFonts w:ascii="Calibri Light" w:hAnsi="Calibri Light" w:cs="Calibri Light"/>
        </w:rPr>
        <w:t xml:space="preserve">the </w:t>
      </w:r>
      <w:r w:rsidR="00CB61ED" w:rsidRPr="00915866">
        <w:rPr>
          <w:rFonts w:ascii="Calibri Light" w:hAnsi="Calibri Light" w:cs="Calibri Light"/>
        </w:rPr>
        <w:t>4 years.</w:t>
      </w:r>
      <w:r w:rsidR="00CB61ED">
        <w:rPr>
          <w:rFonts w:ascii="Calibri Light" w:hAnsi="Calibri Light" w:cs="Calibri Light"/>
        </w:rPr>
        <w:t xml:space="preserve"> </w:t>
      </w:r>
    </w:p>
    <w:p w14:paraId="3FB44E8B" w14:textId="178C5D9E" w:rsidR="004446BB" w:rsidRDefault="004446BB" w:rsidP="0093280A">
      <w:pPr>
        <w:rPr>
          <w:rStyle w:val="IntenseEmphasis"/>
          <w:highlight w:val="yellow"/>
        </w:rPr>
      </w:pPr>
    </w:p>
    <w:p w14:paraId="7EF029DF" w14:textId="72831634" w:rsidR="00017057" w:rsidRDefault="00501882" w:rsidP="00501882">
      <w:pPr>
        <w:jc w:val="center"/>
        <w:rPr>
          <w:rStyle w:val="IntenseEmphasis"/>
          <w:highlight w:val="yellow"/>
        </w:rPr>
      </w:pPr>
      <w:r>
        <w:rPr>
          <w:rFonts w:ascii="Calibri Light" w:hAnsi="Calibri Light"/>
          <w:i/>
          <w:iCs/>
          <w:noProof/>
          <w:color w:val="4472C4" w:themeColor="accent1"/>
        </w:rPr>
        <w:drawing>
          <wp:inline distT="0" distB="0" distL="0" distR="0" wp14:anchorId="29F7B6E3" wp14:editId="415B0F9D">
            <wp:extent cx="5193030" cy="3080291"/>
            <wp:effectExtent l="12700" t="12700" r="13970"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24-05-07 at 1.55.51 p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97601" cy="3083002"/>
                    </a:xfrm>
                    <a:prstGeom prst="rect">
                      <a:avLst/>
                    </a:prstGeom>
                    <a:ln>
                      <a:solidFill>
                        <a:schemeClr val="tx1"/>
                      </a:solidFill>
                    </a:ln>
                  </pic:spPr>
                </pic:pic>
              </a:graphicData>
            </a:graphic>
          </wp:inline>
        </w:drawing>
      </w:r>
    </w:p>
    <w:p w14:paraId="081FFA3D" w14:textId="29A7B43E" w:rsidR="00E21860" w:rsidRPr="004446BB" w:rsidRDefault="004446BB" w:rsidP="000E290E">
      <w:pPr>
        <w:jc w:val="center"/>
        <w:rPr>
          <w:rStyle w:val="IntenseEmphasis"/>
          <w:highlight w:val="yellow"/>
        </w:rPr>
      </w:pPr>
      <w:r w:rsidRPr="00501882">
        <w:rPr>
          <w:rStyle w:val="IntenseEmphasis"/>
        </w:rPr>
        <w:t xml:space="preserve">Figure </w:t>
      </w:r>
      <w:r w:rsidR="00991640" w:rsidRPr="00501882">
        <w:rPr>
          <w:rStyle w:val="IntenseEmphasis"/>
        </w:rPr>
        <w:t>1</w:t>
      </w:r>
      <w:r w:rsidR="00991640">
        <w:rPr>
          <w:rStyle w:val="IntenseEmphasis"/>
        </w:rPr>
        <w:t>7</w:t>
      </w:r>
      <w:r w:rsidRPr="00501882">
        <w:rPr>
          <w:rStyle w:val="IntenseEmphasis"/>
        </w:rPr>
        <w:t xml:space="preserve">. Annual </w:t>
      </w:r>
      <w:r w:rsidR="008D03E4" w:rsidRPr="00501882">
        <w:rPr>
          <w:rStyle w:val="IntenseEmphasis"/>
        </w:rPr>
        <w:t xml:space="preserve">Banana prawn harvest </w:t>
      </w:r>
      <w:r w:rsidR="00501882" w:rsidRPr="00501882">
        <w:rPr>
          <w:rStyle w:val="IntenseEmphasis"/>
        </w:rPr>
        <w:t xml:space="preserve">2006–2019 by fishery (Source: </w:t>
      </w:r>
      <w:hyperlink r:id="rId53" w:history="1">
        <w:r w:rsidR="00501882" w:rsidRPr="00501882">
          <w:rPr>
            <w:rStyle w:val="Hyperlink"/>
            <w:rFonts w:ascii="Calibri Light" w:hAnsi="Calibri Light"/>
          </w:rPr>
          <w:t>Butler et al. 2020</w:t>
        </w:r>
      </w:hyperlink>
      <w:r w:rsidR="00501882" w:rsidRPr="00501882">
        <w:rPr>
          <w:rStyle w:val="IntenseEmphasis"/>
        </w:rPr>
        <w:t>)</w:t>
      </w:r>
    </w:p>
    <w:p w14:paraId="26665F6E" w14:textId="77777777" w:rsidR="00501882" w:rsidRDefault="00501882" w:rsidP="00E66F21"/>
    <w:p w14:paraId="7A250ABD" w14:textId="77777777" w:rsidR="00853119" w:rsidRDefault="00853119" w:rsidP="00837F3B">
      <w:pPr>
        <w:pStyle w:val="Heading7"/>
      </w:pPr>
    </w:p>
    <w:p w14:paraId="538F593B" w14:textId="4F1323F2" w:rsidR="00853119" w:rsidRPr="00C01BD8" w:rsidRDefault="00D559DE" w:rsidP="00853119">
      <w:pPr>
        <w:pStyle w:val="Heading4"/>
        <w:rPr>
          <w:rStyle w:val="IntenseEmphasis"/>
          <w:rFonts w:asciiTheme="minorHAnsi" w:hAnsiTheme="minorHAnsi" w:cstheme="minorHAnsi"/>
          <w:iCs/>
          <w:color w:val="2F5496" w:themeColor="accent1" w:themeShade="BF"/>
        </w:rPr>
      </w:pPr>
      <w:r w:rsidRPr="00C01BD8">
        <w:rPr>
          <w:rStyle w:val="IntenseEmphasis"/>
          <w:rFonts w:asciiTheme="minorHAnsi" w:hAnsiTheme="minorHAnsi" w:cstheme="minorHAnsi"/>
          <w:i w:val="0"/>
          <w:color w:val="2F5496" w:themeColor="accent1" w:themeShade="BF"/>
        </w:rPr>
        <w:t>Endeavour</w:t>
      </w:r>
      <w:r w:rsidR="00853119" w:rsidRPr="00C01BD8">
        <w:rPr>
          <w:rStyle w:val="IntenseEmphasis"/>
          <w:rFonts w:asciiTheme="minorHAnsi" w:hAnsiTheme="minorHAnsi" w:cstheme="minorHAnsi"/>
          <w:i w:val="0"/>
          <w:color w:val="2F5496" w:themeColor="accent1" w:themeShade="BF"/>
        </w:rPr>
        <w:t xml:space="preserve"> Prawns</w:t>
      </w:r>
    </w:p>
    <w:p w14:paraId="48F07201" w14:textId="77777777" w:rsidR="00C97C6E" w:rsidRPr="00507F59" w:rsidRDefault="00C97C6E" w:rsidP="00C97C6E">
      <w:pPr>
        <w:rPr>
          <w:rFonts w:ascii="Calibri Light" w:hAnsi="Calibri Light" w:cs="Calibri Light"/>
          <w:b/>
        </w:rPr>
      </w:pPr>
    </w:p>
    <w:p w14:paraId="7084A91B" w14:textId="77777777" w:rsidR="00C97C6E" w:rsidRPr="008414FC" w:rsidRDefault="00C97C6E" w:rsidP="00C97C6E">
      <w:pPr>
        <w:jc w:val="both"/>
        <w:rPr>
          <w:rStyle w:val="IntenseEmphasis"/>
        </w:rPr>
      </w:pPr>
    </w:p>
    <w:p w14:paraId="2C585ECE" w14:textId="77777777" w:rsidR="00C97C6E" w:rsidRPr="008414FC" w:rsidRDefault="00C97C6E" w:rsidP="00C97C6E">
      <w:pPr>
        <w:pStyle w:val="Heading8"/>
      </w:pPr>
      <w:r>
        <w:t xml:space="preserve">Catches and </w:t>
      </w:r>
      <w:r w:rsidRPr="008414FC">
        <w:t xml:space="preserve">Harvest strategy </w:t>
      </w:r>
    </w:p>
    <w:p w14:paraId="5539D130" w14:textId="77777777" w:rsidR="00C97C6E" w:rsidRDefault="00C97C6E" w:rsidP="00C97C6E">
      <w:pPr>
        <w:rPr>
          <w:rFonts w:ascii="Calibri Light" w:hAnsi="Calibri Light" w:cs="Calibri Light"/>
          <w:b/>
        </w:rPr>
      </w:pPr>
    </w:p>
    <w:p w14:paraId="261AFBCD" w14:textId="364E092C" w:rsidR="00C97C6E" w:rsidRPr="006E39CA" w:rsidRDefault="0015586D" w:rsidP="00C97C6E">
      <w:pPr>
        <w:pStyle w:val="NormalPreassessmenttext"/>
      </w:pPr>
      <w:r w:rsidRPr="00554532">
        <w:t xml:space="preserve">Most of the endeavour prawn harvest </w:t>
      </w:r>
      <w:r>
        <w:t xml:space="preserve">of the ECOTF </w:t>
      </w:r>
      <w:r w:rsidRPr="00554532">
        <w:t xml:space="preserve">comes from the Cape York Peninsula waters from </w:t>
      </w:r>
      <w:r>
        <w:t xml:space="preserve">north of </w:t>
      </w:r>
      <w:r w:rsidRPr="00554532">
        <w:t>Cairns, where the adults tend to inhabit inshore reef lagoons</w:t>
      </w:r>
      <w:r>
        <w:t xml:space="preserve"> (QDAF, 2021a)</w:t>
      </w:r>
      <w:r w:rsidRPr="00554532">
        <w:t xml:space="preserve">. </w:t>
      </w:r>
      <w:r>
        <w:t>In 2022, the northern region</w:t>
      </w:r>
      <w:r w:rsidR="00D41C3B">
        <w:t xml:space="preserve"> </w:t>
      </w:r>
      <w:r>
        <w:t xml:space="preserve">of the ECOTF took 74% of the total retained catch (Table </w:t>
      </w:r>
      <w:r w:rsidR="0069200D">
        <w:t>10</w:t>
      </w:r>
      <w:r>
        <w:t xml:space="preserve">), whilst the central region took 45 t and the Moreton Bay region took 19 t. Over </w:t>
      </w:r>
      <w:r w:rsidR="00C97C6E" w:rsidRPr="006E39CA">
        <w:t>the past five years (2017–21), the total retained mean catch of Endeavour Prawn was 395 t per year (</w:t>
      </w:r>
      <w:r w:rsidR="00C97C6E" w:rsidRPr="00C01BD8">
        <w:t xml:space="preserve">Figure </w:t>
      </w:r>
      <w:r w:rsidR="00172AFD" w:rsidRPr="00C01BD8">
        <w:t>18</w:t>
      </w:r>
      <w:r w:rsidR="00C97C6E" w:rsidRPr="00C01BD8">
        <w:t>); the</w:t>
      </w:r>
      <w:r w:rsidR="00C97C6E" w:rsidRPr="006E39CA">
        <w:t xml:space="preserve"> mean catch for the two most recent years: 2021–22</w:t>
      </w:r>
      <w:r w:rsidR="00365B64">
        <w:t xml:space="preserve"> </w:t>
      </w:r>
      <w:r w:rsidR="00C97C6E" w:rsidRPr="006E39CA">
        <w:t xml:space="preserve">for the </w:t>
      </w:r>
      <w:r w:rsidR="00365B64">
        <w:t>Central Zone</w:t>
      </w:r>
      <w:r w:rsidR="00C97C6E" w:rsidRPr="006E39CA">
        <w:t xml:space="preserve"> was 58 t.</w:t>
      </w:r>
      <w:r w:rsidR="00D41C3B">
        <w:t xml:space="preserve"> </w:t>
      </w:r>
      <w:r w:rsidR="00C97C6E" w:rsidRPr="006E39CA">
        <w:t xml:space="preserve">Endeavour prawns are managed as a Tier 2 species within the Harvest </w:t>
      </w:r>
      <w:r w:rsidR="00C97C6E" w:rsidRPr="00C01BD8">
        <w:t>Strategy (Figure 22;</w:t>
      </w:r>
      <w:r w:rsidR="00C97C6E" w:rsidRPr="00906D53">
        <w:t xml:space="preserve"> QDAF, 2021d</w:t>
      </w:r>
      <w:r w:rsidR="00C97C6E" w:rsidRPr="006E39CA">
        <w:t>).</w:t>
      </w:r>
      <w:r w:rsidR="00D41C3B">
        <w:t xml:space="preserve"> </w:t>
      </w:r>
      <w:r w:rsidR="00C97C6E" w:rsidRPr="006E39CA">
        <w:t xml:space="preserve"> The harvest control rules for this species are: </w:t>
      </w:r>
    </w:p>
    <w:p w14:paraId="743AA762" w14:textId="77777777" w:rsidR="00C97C6E" w:rsidRPr="006E39CA" w:rsidRDefault="00C97C6E" w:rsidP="00C97C6E">
      <w:pPr>
        <w:pStyle w:val="NormalPreassessmenttext"/>
        <w:numPr>
          <w:ilvl w:val="0"/>
          <w:numId w:val="120"/>
        </w:numPr>
      </w:pPr>
      <w:r w:rsidRPr="006E39CA">
        <w:t xml:space="preserve">Commercial catch will be monitored to assess changes in fishing mortality. </w:t>
      </w:r>
    </w:p>
    <w:p w14:paraId="0934587C" w14:textId="77777777" w:rsidR="00C97C6E" w:rsidRPr="006E39CA" w:rsidRDefault="00C97C6E" w:rsidP="00C97C6E">
      <w:pPr>
        <w:pStyle w:val="NormalPreassessmenttext"/>
        <w:numPr>
          <w:ilvl w:val="0"/>
          <w:numId w:val="120"/>
        </w:numPr>
      </w:pPr>
      <w:r w:rsidRPr="006E39CA">
        <w:t xml:space="preserve">Annual commercial catch triggers (10–50 t) are used to assess changes in fishing mortality when compared to historic catch levels (2010 to 2019) </w:t>
      </w:r>
    </w:p>
    <w:p w14:paraId="38334685" w14:textId="77777777" w:rsidR="00C97C6E" w:rsidRPr="006E39CA" w:rsidRDefault="00C97C6E" w:rsidP="00C97C6E">
      <w:pPr>
        <w:pStyle w:val="NormalPreassessmenttext"/>
      </w:pPr>
    </w:p>
    <w:p w14:paraId="22251C02" w14:textId="77777777" w:rsidR="00C97C6E" w:rsidRPr="006E39CA" w:rsidRDefault="00C97C6E" w:rsidP="00C97C6E">
      <w:pPr>
        <w:pStyle w:val="NormalPreassessmenttext"/>
        <w:rPr>
          <w:i/>
        </w:rPr>
      </w:pPr>
      <w:r w:rsidRPr="006E39CA">
        <w:t xml:space="preserve">The relevant breakout rule for this species is: </w:t>
      </w:r>
      <w:r w:rsidRPr="006E39CA">
        <w:rPr>
          <w:i/>
        </w:rPr>
        <w:t>“if a biomass estimate is available through a stock assessment for secondary or by-product species that indicates a reduction in fishing mortality is required to achieve B</w:t>
      </w:r>
      <w:r w:rsidRPr="006E39CA">
        <w:rPr>
          <w:i/>
          <w:iCs/>
        </w:rPr>
        <w:t xml:space="preserve">targ </w:t>
      </w:r>
      <w:r w:rsidRPr="006E39CA">
        <w:rPr>
          <w:i/>
        </w:rPr>
        <w:t>or avoid B</w:t>
      </w:r>
      <w:r w:rsidRPr="006E39CA">
        <w:rPr>
          <w:i/>
          <w:iCs/>
        </w:rPr>
        <w:t>lim</w:t>
      </w:r>
      <w:r w:rsidRPr="006E39CA">
        <w:rPr>
          <w:i/>
        </w:rPr>
        <w:t xml:space="preserve">, then management action must be taken (e.g. trip limits, size limits or spatial/temporal closures) to pursue the fishery objectives.” </w:t>
      </w:r>
    </w:p>
    <w:p w14:paraId="04B03B57" w14:textId="77777777" w:rsidR="00C97C6E" w:rsidRPr="006E39CA" w:rsidRDefault="00C97C6E" w:rsidP="00C97C6E">
      <w:pPr>
        <w:pStyle w:val="NormalPreassessmenttext"/>
      </w:pPr>
    </w:p>
    <w:p w14:paraId="77E13E70" w14:textId="49FB1930" w:rsidR="00C97C6E" w:rsidRPr="00AD561E" w:rsidRDefault="00C97C6E" w:rsidP="00C97C6E">
      <w:pPr>
        <w:pStyle w:val="NormalPreassessmenttext"/>
      </w:pPr>
      <w:r w:rsidRPr="006E39CA">
        <w:t xml:space="preserve">The mean annual catch (58 t) is currently outside the commercial range listed in the HS (10–50 t). However, the HS stated that </w:t>
      </w:r>
      <w:r w:rsidRPr="006E39CA">
        <w:rPr>
          <w:i/>
        </w:rPr>
        <w:t xml:space="preserve">“a review is to be undertaken to understand the reason for the increased harvest, assess </w:t>
      </w:r>
      <w:r w:rsidRPr="006E39CA">
        <w:rPr>
          <w:i/>
        </w:rPr>
        <w:lastRenderedPageBreak/>
        <w:t>the risks and ensure catch of a species does not increase more than 20% above the upper catch range.”</w:t>
      </w:r>
      <w:r w:rsidR="00D41C3B">
        <w:t xml:space="preserve"> </w:t>
      </w:r>
      <w:r w:rsidRPr="006E39CA">
        <w:t>It is unclear if a review was triggered; however, the 2023 stock assessment found the biomass to be above B</w:t>
      </w:r>
      <w:r w:rsidRPr="006E39CA">
        <w:rPr>
          <w:vertAlign w:val="subscript"/>
        </w:rPr>
        <w:t>target</w:t>
      </w:r>
      <w:r w:rsidRPr="006E39CA">
        <w:t>.</w:t>
      </w:r>
      <w:r>
        <w:t xml:space="preserve"> </w:t>
      </w:r>
    </w:p>
    <w:p w14:paraId="1725339E" w14:textId="77777777" w:rsidR="00C97C6E" w:rsidRPr="00AD561E" w:rsidRDefault="00C97C6E" w:rsidP="00C97C6E">
      <w:pPr>
        <w:pStyle w:val="NormalPreassessmenttext"/>
      </w:pPr>
    </w:p>
    <w:p w14:paraId="093A01A7" w14:textId="77777777" w:rsidR="00C97C6E" w:rsidRDefault="00C97C6E" w:rsidP="00C97C6E">
      <w:pPr>
        <w:pStyle w:val="NormalPreassessmenttext"/>
      </w:pPr>
    </w:p>
    <w:p w14:paraId="115E2190" w14:textId="77777777" w:rsidR="00C97C6E" w:rsidRDefault="00C97C6E" w:rsidP="00C97C6E">
      <w:pPr>
        <w:rPr>
          <w:rStyle w:val="IntenseEmphasis"/>
        </w:rPr>
      </w:pPr>
      <w:r>
        <w:rPr>
          <w:rFonts w:ascii="Calibri Light" w:hAnsi="Calibri Light"/>
          <w:i/>
          <w:iCs/>
          <w:noProof/>
          <w:color w:val="4472C4" w:themeColor="accent1"/>
        </w:rPr>
        <w:drawing>
          <wp:inline distT="0" distB="0" distL="0" distR="0" wp14:anchorId="167C9FD4" wp14:editId="460C3BF1">
            <wp:extent cx="5326170" cy="3514987"/>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creen Shot 2024-05-17 at 11.01.39 a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27355" cy="3515769"/>
                    </a:xfrm>
                    <a:prstGeom prst="rect">
                      <a:avLst/>
                    </a:prstGeom>
                  </pic:spPr>
                </pic:pic>
              </a:graphicData>
            </a:graphic>
          </wp:inline>
        </w:drawing>
      </w:r>
    </w:p>
    <w:p w14:paraId="633A4623" w14:textId="77777777" w:rsidR="00C97C6E" w:rsidRDefault="00C97C6E" w:rsidP="00C97C6E">
      <w:pPr>
        <w:rPr>
          <w:rStyle w:val="IntenseEmphasis"/>
        </w:rPr>
      </w:pPr>
    </w:p>
    <w:p w14:paraId="4DA188BA" w14:textId="2166FCDF" w:rsidR="00C97C6E" w:rsidRPr="00314136" w:rsidRDefault="00C97C6E" w:rsidP="00C97C6E">
      <w:pPr>
        <w:rPr>
          <w:rStyle w:val="IntenseEmphasis"/>
          <w:i w:val="0"/>
        </w:rPr>
      </w:pPr>
      <w:r w:rsidRPr="00314136">
        <w:rPr>
          <w:rStyle w:val="IntenseEmphasis"/>
          <w:i w:val="0"/>
        </w:rPr>
        <w:t xml:space="preserve">Figure </w:t>
      </w:r>
      <w:r w:rsidR="00172AFD" w:rsidRPr="00314136">
        <w:rPr>
          <w:rStyle w:val="IntenseEmphasis"/>
          <w:i w:val="0"/>
        </w:rPr>
        <w:t>18</w:t>
      </w:r>
      <w:r w:rsidRPr="00314136">
        <w:rPr>
          <w:rStyle w:val="IntenseEmphasis"/>
          <w:i w:val="0"/>
        </w:rPr>
        <w:t xml:space="preserve">. Endeavour prawn retained used in the stock assessment (Fox et al. 2023). </w:t>
      </w:r>
    </w:p>
    <w:p w14:paraId="509456E0" w14:textId="77777777" w:rsidR="00853119" w:rsidRDefault="00853119" w:rsidP="00837F3B">
      <w:pPr>
        <w:pStyle w:val="Heading7"/>
      </w:pPr>
    </w:p>
    <w:p w14:paraId="0D7308D5" w14:textId="11269492" w:rsidR="00EF4B27" w:rsidRDefault="00EF4B27" w:rsidP="00EF4B27">
      <w:pPr>
        <w:jc w:val="both"/>
      </w:pPr>
    </w:p>
    <w:p w14:paraId="101E5991" w14:textId="77777777" w:rsidR="00EF4B27" w:rsidRDefault="00EF4B27" w:rsidP="00314136">
      <w:pPr>
        <w:jc w:val="both"/>
      </w:pPr>
    </w:p>
    <w:p w14:paraId="7EB71E98" w14:textId="65D5BDBE" w:rsidR="00E66F21" w:rsidRDefault="00837F3B" w:rsidP="00837F3B">
      <w:pPr>
        <w:pStyle w:val="Heading7"/>
      </w:pPr>
      <w:r>
        <w:t>4.1.2.</w:t>
      </w:r>
      <w:r w:rsidR="00844DAC">
        <w:t xml:space="preserve">2 </w:t>
      </w:r>
      <w:r w:rsidR="002F1A5D">
        <w:t>C</w:t>
      </w:r>
      <w:r w:rsidR="00E66F21" w:rsidRPr="0066554F">
        <w:t>atch</w:t>
      </w:r>
      <w:r w:rsidR="00E66F21">
        <w:t xml:space="preserve"> </w:t>
      </w:r>
      <w:r w:rsidR="00E66F21" w:rsidRPr="0066554F">
        <w:t>data</w:t>
      </w:r>
      <w:r w:rsidR="002F1A5D">
        <w:t xml:space="preserve"> of each UoA species</w:t>
      </w:r>
    </w:p>
    <w:p w14:paraId="521DADB8" w14:textId="77777777" w:rsidR="00E66F21" w:rsidRDefault="00E66F21" w:rsidP="00E66F21"/>
    <w:p w14:paraId="21D594DB" w14:textId="1FE94F2F" w:rsidR="00E66F21" w:rsidRPr="00CD7427" w:rsidRDefault="00E66F21" w:rsidP="00CD7427">
      <w:pPr>
        <w:pStyle w:val="TableMSCpre"/>
        <w:rPr>
          <w:highlight w:val="yellow"/>
        </w:rPr>
      </w:pPr>
      <w:bookmarkStart w:id="61" w:name="_Toc134564462"/>
      <w:bookmarkStart w:id="62" w:name="_Toc164344162"/>
      <w:bookmarkStart w:id="63" w:name="_Toc213862091"/>
      <w:r w:rsidRPr="005F64FB">
        <w:t>Table</w:t>
      </w:r>
      <w:r w:rsidR="00A40492" w:rsidRPr="005F64FB">
        <w:t xml:space="preserve"> </w:t>
      </w:r>
      <w:r w:rsidR="001417A8" w:rsidRPr="00314136">
        <w:t>10</w:t>
      </w:r>
      <w:r w:rsidR="00D1768E" w:rsidRPr="005F64FB">
        <w:t>.</w:t>
      </w:r>
      <w:r w:rsidRPr="005F64FB">
        <w:t xml:space="preserve"> Logbook</w:t>
      </w:r>
      <w:r>
        <w:t xml:space="preserve"> c</w:t>
      </w:r>
      <w:r w:rsidRPr="00922815">
        <w:t>atch</w:t>
      </w:r>
      <w:r>
        <w:t xml:space="preserve"> </w:t>
      </w:r>
      <w:r w:rsidRPr="00922815">
        <w:t>data</w:t>
      </w:r>
      <w:r>
        <w:t xml:space="preserve"> for</w:t>
      </w:r>
      <w:bookmarkEnd w:id="61"/>
      <w:r>
        <w:t xml:space="preserve"> </w:t>
      </w:r>
      <w:r w:rsidR="00B43DC7">
        <w:t xml:space="preserve">Tiger Prawn, </w:t>
      </w:r>
      <w:r w:rsidR="00D41C3B">
        <w:t>Endeavour Prawn</w:t>
      </w:r>
      <w:r w:rsidR="00B43DC7">
        <w:t>, Red-spot King</w:t>
      </w:r>
      <w:r w:rsidR="00EF4B27">
        <w:t xml:space="preserve">, </w:t>
      </w:r>
      <w:r w:rsidR="00DF07E8">
        <w:t>Banana Prawn</w:t>
      </w:r>
      <w:r w:rsidR="00EF4B27">
        <w:t xml:space="preserve"> and </w:t>
      </w:r>
      <w:r w:rsidR="00D41C3B">
        <w:t>Moreton Bay Bug</w:t>
      </w:r>
      <w:r w:rsidR="00D41C3B" w:rsidRPr="0093280A">
        <w:t xml:space="preserve"> </w:t>
      </w:r>
      <w:r w:rsidR="0093280A" w:rsidRPr="0093280A">
        <w:t xml:space="preserve">from the ECOTF, </w:t>
      </w:r>
      <w:r w:rsidR="00613941">
        <w:t xml:space="preserve">UoA = </w:t>
      </w:r>
      <w:r w:rsidR="00B43DC7">
        <w:t>Central</w:t>
      </w:r>
      <w:r w:rsidR="0093280A" w:rsidRPr="0093280A">
        <w:t xml:space="preserve"> region</w:t>
      </w:r>
      <w:bookmarkEnd w:id="62"/>
      <w:r w:rsidR="00B43DC7">
        <w:t>. Note: From 2021 Moreton Bay Bug data was separated by species Mud Bug or Sand Bug. Sand bug dominates (&gt;95%) the MBB catch from the central zone.</w:t>
      </w:r>
      <w:bookmarkEnd w:id="63"/>
      <w:r w:rsidR="00D41C3B">
        <w:t xml:space="preserve"> </w:t>
      </w:r>
    </w:p>
    <w:tbl>
      <w:tblPr>
        <w:tblStyle w:val="TableGrid"/>
        <w:tblW w:w="0" w:type="auto"/>
        <w:tblLook w:val="04A0" w:firstRow="1" w:lastRow="0" w:firstColumn="1" w:lastColumn="0" w:noHBand="0" w:noVBand="1"/>
      </w:tblPr>
      <w:tblGrid>
        <w:gridCol w:w="3747"/>
        <w:gridCol w:w="1191"/>
        <w:gridCol w:w="1191"/>
        <w:gridCol w:w="1191"/>
        <w:gridCol w:w="1191"/>
      </w:tblGrid>
      <w:tr w:rsidR="00365B64" w14:paraId="1E4DC0A9" w14:textId="65D4574D" w:rsidTr="00EF4B27">
        <w:tc>
          <w:tcPr>
            <w:tcW w:w="0" w:type="auto"/>
            <w:shd w:val="clear" w:color="auto" w:fill="2F5496" w:themeFill="accent1" w:themeFillShade="BF"/>
          </w:tcPr>
          <w:p w14:paraId="19BC6536" w14:textId="602E399A" w:rsidR="00365B64" w:rsidRPr="007F1F96" w:rsidRDefault="00365B64" w:rsidP="000E290E">
            <w:pPr>
              <w:jc w:val="center"/>
              <w:rPr>
                <w:rFonts w:asciiTheme="minorHAnsi" w:hAnsiTheme="minorHAnsi"/>
                <w:b/>
                <w:color w:val="FFFFFF" w:themeColor="background1"/>
              </w:rPr>
            </w:pPr>
            <w:r w:rsidRPr="007F1F96">
              <w:rPr>
                <w:rFonts w:asciiTheme="minorHAnsi" w:hAnsiTheme="minorHAnsi"/>
                <w:b/>
                <w:color w:val="FFFFFF" w:themeColor="background1"/>
              </w:rPr>
              <w:t>Catch Data</w:t>
            </w:r>
          </w:p>
        </w:tc>
        <w:tc>
          <w:tcPr>
            <w:tcW w:w="1191" w:type="dxa"/>
            <w:shd w:val="clear" w:color="auto" w:fill="2F5496" w:themeFill="accent1" w:themeFillShade="BF"/>
          </w:tcPr>
          <w:p w14:paraId="20C0E4A2" w14:textId="6DCB0C11" w:rsidR="00365B64" w:rsidRDefault="00365B64" w:rsidP="00CD7427">
            <w:pPr>
              <w:jc w:val="center"/>
              <w:rPr>
                <w:rFonts w:asciiTheme="minorHAnsi" w:hAnsiTheme="minorHAnsi"/>
                <w:b/>
                <w:bCs/>
                <w:color w:val="FFFFFF" w:themeColor="background1"/>
              </w:rPr>
            </w:pPr>
            <w:r>
              <w:rPr>
                <w:rFonts w:asciiTheme="minorHAnsi" w:hAnsiTheme="minorHAnsi"/>
                <w:b/>
                <w:bCs/>
                <w:color w:val="FFFFFF" w:themeColor="background1"/>
              </w:rPr>
              <w:t>2019</w:t>
            </w:r>
          </w:p>
        </w:tc>
        <w:tc>
          <w:tcPr>
            <w:tcW w:w="1191" w:type="dxa"/>
            <w:shd w:val="clear" w:color="auto" w:fill="2F5496" w:themeFill="accent1" w:themeFillShade="BF"/>
          </w:tcPr>
          <w:p w14:paraId="1A73C05C" w14:textId="1433C2B2" w:rsidR="00365B64" w:rsidRDefault="00365B64" w:rsidP="00CD7427">
            <w:pPr>
              <w:jc w:val="center"/>
              <w:rPr>
                <w:rFonts w:asciiTheme="minorHAnsi" w:hAnsiTheme="minorHAnsi"/>
                <w:b/>
                <w:bCs/>
                <w:color w:val="FFFFFF" w:themeColor="background1"/>
              </w:rPr>
            </w:pPr>
            <w:r>
              <w:rPr>
                <w:rFonts w:asciiTheme="minorHAnsi" w:hAnsiTheme="minorHAnsi"/>
                <w:b/>
                <w:bCs/>
                <w:color w:val="FFFFFF" w:themeColor="background1"/>
              </w:rPr>
              <w:t>2020</w:t>
            </w:r>
          </w:p>
        </w:tc>
        <w:tc>
          <w:tcPr>
            <w:tcW w:w="1191" w:type="dxa"/>
            <w:shd w:val="clear" w:color="auto" w:fill="2F5496" w:themeFill="accent1" w:themeFillShade="BF"/>
          </w:tcPr>
          <w:p w14:paraId="6B837F50" w14:textId="1A4D16E3" w:rsidR="00365B64" w:rsidRPr="007F1F96" w:rsidRDefault="00365B64" w:rsidP="00CD7427">
            <w:pPr>
              <w:jc w:val="center"/>
              <w:rPr>
                <w:rFonts w:asciiTheme="minorHAnsi" w:hAnsiTheme="minorHAnsi"/>
                <w:b/>
                <w:bCs/>
                <w:color w:val="FFFFFF" w:themeColor="background1"/>
              </w:rPr>
            </w:pPr>
            <w:r>
              <w:rPr>
                <w:rFonts w:asciiTheme="minorHAnsi" w:hAnsiTheme="minorHAnsi"/>
                <w:b/>
                <w:bCs/>
                <w:color w:val="FFFFFF" w:themeColor="background1"/>
              </w:rPr>
              <w:t>2021</w:t>
            </w:r>
          </w:p>
        </w:tc>
        <w:tc>
          <w:tcPr>
            <w:tcW w:w="1191" w:type="dxa"/>
            <w:shd w:val="clear" w:color="auto" w:fill="2F5496" w:themeFill="accent1" w:themeFillShade="BF"/>
          </w:tcPr>
          <w:p w14:paraId="2EB810D5" w14:textId="42B53421" w:rsidR="00365B64" w:rsidRPr="007F1F96" w:rsidRDefault="00365B64" w:rsidP="00CD7427">
            <w:pPr>
              <w:jc w:val="center"/>
              <w:rPr>
                <w:rFonts w:asciiTheme="minorHAnsi" w:hAnsiTheme="minorHAnsi"/>
                <w:b/>
                <w:bCs/>
                <w:color w:val="FFFFFF" w:themeColor="background1"/>
              </w:rPr>
            </w:pPr>
            <w:r>
              <w:rPr>
                <w:rFonts w:asciiTheme="minorHAnsi" w:hAnsiTheme="minorHAnsi"/>
                <w:b/>
                <w:bCs/>
                <w:color w:val="FFFFFF" w:themeColor="background1"/>
              </w:rPr>
              <w:t>2022</w:t>
            </w:r>
          </w:p>
        </w:tc>
      </w:tr>
      <w:tr w:rsidR="00365B64" w14:paraId="21C81143" w14:textId="35BB200F" w:rsidTr="00C01BD8">
        <w:tc>
          <w:tcPr>
            <w:tcW w:w="0" w:type="auto"/>
            <w:shd w:val="clear" w:color="auto" w:fill="FFF2CC" w:themeFill="accent4" w:themeFillTint="33"/>
          </w:tcPr>
          <w:p w14:paraId="69E85009" w14:textId="67A777CC" w:rsidR="00365B64" w:rsidRPr="000E290E" w:rsidRDefault="00365B64" w:rsidP="000E290E">
            <w:pPr>
              <w:jc w:val="right"/>
              <w:rPr>
                <w:rFonts w:ascii="Calibri Light" w:hAnsi="Calibri Light" w:cs="Calibri Light"/>
              </w:rPr>
            </w:pPr>
            <w:r>
              <w:rPr>
                <w:rFonts w:ascii="Calibri Light" w:hAnsi="Calibri Light" w:cs="Calibri Light"/>
              </w:rPr>
              <w:t>ECOTF Tiger prawn catch (t)</w:t>
            </w:r>
          </w:p>
        </w:tc>
        <w:tc>
          <w:tcPr>
            <w:tcW w:w="1191" w:type="dxa"/>
            <w:shd w:val="clear" w:color="auto" w:fill="FFF2CC" w:themeFill="accent4" w:themeFillTint="33"/>
          </w:tcPr>
          <w:p w14:paraId="1053679A" w14:textId="37A7DDD1" w:rsidR="00365B64" w:rsidRPr="000E290E" w:rsidRDefault="00365B64" w:rsidP="00BB5D5F">
            <w:pPr>
              <w:jc w:val="center"/>
              <w:rPr>
                <w:rFonts w:ascii="Calibri Light" w:hAnsi="Calibri Light" w:cs="Calibri Light"/>
              </w:rPr>
            </w:pPr>
            <w:r>
              <w:rPr>
                <w:rFonts w:ascii="Calibri Light" w:hAnsi="Calibri Light" w:cs="Calibri Light"/>
              </w:rPr>
              <w:t>1075</w:t>
            </w:r>
          </w:p>
        </w:tc>
        <w:tc>
          <w:tcPr>
            <w:tcW w:w="1191" w:type="dxa"/>
            <w:shd w:val="clear" w:color="auto" w:fill="FFF2CC" w:themeFill="accent4" w:themeFillTint="33"/>
          </w:tcPr>
          <w:p w14:paraId="6ABA3BDC" w14:textId="37D175B8" w:rsidR="00365B64" w:rsidRPr="000E290E" w:rsidRDefault="00365B64" w:rsidP="00BB5D5F">
            <w:pPr>
              <w:jc w:val="center"/>
              <w:rPr>
                <w:rFonts w:ascii="Calibri Light" w:hAnsi="Calibri Light" w:cs="Calibri Light"/>
              </w:rPr>
            </w:pPr>
            <w:r>
              <w:rPr>
                <w:rFonts w:ascii="Calibri Light" w:hAnsi="Calibri Light" w:cs="Calibri Light"/>
              </w:rPr>
              <w:t>1227</w:t>
            </w:r>
          </w:p>
        </w:tc>
        <w:tc>
          <w:tcPr>
            <w:tcW w:w="1191" w:type="dxa"/>
            <w:shd w:val="clear" w:color="auto" w:fill="FFF2CC" w:themeFill="accent4" w:themeFillTint="33"/>
          </w:tcPr>
          <w:p w14:paraId="05975A9D" w14:textId="6113D1AD" w:rsidR="00365B64" w:rsidRPr="000E290E" w:rsidRDefault="00365B64" w:rsidP="00BB5D5F">
            <w:pPr>
              <w:jc w:val="center"/>
              <w:rPr>
                <w:rFonts w:ascii="Calibri Light" w:hAnsi="Calibri Light" w:cs="Calibri Light"/>
              </w:rPr>
            </w:pPr>
            <w:r>
              <w:rPr>
                <w:rFonts w:ascii="Calibri Light" w:hAnsi="Calibri Light" w:cs="Calibri Light"/>
              </w:rPr>
              <w:t>1097</w:t>
            </w:r>
          </w:p>
        </w:tc>
        <w:tc>
          <w:tcPr>
            <w:tcW w:w="1191" w:type="dxa"/>
            <w:shd w:val="clear" w:color="auto" w:fill="FFF2CC" w:themeFill="accent4" w:themeFillTint="33"/>
          </w:tcPr>
          <w:p w14:paraId="1A7BFDE6" w14:textId="236096B2" w:rsidR="00365B64" w:rsidRPr="000E290E" w:rsidRDefault="00365B64" w:rsidP="00BB5D5F">
            <w:pPr>
              <w:jc w:val="center"/>
              <w:rPr>
                <w:rFonts w:ascii="Calibri Light" w:hAnsi="Calibri Light" w:cs="Calibri Light"/>
              </w:rPr>
            </w:pPr>
            <w:r>
              <w:rPr>
                <w:rFonts w:ascii="Calibri Light" w:hAnsi="Calibri Light" w:cs="Calibri Light"/>
              </w:rPr>
              <w:t>1052</w:t>
            </w:r>
          </w:p>
        </w:tc>
      </w:tr>
      <w:tr w:rsidR="00365B64" w14:paraId="157F619B" w14:textId="6282ECD0" w:rsidTr="00C01BD8">
        <w:tc>
          <w:tcPr>
            <w:tcW w:w="0" w:type="auto"/>
            <w:shd w:val="clear" w:color="auto" w:fill="FFF2CC" w:themeFill="accent4" w:themeFillTint="33"/>
          </w:tcPr>
          <w:p w14:paraId="01A50400" w14:textId="1A5C676E" w:rsidR="00365B64" w:rsidRPr="00991640" w:rsidRDefault="00365B64" w:rsidP="000E290E">
            <w:pPr>
              <w:jc w:val="right"/>
              <w:rPr>
                <w:rFonts w:ascii="Calibri Light" w:hAnsi="Calibri Light" w:cs="Calibri Light"/>
                <w:b/>
              </w:rPr>
            </w:pPr>
            <w:r w:rsidRPr="00991640">
              <w:rPr>
                <w:rFonts w:ascii="Calibri Light" w:hAnsi="Calibri Light" w:cs="Calibri Light"/>
                <w:b/>
              </w:rPr>
              <w:t>UoA Tiger prawn catch (t)</w:t>
            </w:r>
          </w:p>
        </w:tc>
        <w:tc>
          <w:tcPr>
            <w:tcW w:w="1191" w:type="dxa"/>
            <w:shd w:val="clear" w:color="auto" w:fill="FFF2CC" w:themeFill="accent4" w:themeFillTint="33"/>
          </w:tcPr>
          <w:p w14:paraId="32973078" w14:textId="4E44E448" w:rsidR="00365B64" w:rsidRPr="00991640" w:rsidRDefault="00365B64" w:rsidP="00BB5D5F">
            <w:pPr>
              <w:jc w:val="center"/>
              <w:rPr>
                <w:rFonts w:ascii="Calibri Light" w:hAnsi="Calibri Light" w:cs="Calibri Light"/>
                <w:b/>
              </w:rPr>
            </w:pPr>
            <w:r w:rsidRPr="00991640">
              <w:rPr>
                <w:rFonts w:ascii="Calibri Light" w:hAnsi="Calibri Light" w:cs="Calibri Light"/>
                <w:b/>
              </w:rPr>
              <w:t>324</w:t>
            </w:r>
          </w:p>
        </w:tc>
        <w:tc>
          <w:tcPr>
            <w:tcW w:w="1191" w:type="dxa"/>
            <w:shd w:val="clear" w:color="auto" w:fill="FFF2CC" w:themeFill="accent4" w:themeFillTint="33"/>
          </w:tcPr>
          <w:p w14:paraId="6D2B3579" w14:textId="25EC77DF" w:rsidR="00365B64" w:rsidRPr="00991640" w:rsidRDefault="00365B64" w:rsidP="00BB5D5F">
            <w:pPr>
              <w:jc w:val="center"/>
              <w:rPr>
                <w:rFonts w:ascii="Calibri Light" w:hAnsi="Calibri Light" w:cs="Calibri Light"/>
                <w:b/>
              </w:rPr>
            </w:pPr>
            <w:r w:rsidRPr="00991640">
              <w:rPr>
                <w:rFonts w:ascii="Calibri Light" w:hAnsi="Calibri Light" w:cs="Calibri Light"/>
                <w:b/>
              </w:rPr>
              <w:t>482</w:t>
            </w:r>
          </w:p>
        </w:tc>
        <w:tc>
          <w:tcPr>
            <w:tcW w:w="1191" w:type="dxa"/>
            <w:shd w:val="clear" w:color="auto" w:fill="FFF2CC" w:themeFill="accent4" w:themeFillTint="33"/>
          </w:tcPr>
          <w:p w14:paraId="2DAF4C0C" w14:textId="64F10527" w:rsidR="00365B64" w:rsidRPr="00991640" w:rsidRDefault="00365B64" w:rsidP="00BB5D5F">
            <w:pPr>
              <w:jc w:val="center"/>
              <w:rPr>
                <w:rFonts w:ascii="Calibri Light" w:hAnsi="Calibri Light" w:cs="Calibri Light"/>
                <w:b/>
              </w:rPr>
            </w:pPr>
            <w:r w:rsidRPr="00991640">
              <w:rPr>
                <w:rFonts w:ascii="Calibri Light" w:hAnsi="Calibri Light" w:cs="Calibri Light"/>
                <w:b/>
              </w:rPr>
              <w:t>351</w:t>
            </w:r>
          </w:p>
        </w:tc>
        <w:tc>
          <w:tcPr>
            <w:tcW w:w="1191" w:type="dxa"/>
            <w:shd w:val="clear" w:color="auto" w:fill="FFF2CC" w:themeFill="accent4" w:themeFillTint="33"/>
          </w:tcPr>
          <w:p w14:paraId="39052594" w14:textId="7C7ABA42" w:rsidR="00365B64" w:rsidRPr="00991640" w:rsidRDefault="00365B64" w:rsidP="00B43DC7">
            <w:pPr>
              <w:jc w:val="center"/>
              <w:rPr>
                <w:rFonts w:ascii="Calibri Light" w:hAnsi="Calibri Light" w:cs="Calibri Light"/>
                <w:b/>
              </w:rPr>
            </w:pPr>
            <w:r w:rsidRPr="00991640">
              <w:rPr>
                <w:rFonts w:ascii="Calibri Light" w:hAnsi="Calibri Light" w:cs="Calibri Light"/>
                <w:b/>
              </w:rPr>
              <w:t>289</w:t>
            </w:r>
          </w:p>
        </w:tc>
      </w:tr>
      <w:tr w:rsidR="00C01BD8" w14:paraId="4EF3B2BE" w14:textId="77777777" w:rsidTr="00C01BD8">
        <w:tc>
          <w:tcPr>
            <w:tcW w:w="0" w:type="auto"/>
            <w:shd w:val="clear" w:color="auto" w:fill="DEEAF6" w:themeFill="accent5" w:themeFillTint="33"/>
          </w:tcPr>
          <w:p w14:paraId="5CA6D0A6" w14:textId="5C7100AE" w:rsidR="00C01BD8" w:rsidRPr="000E290E" w:rsidRDefault="00C01BD8" w:rsidP="00C01BD8">
            <w:pPr>
              <w:jc w:val="right"/>
              <w:rPr>
                <w:rFonts w:ascii="Calibri Light" w:hAnsi="Calibri Light" w:cs="Calibri Light"/>
              </w:rPr>
            </w:pPr>
            <w:r>
              <w:rPr>
                <w:rFonts w:ascii="Calibri Light" w:hAnsi="Calibri Light" w:cs="Calibri Light"/>
              </w:rPr>
              <w:t>ECOTF Endeavour Prawn catch (t)</w:t>
            </w:r>
          </w:p>
        </w:tc>
        <w:tc>
          <w:tcPr>
            <w:tcW w:w="1191" w:type="dxa"/>
            <w:shd w:val="clear" w:color="auto" w:fill="DEEAF6" w:themeFill="accent5" w:themeFillTint="33"/>
          </w:tcPr>
          <w:p w14:paraId="069F5B28" w14:textId="76340C5E" w:rsidR="00C01BD8" w:rsidRPr="000E290E" w:rsidRDefault="00C01BD8" w:rsidP="00C01BD8">
            <w:pPr>
              <w:jc w:val="center"/>
              <w:rPr>
                <w:rFonts w:ascii="Calibri Light" w:hAnsi="Calibri Light" w:cs="Calibri Light"/>
              </w:rPr>
            </w:pPr>
            <w:r>
              <w:rPr>
                <w:rFonts w:ascii="Calibri Light" w:hAnsi="Calibri Light" w:cs="Calibri Light"/>
                <w:b/>
              </w:rPr>
              <w:t>447</w:t>
            </w:r>
          </w:p>
        </w:tc>
        <w:tc>
          <w:tcPr>
            <w:tcW w:w="1191" w:type="dxa"/>
            <w:shd w:val="clear" w:color="auto" w:fill="DEEAF6" w:themeFill="accent5" w:themeFillTint="33"/>
          </w:tcPr>
          <w:p w14:paraId="2A78C1C2" w14:textId="45CB6756" w:rsidR="00C01BD8" w:rsidRPr="000E290E" w:rsidRDefault="00C01BD8" w:rsidP="00C01BD8">
            <w:pPr>
              <w:jc w:val="center"/>
              <w:rPr>
                <w:rFonts w:ascii="Calibri Light" w:hAnsi="Calibri Light" w:cs="Calibri Light"/>
              </w:rPr>
            </w:pPr>
            <w:r>
              <w:rPr>
                <w:rFonts w:ascii="Calibri Light" w:hAnsi="Calibri Light" w:cs="Calibri Light"/>
                <w:b/>
              </w:rPr>
              <w:t>361</w:t>
            </w:r>
          </w:p>
        </w:tc>
        <w:tc>
          <w:tcPr>
            <w:tcW w:w="1191" w:type="dxa"/>
            <w:shd w:val="clear" w:color="auto" w:fill="DEEAF6" w:themeFill="accent5" w:themeFillTint="33"/>
          </w:tcPr>
          <w:p w14:paraId="75ADFA1A" w14:textId="27482B61" w:rsidR="00C01BD8" w:rsidRPr="000E290E" w:rsidRDefault="00C01BD8" w:rsidP="00C01BD8">
            <w:pPr>
              <w:jc w:val="center"/>
              <w:rPr>
                <w:rFonts w:ascii="Calibri Light" w:hAnsi="Calibri Light" w:cs="Calibri Light"/>
              </w:rPr>
            </w:pPr>
            <w:r>
              <w:rPr>
                <w:rFonts w:ascii="Calibri Light" w:hAnsi="Calibri Light" w:cs="Calibri Light"/>
                <w:b/>
              </w:rPr>
              <w:t>452</w:t>
            </w:r>
          </w:p>
        </w:tc>
        <w:tc>
          <w:tcPr>
            <w:tcW w:w="1191" w:type="dxa"/>
            <w:shd w:val="clear" w:color="auto" w:fill="DEEAF6" w:themeFill="accent5" w:themeFillTint="33"/>
          </w:tcPr>
          <w:p w14:paraId="2E60B45A" w14:textId="16B4F99D" w:rsidR="00C01BD8" w:rsidRPr="000E290E" w:rsidRDefault="00C01BD8" w:rsidP="00C01BD8">
            <w:pPr>
              <w:jc w:val="center"/>
              <w:rPr>
                <w:rFonts w:ascii="Calibri Light" w:hAnsi="Calibri Light" w:cs="Calibri Light"/>
              </w:rPr>
            </w:pPr>
            <w:r>
              <w:rPr>
                <w:rFonts w:ascii="Calibri Light" w:hAnsi="Calibri Light" w:cs="Calibri Light"/>
                <w:b/>
              </w:rPr>
              <w:t>296</w:t>
            </w:r>
          </w:p>
        </w:tc>
      </w:tr>
      <w:tr w:rsidR="00C01BD8" w14:paraId="54B09D12" w14:textId="77777777" w:rsidTr="00C01BD8">
        <w:tc>
          <w:tcPr>
            <w:tcW w:w="0" w:type="auto"/>
            <w:shd w:val="clear" w:color="auto" w:fill="DEEAF6" w:themeFill="accent5" w:themeFillTint="33"/>
          </w:tcPr>
          <w:p w14:paraId="092BF803" w14:textId="37D8B98D" w:rsidR="00C01BD8" w:rsidRPr="000E290E" w:rsidRDefault="00C01BD8" w:rsidP="00C01BD8">
            <w:pPr>
              <w:jc w:val="right"/>
              <w:rPr>
                <w:rFonts w:ascii="Calibri Light" w:hAnsi="Calibri Light" w:cs="Calibri Light"/>
              </w:rPr>
            </w:pPr>
            <w:r>
              <w:rPr>
                <w:rFonts w:ascii="Calibri Light" w:hAnsi="Calibri Light" w:cs="Calibri Light"/>
                <w:b/>
              </w:rPr>
              <w:t>UoA Endeavour Prawn catch (t)</w:t>
            </w:r>
          </w:p>
        </w:tc>
        <w:tc>
          <w:tcPr>
            <w:tcW w:w="1191" w:type="dxa"/>
            <w:shd w:val="clear" w:color="auto" w:fill="DEEAF6" w:themeFill="accent5" w:themeFillTint="33"/>
          </w:tcPr>
          <w:p w14:paraId="76D630ED" w14:textId="105334EF" w:rsidR="00C01BD8" w:rsidRPr="000E290E" w:rsidRDefault="00C01BD8" w:rsidP="00C01BD8">
            <w:pPr>
              <w:jc w:val="center"/>
              <w:rPr>
                <w:rFonts w:ascii="Calibri Light" w:hAnsi="Calibri Light" w:cs="Calibri Light"/>
              </w:rPr>
            </w:pPr>
            <w:r>
              <w:rPr>
                <w:rFonts w:ascii="Calibri Light" w:hAnsi="Calibri Light" w:cs="Calibri Light"/>
                <w:b/>
              </w:rPr>
              <w:t>63.03</w:t>
            </w:r>
          </w:p>
        </w:tc>
        <w:tc>
          <w:tcPr>
            <w:tcW w:w="1191" w:type="dxa"/>
            <w:shd w:val="clear" w:color="auto" w:fill="DEEAF6" w:themeFill="accent5" w:themeFillTint="33"/>
          </w:tcPr>
          <w:p w14:paraId="121FE9E3" w14:textId="63227F14" w:rsidR="00C01BD8" w:rsidRPr="000E290E" w:rsidRDefault="00C01BD8" w:rsidP="00C01BD8">
            <w:pPr>
              <w:jc w:val="center"/>
              <w:rPr>
                <w:rFonts w:ascii="Calibri Light" w:hAnsi="Calibri Light" w:cs="Calibri Light"/>
              </w:rPr>
            </w:pPr>
            <w:r>
              <w:rPr>
                <w:rFonts w:ascii="Calibri Light" w:hAnsi="Calibri Light" w:cs="Calibri Light"/>
                <w:b/>
              </w:rPr>
              <w:t>63.26</w:t>
            </w:r>
          </w:p>
        </w:tc>
        <w:tc>
          <w:tcPr>
            <w:tcW w:w="1191" w:type="dxa"/>
            <w:shd w:val="clear" w:color="auto" w:fill="DEEAF6" w:themeFill="accent5" w:themeFillTint="33"/>
          </w:tcPr>
          <w:p w14:paraId="6D5C719E" w14:textId="3D71FC54" w:rsidR="00C01BD8" w:rsidRPr="000E290E" w:rsidRDefault="00C01BD8" w:rsidP="00C01BD8">
            <w:pPr>
              <w:jc w:val="center"/>
              <w:rPr>
                <w:rFonts w:ascii="Calibri Light" w:hAnsi="Calibri Light" w:cs="Calibri Light"/>
              </w:rPr>
            </w:pPr>
            <w:r>
              <w:rPr>
                <w:rFonts w:ascii="Calibri Light" w:hAnsi="Calibri Light" w:cs="Calibri Light"/>
                <w:b/>
              </w:rPr>
              <w:t>75.80</w:t>
            </w:r>
          </w:p>
        </w:tc>
        <w:tc>
          <w:tcPr>
            <w:tcW w:w="1191" w:type="dxa"/>
            <w:shd w:val="clear" w:color="auto" w:fill="DEEAF6" w:themeFill="accent5" w:themeFillTint="33"/>
          </w:tcPr>
          <w:p w14:paraId="0E7FB788" w14:textId="58EA0917" w:rsidR="00C01BD8" w:rsidRPr="000E290E" w:rsidRDefault="00C01BD8" w:rsidP="00C01BD8">
            <w:pPr>
              <w:jc w:val="center"/>
              <w:rPr>
                <w:rFonts w:ascii="Calibri Light" w:hAnsi="Calibri Light" w:cs="Calibri Light"/>
              </w:rPr>
            </w:pPr>
            <w:r>
              <w:rPr>
                <w:rFonts w:ascii="Calibri Light" w:hAnsi="Calibri Light" w:cs="Calibri Light"/>
                <w:b/>
              </w:rPr>
              <w:t>45.65</w:t>
            </w:r>
          </w:p>
        </w:tc>
      </w:tr>
      <w:tr w:rsidR="00C01BD8" w14:paraId="791F02A2" w14:textId="6E70818C" w:rsidTr="00C01BD8">
        <w:tc>
          <w:tcPr>
            <w:tcW w:w="0" w:type="auto"/>
            <w:shd w:val="clear" w:color="auto" w:fill="auto"/>
          </w:tcPr>
          <w:p w14:paraId="31C51CD5" w14:textId="7DB9C852" w:rsidR="00C01BD8" w:rsidRPr="00C01BD8" w:rsidRDefault="00C01BD8" w:rsidP="00C01BD8">
            <w:pPr>
              <w:jc w:val="right"/>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ECOTF Red-spot King Prawn catch (t)</w:t>
            </w:r>
          </w:p>
        </w:tc>
        <w:tc>
          <w:tcPr>
            <w:tcW w:w="1191" w:type="dxa"/>
            <w:shd w:val="clear" w:color="auto" w:fill="auto"/>
          </w:tcPr>
          <w:p w14:paraId="71EFF377" w14:textId="750EAB37"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115</w:t>
            </w:r>
          </w:p>
        </w:tc>
        <w:tc>
          <w:tcPr>
            <w:tcW w:w="1191" w:type="dxa"/>
            <w:shd w:val="clear" w:color="auto" w:fill="auto"/>
          </w:tcPr>
          <w:p w14:paraId="1D5BFF23" w14:textId="34BCEF9B"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209</w:t>
            </w:r>
          </w:p>
        </w:tc>
        <w:tc>
          <w:tcPr>
            <w:tcW w:w="1191" w:type="dxa"/>
            <w:shd w:val="clear" w:color="auto" w:fill="auto"/>
          </w:tcPr>
          <w:p w14:paraId="6D57B28F" w14:textId="5AF6C7FC"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201</w:t>
            </w:r>
          </w:p>
        </w:tc>
        <w:tc>
          <w:tcPr>
            <w:tcW w:w="1191" w:type="dxa"/>
            <w:shd w:val="clear" w:color="auto" w:fill="auto"/>
          </w:tcPr>
          <w:p w14:paraId="586A17C7" w14:textId="71DA2D58"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103</w:t>
            </w:r>
          </w:p>
        </w:tc>
      </w:tr>
      <w:tr w:rsidR="00C01BD8" w14:paraId="6B2BCFC4" w14:textId="04FF7DCA" w:rsidTr="00C01BD8">
        <w:tc>
          <w:tcPr>
            <w:tcW w:w="0" w:type="auto"/>
            <w:shd w:val="clear" w:color="auto" w:fill="auto"/>
          </w:tcPr>
          <w:p w14:paraId="06CBB751" w14:textId="17A2A6CD" w:rsidR="00C01BD8" w:rsidRPr="00C01BD8" w:rsidRDefault="00C01BD8" w:rsidP="00C01BD8">
            <w:pPr>
              <w:jc w:val="right"/>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UoA Red-spot King Prawn catch (t)</w:t>
            </w:r>
          </w:p>
        </w:tc>
        <w:tc>
          <w:tcPr>
            <w:tcW w:w="1191" w:type="dxa"/>
            <w:shd w:val="clear" w:color="auto" w:fill="auto"/>
          </w:tcPr>
          <w:p w14:paraId="50444BE8" w14:textId="549851E7"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110</w:t>
            </w:r>
          </w:p>
        </w:tc>
        <w:tc>
          <w:tcPr>
            <w:tcW w:w="1191" w:type="dxa"/>
            <w:shd w:val="clear" w:color="auto" w:fill="auto"/>
          </w:tcPr>
          <w:p w14:paraId="6720E6EF" w14:textId="1AF8324C"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207</w:t>
            </w:r>
          </w:p>
        </w:tc>
        <w:tc>
          <w:tcPr>
            <w:tcW w:w="1191" w:type="dxa"/>
            <w:shd w:val="clear" w:color="auto" w:fill="auto"/>
          </w:tcPr>
          <w:p w14:paraId="74484EFD" w14:textId="04EF0B92"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187</w:t>
            </w:r>
          </w:p>
        </w:tc>
        <w:tc>
          <w:tcPr>
            <w:tcW w:w="1191" w:type="dxa"/>
            <w:shd w:val="clear" w:color="auto" w:fill="auto"/>
          </w:tcPr>
          <w:p w14:paraId="150B3CE5" w14:textId="574124D4"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81</w:t>
            </w:r>
          </w:p>
        </w:tc>
      </w:tr>
      <w:tr w:rsidR="00C01BD8" w14:paraId="373939F6" w14:textId="296AC75F" w:rsidTr="00EF4B27">
        <w:tc>
          <w:tcPr>
            <w:tcW w:w="0" w:type="auto"/>
            <w:shd w:val="clear" w:color="auto" w:fill="auto"/>
          </w:tcPr>
          <w:p w14:paraId="0E30CB91" w14:textId="45FC37ED" w:rsidR="00C01BD8" w:rsidRPr="00C01BD8" w:rsidRDefault="00C01BD8" w:rsidP="00C01BD8">
            <w:pPr>
              <w:jc w:val="right"/>
              <w:rPr>
                <w:rFonts w:ascii="Calibri Light" w:hAnsi="Calibri Light" w:cs="Calibri Light"/>
                <w:color w:val="808080" w:themeColor="background1" w:themeShade="80"/>
                <w:highlight w:val="magenta"/>
              </w:rPr>
            </w:pPr>
            <w:r w:rsidRPr="00C01BD8">
              <w:rPr>
                <w:rFonts w:ascii="Calibri Light" w:hAnsi="Calibri Light" w:cs="Calibri Light"/>
                <w:color w:val="808080" w:themeColor="background1" w:themeShade="80"/>
              </w:rPr>
              <w:t>ECOTF Banana Prawn catch (t)</w:t>
            </w:r>
          </w:p>
        </w:tc>
        <w:tc>
          <w:tcPr>
            <w:tcW w:w="1191" w:type="dxa"/>
          </w:tcPr>
          <w:p w14:paraId="480050F7" w14:textId="089A58A9"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305</w:t>
            </w:r>
          </w:p>
        </w:tc>
        <w:tc>
          <w:tcPr>
            <w:tcW w:w="1191" w:type="dxa"/>
          </w:tcPr>
          <w:p w14:paraId="5C8D4EE3" w14:textId="5DEC297C"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382</w:t>
            </w:r>
          </w:p>
        </w:tc>
        <w:tc>
          <w:tcPr>
            <w:tcW w:w="1191" w:type="dxa"/>
          </w:tcPr>
          <w:p w14:paraId="00FE4582" w14:textId="103F2227"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99</w:t>
            </w:r>
          </w:p>
        </w:tc>
        <w:tc>
          <w:tcPr>
            <w:tcW w:w="1191" w:type="dxa"/>
          </w:tcPr>
          <w:p w14:paraId="35BD38CF" w14:textId="706E963B" w:rsidR="00C01BD8" w:rsidRPr="00C01BD8" w:rsidRDefault="00C01BD8" w:rsidP="00C01BD8">
            <w:pPr>
              <w:jc w:val="center"/>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208</w:t>
            </w:r>
          </w:p>
        </w:tc>
      </w:tr>
      <w:tr w:rsidR="00C01BD8" w14:paraId="5C3761F1" w14:textId="49DA23AE" w:rsidTr="00EF4B27">
        <w:tc>
          <w:tcPr>
            <w:tcW w:w="0" w:type="auto"/>
            <w:shd w:val="clear" w:color="auto" w:fill="auto"/>
          </w:tcPr>
          <w:p w14:paraId="0C8C0248" w14:textId="5CB6A3E4" w:rsidR="00C01BD8" w:rsidRPr="00C01BD8" w:rsidRDefault="00C01BD8" w:rsidP="00C01BD8">
            <w:pPr>
              <w:jc w:val="right"/>
              <w:rPr>
                <w:rFonts w:ascii="Calibri Light" w:hAnsi="Calibri Light" w:cs="Calibri Light"/>
                <w:b/>
                <w:color w:val="808080" w:themeColor="background1" w:themeShade="80"/>
                <w:highlight w:val="magenta"/>
              </w:rPr>
            </w:pPr>
            <w:r w:rsidRPr="00C01BD8">
              <w:rPr>
                <w:rFonts w:ascii="Calibri Light" w:hAnsi="Calibri Light" w:cs="Calibri Light"/>
                <w:b/>
                <w:color w:val="808080" w:themeColor="background1" w:themeShade="80"/>
              </w:rPr>
              <w:t>UoA Banana Prawn catch (t)</w:t>
            </w:r>
          </w:p>
        </w:tc>
        <w:tc>
          <w:tcPr>
            <w:tcW w:w="1191" w:type="dxa"/>
          </w:tcPr>
          <w:p w14:paraId="54A7DF5E" w14:textId="301CFE13"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245</w:t>
            </w:r>
          </w:p>
        </w:tc>
        <w:tc>
          <w:tcPr>
            <w:tcW w:w="1191" w:type="dxa"/>
          </w:tcPr>
          <w:p w14:paraId="22C6018A" w14:textId="634BD945"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146</w:t>
            </w:r>
          </w:p>
        </w:tc>
        <w:tc>
          <w:tcPr>
            <w:tcW w:w="1191" w:type="dxa"/>
          </w:tcPr>
          <w:p w14:paraId="72403874" w14:textId="6FDB1902"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50</w:t>
            </w:r>
          </w:p>
        </w:tc>
        <w:tc>
          <w:tcPr>
            <w:tcW w:w="1191" w:type="dxa"/>
          </w:tcPr>
          <w:p w14:paraId="24C2B21A" w14:textId="435B65FA"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22</w:t>
            </w:r>
          </w:p>
        </w:tc>
      </w:tr>
      <w:tr w:rsidR="00C01BD8" w14:paraId="12791408" w14:textId="658B97B3" w:rsidTr="00C01BD8">
        <w:tc>
          <w:tcPr>
            <w:tcW w:w="0" w:type="auto"/>
            <w:shd w:val="clear" w:color="auto" w:fill="auto"/>
          </w:tcPr>
          <w:p w14:paraId="5402E4EE" w14:textId="1545E712" w:rsidR="00C01BD8" w:rsidRPr="00C01BD8" w:rsidRDefault="00C01BD8" w:rsidP="00C01BD8">
            <w:pPr>
              <w:jc w:val="right"/>
              <w:rPr>
                <w:rFonts w:ascii="Calibri Light" w:hAnsi="Calibri Light" w:cs="Calibri Light"/>
                <w:color w:val="808080" w:themeColor="background1" w:themeShade="80"/>
              </w:rPr>
            </w:pPr>
            <w:r w:rsidRPr="00C01BD8">
              <w:rPr>
                <w:rFonts w:ascii="Calibri Light" w:hAnsi="Calibri Light" w:cs="Calibri Light"/>
                <w:color w:val="808080" w:themeColor="background1" w:themeShade="80"/>
              </w:rPr>
              <w:t>ECOTF MBB catch (t)</w:t>
            </w:r>
          </w:p>
        </w:tc>
        <w:tc>
          <w:tcPr>
            <w:tcW w:w="1191" w:type="dxa"/>
            <w:shd w:val="clear" w:color="auto" w:fill="auto"/>
          </w:tcPr>
          <w:p w14:paraId="0E156531" w14:textId="35BE6206"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color w:val="808080" w:themeColor="background1" w:themeShade="80"/>
              </w:rPr>
              <w:t>501</w:t>
            </w:r>
          </w:p>
        </w:tc>
        <w:tc>
          <w:tcPr>
            <w:tcW w:w="1191" w:type="dxa"/>
            <w:shd w:val="clear" w:color="auto" w:fill="auto"/>
          </w:tcPr>
          <w:p w14:paraId="65D7BD66" w14:textId="63C35AC4"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color w:val="808080" w:themeColor="background1" w:themeShade="80"/>
              </w:rPr>
              <w:t>466</w:t>
            </w:r>
          </w:p>
        </w:tc>
        <w:tc>
          <w:tcPr>
            <w:tcW w:w="1191" w:type="dxa"/>
            <w:shd w:val="clear" w:color="auto" w:fill="auto"/>
          </w:tcPr>
          <w:p w14:paraId="2089DF87" w14:textId="587E0232"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color w:val="808080" w:themeColor="background1" w:themeShade="80"/>
              </w:rPr>
              <w:t>545</w:t>
            </w:r>
          </w:p>
        </w:tc>
        <w:tc>
          <w:tcPr>
            <w:tcW w:w="1191" w:type="dxa"/>
            <w:shd w:val="clear" w:color="auto" w:fill="auto"/>
          </w:tcPr>
          <w:p w14:paraId="6450FFFA" w14:textId="75270EB4"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color w:val="808080" w:themeColor="background1" w:themeShade="80"/>
              </w:rPr>
              <w:t>541</w:t>
            </w:r>
          </w:p>
        </w:tc>
      </w:tr>
      <w:tr w:rsidR="00C01BD8" w14:paraId="5FDA7B1D" w14:textId="521F542F" w:rsidTr="00C01BD8">
        <w:tc>
          <w:tcPr>
            <w:tcW w:w="0" w:type="auto"/>
            <w:shd w:val="clear" w:color="auto" w:fill="auto"/>
          </w:tcPr>
          <w:p w14:paraId="356D7D7B" w14:textId="766C07B9" w:rsidR="00C01BD8" w:rsidRPr="00C01BD8" w:rsidRDefault="00C01BD8" w:rsidP="00C01BD8">
            <w:pPr>
              <w:jc w:val="right"/>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UoA MBB catch (t)</w:t>
            </w:r>
          </w:p>
        </w:tc>
        <w:tc>
          <w:tcPr>
            <w:tcW w:w="1191" w:type="dxa"/>
            <w:shd w:val="clear" w:color="auto" w:fill="auto"/>
          </w:tcPr>
          <w:p w14:paraId="44739859" w14:textId="2971399F"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182</w:t>
            </w:r>
          </w:p>
        </w:tc>
        <w:tc>
          <w:tcPr>
            <w:tcW w:w="1191" w:type="dxa"/>
            <w:shd w:val="clear" w:color="auto" w:fill="auto"/>
          </w:tcPr>
          <w:p w14:paraId="21A85ECF" w14:textId="77BC5483"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202</w:t>
            </w:r>
          </w:p>
        </w:tc>
        <w:tc>
          <w:tcPr>
            <w:tcW w:w="1191" w:type="dxa"/>
            <w:shd w:val="clear" w:color="auto" w:fill="auto"/>
          </w:tcPr>
          <w:p w14:paraId="5349E1D2" w14:textId="0F0317EF"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162</w:t>
            </w:r>
          </w:p>
        </w:tc>
        <w:tc>
          <w:tcPr>
            <w:tcW w:w="1191" w:type="dxa"/>
            <w:shd w:val="clear" w:color="auto" w:fill="auto"/>
          </w:tcPr>
          <w:p w14:paraId="54691F16" w14:textId="04B9E67F" w:rsidR="00C01BD8" w:rsidRPr="00C01BD8" w:rsidRDefault="00C01BD8" w:rsidP="00C01BD8">
            <w:pPr>
              <w:jc w:val="center"/>
              <w:rPr>
                <w:rFonts w:ascii="Calibri Light" w:hAnsi="Calibri Light" w:cs="Calibri Light"/>
                <w:b/>
                <w:color w:val="808080" w:themeColor="background1" w:themeShade="80"/>
              </w:rPr>
            </w:pPr>
            <w:r w:rsidRPr="00C01BD8">
              <w:rPr>
                <w:rFonts w:ascii="Calibri Light" w:hAnsi="Calibri Light" w:cs="Calibri Light"/>
                <w:b/>
                <w:color w:val="808080" w:themeColor="background1" w:themeShade="80"/>
              </w:rPr>
              <w:t>184</w:t>
            </w:r>
          </w:p>
        </w:tc>
      </w:tr>
    </w:tbl>
    <w:p w14:paraId="660D5E2E" w14:textId="77777777" w:rsidR="00D63175" w:rsidRPr="005404EB" w:rsidRDefault="00D63175" w:rsidP="005F2213"/>
    <w:p w14:paraId="3725F94A" w14:textId="27AF443D" w:rsidR="002F1A5D" w:rsidRDefault="00837F3B" w:rsidP="00837F3B">
      <w:pPr>
        <w:pStyle w:val="Heading4"/>
      </w:pPr>
      <w:bookmarkStart w:id="64" w:name="_Toc169008447"/>
      <w:r>
        <w:t>4.1.3</w:t>
      </w:r>
      <w:r>
        <w:tab/>
      </w:r>
      <w:r w:rsidR="002F1A5D">
        <w:t>UoA species</w:t>
      </w:r>
      <w:bookmarkEnd w:id="64"/>
    </w:p>
    <w:p w14:paraId="1C234743" w14:textId="77777777" w:rsidR="002F1A5D" w:rsidRDefault="002F1A5D" w:rsidP="00991640"/>
    <w:p w14:paraId="3179BD19" w14:textId="54B03132" w:rsidR="00137E6E" w:rsidRDefault="002F1A5D" w:rsidP="00837F3B">
      <w:pPr>
        <w:pStyle w:val="Heading4"/>
      </w:pPr>
      <w:bookmarkStart w:id="65" w:name="_Toc169008448"/>
      <w:r w:rsidRPr="00906D53">
        <w:t>Tiger prawns</w:t>
      </w:r>
      <w:bookmarkEnd w:id="65"/>
      <w:r w:rsidR="00837F3B">
        <w:t xml:space="preserve"> </w:t>
      </w:r>
    </w:p>
    <w:p w14:paraId="065C2695" w14:textId="77777777" w:rsidR="002F1A5D" w:rsidRPr="002F1A5D" w:rsidRDefault="002F1A5D" w:rsidP="00991640"/>
    <w:p w14:paraId="657ED14E" w14:textId="77777777" w:rsidR="00CB0103" w:rsidRDefault="00CB0103" w:rsidP="00CB0103">
      <w:pPr>
        <w:pStyle w:val="Heading6"/>
      </w:pPr>
      <w:r w:rsidRPr="00CE1866">
        <w:lastRenderedPageBreak/>
        <w:t>Distribution</w:t>
      </w:r>
      <w:r>
        <w:t xml:space="preserve"> &amp; stock structure</w:t>
      </w:r>
    </w:p>
    <w:p w14:paraId="39068732" w14:textId="46BE3634" w:rsidR="00B01E51" w:rsidRPr="00906D53" w:rsidRDefault="00B928BE" w:rsidP="00991640">
      <w:pPr>
        <w:pStyle w:val="NormalPreassessmenttext"/>
      </w:pPr>
      <w:r w:rsidRPr="00114D8C">
        <w:rPr>
          <w:rFonts w:eastAsia="Georgia"/>
        </w:rPr>
        <w:t>Brown tiger prawns are endemic to tropical and subtropical waters of Australia, while grooved tiger prawns have a wider Indo–West Pacific distribution.</w:t>
      </w:r>
      <w:r w:rsidR="00D41C3B">
        <w:rPr>
          <w:rFonts w:eastAsia="Georgia"/>
        </w:rPr>
        <w:t xml:space="preserve"> </w:t>
      </w:r>
      <w:r w:rsidR="00B01E51" w:rsidRPr="00114D8C">
        <w:t>Both species occur along the coastline of northern Australia from Shark Bay in Western Australia to the eastern coast of northern New South Wales (</w:t>
      </w:r>
      <w:r w:rsidR="00B01E51" w:rsidRPr="00906D53">
        <w:t>Somers 1987; Ward et al. 2006).</w:t>
      </w:r>
    </w:p>
    <w:p w14:paraId="5BB6F8B6" w14:textId="6F94224F" w:rsidR="00CB0103" w:rsidRPr="00114D8C" w:rsidRDefault="00B01E51" w:rsidP="00DE027F">
      <w:pPr>
        <w:pStyle w:val="NormalPreassessmenttext"/>
      </w:pPr>
      <w:r w:rsidRPr="00114D8C">
        <w:t>Migratory behaviour differs between the species with the grooved tiger prawn displaying more mobile behaviour of regular movements from the inshore feeding grounds to spawn in offshore waters; Brown tiger prawns are more sedentary in nature (</w:t>
      </w:r>
      <w:r w:rsidRPr="00906D53">
        <w:t>Dichmont et al. 2001; Venables et al. 2004</w:t>
      </w:r>
      <w:r w:rsidRPr="00114D8C">
        <w:t xml:space="preserve">). Subsequently, the susceptibility of each species to capture also differs throughout the coastline regions (Lovett et al. 2023). </w:t>
      </w:r>
    </w:p>
    <w:p w14:paraId="20F52CA2" w14:textId="77777777" w:rsidR="00DE027F" w:rsidRPr="00114D8C" w:rsidRDefault="00DE027F" w:rsidP="00991640">
      <w:pPr>
        <w:pStyle w:val="NormalPreassessmenttext"/>
      </w:pPr>
    </w:p>
    <w:p w14:paraId="5BB90045" w14:textId="77777777" w:rsidR="00CB0103" w:rsidRPr="00114D8C" w:rsidRDefault="00CB0103" w:rsidP="00CB0103">
      <w:pPr>
        <w:pStyle w:val="Heading6"/>
      </w:pPr>
      <w:r w:rsidRPr="00114D8C">
        <w:t>Life history</w:t>
      </w:r>
    </w:p>
    <w:p w14:paraId="0D25E54D" w14:textId="31F64EAA" w:rsidR="00257E1E" w:rsidRPr="00114D8C" w:rsidRDefault="00257E1E" w:rsidP="00991640">
      <w:pPr>
        <w:pStyle w:val="NormalPreassessmenttext"/>
      </w:pPr>
      <w:r w:rsidRPr="00114D8C">
        <w:t>Both Brown and Grooved Tiger prawns have an approximate life cycle of 2 years (</w:t>
      </w:r>
      <w:r w:rsidRPr="00906D53">
        <w:t>Dichmont et al. 2006; Somers et al. 1991).</w:t>
      </w:r>
      <w:r w:rsidRPr="00114D8C">
        <w:t xml:space="preserve"> </w:t>
      </w:r>
    </w:p>
    <w:p w14:paraId="27485B3F" w14:textId="45B54BEA" w:rsidR="00CB0103" w:rsidRDefault="00257E1E" w:rsidP="00991640">
      <w:pPr>
        <w:pStyle w:val="NormalPreassessmenttext"/>
      </w:pPr>
      <w:r w:rsidRPr="00114D8C">
        <w:t>Spawning activity peaks in January–March and August –October each year with females spawning in offshore waters &lt; 50 m</w:t>
      </w:r>
      <w:r w:rsidR="00D41C3B">
        <w:t xml:space="preserve"> </w:t>
      </w:r>
      <w:r w:rsidRPr="00114D8C">
        <w:t xml:space="preserve">deep (Turnbull et al. 2007). About two weeks after spawning, post-larvae settle on inshore sea-grass nursery beds within an estuary (Turnbull et al. 2007) and stay for about three months in these nursery grounds. Young juveniles migrate back to offshore waters, and reach maturity at approximately six months of age or 32–39 mm carapace length (CL) </w:t>
      </w:r>
      <w:r w:rsidRPr="00906D53">
        <w:t>(Somers 1987; Turnbull et al. 2007</w:t>
      </w:r>
      <w:r w:rsidRPr="00114D8C">
        <w:t xml:space="preserve">). The </w:t>
      </w:r>
      <w:r w:rsidR="00CB0103" w:rsidRPr="00114D8C">
        <w:t xml:space="preserve">maximum observed size </w:t>
      </w:r>
      <w:r w:rsidRPr="00114D8C">
        <w:t>is</w:t>
      </w:r>
      <w:r w:rsidR="00CB0103" w:rsidRPr="00114D8C">
        <w:t xml:space="preserve"> 44 mm </w:t>
      </w:r>
      <w:r w:rsidRPr="00114D8C">
        <w:t>CL</w:t>
      </w:r>
      <w:r w:rsidR="00CB0103" w:rsidRPr="00114D8C">
        <w:t xml:space="preserve"> for </w:t>
      </w:r>
      <w:r w:rsidRPr="00114D8C">
        <w:t>B</w:t>
      </w:r>
      <w:r w:rsidR="00CB0103" w:rsidRPr="00114D8C">
        <w:t xml:space="preserve">rown females, 35 mm </w:t>
      </w:r>
      <w:r w:rsidRPr="00114D8C">
        <w:t>CL</w:t>
      </w:r>
      <w:r w:rsidR="00CB0103" w:rsidRPr="00114D8C">
        <w:t xml:space="preserve"> for </w:t>
      </w:r>
      <w:r w:rsidRPr="00114D8C">
        <w:t>B</w:t>
      </w:r>
      <w:r w:rsidR="00CB0103" w:rsidRPr="00114D8C">
        <w:t xml:space="preserve">rown males, 52 mm </w:t>
      </w:r>
      <w:r w:rsidRPr="00114D8C">
        <w:t>CL</w:t>
      </w:r>
      <w:r w:rsidR="00CB0103" w:rsidRPr="00114D8C">
        <w:t xml:space="preserve"> for </w:t>
      </w:r>
      <w:r w:rsidRPr="00114D8C">
        <w:t>G</w:t>
      </w:r>
      <w:r w:rsidR="00CB0103" w:rsidRPr="00114D8C">
        <w:t xml:space="preserve">rooved females and 38 mm </w:t>
      </w:r>
      <w:r w:rsidRPr="00114D8C">
        <w:t>CL</w:t>
      </w:r>
      <w:r w:rsidR="00CB0103" w:rsidRPr="00114D8C">
        <w:t xml:space="preserve"> for </w:t>
      </w:r>
      <w:r w:rsidRPr="00114D8C">
        <w:t>G</w:t>
      </w:r>
      <w:r w:rsidR="00CB0103" w:rsidRPr="00114D8C">
        <w:t>rooved male</w:t>
      </w:r>
      <w:r w:rsidRPr="00114D8C">
        <w:t xml:space="preserve"> prawns.</w:t>
      </w:r>
      <w:r w:rsidR="00CB0103">
        <w:t xml:space="preserve"> </w:t>
      </w:r>
    </w:p>
    <w:p w14:paraId="5752AC8C" w14:textId="77777777" w:rsidR="00257E1E" w:rsidRDefault="00257E1E" w:rsidP="00906D53">
      <w:pPr>
        <w:pStyle w:val="NormalPreassessmenttext"/>
      </w:pPr>
    </w:p>
    <w:p w14:paraId="7E057A0D" w14:textId="096A8A92" w:rsidR="00CB0103" w:rsidRDefault="00CB0103" w:rsidP="00CB0103">
      <w:pPr>
        <w:pStyle w:val="Heading6"/>
      </w:pPr>
      <w:r w:rsidRPr="00D24906">
        <w:t>Stock assessment</w:t>
      </w:r>
    </w:p>
    <w:p w14:paraId="0C05D9ED" w14:textId="11884137" w:rsidR="00CB0103" w:rsidRDefault="00CB0103" w:rsidP="00CB0103"/>
    <w:p w14:paraId="121AB2C9" w14:textId="7E929001" w:rsidR="00BC2948" w:rsidRPr="00BC2948" w:rsidRDefault="00221B2D" w:rsidP="00BC2948">
      <w:pPr>
        <w:pStyle w:val="NormalPreassessmenttext"/>
      </w:pPr>
      <w:r w:rsidRPr="00221B2D">
        <w:t xml:space="preserve">Logbook records do not specify if catch is comprised of </w:t>
      </w:r>
      <w:r w:rsidRPr="00221B2D">
        <w:rPr>
          <w:i/>
          <w:iCs/>
        </w:rPr>
        <w:t>Penaeus esculentus</w:t>
      </w:r>
      <w:r w:rsidRPr="00221B2D">
        <w:t xml:space="preserve">, </w:t>
      </w:r>
      <w:r w:rsidRPr="00221B2D">
        <w:rPr>
          <w:i/>
          <w:iCs/>
        </w:rPr>
        <w:t xml:space="preserve">P. semisulcatus </w:t>
      </w:r>
      <w:r w:rsidRPr="00221B2D">
        <w:t>or a mix of both</w:t>
      </w:r>
      <w:r>
        <w:t xml:space="preserve"> species</w:t>
      </w:r>
      <w:r w:rsidRPr="00221B2D">
        <w:t xml:space="preserve">, </w:t>
      </w:r>
      <w:r>
        <w:t>and as such T</w:t>
      </w:r>
      <w:r w:rsidRPr="00221B2D">
        <w:t xml:space="preserve">iger prawns </w:t>
      </w:r>
      <w:r>
        <w:t>are</w:t>
      </w:r>
      <w:r w:rsidRPr="00221B2D">
        <w:t xml:space="preserve"> modelled collectively</w:t>
      </w:r>
      <w:r w:rsidR="00BC2948">
        <w:t xml:space="preserve"> although Lovett et al. (2023) found that</w:t>
      </w:r>
      <w:r w:rsidR="00BC2948" w:rsidRPr="00BC2948">
        <w:rPr>
          <w:rFonts w:ascii="NimbusSanL" w:hAnsi="NimbusSanL"/>
          <w:sz w:val="20"/>
          <w:szCs w:val="20"/>
        </w:rPr>
        <w:t xml:space="preserve"> </w:t>
      </w:r>
      <w:r w:rsidR="00BC2948" w:rsidRPr="00BC2948">
        <w:t>a final overall proportion was calculated, resulting in 58</w:t>
      </w:r>
      <w:r w:rsidR="00BC2948">
        <w:t>% Brown Tigers and</w:t>
      </w:r>
      <w:r w:rsidR="00D41C3B">
        <w:t xml:space="preserve"> </w:t>
      </w:r>
      <w:r w:rsidR="00BC2948">
        <w:t>42% Grooved Tigers.</w:t>
      </w:r>
      <w:r w:rsidR="00D41C3B">
        <w:t xml:space="preserve"> </w:t>
      </w:r>
    </w:p>
    <w:p w14:paraId="3E504BB8" w14:textId="77777777" w:rsidR="00BC2948" w:rsidRDefault="00BC2948" w:rsidP="00DC0E0B">
      <w:pPr>
        <w:pStyle w:val="NormalPreassessmenttext"/>
      </w:pPr>
    </w:p>
    <w:p w14:paraId="56EB4065" w14:textId="69D9146F" w:rsidR="00BC2948" w:rsidRPr="00E353B8" w:rsidRDefault="00257E1E" w:rsidP="00DC0E0B">
      <w:pPr>
        <w:pStyle w:val="NormalPreassessmenttext"/>
      </w:pPr>
      <w:r w:rsidRPr="00DC0E0B">
        <w:t xml:space="preserve">Lovett et al. (2023) updated the </w:t>
      </w:r>
      <w:r w:rsidRPr="00E353B8">
        <w:t>stock assessment for Tiger prawns from the east coast of Queensland.</w:t>
      </w:r>
      <w:r w:rsidR="00D41C3B">
        <w:t xml:space="preserve"> </w:t>
      </w:r>
      <w:r w:rsidR="00B255C7" w:rsidRPr="00E353B8">
        <w:t>Tiger prawns were previously assessed at the sector level (northern and southern sectors, split at 16</w:t>
      </w:r>
      <w:r w:rsidR="00B255C7" w:rsidRPr="00E353B8">
        <w:rPr>
          <w:vertAlign w:val="superscript"/>
        </w:rPr>
        <w:t xml:space="preserve">◦ </w:t>
      </w:r>
      <w:r w:rsidR="00B255C7" w:rsidRPr="00E353B8">
        <w:t xml:space="preserve">S) by Wang (2015) and at the management region level by Helidoniotis (2021), using a weekly delay-difference model. </w:t>
      </w:r>
    </w:p>
    <w:p w14:paraId="458BACD5" w14:textId="1A7235D5" w:rsidR="00B2328B" w:rsidRPr="00E353B8" w:rsidRDefault="00B2328B" w:rsidP="00DC0E0B">
      <w:pPr>
        <w:pStyle w:val="NormalPreassessmenttext"/>
      </w:pPr>
    </w:p>
    <w:p w14:paraId="3636C71C" w14:textId="39A1EFC2" w:rsidR="00B2328B" w:rsidRPr="00E353B8" w:rsidRDefault="00B2328B" w:rsidP="00B2328B">
      <w:pPr>
        <w:pStyle w:val="NormalPreassessmenttext"/>
      </w:pPr>
      <w:r w:rsidRPr="00E353B8">
        <w:t>The latest assessment (Lovett et al. 2023) used a one-sex monthly delay-difference population model, fitted to catch rates. An age-structured model Stock Synthesis model was also trialled; however</w:t>
      </w:r>
      <w:r w:rsidR="00735864" w:rsidRPr="00E353B8">
        <w:t>,</w:t>
      </w:r>
      <w:r w:rsidRPr="00E353B8">
        <w:t xml:space="preserve"> this did not lead to outcomes that were considered plausible by the </w:t>
      </w:r>
      <w:r w:rsidR="00735864" w:rsidRPr="00E353B8">
        <w:t xml:space="preserve">assessment </w:t>
      </w:r>
      <w:r w:rsidRPr="00E353B8">
        <w:t xml:space="preserve">team and was </w:t>
      </w:r>
      <w:r w:rsidR="00735864" w:rsidRPr="00E353B8">
        <w:t xml:space="preserve">therefore </w:t>
      </w:r>
      <w:r w:rsidRPr="00E353B8">
        <w:t xml:space="preserve">deemed </w:t>
      </w:r>
      <w:r w:rsidR="00735864" w:rsidRPr="00E353B8">
        <w:t xml:space="preserve">an </w:t>
      </w:r>
      <w:r w:rsidRPr="00E353B8">
        <w:t xml:space="preserve">unsuitable </w:t>
      </w:r>
      <w:r w:rsidR="00735864" w:rsidRPr="00E353B8">
        <w:t xml:space="preserve">method </w:t>
      </w:r>
      <w:r w:rsidRPr="00E353B8">
        <w:t xml:space="preserve">to assess tiger prawns for the east coast of Queensland at this time. </w:t>
      </w:r>
    </w:p>
    <w:p w14:paraId="6C6C4B0E" w14:textId="77777777" w:rsidR="00257E1E" w:rsidRPr="00E353B8" w:rsidRDefault="00257E1E" w:rsidP="00CB0103"/>
    <w:p w14:paraId="1E8AC4BC" w14:textId="77777777" w:rsidR="00CB0103" w:rsidRDefault="00CB0103" w:rsidP="00CB0103">
      <w:pPr>
        <w:pStyle w:val="Heading6"/>
      </w:pPr>
      <w:r w:rsidRPr="00E353B8">
        <w:t>Stock status</w:t>
      </w:r>
    </w:p>
    <w:p w14:paraId="4D49AD50" w14:textId="5AC4481B" w:rsidR="00CB0103" w:rsidRDefault="00CB0103" w:rsidP="00CB0103"/>
    <w:p w14:paraId="741375D6" w14:textId="259E80CC" w:rsidR="000A768C" w:rsidRDefault="00D61E48" w:rsidP="00BC2948">
      <w:pPr>
        <w:pStyle w:val="NormalPreassessmenttext"/>
      </w:pPr>
      <w:r>
        <w:t>I</w:t>
      </w:r>
      <w:r w:rsidRPr="00D61E48">
        <w:t>n 2021</w:t>
      </w:r>
      <w:r>
        <w:t>,</w:t>
      </w:r>
      <w:r w:rsidRPr="00D61E48">
        <w:t xml:space="preserve"> the stock level </w:t>
      </w:r>
      <w:r>
        <w:t xml:space="preserve">of Tiger Prawns </w:t>
      </w:r>
      <w:r w:rsidRPr="00D61E48">
        <w:t>was estimated to be 79% of unfished biomass (70–89% range across the 95% credible interval)</w:t>
      </w:r>
      <w:r>
        <w:t xml:space="preserve"> (</w:t>
      </w:r>
      <w:r w:rsidR="00991640">
        <w:t xml:space="preserve">Figure 18; </w:t>
      </w:r>
      <w:r>
        <w:t>Lovett et al. 2023).</w:t>
      </w:r>
      <w:r w:rsidR="00D41C3B">
        <w:t xml:space="preserve"> </w:t>
      </w:r>
      <w:r>
        <w:t>Lovett et al. (2023) noted that whilst the stock is currently above the TRP, biomass was declining</w:t>
      </w:r>
      <w:r w:rsidR="00BC2948">
        <w:t xml:space="preserve">. </w:t>
      </w:r>
      <w:r w:rsidR="00BC2948" w:rsidRPr="00DC0E0B">
        <w:t xml:space="preserve">Helidoniotis (2021) estimated the stock was at around </w:t>
      </w:r>
      <w:r w:rsidR="00BC2948" w:rsidRPr="00221B2D">
        <w:t>49–50% of unfished levels in 2019 for the central and northern trawl management regions combined.</w:t>
      </w:r>
      <w:r w:rsidR="000A768C">
        <w:t xml:space="preserve"> </w:t>
      </w:r>
    </w:p>
    <w:p w14:paraId="75EF28F8" w14:textId="77777777" w:rsidR="000A768C" w:rsidRDefault="000A768C" w:rsidP="00BC2948">
      <w:pPr>
        <w:pStyle w:val="NormalPreassessmenttext"/>
      </w:pPr>
    </w:p>
    <w:p w14:paraId="2F291013" w14:textId="64AD8D95" w:rsidR="000A768C" w:rsidRPr="000A768C" w:rsidRDefault="000A768C" w:rsidP="000A768C">
      <w:pPr>
        <w:pStyle w:val="NormalPreassessmenttext"/>
      </w:pPr>
      <w:r>
        <w:t xml:space="preserve">The difference in </w:t>
      </w:r>
      <w:r w:rsidRPr="000A768C">
        <w:t>final biomass predictions</w:t>
      </w:r>
      <w:r>
        <w:t xml:space="preserve"> between Helidoniotis (2021) </w:t>
      </w:r>
      <w:r w:rsidR="007E39E6">
        <w:t xml:space="preserve">of 50% unfished biomass for central </w:t>
      </w:r>
      <w:r>
        <w:t>and Lovett et al. (2023)</w:t>
      </w:r>
      <w:r w:rsidRPr="000A768C">
        <w:t xml:space="preserve"> </w:t>
      </w:r>
      <w:r>
        <w:t>was</w:t>
      </w:r>
      <w:r w:rsidRPr="000A768C">
        <w:t xml:space="preserve"> explored thoroughly via a bridging analysis </w:t>
      </w:r>
      <w:r>
        <w:t xml:space="preserve">presented at </w:t>
      </w:r>
      <w:r w:rsidR="00B2328B">
        <w:t>‘</w:t>
      </w:r>
      <w:r w:rsidRPr="000A768C">
        <w:t xml:space="preserve">Appendix E </w:t>
      </w:r>
      <w:r w:rsidR="00B2328B">
        <w:t>Bridging Analysis’</w:t>
      </w:r>
      <w:r>
        <w:t xml:space="preserve"> </w:t>
      </w:r>
      <w:r w:rsidR="00B2328B">
        <w:t xml:space="preserve">within </w:t>
      </w:r>
      <w:r>
        <w:t>Lovett et al. (2023).</w:t>
      </w:r>
    </w:p>
    <w:p w14:paraId="370F1DAF" w14:textId="299C8D8D" w:rsidR="00D61E48" w:rsidRDefault="00D61E48" w:rsidP="00906D53">
      <w:pPr>
        <w:pStyle w:val="NormalPreassessmenttext"/>
      </w:pPr>
    </w:p>
    <w:p w14:paraId="2E8598E4" w14:textId="06793797" w:rsidR="00D61E48" w:rsidRDefault="00D61E48" w:rsidP="00D61E48">
      <w:pPr>
        <w:pStyle w:val="NormalWeb"/>
        <w:rPr>
          <w:rStyle w:val="IntenseEmphasis"/>
        </w:rPr>
      </w:pPr>
      <w:r>
        <w:rPr>
          <w:rFonts w:ascii="Calibri Light" w:hAnsi="Calibri Light"/>
          <w:i/>
          <w:iCs/>
          <w:noProof/>
          <w:color w:val="4472C4" w:themeColor="accent1"/>
        </w:rPr>
        <w:lastRenderedPageBreak/>
        <w:drawing>
          <wp:inline distT="0" distB="0" distL="0" distR="0" wp14:anchorId="735648E2" wp14:editId="48433ED2">
            <wp:extent cx="6645910" cy="38887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24-05-09 at 1.23.19 pm.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645910" cy="3888740"/>
                    </a:xfrm>
                    <a:prstGeom prst="rect">
                      <a:avLst/>
                    </a:prstGeom>
                  </pic:spPr>
                </pic:pic>
              </a:graphicData>
            </a:graphic>
          </wp:inline>
        </w:drawing>
      </w:r>
    </w:p>
    <w:p w14:paraId="209088B2" w14:textId="2189C114" w:rsidR="00D61E48" w:rsidRPr="00E353B8" w:rsidRDefault="00D61E48" w:rsidP="00D61E48">
      <w:pPr>
        <w:pStyle w:val="NormalWeb"/>
        <w:rPr>
          <w:rStyle w:val="IntenseEmphasis"/>
        </w:rPr>
      </w:pPr>
      <w:r w:rsidRPr="00E353B8">
        <w:rPr>
          <w:rStyle w:val="IntenseEmphasis"/>
        </w:rPr>
        <w:t xml:space="preserve">Figure </w:t>
      </w:r>
      <w:r w:rsidR="00736EF5" w:rsidRPr="00E353B8">
        <w:rPr>
          <w:rStyle w:val="IntenseEmphasis"/>
        </w:rPr>
        <w:t>1</w:t>
      </w:r>
      <w:r w:rsidR="00736EF5">
        <w:rPr>
          <w:rStyle w:val="IntenseEmphasis"/>
        </w:rPr>
        <w:t>9</w:t>
      </w:r>
      <w:r w:rsidR="00991640" w:rsidRPr="00E353B8">
        <w:rPr>
          <w:rStyle w:val="IntenseEmphasis"/>
        </w:rPr>
        <w:t>.</w:t>
      </w:r>
      <w:r w:rsidRPr="00E353B8">
        <w:rPr>
          <w:rStyle w:val="IntenseEmphasis"/>
        </w:rPr>
        <w:t xml:space="preserve"> Predicted biomass trajectory relative to unfished for tiger prawns, from 1958 to 2021</w:t>
      </w:r>
      <w:r w:rsidRPr="00E353B8">
        <w:rPr>
          <w:rStyle w:val="IntenseEmphasis"/>
          <w:rFonts w:hint="eastAsia"/>
        </w:rPr>
        <w:t>—</w:t>
      </w:r>
      <w:r w:rsidRPr="00E353B8">
        <w:rPr>
          <w:rStyle w:val="IntenseEmphasis"/>
        </w:rPr>
        <w:t>grey lines represent individual MCMC samples (Source: Lovett et al. 2023).</w:t>
      </w:r>
    </w:p>
    <w:p w14:paraId="30B5F59E" w14:textId="3CC0E16D" w:rsidR="00D61E48" w:rsidRDefault="00844DAC" w:rsidP="00844DAC">
      <w:pPr>
        <w:pStyle w:val="TableMSCpre"/>
      </w:pPr>
      <w:bookmarkStart w:id="66" w:name="_Toc213862092"/>
      <w:r w:rsidRPr="00E353B8">
        <w:rPr>
          <w:rFonts w:ascii="Calibri Light" w:hAnsi="Calibri Light" w:cs="Calibri Light"/>
          <w:color w:val="111111"/>
          <w:szCs w:val="23"/>
        </w:rPr>
        <w:t xml:space="preserve">Table </w:t>
      </w:r>
      <w:r w:rsidR="001417A8" w:rsidRPr="00E353B8">
        <w:rPr>
          <w:rFonts w:ascii="Calibri Light" w:hAnsi="Calibri Light" w:cs="Calibri Light"/>
          <w:color w:val="111111"/>
          <w:szCs w:val="23"/>
        </w:rPr>
        <w:t>1</w:t>
      </w:r>
      <w:r w:rsidR="001417A8">
        <w:rPr>
          <w:rFonts w:ascii="Calibri Light" w:hAnsi="Calibri Light" w:cs="Calibri Light"/>
          <w:color w:val="111111"/>
          <w:szCs w:val="23"/>
        </w:rPr>
        <w:t>1</w:t>
      </w:r>
      <w:r w:rsidRPr="00E353B8">
        <w:rPr>
          <w:rFonts w:ascii="Calibri Light" w:hAnsi="Calibri Light" w:cs="Calibri Light"/>
          <w:color w:val="111111"/>
          <w:szCs w:val="23"/>
        </w:rPr>
        <w:t xml:space="preserve">. </w:t>
      </w:r>
      <w:r w:rsidRPr="00E353B8">
        <w:t>History of Prawn</w:t>
      </w:r>
      <w:r w:rsidRPr="000D5D5F">
        <w:t xml:space="preserve"> management in Queensland </w:t>
      </w:r>
      <w:r>
        <w:t>(Lovett et al. 2023).</w:t>
      </w:r>
      <w:bookmarkEnd w:id="66"/>
      <w:r>
        <w:t xml:space="preserve"> </w:t>
      </w:r>
    </w:p>
    <w:p w14:paraId="0D3694C1" w14:textId="3F141CDB" w:rsidR="00844DAC" w:rsidRPr="00CB0103" w:rsidRDefault="00844DAC" w:rsidP="00906D53">
      <w:pPr>
        <w:pStyle w:val="NormalPreassessmenttext"/>
      </w:pPr>
      <w:r>
        <w:rPr>
          <w:noProof/>
        </w:rPr>
        <w:lastRenderedPageBreak/>
        <w:drawing>
          <wp:inline distT="0" distB="0" distL="0" distR="0" wp14:anchorId="01A3C2B9" wp14:editId="1C4199DB">
            <wp:extent cx="5566799" cy="65024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24-05-09 at 2.13.48 p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68456" cy="6504336"/>
                    </a:xfrm>
                    <a:prstGeom prst="rect">
                      <a:avLst/>
                    </a:prstGeom>
                  </pic:spPr>
                </pic:pic>
              </a:graphicData>
            </a:graphic>
          </wp:inline>
        </w:drawing>
      </w:r>
    </w:p>
    <w:p w14:paraId="5A055765" w14:textId="72FC6DB5" w:rsidR="00B928BE" w:rsidRPr="00B928BE" w:rsidRDefault="00B928BE" w:rsidP="00B928BE">
      <w:pPr>
        <w:pStyle w:val="NormalESES"/>
        <w:rPr>
          <w:lang w:val="en-AU"/>
        </w:rPr>
      </w:pPr>
    </w:p>
    <w:p w14:paraId="203C8B0F" w14:textId="77777777" w:rsidR="00137E6E" w:rsidRDefault="00137E6E" w:rsidP="00B45984">
      <w:pPr>
        <w:pStyle w:val="NormalESES"/>
      </w:pPr>
    </w:p>
    <w:p w14:paraId="54540BBD" w14:textId="5F4FC764" w:rsidR="00B911DF" w:rsidRPr="006E4078" w:rsidRDefault="00137E6E" w:rsidP="00837F3B">
      <w:pPr>
        <w:pStyle w:val="Heading4"/>
      </w:pPr>
      <w:bookmarkStart w:id="67" w:name="_Toc169008449"/>
      <w:r>
        <w:t>Moreton Bay Bug</w:t>
      </w:r>
      <w:bookmarkEnd w:id="67"/>
    </w:p>
    <w:p w14:paraId="5536C43A" w14:textId="77777777" w:rsidR="00310B5F" w:rsidRPr="000E290E" w:rsidRDefault="00310B5F" w:rsidP="00A73E93">
      <w:pPr>
        <w:rPr>
          <w:rFonts w:ascii="Calibri Light" w:hAnsi="Calibri Light" w:cs="Calibri Light"/>
          <w:b/>
          <w:i/>
          <w:iCs/>
          <w:sz w:val="21"/>
        </w:rPr>
      </w:pPr>
    </w:p>
    <w:p w14:paraId="0B8892D3" w14:textId="03C6F123" w:rsidR="00F84220" w:rsidRDefault="00A73E93" w:rsidP="00EF55DD">
      <w:pPr>
        <w:pStyle w:val="Heading6"/>
      </w:pPr>
      <w:r w:rsidRPr="00CE1866">
        <w:t>Distribution</w:t>
      </w:r>
      <w:r w:rsidR="00CB0FEA">
        <w:t xml:space="preserve"> &amp; stock structure</w:t>
      </w:r>
    </w:p>
    <w:p w14:paraId="25514D82" w14:textId="184A7C28" w:rsidR="005D1FF3" w:rsidRPr="005D1FF3" w:rsidRDefault="004446BB" w:rsidP="005D1FF3">
      <w:pPr>
        <w:jc w:val="both"/>
        <w:rPr>
          <w:rFonts w:ascii="Calibri Light" w:hAnsi="Calibri Light" w:cs="Calibri Light"/>
        </w:rPr>
      </w:pPr>
      <w:r w:rsidRPr="004446BB">
        <w:rPr>
          <w:rFonts w:ascii="Calibri Light" w:hAnsi="Calibri Light" w:cs="Calibri Light"/>
        </w:rPr>
        <w:t>Moreton Bay bugs are distributed throughout tropical and subtropical coastal waters of Australia from northern New South Wales to Shark Bay in Western Australia. The Moreton Bay bug population on the east coast of Queensland is comprised of two species—</w:t>
      </w:r>
      <w:r w:rsidRPr="004446BB">
        <w:rPr>
          <w:rFonts w:ascii="Calibri Light" w:hAnsi="Calibri Light" w:cs="Calibri Light"/>
          <w:i/>
        </w:rPr>
        <w:t>Thenus australiensis</w:t>
      </w:r>
      <w:r w:rsidRPr="004446BB">
        <w:rPr>
          <w:rFonts w:ascii="Calibri Light" w:hAnsi="Calibri Light" w:cs="Calibri Light"/>
        </w:rPr>
        <w:t xml:space="preserve">, also known as the sand or reef bug, and </w:t>
      </w:r>
      <w:r w:rsidRPr="005D1FF3">
        <w:rPr>
          <w:rFonts w:ascii="Calibri Light" w:hAnsi="Calibri Light" w:cs="Calibri Light"/>
          <w:i/>
        </w:rPr>
        <w:t>Thenus parindicus,</w:t>
      </w:r>
      <w:r w:rsidRPr="005D1FF3">
        <w:rPr>
          <w:rFonts w:ascii="Calibri Light" w:hAnsi="Calibri Light" w:cs="Calibri Light"/>
        </w:rPr>
        <w:t xml:space="preserve"> also known as the mud bug. </w:t>
      </w:r>
      <w:r w:rsidR="003D4423" w:rsidRPr="005D1FF3">
        <w:rPr>
          <w:rFonts w:ascii="Calibri Light" w:hAnsi="Calibri Light" w:cs="Calibri Light"/>
        </w:rPr>
        <w:t>Mud bugs and sand bugs may be difficult to identify but can be distinguished by their legs and colouration. Mud bugs have striped legs whilst sand bugs have speckled legs and a red/brown colouration.</w:t>
      </w:r>
      <w:r w:rsidR="005D1FF3" w:rsidRPr="005D1FF3">
        <w:rPr>
          <w:rFonts w:ascii="Calibri Light" w:hAnsi="Calibri Light" w:cs="Calibri Light"/>
        </w:rPr>
        <w:t xml:space="preserve"> Moreton Bay bugs are often confused with the sympatric species</w:t>
      </w:r>
      <w:r w:rsidR="005D1FF3">
        <w:rPr>
          <w:rFonts w:ascii="Calibri Light" w:hAnsi="Calibri Light" w:cs="Calibri Light"/>
        </w:rPr>
        <w:t>’</w:t>
      </w:r>
      <w:r w:rsidR="005D1FF3" w:rsidRPr="005D1FF3">
        <w:rPr>
          <w:rFonts w:ascii="Calibri Light" w:hAnsi="Calibri Light" w:cs="Calibri Light"/>
        </w:rPr>
        <w:t xml:space="preserve"> Balmain bugs</w:t>
      </w:r>
      <w:r w:rsidR="005D1FF3">
        <w:rPr>
          <w:rFonts w:ascii="Calibri Light" w:hAnsi="Calibri Light" w:cs="Calibri Light"/>
        </w:rPr>
        <w:t xml:space="preserve"> </w:t>
      </w:r>
      <w:r w:rsidR="005D1FF3" w:rsidRPr="005D1FF3">
        <w:rPr>
          <w:rFonts w:ascii="Calibri Light" w:hAnsi="Calibri Light" w:cs="Calibri Light"/>
          <w:i/>
          <w:iCs/>
        </w:rPr>
        <w:t xml:space="preserve">I. brucei </w:t>
      </w:r>
      <w:r w:rsidR="005D1FF3" w:rsidRPr="005D1FF3">
        <w:rPr>
          <w:rFonts w:ascii="Calibri Light" w:hAnsi="Calibri Light" w:cs="Calibri Light"/>
        </w:rPr>
        <w:t xml:space="preserve">and </w:t>
      </w:r>
      <w:r w:rsidR="005D1FF3" w:rsidRPr="005D1FF3">
        <w:rPr>
          <w:rFonts w:ascii="Calibri Light" w:hAnsi="Calibri Light" w:cs="Calibri Light"/>
          <w:i/>
          <w:iCs/>
        </w:rPr>
        <w:t>I. alticrenatus</w:t>
      </w:r>
      <w:r w:rsidR="005D1FF3">
        <w:rPr>
          <w:rFonts w:ascii="Calibri Light" w:hAnsi="Calibri Light" w:cs="Calibri Light"/>
          <w:i/>
          <w:iCs/>
        </w:rPr>
        <w:t xml:space="preserve">. </w:t>
      </w:r>
      <w:r w:rsidR="005D1FF3" w:rsidRPr="005D1FF3">
        <w:rPr>
          <w:rFonts w:ascii="Calibri Light" w:hAnsi="Calibri Light" w:cs="Calibri Light"/>
        </w:rPr>
        <w:t>The key physical difference between the species is the location of the eyes; the eyes of the MBB</w:t>
      </w:r>
      <w:r w:rsidR="005D1FF3">
        <w:rPr>
          <w:rFonts w:ascii="Calibri Light" w:hAnsi="Calibri Light" w:cs="Calibri Light"/>
        </w:rPr>
        <w:t>s</w:t>
      </w:r>
      <w:r w:rsidR="005D1FF3" w:rsidRPr="005D1FF3">
        <w:rPr>
          <w:rFonts w:ascii="Calibri Light" w:hAnsi="Calibri Light" w:cs="Calibri Light"/>
        </w:rPr>
        <w:t xml:space="preserve"> are on the outer edge of the carapace compared to centrally positioned eyes of Balmain bugs.</w:t>
      </w:r>
      <w:r w:rsidR="005D1FF3" w:rsidRPr="007F1F96">
        <w:t xml:space="preserve"> </w:t>
      </w:r>
    </w:p>
    <w:p w14:paraId="21EFBCAD" w14:textId="0525ECA1" w:rsidR="004446BB" w:rsidRDefault="004446BB" w:rsidP="004446BB">
      <w:pPr>
        <w:pStyle w:val="NormalPreassessmenttext"/>
      </w:pPr>
    </w:p>
    <w:p w14:paraId="7F9362B0" w14:textId="4E94DF2C" w:rsidR="003B3D51" w:rsidRDefault="004446BB" w:rsidP="003B3D51">
      <w:pPr>
        <w:pStyle w:val="NormalPreassessmenttext"/>
      </w:pPr>
      <w:r w:rsidRPr="004446BB">
        <w:lastRenderedPageBreak/>
        <w:t xml:space="preserve">In Queensland, </w:t>
      </w:r>
      <w:r w:rsidRPr="004446BB">
        <w:rPr>
          <w:i/>
          <w:iCs/>
        </w:rPr>
        <w:t xml:space="preserve">T. parindicus </w:t>
      </w:r>
      <w:r w:rsidRPr="004446BB">
        <w:t xml:space="preserve">generally prefer shallow inshore waters between 10 and 30 m with sediment particle sizes of 0.125–0.25 mm, whilst </w:t>
      </w:r>
      <w:r w:rsidRPr="004446BB">
        <w:rPr>
          <w:i/>
          <w:iCs/>
        </w:rPr>
        <w:t xml:space="preserve">T. australiensis </w:t>
      </w:r>
      <w:r w:rsidRPr="004446BB">
        <w:t xml:space="preserve">generally prefer deeper waters between 40 and 50 m with particle sizes of 0.25–0.5 mm (Jones 1993). </w:t>
      </w:r>
      <w:r w:rsidR="00C45548">
        <w:t>There is a paucity of s</w:t>
      </w:r>
      <w:r w:rsidR="00C45548" w:rsidRPr="00C45548">
        <w:t xml:space="preserve">tudies of the movement of </w:t>
      </w:r>
      <w:r w:rsidR="00C45548" w:rsidRPr="00C45548">
        <w:rPr>
          <w:i/>
          <w:iCs/>
        </w:rPr>
        <w:t xml:space="preserve">Thenus </w:t>
      </w:r>
      <w:r w:rsidR="00C45548" w:rsidRPr="00C45548">
        <w:t>spp. in Queensland</w:t>
      </w:r>
      <w:r w:rsidR="00C45548">
        <w:t xml:space="preserve"> (Wickens et al. 2023)</w:t>
      </w:r>
      <w:r w:rsidR="00C45548" w:rsidRPr="00C45548">
        <w:t xml:space="preserve">. </w:t>
      </w:r>
      <w:r w:rsidR="003B3D51" w:rsidRPr="003B3D51">
        <w:t xml:space="preserve">Jones (1993) hypothesized the </w:t>
      </w:r>
      <w:r w:rsidR="00A03F9C">
        <w:t xml:space="preserve">ground gear </w:t>
      </w:r>
      <w:r w:rsidR="003B3D51" w:rsidRPr="003B3D51">
        <w:t>‘tickler chain’</w:t>
      </w:r>
      <w:r w:rsidR="007F1F96">
        <w:t xml:space="preserve"> </w:t>
      </w:r>
      <w:r w:rsidR="003B3D51" w:rsidRPr="003B3D51">
        <w:t xml:space="preserve">was likely sufficient to disturb the top few centimetres of the benthos where inactive individuals were buried, exposing </w:t>
      </w:r>
      <w:r w:rsidR="003B3D51" w:rsidRPr="003B3D51">
        <w:rPr>
          <w:i/>
          <w:iCs/>
        </w:rPr>
        <w:t xml:space="preserve">T. australiensis </w:t>
      </w:r>
      <w:r w:rsidR="003B3D51" w:rsidRPr="003B3D51">
        <w:t xml:space="preserve">and </w:t>
      </w:r>
      <w:r w:rsidR="003B3D51" w:rsidRPr="003B3D51">
        <w:rPr>
          <w:i/>
          <w:iCs/>
        </w:rPr>
        <w:t xml:space="preserve">T. parindicus </w:t>
      </w:r>
      <w:r w:rsidR="003B3D51" w:rsidRPr="003B3D51">
        <w:t xml:space="preserve">from within the sediment to the trawl net following. </w:t>
      </w:r>
      <w:r w:rsidR="00DE6DE1">
        <w:t>Wickens</w:t>
      </w:r>
      <w:r w:rsidR="00735BE8">
        <w:t xml:space="preserve"> et al</w:t>
      </w:r>
      <w:r w:rsidR="00736EF5">
        <w:t>.</w:t>
      </w:r>
      <w:r w:rsidR="00735BE8">
        <w:t xml:space="preserve"> (2023) presented the distribution of catches (Figure </w:t>
      </w:r>
      <w:r w:rsidR="00736EF5">
        <w:t>20</w:t>
      </w:r>
      <w:r w:rsidR="00735BE8">
        <w:t xml:space="preserve">). </w:t>
      </w:r>
    </w:p>
    <w:p w14:paraId="0F6315BA" w14:textId="67453BD6" w:rsidR="0027520A" w:rsidRDefault="0027520A" w:rsidP="003B3D51">
      <w:pPr>
        <w:pStyle w:val="NormalPreassessmenttext"/>
      </w:pPr>
    </w:p>
    <w:p w14:paraId="090BD899" w14:textId="1C8D5EF0" w:rsidR="004446BB" w:rsidRPr="004446BB" w:rsidRDefault="0027520A" w:rsidP="004446BB">
      <w:pPr>
        <w:pStyle w:val="NormalPreassessmenttext"/>
      </w:pPr>
      <w:r>
        <w:t xml:space="preserve">McMillion et al. (2024) </w:t>
      </w:r>
      <w:r w:rsidRPr="0027520A">
        <w:t xml:space="preserve">used genome complexity reduction-based sequencing to characterise high-quality Single Nucleotide Polymorphisms (SNPs) to evaluate </w:t>
      </w:r>
      <w:r>
        <w:t xml:space="preserve">MBB </w:t>
      </w:r>
      <w:r w:rsidRPr="0027520A">
        <w:t>population structure among three management zones of the ECOTF. Post-filtering, a total of 3,031 SNPs were used to infer no genetic differences among locations indicating strong genetic population connectivity. </w:t>
      </w:r>
      <w:r w:rsidR="00E07FD6" w:rsidRPr="00E07FD6">
        <w:t>The observed genetic population connectivity</w:t>
      </w:r>
      <w:r w:rsidR="00E07FD6">
        <w:t xml:space="preserve"> </w:t>
      </w:r>
      <w:r w:rsidR="00E07FD6" w:rsidRPr="00E07FD6">
        <w:t xml:space="preserve">likely results from </w:t>
      </w:r>
      <w:r w:rsidR="00E07FD6">
        <w:t xml:space="preserve">the </w:t>
      </w:r>
      <w:r w:rsidR="00E07FD6" w:rsidRPr="00E07FD6">
        <w:t xml:space="preserve">relatively long pelagic larval duration </w:t>
      </w:r>
      <w:r w:rsidR="00E07FD6">
        <w:t>that would support</w:t>
      </w:r>
      <w:r w:rsidR="00E07FD6" w:rsidRPr="00E07FD6">
        <w:t xml:space="preserve"> extensive larval dispersal and population mixing.</w:t>
      </w:r>
    </w:p>
    <w:p w14:paraId="0D2BAFB7" w14:textId="48EDC25F" w:rsidR="006F4341" w:rsidRDefault="00EC1BBF" w:rsidP="000E290E">
      <w:pPr>
        <w:pStyle w:val="NormalPreassessmenttext"/>
        <w:jc w:val="center"/>
      </w:pPr>
      <w:r>
        <w:rPr>
          <w:noProof/>
        </w:rPr>
        <w:drawing>
          <wp:inline distT="0" distB="0" distL="0" distR="0" wp14:anchorId="40BF747A" wp14:editId="4EDD5639">
            <wp:extent cx="3285067" cy="4829041"/>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4-04-22 at 10.30.41 am.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99417" cy="4850135"/>
                    </a:xfrm>
                    <a:prstGeom prst="rect">
                      <a:avLst/>
                    </a:prstGeom>
                  </pic:spPr>
                </pic:pic>
              </a:graphicData>
            </a:graphic>
          </wp:inline>
        </w:drawing>
      </w:r>
    </w:p>
    <w:p w14:paraId="51AC3294" w14:textId="5431AA2A" w:rsidR="006F4341" w:rsidRDefault="006F4341" w:rsidP="006F4341">
      <w:pPr>
        <w:pStyle w:val="NormalPreassessmenttext"/>
        <w:jc w:val="center"/>
        <w:rPr>
          <w:rStyle w:val="IntenseEmphasis"/>
        </w:rPr>
      </w:pPr>
      <w:r w:rsidRPr="0093280A">
        <w:rPr>
          <w:rStyle w:val="IntenseEmphasis"/>
        </w:rPr>
        <w:t xml:space="preserve">Figure </w:t>
      </w:r>
      <w:r w:rsidR="00736EF5">
        <w:rPr>
          <w:rStyle w:val="IntenseEmphasis"/>
        </w:rPr>
        <w:t>20</w:t>
      </w:r>
      <w:r w:rsidRPr="0093280A">
        <w:rPr>
          <w:rStyle w:val="IntenseEmphasis"/>
        </w:rPr>
        <w:t xml:space="preserve">. Distribution of </w:t>
      </w:r>
      <w:r w:rsidR="00137E6E">
        <w:rPr>
          <w:rStyle w:val="IntenseEmphasis"/>
        </w:rPr>
        <w:t>MBB</w:t>
      </w:r>
      <w:r w:rsidRPr="0093280A">
        <w:rPr>
          <w:rStyle w:val="IntenseEmphasis"/>
        </w:rPr>
        <w:t xml:space="preserve"> </w:t>
      </w:r>
      <w:r w:rsidR="00BA034B">
        <w:rPr>
          <w:rStyle w:val="IntenseEmphasis"/>
        </w:rPr>
        <w:t xml:space="preserve">noting </w:t>
      </w:r>
      <w:r w:rsidR="009C2C64">
        <w:rPr>
          <w:rStyle w:val="IntenseEmphasis"/>
        </w:rPr>
        <w:t xml:space="preserve">catches of </w:t>
      </w:r>
      <w:r w:rsidR="00BA034B">
        <w:rPr>
          <w:rStyle w:val="IntenseEmphasis"/>
        </w:rPr>
        <w:t xml:space="preserve">the dominant </w:t>
      </w:r>
      <w:r w:rsidR="009C2C64">
        <w:rPr>
          <w:rStyle w:val="IntenseEmphasis"/>
        </w:rPr>
        <w:t xml:space="preserve">MBB </w:t>
      </w:r>
      <w:r w:rsidR="00BA034B">
        <w:rPr>
          <w:rStyle w:val="IntenseEmphasis"/>
        </w:rPr>
        <w:t>species (</w:t>
      </w:r>
      <w:r w:rsidR="00EC1BBF">
        <w:rPr>
          <w:rStyle w:val="IntenseEmphasis"/>
        </w:rPr>
        <w:t xml:space="preserve">adapted from </w:t>
      </w:r>
      <w:r w:rsidR="00BA034B">
        <w:rPr>
          <w:rStyle w:val="IntenseEmphasis"/>
        </w:rPr>
        <w:t>Wicke</w:t>
      </w:r>
      <w:r w:rsidR="00646051">
        <w:rPr>
          <w:rStyle w:val="IntenseEmphasis"/>
        </w:rPr>
        <w:t>ns et al. 2023)</w:t>
      </w:r>
      <w:r w:rsidR="009C2C64">
        <w:rPr>
          <w:rStyle w:val="IntenseEmphasis"/>
        </w:rPr>
        <w:t>:</w:t>
      </w:r>
      <w:r w:rsidR="00003FD8">
        <w:rPr>
          <w:rStyle w:val="IntenseEmphasis"/>
        </w:rPr>
        <w:t xml:space="preserve"> Reef Bug aka Sand bug (</w:t>
      </w:r>
      <w:r w:rsidR="00003FD8" w:rsidRPr="00003FD8">
        <w:rPr>
          <w:i/>
          <w:iCs/>
          <w:color w:val="4472C4" w:themeColor="accent1"/>
        </w:rPr>
        <w:t>Thenus australiensis</w:t>
      </w:r>
      <w:r w:rsidR="00003FD8">
        <w:rPr>
          <w:i/>
          <w:iCs/>
          <w:color w:val="4472C4" w:themeColor="accent1"/>
        </w:rPr>
        <w:t>) and Mud Bug (</w:t>
      </w:r>
      <w:r w:rsidR="00003FD8" w:rsidRPr="00003FD8">
        <w:rPr>
          <w:i/>
          <w:iCs/>
          <w:color w:val="4472C4" w:themeColor="accent1"/>
        </w:rPr>
        <w:t>T. parindicus</w:t>
      </w:r>
      <w:r w:rsidR="00003FD8">
        <w:rPr>
          <w:i/>
          <w:iCs/>
          <w:color w:val="4472C4" w:themeColor="accent1"/>
        </w:rPr>
        <w:t>)</w:t>
      </w:r>
      <w:r w:rsidR="00646051">
        <w:rPr>
          <w:rStyle w:val="IntenseEmphasis"/>
        </w:rPr>
        <w:t>.</w:t>
      </w:r>
      <w:r w:rsidR="009C2C64">
        <w:rPr>
          <w:rStyle w:val="IntenseEmphasis"/>
        </w:rPr>
        <w:t xml:space="preserve"> Note</w:t>
      </w:r>
      <w:r w:rsidR="00EC1BBF">
        <w:rPr>
          <w:rStyle w:val="IntenseEmphasis"/>
        </w:rPr>
        <w:t>:</w:t>
      </w:r>
      <w:r w:rsidR="009C2C64">
        <w:rPr>
          <w:rStyle w:val="IntenseEmphasis"/>
        </w:rPr>
        <w:t xml:space="preserve"> Sand Bug (aqua) is the dominant species of MBB in the inshore southern region (</w:t>
      </w:r>
      <w:r w:rsidR="00EC1BBF">
        <w:rPr>
          <w:rStyle w:val="IntenseEmphasis"/>
        </w:rPr>
        <w:t xml:space="preserve">approximately </w:t>
      </w:r>
      <w:r w:rsidR="009C2C64">
        <w:rPr>
          <w:rStyle w:val="IntenseEmphasis"/>
        </w:rPr>
        <w:t xml:space="preserve">Clairview </w:t>
      </w:r>
      <w:r w:rsidR="00EC1BBF">
        <w:rPr>
          <w:rStyle w:val="IntenseEmphasis"/>
        </w:rPr>
        <w:t xml:space="preserve">south </w:t>
      </w:r>
      <w:r w:rsidR="009C2C64">
        <w:rPr>
          <w:rStyle w:val="IntenseEmphasis"/>
        </w:rPr>
        <w:t>to Hervey Bay</w:t>
      </w:r>
      <w:r w:rsidR="00EC1BBF">
        <w:rPr>
          <w:rStyle w:val="IntenseEmphasis"/>
        </w:rPr>
        <w:t>, see Figure 3 above for fishery boundaries</w:t>
      </w:r>
      <w:r w:rsidR="009C2C64">
        <w:rPr>
          <w:rStyle w:val="IntenseEmphasis"/>
        </w:rPr>
        <w:t>)</w:t>
      </w:r>
    </w:p>
    <w:p w14:paraId="238C0122" w14:textId="77777777" w:rsidR="008E4F5A" w:rsidRDefault="008E4F5A" w:rsidP="008E4F5A">
      <w:pPr>
        <w:pStyle w:val="Heading6"/>
      </w:pPr>
      <w:r w:rsidRPr="00CE1866">
        <w:t>Life</w:t>
      </w:r>
      <w:r>
        <w:t xml:space="preserve"> </w:t>
      </w:r>
      <w:r w:rsidRPr="00CE1866">
        <w:t>history</w:t>
      </w:r>
    </w:p>
    <w:p w14:paraId="4D14447A" w14:textId="77777777" w:rsidR="008E4F5A" w:rsidRPr="00207E69" w:rsidRDefault="008E4F5A" w:rsidP="008E4F5A"/>
    <w:p w14:paraId="1D93CEF8" w14:textId="77777777" w:rsidR="008E4F5A" w:rsidRDefault="008E4F5A" w:rsidP="008E4F5A">
      <w:pPr>
        <w:pStyle w:val="NormalPreassessmenttext"/>
        <w:numPr>
          <w:ilvl w:val="0"/>
          <w:numId w:val="66"/>
        </w:numPr>
      </w:pPr>
      <w:r w:rsidRPr="004446BB">
        <w:t>Sand bug females reach 50% maturity at 82 mm carapace width (CW) or 59 mm carapace length (CL)</w:t>
      </w:r>
      <w:r>
        <w:t xml:space="preserve">. </w:t>
      </w:r>
    </w:p>
    <w:p w14:paraId="4A77C0FB" w14:textId="77777777" w:rsidR="008E4F5A" w:rsidRDefault="008E4F5A" w:rsidP="008E4F5A">
      <w:pPr>
        <w:pStyle w:val="NormalPreassessmenttext"/>
        <w:numPr>
          <w:ilvl w:val="0"/>
          <w:numId w:val="66"/>
        </w:numPr>
      </w:pPr>
      <w:r w:rsidRPr="004446BB">
        <w:t xml:space="preserve">Mud bug females reach 50% maturity at 75 mm carapace width or 53 mm carapace length. </w:t>
      </w:r>
    </w:p>
    <w:p w14:paraId="6F33428F" w14:textId="77777777" w:rsidR="008E4F5A" w:rsidRPr="004446BB" w:rsidRDefault="008E4F5A" w:rsidP="008E4F5A">
      <w:pPr>
        <w:pStyle w:val="NormalPreassessmenttext"/>
        <w:numPr>
          <w:ilvl w:val="0"/>
          <w:numId w:val="66"/>
        </w:numPr>
      </w:pPr>
      <w:r w:rsidRPr="004446BB">
        <w:t>Both species spawn year-round with spawning peaks during the period between spring and mid-summer.</w:t>
      </w:r>
    </w:p>
    <w:p w14:paraId="28043553" w14:textId="42015A30" w:rsidR="00061E8B" w:rsidRPr="006F4341" w:rsidRDefault="00061E8B" w:rsidP="000E290E">
      <w:pPr>
        <w:pStyle w:val="NormalPreassessmenttext"/>
      </w:pPr>
    </w:p>
    <w:p w14:paraId="3C4C4B1F" w14:textId="3962625E" w:rsidR="00F125DC" w:rsidRDefault="003F4E30" w:rsidP="006F4341">
      <w:pPr>
        <w:pStyle w:val="Heading6"/>
      </w:pPr>
      <w:r w:rsidRPr="00D24906">
        <w:t>Stock</w:t>
      </w:r>
      <w:r w:rsidR="006C1DFF" w:rsidRPr="00D24906">
        <w:t xml:space="preserve"> </w:t>
      </w:r>
      <w:r w:rsidRPr="00D24906">
        <w:t>assessment</w:t>
      </w:r>
    </w:p>
    <w:p w14:paraId="288B3DFB" w14:textId="116883A2" w:rsidR="004446BB" w:rsidRDefault="00000000" w:rsidP="004446BB">
      <w:pPr>
        <w:pStyle w:val="NormalPreassessmenttext"/>
      </w:pPr>
      <w:hyperlink r:id="rId58" w:history="1">
        <w:r w:rsidR="004446BB" w:rsidRPr="008A701E">
          <w:rPr>
            <w:rStyle w:val="Hyperlink"/>
          </w:rPr>
          <w:t>Wickens et al. (2023)</w:t>
        </w:r>
      </w:hyperlink>
      <w:r w:rsidR="004446BB">
        <w:t xml:space="preserve"> produced the </w:t>
      </w:r>
      <w:r w:rsidR="004446BB" w:rsidRPr="004446BB">
        <w:t>first stock assessment conducted on Queensland Moreton Bay bugs.</w:t>
      </w:r>
    </w:p>
    <w:p w14:paraId="5DB91FB5" w14:textId="77777777" w:rsidR="004446BB" w:rsidRPr="004446BB" w:rsidRDefault="004446BB" w:rsidP="004446BB">
      <w:pPr>
        <w:pStyle w:val="NormalPreassessmenttext"/>
      </w:pPr>
    </w:p>
    <w:p w14:paraId="00D596F6" w14:textId="657A588F" w:rsidR="004446BB" w:rsidRPr="004446BB" w:rsidRDefault="004446BB" w:rsidP="004446BB">
      <w:pPr>
        <w:pStyle w:val="NormalPreassessmenttext"/>
      </w:pPr>
      <w:r>
        <w:t>The</w:t>
      </w:r>
      <w:r w:rsidRPr="004446BB">
        <w:t xml:space="preserve"> stock assessment include</w:t>
      </w:r>
      <w:r>
        <w:t>d</w:t>
      </w:r>
      <w:r w:rsidRPr="004446BB">
        <w:t xml:space="preserve"> input data through to December 2021. All assessment inputs and outputs were referenced on a calendar year basis (that is, ‘2021’ means January 2021–December 2021).</w:t>
      </w:r>
    </w:p>
    <w:p w14:paraId="1D0D0781" w14:textId="35967F6A" w:rsidR="004446BB" w:rsidRPr="004446BB" w:rsidRDefault="004446BB" w:rsidP="004446BB">
      <w:pPr>
        <w:pStyle w:val="NormalPreassessmenttext"/>
      </w:pPr>
      <w:r w:rsidRPr="004446BB">
        <w:t>For all stocks analysed, the assessment used a one-sex monthly delay-difference population model,</w:t>
      </w:r>
      <w:r w:rsidRPr="004446BB">
        <w:br/>
        <w:t xml:space="preserve">fitted to catch rates. Age-structured models were also </w:t>
      </w:r>
      <w:r w:rsidR="008E1292" w:rsidRPr="004446BB">
        <w:t>trialled;</w:t>
      </w:r>
      <w:r w:rsidRPr="004446BB">
        <w:t xml:space="preserve"> however</w:t>
      </w:r>
      <w:r w:rsidR="00050622">
        <w:t>,</w:t>
      </w:r>
      <w:r w:rsidRPr="004446BB">
        <w:t xml:space="preserve"> these did not lead to outcomes that were considered plausible by the project team.</w:t>
      </w:r>
    </w:p>
    <w:p w14:paraId="3A405FBB" w14:textId="77777777" w:rsidR="004446BB" w:rsidRDefault="004446BB" w:rsidP="004446BB">
      <w:pPr>
        <w:pStyle w:val="NormalPreassessmenttext"/>
      </w:pPr>
    </w:p>
    <w:p w14:paraId="2B2795FF" w14:textId="7DAEC90F" w:rsidR="004446BB" w:rsidRDefault="004446BB" w:rsidP="004446BB">
      <w:pPr>
        <w:pStyle w:val="NormalPreassessmenttext"/>
      </w:pPr>
      <w:r w:rsidRPr="004446BB">
        <w:t xml:space="preserve">For </w:t>
      </w:r>
      <w:r w:rsidRPr="004446BB">
        <w:rPr>
          <w:i/>
        </w:rPr>
        <w:t>sand bugs</w:t>
      </w:r>
      <w:r w:rsidRPr="004446BB">
        <w:t xml:space="preserve">, the data from 1968 to 2021 comprised of commercial catch and effort (1988—2021), historical commercial catch (1968–1981, 1974–1987), fishery independent survey data (2017-2021) and licence numbers (1968–2003). </w:t>
      </w:r>
    </w:p>
    <w:p w14:paraId="35643F42" w14:textId="77777777" w:rsidR="00003FD8" w:rsidRDefault="00003FD8" w:rsidP="004446BB">
      <w:pPr>
        <w:pStyle w:val="NormalPreassessmenttext"/>
      </w:pPr>
    </w:p>
    <w:p w14:paraId="17E592D2" w14:textId="47B6634C" w:rsidR="004446BB" w:rsidRDefault="004446BB" w:rsidP="004446BB">
      <w:pPr>
        <w:pStyle w:val="NormalPreassessmenttext"/>
      </w:pPr>
      <w:r w:rsidRPr="004446BB">
        <w:t xml:space="preserve">For </w:t>
      </w:r>
      <w:r w:rsidRPr="004446BB">
        <w:rPr>
          <w:i/>
        </w:rPr>
        <w:t>mud bugs,</w:t>
      </w:r>
      <w:r w:rsidRPr="004446BB">
        <w:t xml:space="preserve"> the data from 1948 to 2021 comprised of commercial catch and effort (1988-–2021), historical commercial catch (1948–1981, 1974–1987) and licence numbers (1968–2003). The model split the fishery into two fleets to account for the rezoning of the Great Barrier Reef (GBR) in 2004—one for the commercial sector pre-July 2004, and one for commercial sector post-July 2004.</w:t>
      </w:r>
    </w:p>
    <w:p w14:paraId="3B0C2949" w14:textId="77777777" w:rsidR="004446BB" w:rsidRPr="004446BB" w:rsidRDefault="004446BB" w:rsidP="004446BB">
      <w:pPr>
        <w:pStyle w:val="NormalPreassessmenttext"/>
      </w:pPr>
    </w:p>
    <w:p w14:paraId="5D3E2EAF" w14:textId="77777777" w:rsidR="004446BB" w:rsidRPr="004446BB" w:rsidRDefault="004446BB" w:rsidP="004446BB">
      <w:pPr>
        <w:pStyle w:val="NormalPreassessmenttext"/>
      </w:pPr>
      <w:r w:rsidRPr="004446BB">
        <w:t>The stock assessment was guided by a project team consisting of scientists, managers, and industry representatives.</w:t>
      </w:r>
      <w:r w:rsidRPr="004446BB">
        <w:br/>
      </w:r>
      <w:r w:rsidRPr="004446BB">
        <w:br/>
        <w:t>Thirteen model scenarios were run for the sand bug stock, covering a range of modelling assumptions and sensitivity tests. All scenarios were optimised using Markov chain Monte Carlo (MCMC) to better explore the robustness of the models. Project team preferred scenario results suggested that the sand bug stock experienced a decline in the period 1968 to 2000 to reach 67% of unfished biomass. The biomass has been generally increasing since, and in 2021 the stock level was estimated to be 78% (63—94% range across the 95% credible interval) of the unfished biomass.</w:t>
      </w:r>
    </w:p>
    <w:p w14:paraId="3591CE19" w14:textId="77777777" w:rsidR="004446BB" w:rsidRPr="004446BB" w:rsidRDefault="004446BB" w:rsidP="004446BB">
      <w:pPr>
        <w:pStyle w:val="NormalPreassessmenttext"/>
      </w:pPr>
      <w:r w:rsidRPr="004446BB">
        <w:t>Thirteen model scenarios were run for the mud bug stock, covering a range of modelling assumptions and sensitivity tests. Seven scenarios had convergence problems, or diagnostics that indicated issues. The non-target nature of the fishery combined with fishery-dependent catch rates being the primary data set for model tuning makes assessment difficult. The status of the mud bug stock is undefined. The general trajectory across the thirteen scenarios shows the biomass experienced a decline from the period of 1968 until the mid 1980s, then slowly recovered since that time.</w:t>
      </w:r>
    </w:p>
    <w:p w14:paraId="15E403C3" w14:textId="06A36E97" w:rsidR="00F125DC" w:rsidRDefault="00F125DC" w:rsidP="00F125DC">
      <w:pPr>
        <w:pStyle w:val="NormalPreassessmenttext"/>
      </w:pPr>
    </w:p>
    <w:p w14:paraId="0AB0D105" w14:textId="4A177FD5" w:rsidR="00FB3743" w:rsidRPr="00FB3743" w:rsidRDefault="00FB3743" w:rsidP="00FB3743">
      <w:pPr>
        <w:pStyle w:val="NormalPreassessmenttext"/>
      </w:pPr>
      <w:r w:rsidRPr="00FB3743">
        <w:t xml:space="preserve">The main assumptions underlying the model </w:t>
      </w:r>
      <w:r>
        <w:t>by Wickens et al. include</w:t>
      </w:r>
      <w:r w:rsidRPr="00FB3743">
        <w:t xml:space="preserve">: </w:t>
      </w:r>
    </w:p>
    <w:p w14:paraId="3C4F73A0" w14:textId="77777777" w:rsidR="00FB3743" w:rsidRPr="00FB3743" w:rsidRDefault="00FB3743" w:rsidP="00FB3743">
      <w:pPr>
        <w:pStyle w:val="NormalPreassessmenttext"/>
        <w:numPr>
          <w:ilvl w:val="0"/>
          <w:numId w:val="68"/>
        </w:numPr>
      </w:pPr>
      <w:r w:rsidRPr="00FB3743">
        <w:t xml:space="preserve">The fishery began from an unfished state in 1968 for sand bugs and 1948 for mud bugs. </w:t>
      </w:r>
    </w:p>
    <w:p w14:paraId="4F138D8D" w14:textId="5C48D930" w:rsidR="00FB3743" w:rsidRPr="00FB3743" w:rsidRDefault="00FB3743" w:rsidP="00FB3743">
      <w:pPr>
        <w:pStyle w:val="NormalPreassessmenttext"/>
        <w:numPr>
          <w:ilvl w:val="0"/>
          <w:numId w:val="68"/>
        </w:numPr>
      </w:pPr>
      <w:r w:rsidRPr="00FB3743">
        <w:t xml:space="preserve">Sand and mud bugs swim freely and mix rapidly within the bounds of each stock, so that the different fleets compete for the same sand and mud bugs rather than targeting different sub-populations. </w:t>
      </w:r>
    </w:p>
    <w:p w14:paraId="3C2A3E8D" w14:textId="77777777" w:rsidR="00FB3743" w:rsidRPr="00FB3743" w:rsidRDefault="00FB3743" w:rsidP="00FB3743">
      <w:pPr>
        <w:pStyle w:val="NormalPreassessmenttext"/>
        <w:numPr>
          <w:ilvl w:val="0"/>
          <w:numId w:val="68"/>
        </w:numPr>
      </w:pPr>
      <w:r w:rsidRPr="00FB3743">
        <w:t xml:space="preserve">Genetic stocks along Queensland’s east coast are reproductively isolated from one another. </w:t>
      </w:r>
    </w:p>
    <w:p w14:paraId="3BAE8961" w14:textId="77777777" w:rsidR="00FB3743" w:rsidRPr="00FB3743" w:rsidRDefault="00FB3743" w:rsidP="00FB3743">
      <w:pPr>
        <w:pStyle w:val="NormalPreassessmenttext"/>
        <w:numPr>
          <w:ilvl w:val="0"/>
          <w:numId w:val="68"/>
        </w:numPr>
      </w:pPr>
      <w:r w:rsidRPr="00FB3743">
        <w:t xml:space="preserve">The proportion of mature sand and mud bugs depends on size and not age. </w:t>
      </w:r>
    </w:p>
    <w:p w14:paraId="31D92621" w14:textId="77777777" w:rsidR="00FB3743" w:rsidRPr="00FB3743" w:rsidRDefault="00FB3743" w:rsidP="00FB3743">
      <w:pPr>
        <w:pStyle w:val="NormalPreassessmenttext"/>
        <w:numPr>
          <w:ilvl w:val="0"/>
          <w:numId w:val="68"/>
        </w:numPr>
      </w:pPr>
      <w:r w:rsidRPr="00FB3743">
        <w:t xml:space="preserve">The proportion of mature sand and mud bugs vulnerable to fishing depends on size and not age. </w:t>
      </w:r>
    </w:p>
    <w:p w14:paraId="72989C4C" w14:textId="77777777" w:rsidR="00FB3743" w:rsidRPr="00FB3743" w:rsidRDefault="00FB3743" w:rsidP="00FB3743">
      <w:pPr>
        <w:pStyle w:val="NormalPreassessmenttext"/>
        <w:numPr>
          <w:ilvl w:val="0"/>
          <w:numId w:val="68"/>
        </w:numPr>
      </w:pPr>
      <w:r w:rsidRPr="00FB3743">
        <w:t xml:space="preserve">Growth occurs according to the von Bertalanffy growth curve. </w:t>
      </w:r>
    </w:p>
    <w:p w14:paraId="63B1076B" w14:textId="77777777" w:rsidR="00FB3743" w:rsidRPr="00FB3743" w:rsidRDefault="00FB3743" w:rsidP="00FB3743">
      <w:pPr>
        <w:pStyle w:val="NormalPreassessmenttext"/>
        <w:numPr>
          <w:ilvl w:val="0"/>
          <w:numId w:val="68"/>
        </w:numPr>
      </w:pPr>
      <w:r w:rsidRPr="00FB3743">
        <w:t xml:space="preserve">The instantaneous natural mortality rate does not depend on size, age, year or sex. </w:t>
      </w:r>
    </w:p>
    <w:p w14:paraId="19767ECC" w14:textId="77777777" w:rsidR="00FB3743" w:rsidRPr="00FB3743" w:rsidRDefault="00FB3743" w:rsidP="00FB3743">
      <w:pPr>
        <w:pStyle w:val="NormalPreassessmenttext"/>
        <w:numPr>
          <w:ilvl w:val="0"/>
          <w:numId w:val="68"/>
        </w:numPr>
      </w:pPr>
      <w:r w:rsidRPr="00FB3743">
        <w:t xml:space="preserve">Deterministic annual recruitment is a Beverton-Holt function of stock size. </w:t>
      </w:r>
    </w:p>
    <w:p w14:paraId="2CD9785C" w14:textId="77777777" w:rsidR="00F125DC" w:rsidRPr="00F125DC" w:rsidRDefault="00F125DC" w:rsidP="00F125DC"/>
    <w:p w14:paraId="7D4DE45F" w14:textId="1E33C18B" w:rsidR="00EF55DD" w:rsidRDefault="006E4078" w:rsidP="007B1CE8">
      <w:pPr>
        <w:pStyle w:val="Heading6"/>
      </w:pPr>
      <w:r w:rsidRPr="00D24906">
        <w:t>Stock</w:t>
      </w:r>
      <w:r w:rsidR="006C1DFF" w:rsidRPr="00D24906">
        <w:t xml:space="preserve"> </w:t>
      </w:r>
      <w:r w:rsidRPr="00D24906">
        <w:t>status</w:t>
      </w:r>
    </w:p>
    <w:p w14:paraId="336A30AA" w14:textId="7030BE31" w:rsidR="00333622" w:rsidRDefault="00333622" w:rsidP="00933CE0">
      <w:pPr>
        <w:pStyle w:val="NormalPreassessmenttext"/>
      </w:pPr>
    </w:p>
    <w:p w14:paraId="2B5462DA" w14:textId="1059E5E7" w:rsidR="00032E4B" w:rsidRDefault="00032E4B" w:rsidP="00032E4B">
      <w:pPr>
        <w:pStyle w:val="NormalPreassessmenttext"/>
      </w:pPr>
      <w:r>
        <w:t>Wickens et al. (2023) stated that t</w:t>
      </w:r>
      <w:r w:rsidR="008E1292" w:rsidRPr="00032E4B">
        <w:t xml:space="preserve">he biomass for 2021 was calculated to be 78% </w:t>
      </w:r>
      <w:r w:rsidRPr="00032E4B">
        <w:t xml:space="preserve">(63-94% CI) </w:t>
      </w:r>
      <w:r w:rsidR="008E1292" w:rsidRPr="00032E4B">
        <w:t>of unfished biomass, with a decreasing trend. MSY was estimated to be 636 t and B</w:t>
      </w:r>
      <w:r w:rsidR="008E1292" w:rsidRPr="00032E4B">
        <w:rPr>
          <w:vertAlign w:val="subscript"/>
        </w:rPr>
        <w:t>MSY</w:t>
      </w:r>
      <w:r w:rsidR="008E1292" w:rsidRPr="00032E4B">
        <w:t xml:space="preserve"> is 34</w:t>
      </w:r>
      <w:r w:rsidR="008E1292" w:rsidRPr="00D1768E">
        <w:t xml:space="preserve">% (Table </w:t>
      </w:r>
      <w:r w:rsidR="001417A8">
        <w:t>12</w:t>
      </w:r>
      <w:r w:rsidR="008E1292" w:rsidRPr="00D1768E">
        <w:t>)</w:t>
      </w:r>
      <w:r w:rsidRPr="00D1768E">
        <w:t>.</w:t>
      </w:r>
      <w:r w:rsidRPr="00032E4B">
        <w:t xml:space="preserve"> The </w:t>
      </w:r>
      <w:r>
        <w:t xml:space="preserve">same </w:t>
      </w:r>
      <w:r>
        <w:lastRenderedPageBreak/>
        <w:t>assessment for M</w:t>
      </w:r>
      <w:r w:rsidRPr="00032E4B">
        <w:t xml:space="preserve">ud </w:t>
      </w:r>
      <w:r>
        <w:t>B</w:t>
      </w:r>
      <w:r w:rsidRPr="00032E4B">
        <w:t>ug d</w:t>
      </w:r>
      <w:r>
        <w:t>id</w:t>
      </w:r>
      <w:r w:rsidRPr="00032E4B">
        <w:t xml:space="preserve"> not provide a biomass estimate due to the non-target nature of the fishery and insufficient data being available</w:t>
      </w:r>
      <w:r>
        <w:t xml:space="preserve">. Mud bugs are taken in association with Red-spot king prawns and Scallops whilst Sand bugs are taken in association with Tiger prawns, Endeavour and Banana prawns. </w:t>
      </w:r>
    </w:p>
    <w:p w14:paraId="17A0F7D5" w14:textId="15507090" w:rsidR="00FB3743" w:rsidRDefault="00FB3743" w:rsidP="00032E4B">
      <w:pPr>
        <w:pStyle w:val="NormalPreassessmenttext"/>
      </w:pPr>
    </w:p>
    <w:p w14:paraId="28A7AC28" w14:textId="335CB549" w:rsidR="00FB3743" w:rsidRPr="00FB3743" w:rsidRDefault="00FB3743" w:rsidP="00FB3743">
      <w:pPr>
        <w:pStyle w:val="NormalPreassessmenttext"/>
      </w:pPr>
      <w:r>
        <w:t>During the stock assessments (Wickens et al. 2023), t</w:t>
      </w:r>
      <w:r w:rsidRPr="00FB3743">
        <w:t>he southern boundary of the sand bug assessment was at 26</w:t>
      </w:r>
      <w:r w:rsidRPr="00FB3743">
        <w:rPr>
          <w:vertAlign w:val="superscript"/>
        </w:rPr>
        <w:t>◦</w:t>
      </w:r>
      <w:r w:rsidRPr="00FB3743">
        <w:t xml:space="preserve"> S whilst the southern boundary of the mud bug assessment was at 28</w:t>
      </w:r>
      <w:r w:rsidRPr="00FB3743">
        <w:rPr>
          <w:vertAlign w:val="superscript"/>
        </w:rPr>
        <w:t>◦</w:t>
      </w:r>
      <w:r w:rsidRPr="00FB3743">
        <w:t>S</w:t>
      </w:r>
      <w:r>
        <w:t>.</w:t>
      </w:r>
      <w:r w:rsidRPr="00FB3743">
        <w:t xml:space="preserve"> </w:t>
      </w:r>
    </w:p>
    <w:p w14:paraId="058BB7FE" w14:textId="77777777" w:rsidR="00A57A4D" w:rsidRDefault="00A57A4D" w:rsidP="00A57A4D">
      <w:pPr>
        <w:pStyle w:val="TableMSCpre"/>
        <w:rPr>
          <w:rStyle w:val="IntenseEmphasis"/>
        </w:rPr>
      </w:pPr>
    </w:p>
    <w:p w14:paraId="5C1E4F3B" w14:textId="63D57DD2" w:rsidR="00A57A4D" w:rsidRPr="00333622" w:rsidRDefault="00A57A4D" w:rsidP="00906D53">
      <w:pPr>
        <w:pStyle w:val="TableMSCpre"/>
        <w:jc w:val="center"/>
        <w:rPr>
          <w:rStyle w:val="IntenseEmphasis"/>
          <w:rFonts w:asciiTheme="minorHAnsi" w:hAnsiTheme="minorHAnsi"/>
          <w:i w:val="0"/>
          <w:iCs/>
          <w:color w:val="000000" w:themeColor="text1"/>
          <w:sz w:val="20"/>
        </w:rPr>
      </w:pPr>
      <w:bookmarkStart w:id="68" w:name="_Toc164344163"/>
      <w:bookmarkStart w:id="69" w:name="_Toc213862093"/>
      <w:r w:rsidRPr="00D1768E">
        <w:t xml:space="preserve">Table </w:t>
      </w:r>
      <w:r w:rsidR="001417A8">
        <w:t>12</w:t>
      </w:r>
      <w:r w:rsidRPr="00D1768E">
        <w:t xml:space="preserve">. Indicators for MBB—target reference point for biomass is 60% </w:t>
      </w:r>
      <w:bookmarkEnd w:id="68"/>
      <w:r w:rsidRPr="00D1768E">
        <w:t>(Wickens et al. 2023)</w:t>
      </w:r>
      <w:bookmarkEnd w:id="69"/>
    </w:p>
    <w:p w14:paraId="607A7A1B" w14:textId="573205E9" w:rsidR="00A57A4D" w:rsidRDefault="00A57A4D" w:rsidP="00906D53">
      <w:pPr>
        <w:pStyle w:val="NormalPreassessmenttext"/>
        <w:jc w:val="center"/>
        <w:rPr>
          <w:rStyle w:val="IntenseEmphasis"/>
        </w:rPr>
      </w:pPr>
      <w:r>
        <w:rPr>
          <w:i/>
          <w:iCs/>
          <w:noProof/>
          <w:color w:val="4472C4" w:themeColor="accent1"/>
        </w:rPr>
        <w:drawing>
          <wp:inline distT="0" distB="0" distL="0" distR="0" wp14:anchorId="53AA9192" wp14:editId="6ECC7980">
            <wp:extent cx="4173643" cy="1153674"/>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4-04-19 at 6.05.42 pm.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85992" cy="1157088"/>
                    </a:xfrm>
                    <a:prstGeom prst="rect">
                      <a:avLst/>
                    </a:prstGeom>
                  </pic:spPr>
                </pic:pic>
              </a:graphicData>
            </a:graphic>
          </wp:inline>
        </w:drawing>
      </w:r>
    </w:p>
    <w:p w14:paraId="6C0EDB1D" w14:textId="74427AB4" w:rsidR="00AC0B8C" w:rsidRDefault="00AC0B8C" w:rsidP="00CD2C9D">
      <w:pPr>
        <w:pStyle w:val="NormalWeb"/>
        <w:spacing w:before="0" w:beforeAutospacing="0" w:after="0" w:afterAutospacing="0"/>
        <w:jc w:val="both"/>
        <w:textAlignment w:val="baseline"/>
        <w:rPr>
          <w:rFonts w:ascii="Calibri Light" w:hAnsi="Calibri Light" w:cs="Calibri Light"/>
          <w:color w:val="000000" w:themeColor="text1"/>
          <w:szCs w:val="21"/>
        </w:rPr>
      </w:pPr>
      <w:r w:rsidRPr="00CD2C9D">
        <w:rPr>
          <w:rFonts w:ascii="Calibri Light" w:hAnsi="Calibri Light" w:cs="Calibri Light"/>
          <w:color w:val="000000" w:themeColor="text1"/>
          <w:szCs w:val="21"/>
        </w:rPr>
        <w:t>Zeller et al</w:t>
      </w:r>
      <w:r w:rsidR="00CD2C9D">
        <w:rPr>
          <w:rFonts w:ascii="Calibri Light" w:hAnsi="Calibri Light" w:cs="Calibri Light"/>
          <w:color w:val="000000" w:themeColor="text1"/>
          <w:szCs w:val="21"/>
        </w:rPr>
        <w:t>.</w:t>
      </w:r>
      <w:r w:rsidRPr="00CD2C9D">
        <w:rPr>
          <w:rFonts w:ascii="Calibri Light" w:hAnsi="Calibri Light" w:cs="Calibri Light"/>
          <w:color w:val="000000" w:themeColor="text1"/>
          <w:szCs w:val="21"/>
        </w:rPr>
        <w:t xml:space="preserve"> (2016) note</w:t>
      </w:r>
      <w:r w:rsidR="00CD2C9D">
        <w:rPr>
          <w:rFonts w:ascii="Calibri Light" w:hAnsi="Calibri Light" w:cs="Calibri Light"/>
          <w:color w:val="000000" w:themeColor="text1"/>
          <w:szCs w:val="21"/>
        </w:rPr>
        <w:t>d</w:t>
      </w:r>
      <w:r w:rsidRPr="00CD2C9D">
        <w:rPr>
          <w:rFonts w:ascii="Calibri Light" w:hAnsi="Calibri Light" w:cs="Calibri Light"/>
          <w:color w:val="000000" w:themeColor="text1"/>
          <w:szCs w:val="21"/>
        </w:rPr>
        <w:t xml:space="preserve"> that the</w:t>
      </w:r>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bdr w:val="none" w:sz="0" w:space="0" w:color="auto" w:frame="1"/>
        </w:rPr>
        <w:t>minimum legal size</w:t>
      </w:r>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rPr>
        <w:t>limit</w:t>
      </w:r>
      <w:r w:rsidR="006F6AF2">
        <w:rPr>
          <w:rStyle w:val="FootnoteReference"/>
          <w:rFonts w:ascii="Calibri Light" w:hAnsi="Calibri Light" w:cs="Calibri Light"/>
          <w:color w:val="000000" w:themeColor="text1"/>
          <w:szCs w:val="21"/>
        </w:rPr>
        <w:footnoteReference w:id="4"/>
      </w:r>
      <w:r w:rsidRPr="00CD2C9D">
        <w:rPr>
          <w:rFonts w:ascii="Calibri Light" w:hAnsi="Calibri Light" w:cs="Calibri Light"/>
          <w:color w:val="000000" w:themeColor="text1"/>
          <w:szCs w:val="21"/>
        </w:rPr>
        <w:t xml:space="preserve"> of 75 mm</w:t>
      </w:r>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bdr w:val="none" w:sz="0" w:space="0" w:color="auto" w:frame="1"/>
        </w:rPr>
        <w:t>carapace</w:t>
      </w:r>
      <w:r w:rsidR="006F6AF2">
        <w:rPr>
          <w:rStyle w:val="apple-converted-space"/>
          <w:rFonts w:ascii="Calibri Light" w:hAnsi="Calibri Light" w:cs="Calibri Light"/>
          <w:color w:val="000000" w:themeColor="text1"/>
          <w:szCs w:val="21"/>
        </w:rPr>
        <w:t xml:space="preserve"> </w:t>
      </w:r>
      <w:r w:rsidRPr="00CD2C9D">
        <w:rPr>
          <w:rFonts w:ascii="Calibri Light" w:hAnsi="Calibri Light" w:cs="Calibri Light"/>
          <w:color w:val="000000" w:themeColor="text1"/>
          <w:szCs w:val="21"/>
        </w:rPr>
        <w:t xml:space="preserve">width (CW) </w:t>
      </w:r>
      <w:r w:rsidR="00CD2C9D" w:rsidRPr="00CD2C9D">
        <w:rPr>
          <w:rFonts w:ascii="Calibri Light" w:hAnsi="Calibri Light" w:cs="Calibri Light"/>
          <w:color w:val="000000" w:themeColor="text1"/>
          <w:szCs w:val="21"/>
        </w:rPr>
        <w:t>lets</w:t>
      </w:r>
      <w:r w:rsidRPr="00CD2C9D">
        <w:rPr>
          <w:rFonts w:ascii="Calibri Light" w:hAnsi="Calibri Light" w:cs="Calibri Light"/>
          <w:color w:val="000000" w:themeColor="text1"/>
          <w:szCs w:val="21"/>
        </w:rPr>
        <w:t xml:space="preserve"> Mud Bug </w:t>
      </w:r>
      <w:r w:rsidR="00CD2C9D">
        <w:rPr>
          <w:rFonts w:ascii="Calibri Light" w:hAnsi="Calibri Light" w:cs="Calibri Light"/>
          <w:color w:val="000000" w:themeColor="text1"/>
          <w:szCs w:val="21"/>
        </w:rPr>
        <w:t xml:space="preserve">have </w:t>
      </w:r>
      <w:r w:rsidRPr="00CD2C9D">
        <w:rPr>
          <w:rFonts w:ascii="Calibri Light" w:hAnsi="Calibri Light" w:cs="Calibri Light"/>
          <w:color w:val="000000" w:themeColor="text1"/>
          <w:szCs w:val="21"/>
        </w:rPr>
        <w:t xml:space="preserve">the opportunity to spawn </w:t>
      </w:r>
      <w:r w:rsidR="00CD2C9D">
        <w:rPr>
          <w:rFonts w:ascii="Calibri Light" w:hAnsi="Calibri Light" w:cs="Calibri Light"/>
          <w:color w:val="000000" w:themeColor="text1"/>
          <w:szCs w:val="21"/>
        </w:rPr>
        <w:t>prior to recruiting to the</w:t>
      </w:r>
      <w:r w:rsidRPr="00CD2C9D">
        <w:rPr>
          <w:rFonts w:ascii="Calibri Light" w:hAnsi="Calibri Light" w:cs="Calibri Light"/>
          <w:color w:val="000000" w:themeColor="text1"/>
          <w:szCs w:val="21"/>
        </w:rPr>
        <w:t xml:space="preserve"> fishery. Post-capture survival </w:t>
      </w:r>
      <w:r w:rsidR="00CD2C9D">
        <w:rPr>
          <w:rFonts w:ascii="Calibri Light" w:hAnsi="Calibri Light" w:cs="Calibri Light"/>
          <w:color w:val="000000" w:themeColor="text1"/>
          <w:szCs w:val="21"/>
        </w:rPr>
        <w:t xml:space="preserve">of discards </w:t>
      </w:r>
      <w:r w:rsidRPr="00CD2C9D">
        <w:rPr>
          <w:rFonts w:ascii="Calibri Light" w:hAnsi="Calibri Light" w:cs="Calibri Light"/>
          <w:color w:val="000000" w:themeColor="text1"/>
          <w:szCs w:val="21"/>
        </w:rPr>
        <w:t>is high among Moreton Bay Bugs (Hill et al</w:t>
      </w:r>
      <w:r w:rsidR="00CD2C9D">
        <w:rPr>
          <w:rFonts w:ascii="Calibri Light" w:hAnsi="Calibri Light" w:cs="Calibri Light"/>
          <w:color w:val="000000" w:themeColor="text1"/>
          <w:szCs w:val="21"/>
        </w:rPr>
        <w:t>.</w:t>
      </w:r>
      <w:r w:rsidRPr="00CD2C9D">
        <w:rPr>
          <w:rFonts w:ascii="Calibri Light" w:hAnsi="Calibri Light" w:cs="Calibri Light"/>
          <w:color w:val="000000" w:themeColor="text1"/>
          <w:szCs w:val="21"/>
        </w:rPr>
        <w:t xml:space="preserve"> 1998). Research has also shown that turtle excluder devices (TEDs) lower catch rates of legal sized Moreton Bay Bugs (greater than 75 mm CW) and 100 mm square-mesh</w:t>
      </w:r>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bdr w:val="none" w:sz="0" w:space="0" w:color="auto" w:frame="1"/>
        </w:rPr>
        <w:t>codend</w:t>
      </w:r>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bdr w:val="none" w:sz="0" w:space="0" w:color="auto" w:frame="1"/>
        </w:rPr>
        <w:t>bycatch</w:t>
      </w:r>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rPr>
        <w:t>reduction devices (BRDs) greatly lower incidental capture of undersize reef bug in the </w:t>
      </w:r>
      <w:r w:rsidRPr="00CD2C9D">
        <w:rPr>
          <w:rFonts w:ascii="Calibri Light" w:hAnsi="Calibri Light" w:cs="Calibri Light"/>
          <w:color w:val="000000" w:themeColor="text1"/>
          <w:szCs w:val="21"/>
          <w:bdr w:val="none" w:sz="0" w:space="0" w:color="auto" w:frame="1"/>
        </w:rPr>
        <w:t>ECOTF</w:t>
      </w:r>
      <w:r w:rsidRPr="00CD2C9D">
        <w:rPr>
          <w:rFonts w:ascii="Calibri Light" w:hAnsi="Calibri Light" w:cs="Calibri Light"/>
          <w:color w:val="000000" w:themeColor="text1"/>
          <w:szCs w:val="21"/>
        </w:rPr>
        <w:t xml:space="preserve"> (Courtney et al</w:t>
      </w:r>
      <w:r w:rsidR="00CD2C9D">
        <w:rPr>
          <w:rFonts w:ascii="Calibri Light" w:hAnsi="Calibri Light" w:cs="Calibri Light"/>
          <w:color w:val="000000" w:themeColor="text1"/>
          <w:szCs w:val="21"/>
        </w:rPr>
        <w:t>.</w:t>
      </w:r>
      <w:r w:rsidRPr="00CD2C9D">
        <w:rPr>
          <w:rFonts w:ascii="Calibri Light" w:hAnsi="Calibri Light" w:cs="Calibri Light"/>
          <w:color w:val="000000" w:themeColor="text1"/>
          <w:szCs w:val="21"/>
        </w:rPr>
        <w:t xml:space="preserve"> 2008)</w:t>
      </w:r>
      <w:r w:rsidR="00CD2C9D">
        <w:rPr>
          <w:rFonts w:ascii="Calibri Light" w:hAnsi="Calibri Light" w:cs="Calibri Light"/>
          <w:color w:val="000000" w:themeColor="text1"/>
          <w:szCs w:val="21"/>
        </w:rPr>
        <w:t>.</w:t>
      </w:r>
      <w:r w:rsidR="00D41C3B">
        <w:rPr>
          <w:rFonts w:ascii="Calibri Light" w:hAnsi="Calibri Light" w:cs="Calibri Light"/>
          <w:color w:val="000000" w:themeColor="text1"/>
          <w:szCs w:val="21"/>
        </w:rPr>
        <w:t xml:space="preserve"> </w:t>
      </w:r>
    </w:p>
    <w:p w14:paraId="51D7F622" w14:textId="77777777" w:rsidR="001417A8" w:rsidRPr="00CD2C9D" w:rsidRDefault="001417A8" w:rsidP="00CD2C9D">
      <w:pPr>
        <w:pStyle w:val="NormalWeb"/>
        <w:spacing w:before="0" w:beforeAutospacing="0" w:after="0" w:afterAutospacing="0"/>
        <w:jc w:val="both"/>
        <w:textAlignment w:val="baseline"/>
        <w:rPr>
          <w:rFonts w:ascii="Calibri Light" w:hAnsi="Calibri Light" w:cs="Calibri Light"/>
          <w:color w:val="000000" w:themeColor="text1"/>
          <w:szCs w:val="21"/>
        </w:rPr>
      </w:pPr>
    </w:p>
    <w:p w14:paraId="10F8CB1E" w14:textId="1C5B508D" w:rsidR="00AC0B8C" w:rsidRPr="00CD2C9D" w:rsidRDefault="00AC0B8C" w:rsidP="00CD2C9D">
      <w:pPr>
        <w:pStyle w:val="NormalWeb"/>
        <w:spacing w:before="0" w:beforeAutospacing="0" w:after="0" w:afterAutospacing="0"/>
        <w:jc w:val="both"/>
        <w:textAlignment w:val="baseline"/>
        <w:rPr>
          <w:rFonts w:ascii="Calibri Light" w:hAnsi="Calibri Light" w:cs="Calibri Light"/>
          <w:color w:val="000000" w:themeColor="text1"/>
          <w:szCs w:val="21"/>
        </w:rPr>
      </w:pPr>
      <w:r w:rsidRPr="00CD2C9D">
        <w:rPr>
          <w:rFonts w:ascii="Calibri Light" w:hAnsi="Calibri Light" w:cs="Calibri Light"/>
          <w:color w:val="000000" w:themeColor="text1"/>
          <w:szCs w:val="21"/>
        </w:rPr>
        <w:t>Retention of</w:t>
      </w:r>
      <w:r w:rsidRPr="00CD2C9D">
        <w:rPr>
          <w:rStyle w:val="apple-converted-space"/>
          <w:rFonts w:ascii="Calibri Light" w:hAnsi="Calibri Light" w:cs="Calibri Light"/>
          <w:color w:val="000000" w:themeColor="text1"/>
          <w:szCs w:val="21"/>
        </w:rPr>
        <w:t> </w:t>
      </w:r>
      <w:hyperlink r:id="rId60" w:history="1">
        <w:r w:rsidRPr="00CD2C9D">
          <w:rPr>
            <w:rStyle w:val="Hyperlink"/>
            <w:rFonts w:ascii="Calibri Light" w:hAnsi="Calibri Light" w:cs="Calibri Light"/>
            <w:color w:val="000000" w:themeColor="text1"/>
            <w:szCs w:val="21"/>
            <w:bdr w:val="none" w:sz="0" w:space="0" w:color="auto" w:frame="1"/>
          </w:rPr>
          <w:t>berried female</w:t>
        </w:r>
      </w:hyperlink>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rPr>
        <w:t>bugs since 2010 is</w:t>
      </w:r>
      <w:r w:rsidRPr="00CD2C9D">
        <w:rPr>
          <w:rStyle w:val="apple-converted-space"/>
          <w:rFonts w:ascii="Calibri Light" w:hAnsi="Calibri Light" w:cs="Calibri Light"/>
          <w:color w:val="000000" w:themeColor="text1"/>
          <w:szCs w:val="21"/>
        </w:rPr>
        <w:t> </w:t>
      </w:r>
      <w:hyperlink r:id="rId61" w:history="1">
        <w:r w:rsidRPr="00CD2C9D">
          <w:rPr>
            <w:rStyle w:val="Hyperlink"/>
            <w:rFonts w:ascii="Calibri Light" w:hAnsi="Calibri Light" w:cs="Calibri Light"/>
            <w:color w:val="000000" w:themeColor="text1"/>
            <w:szCs w:val="21"/>
            <w:bdr w:val="none" w:sz="0" w:space="0" w:color="auto" w:frame="1"/>
          </w:rPr>
          <w:t>likely</w:t>
        </w:r>
      </w:hyperlink>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rPr>
        <w:t>a factor in maintaining generally higher catches. However, Zeller et al (2016) conclude that the risk of overfishing is unlikely to be increasing under the current scenario of significant</w:t>
      </w:r>
      <w:r w:rsidRPr="00CD2C9D">
        <w:rPr>
          <w:rStyle w:val="apple-converted-space"/>
          <w:rFonts w:ascii="Calibri Light" w:hAnsi="Calibri Light" w:cs="Calibri Light"/>
          <w:color w:val="000000" w:themeColor="text1"/>
          <w:szCs w:val="21"/>
        </w:rPr>
        <w:t> </w:t>
      </w:r>
      <w:hyperlink r:id="rId62" w:history="1">
        <w:r w:rsidRPr="00CD2C9D">
          <w:rPr>
            <w:rStyle w:val="Hyperlink"/>
            <w:rFonts w:ascii="Calibri Light" w:hAnsi="Calibri Light" w:cs="Calibri Light"/>
            <w:color w:val="000000" w:themeColor="text1"/>
            <w:szCs w:val="21"/>
            <w:bdr w:val="none" w:sz="0" w:space="0" w:color="auto" w:frame="1"/>
          </w:rPr>
          <w:t>biomass</w:t>
        </w:r>
      </w:hyperlink>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rPr>
        <w:t>protection within permanent GBRMP closures, size selectivity of TEDs and BRDs and a</w:t>
      </w:r>
      <w:r w:rsidRPr="00CD2C9D">
        <w:rPr>
          <w:rStyle w:val="apple-converted-space"/>
          <w:rFonts w:ascii="Calibri Light" w:hAnsi="Calibri Light" w:cs="Calibri Light"/>
          <w:color w:val="000000" w:themeColor="text1"/>
          <w:szCs w:val="21"/>
        </w:rPr>
        <w:t> </w:t>
      </w:r>
      <w:hyperlink r:id="rId63" w:history="1">
        <w:r w:rsidRPr="00CD2C9D">
          <w:rPr>
            <w:rStyle w:val="Hyperlink"/>
            <w:rFonts w:ascii="Calibri Light" w:hAnsi="Calibri Light" w:cs="Calibri Light"/>
            <w:color w:val="000000" w:themeColor="text1"/>
            <w:szCs w:val="21"/>
            <w:bdr w:val="none" w:sz="0" w:space="0" w:color="auto" w:frame="1"/>
          </w:rPr>
          <w:t>likely</w:t>
        </w:r>
      </w:hyperlink>
      <w:r w:rsidR="000E290E">
        <w:rPr>
          <w:rFonts w:ascii="Calibri Light" w:hAnsi="Calibri Light" w:cs="Calibri Light"/>
          <w:color w:val="000000" w:themeColor="text1"/>
          <w:szCs w:val="21"/>
        </w:rPr>
        <w:t xml:space="preserve"> </w:t>
      </w:r>
      <w:r w:rsidRPr="00CD2C9D">
        <w:rPr>
          <w:rFonts w:ascii="Calibri Light" w:hAnsi="Calibri Light" w:cs="Calibri Light"/>
          <w:color w:val="000000" w:themeColor="text1"/>
          <w:szCs w:val="21"/>
        </w:rPr>
        <w:t>decline in fishing related</w:t>
      </w:r>
      <w:r w:rsidRPr="00CD2C9D">
        <w:rPr>
          <w:rStyle w:val="apple-converted-space"/>
          <w:rFonts w:ascii="Calibri Light" w:hAnsi="Calibri Light" w:cs="Calibri Light"/>
          <w:color w:val="000000" w:themeColor="text1"/>
          <w:szCs w:val="21"/>
        </w:rPr>
        <w:t> </w:t>
      </w:r>
      <w:hyperlink r:id="rId64" w:history="1">
        <w:r w:rsidRPr="00CD2C9D">
          <w:rPr>
            <w:rStyle w:val="Hyperlink"/>
            <w:rFonts w:ascii="Calibri Light" w:hAnsi="Calibri Light" w:cs="Calibri Light"/>
            <w:color w:val="000000" w:themeColor="text1"/>
            <w:szCs w:val="21"/>
            <w:bdr w:val="none" w:sz="0" w:space="0" w:color="auto" w:frame="1"/>
          </w:rPr>
          <w:t>mortality</w:t>
        </w:r>
      </w:hyperlink>
      <w:r w:rsidRPr="00CD2C9D">
        <w:rPr>
          <w:rStyle w:val="apple-converted-space"/>
          <w:rFonts w:ascii="Calibri Light" w:hAnsi="Calibri Light" w:cs="Calibri Light"/>
          <w:color w:val="000000" w:themeColor="text1"/>
          <w:szCs w:val="21"/>
        </w:rPr>
        <w:t> </w:t>
      </w:r>
      <w:r w:rsidRPr="00CD2C9D">
        <w:rPr>
          <w:rFonts w:ascii="Calibri Light" w:hAnsi="Calibri Light" w:cs="Calibri Light"/>
          <w:color w:val="000000" w:themeColor="text1"/>
          <w:szCs w:val="21"/>
        </w:rPr>
        <w:t>associated with declining</w:t>
      </w:r>
      <w:r w:rsidRPr="00CD2C9D">
        <w:rPr>
          <w:rStyle w:val="apple-converted-space"/>
          <w:rFonts w:ascii="Calibri Light" w:hAnsi="Calibri Light" w:cs="Calibri Light"/>
          <w:color w:val="000000" w:themeColor="text1"/>
          <w:szCs w:val="21"/>
        </w:rPr>
        <w:t> </w:t>
      </w:r>
      <w:hyperlink r:id="rId65" w:history="1">
        <w:r w:rsidRPr="00CD2C9D">
          <w:rPr>
            <w:rStyle w:val="Hyperlink"/>
            <w:rFonts w:ascii="Calibri Light" w:hAnsi="Calibri Light" w:cs="Calibri Light"/>
            <w:color w:val="000000" w:themeColor="text1"/>
            <w:szCs w:val="21"/>
            <w:bdr w:val="none" w:sz="0" w:space="0" w:color="auto" w:frame="1"/>
          </w:rPr>
          <w:t>fishing effort</w:t>
        </w:r>
      </w:hyperlink>
      <w:r w:rsidRPr="00CD2C9D">
        <w:rPr>
          <w:rFonts w:ascii="Calibri Light" w:hAnsi="Calibri Light" w:cs="Calibri Light"/>
          <w:color w:val="000000" w:themeColor="text1"/>
          <w:szCs w:val="21"/>
        </w:rPr>
        <w:t>.</w:t>
      </w:r>
    </w:p>
    <w:p w14:paraId="7216680C" w14:textId="555043D8" w:rsidR="002F1A5D" w:rsidRDefault="002F1A5D" w:rsidP="002F1A5D">
      <w:pPr>
        <w:pStyle w:val="NormalWeb"/>
        <w:spacing w:before="240" w:beforeAutospacing="0" w:after="240" w:afterAutospacing="0"/>
        <w:rPr>
          <w:rFonts w:ascii="Calibri Light" w:hAnsi="Calibri Light" w:cs="Calibri Light"/>
          <w:color w:val="111111"/>
          <w:szCs w:val="23"/>
        </w:rPr>
      </w:pPr>
      <w:r>
        <w:rPr>
          <w:rFonts w:ascii="Calibri Light" w:hAnsi="Calibri Light" w:cs="Calibri Light"/>
          <w:color w:val="111111"/>
          <w:szCs w:val="23"/>
        </w:rPr>
        <w:t xml:space="preserve">Wickens et al. (2023) summarised the management of MBB in Queensland (Table </w:t>
      </w:r>
      <w:r w:rsidR="001417A8">
        <w:rPr>
          <w:rFonts w:ascii="Calibri Light" w:hAnsi="Calibri Light" w:cs="Calibri Light"/>
          <w:color w:val="111111"/>
          <w:szCs w:val="23"/>
        </w:rPr>
        <w:t>13</w:t>
      </w:r>
      <w:r>
        <w:rPr>
          <w:rFonts w:ascii="Calibri Light" w:hAnsi="Calibri Light" w:cs="Calibri Light"/>
          <w:color w:val="111111"/>
          <w:szCs w:val="23"/>
        </w:rPr>
        <w:t xml:space="preserve">). </w:t>
      </w:r>
    </w:p>
    <w:p w14:paraId="60A29A08" w14:textId="6BE714A5" w:rsidR="002F1A5D" w:rsidRPr="000E290E" w:rsidRDefault="002F1A5D" w:rsidP="00906D53">
      <w:pPr>
        <w:pStyle w:val="TableMSCpre"/>
        <w:jc w:val="center"/>
      </w:pPr>
      <w:bookmarkStart w:id="70" w:name="_Toc213862094"/>
      <w:r w:rsidRPr="00991640">
        <w:rPr>
          <w:rFonts w:ascii="Calibri Light" w:hAnsi="Calibri Light" w:cs="Calibri Light"/>
          <w:color w:val="111111"/>
          <w:szCs w:val="23"/>
        </w:rPr>
        <w:t xml:space="preserve">Table </w:t>
      </w:r>
      <w:r w:rsidR="001417A8" w:rsidRPr="00906D53">
        <w:rPr>
          <w:rFonts w:ascii="Calibri Light" w:hAnsi="Calibri Light" w:cs="Calibri Light"/>
          <w:color w:val="111111"/>
          <w:szCs w:val="23"/>
        </w:rPr>
        <w:t>1</w:t>
      </w:r>
      <w:r w:rsidR="001417A8">
        <w:rPr>
          <w:rFonts w:ascii="Calibri Light" w:hAnsi="Calibri Light" w:cs="Calibri Light"/>
          <w:color w:val="111111"/>
          <w:szCs w:val="23"/>
        </w:rPr>
        <w:t>3</w:t>
      </w:r>
      <w:r w:rsidRPr="00991640">
        <w:rPr>
          <w:rFonts w:ascii="Calibri Light" w:hAnsi="Calibri Light" w:cs="Calibri Light"/>
          <w:color w:val="111111"/>
          <w:szCs w:val="23"/>
        </w:rPr>
        <w:t xml:space="preserve">. </w:t>
      </w:r>
      <w:r w:rsidRPr="00991640">
        <w:t>History of</w:t>
      </w:r>
      <w:r w:rsidRPr="000D5D5F">
        <w:t xml:space="preserve"> Moreton Bay bug management in Queensland </w:t>
      </w:r>
      <w:r>
        <w:t>(Wickens et al. 2023).</w:t>
      </w:r>
      <w:bookmarkEnd w:id="70"/>
    </w:p>
    <w:p w14:paraId="58FC008B" w14:textId="77777777" w:rsidR="002F1A5D" w:rsidRPr="003C255D" w:rsidRDefault="002F1A5D" w:rsidP="00906D53">
      <w:pPr>
        <w:pStyle w:val="NormalWeb"/>
        <w:spacing w:before="240" w:beforeAutospacing="0" w:after="240" w:afterAutospacing="0"/>
        <w:jc w:val="center"/>
        <w:rPr>
          <w:rFonts w:ascii="Calibri Light" w:hAnsi="Calibri Light" w:cs="Calibri Light"/>
          <w:color w:val="111111"/>
          <w:szCs w:val="23"/>
        </w:rPr>
      </w:pPr>
      <w:r>
        <w:rPr>
          <w:rFonts w:ascii="Calibri Light" w:hAnsi="Calibri Light" w:cs="Calibri Light"/>
          <w:noProof/>
          <w:color w:val="111111"/>
          <w:szCs w:val="23"/>
        </w:rPr>
        <w:lastRenderedPageBreak/>
        <w:drawing>
          <wp:inline distT="0" distB="0" distL="0" distR="0" wp14:anchorId="2CB2F233" wp14:editId="13EC0A30">
            <wp:extent cx="3774338" cy="301413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4-04-20 at 1.25.24 pm.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76995" cy="3016255"/>
                    </a:xfrm>
                    <a:prstGeom prst="rect">
                      <a:avLst/>
                    </a:prstGeom>
                  </pic:spPr>
                </pic:pic>
              </a:graphicData>
            </a:graphic>
          </wp:inline>
        </w:drawing>
      </w:r>
    </w:p>
    <w:p w14:paraId="56ADB3F4" w14:textId="77777777" w:rsidR="002F1A5D" w:rsidRPr="00D46F16" w:rsidRDefault="002F1A5D" w:rsidP="002F1A5D"/>
    <w:p w14:paraId="0805075E" w14:textId="10A3B1FB" w:rsidR="002F1A5D" w:rsidRPr="00D91622" w:rsidRDefault="002F1A5D" w:rsidP="000A26F2">
      <w:pPr>
        <w:pStyle w:val="Heading4"/>
      </w:pPr>
      <w:bookmarkStart w:id="71" w:name="_Toc169008450"/>
      <w:r w:rsidRPr="001E7097">
        <w:t>Red-spot King prawns</w:t>
      </w:r>
      <w:bookmarkEnd w:id="71"/>
      <w:r w:rsidRPr="000A26F2">
        <w:t xml:space="preserve"> </w:t>
      </w:r>
    </w:p>
    <w:p w14:paraId="60DD8137" w14:textId="77777777" w:rsidR="002F1A5D" w:rsidRPr="002700F0" w:rsidRDefault="002F1A5D" w:rsidP="002F1A5D"/>
    <w:p w14:paraId="4C2A2C60" w14:textId="23BEA7F9" w:rsidR="00CB0103" w:rsidRDefault="00CB0103" w:rsidP="00CB0103">
      <w:pPr>
        <w:pStyle w:val="Heading6"/>
      </w:pPr>
      <w:r w:rsidRPr="00CE1866">
        <w:t>Distribution</w:t>
      </w:r>
      <w:r>
        <w:t xml:space="preserve"> &amp; stock structure</w:t>
      </w:r>
    </w:p>
    <w:p w14:paraId="643EC410" w14:textId="56F47406" w:rsidR="0001642B" w:rsidRDefault="0001642B" w:rsidP="0001642B"/>
    <w:p w14:paraId="725721C9" w14:textId="12BB871D" w:rsidR="00F42CC0" w:rsidRPr="00F42CC0" w:rsidRDefault="0001642B" w:rsidP="001E7097">
      <w:pPr>
        <w:pStyle w:val="NormalPreassessmenttext"/>
      </w:pPr>
      <w:r w:rsidRPr="00F42CC0">
        <w:t>Red</w:t>
      </w:r>
      <w:r w:rsidR="00F42CC0" w:rsidRPr="00F42CC0">
        <w:t>-</w:t>
      </w:r>
      <w:r w:rsidRPr="00F42CC0">
        <w:t xml:space="preserve">spot </w:t>
      </w:r>
      <w:r w:rsidR="00F42CC0" w:rsidRPr="00F42CC0">
        <w:t>K</w:t>
      </w:r>
      <w:r w:rsidRPr="00F42CC0">
        <w:t>ing prawns (</w:t>
      </w:r>
      <w:r w:rsidRPr="001E7097">
        <w:rPr>
          <w:i/>
        </w:rPr>
        <w:t>Melicertus longistylus</w:t>
      </w:r>
      <w:r w:rsidRPr="00F42CC0">
        <w:t xml:space="preserve">, formerly known as </w:t>
      </w:r>
      <w:r w:rsidRPr="001E7097">
        <w:rPr>
          <w:i/>
        </w:rPr>
        <w:t>Penaeus longistylus</w:t>
      </w:r>
      <w:r w:rsidRPr="00F42CC0">
        <w:t xml:space="preserve">) </w:t>
      </w:r>
      <w:r w:rsidRPr="00F42CC0">
        <w:rPr>
          <w:shd w:val="clear" w:color="auto" w:fill="FFFFFF"/>
        </w:rPr>
        <w:t>are found in tropical waters of Australia from Shark Bay in Western Australia to near Yeppoon in Queensland. Red</w:t>
      </w:r>
      <w:r w:rsidR="00F42CC0" w:rsidRPr="00CD7D0C">
        <w:rPr>
          <w:shd w:val="clear" w:color="auto" w:fill="FFFFFF"/>
        </w:rPr>
        <w:t>-</w:t>
      </w:r>
      <w:r w:rsidRPr="009B5A1E">
        <w:rPr>
          <w:shd w:val="clear" w:color="auto" w:fill="FFFFFF"/>
        </w:rPr>
        <w:t xml:space="preserve">spot </w:t>
      </w:r>
      <w:r w:rsidR="00F42CC0" w:rsidRPr="009E155B">
        <w:rPr>
          <w:shd w:val="clear" w:color="auto" w:fill="FFFFFF"/>
        </w:rPr>
        <w:t>K</w:t>
      </w:r>
      <w:r w:rsidRPr="007013C1">
        <w:rPr>
          <w:shd w:val="clear" w:color="auto" w:fill="FFFFFF"/>
        </w:rPr>
        <w:t>ing prawns generally occur along the eastern coastline of Queensland above 22</w:t>
      </w:r>
      <w:r w:rsidRPr="001E7097">
        <w:rPr>
          <w:shd w:val="clear" w:color="auto" w:fill="FFFFFF"/>
          <w:vertAlign w:val="superscript"/>
        </w:rPr>
        <w:t>◦</w:t>
      </w:r>
      <w:r w:rsidRPr="00F42CC0">
        <w:rPr>
          <w:shd w:val="clear" w:color="auto" w:fill="FFFFFF"/>
        </w:rPr>
        <w:t>S</w:t>
      </w:r>
      <w:r w:rsidR="00F42CC0" w:rsidRPr="00F42CC0">
        <w:rPr>
          <w:shd w:val="clear" w:color="auto" w:fill="FFFFFF"/>
        </w:rPr>
        <w:t xml:space="preserve">. </w:t>
      </w:r>
      <w:r w:rsidR="00F42CC0" w:rsidRPr="001E7097">
        <w:t>Red</w:t>
      </w:r>
      <w:r w:rsidR="00F42CC0">
        <w:t>-</w:t>
      </w:r>
      <w:r w:rsidR="00F42CC0" w:rsidRPr="001E7097">
        <w:t xml:space="preserve">spot </w:t>
      </w:r>
      <w:r w:rsidR="00F42CC0">
        <w:t>K</w:t>
      </w:r>
      <w:r w:rsidR="00F42CC0" w:rsidRPr="001E7097">
        <w:t xml:space="preserve">ing prawns migrate between nursery areas within the Great Barrier Reef lagoons and deeper waters a short distance from the reef. However, the species is sedentary in nature and displays very little migratory behaviour once they have moved from nursery areas back to deeper waters(Dredge 1990). </w:t>
      </w:r>
    </w:p>
    <w:p w14:paraId="7B13FEB1" w14:textId="77777777" w:rsidR="0001642B" w:rsidRPr="0001642B" w:rsidRDefault="0001642B" w:rsidP="001E7097"/>
    <w:p w14:paraId="41686358" w14:textId="77777777" w:rsidR="00CB0103" w:rsidRDefault="00CB0103" w:rsidP="00CB0103">
      <w:pPr>
        <w:pStyle w:val="Heading6"/>
      </w:pPr>
      <w:r w:rsidRPr="00CE1866">
        <w:t>Life</w:t>
      </w:r>
      <w:r>
        <w:t xml:space="preserve"> </w:t>
      </w:r>
      <w:r w:rsidRPr="00CE1866">
        <w:t>history</w:t>
      </w:r>
    </w:p>
    <w:p w14:paraId="5CB7FEB5" w14:textId="4D258F9A" w:rsidR="00CB0103" w:rsidRPr="001E7097" w:rsidRDefault="00F42CC0" w:rsidP="001E7097">
      <w:pPr>
        <w:pStyle w:val="NormalPreassessmenttext"/>
      </w:pPr>
      <w:r>
        <w:t>Red-spot King Prawn</w:t>
      </w:r>
      <w:r w:rsidR="00AF1676">
        <w:t xml:space="preserve"> live around two years and have a maximum observed size of 51 mm carapace length </w:t>
      </w:r>
      <w:r>
        <w:t xml:space="preserve">(CL) </w:t>
      </w:r>
      <w:r w:rsidR="00AF1676">
        <w:t xml:space="preserve">for females and 42 mm </w:t>
      </w:r>
      <w:r>
        <w:t>CL</w:t>
      </w:r>
      <w:r w:rsidR="00AF1676">
        <w:t xml:space="preserve"> for males. Sexual maturity for females is reached at approximately 8 months of age and 33 mm </w:t>
      </w:r>
      <w:r>
        <w:t>CL</w:t>
      </w:r>
      <w:r w:rsidR="00AF1676">
        <w:t xml:space="preserve"> (</w:t>
      </w:r>
      <w:r>
        <w:t>Fox et al. 2023).</w:t>
      </w:r>
      <w:r w:rsidR="00AF1676">
        <w:t xml:space="preserve"> </w:t>
      </w:r>
    </w:p>
    <w:p w14:paraId="2BE2FF2E" w14:textId="77777777" w:rsidR="001E7097" w:rsidRDefault="001E7097" w:rsidP="00314136"/>
    <w:p w14:paraId="10A36D77" w14:textId="43FF155A" w:rsidR="00CB0103" w:rsidRDefault="00CB0103" w:rsidP="00CB0103">
      <w:pPr>
        <w:pStyle w:val="Heading6"/>
      </w:pPr>
      <w:r w:rsidRPr="00D24906">
        <w:t>Stock assessment</w:t>
      </w:r>
    </w:p>
    <w:p w14:paraId="4A73F765" w14:textId="5DE6BA00" w:rsidR="0001642B" w:rsidRDefault="0001642B" w:rsidP="0001642B"/>
    <w:p w14:paraId="6356E06A" w14:textId="0508ECF6" w:rsidR="0001642B" w:rsidRDefault="0001642B" w:rsidP="00AB6D05">
      <w:pPr>
        <w:pStyle w:val="NormalPreassessmenttext"/>
        <w:rPr>
          <w:shd w:val="clear" w:color="auto" w:fill="FFFFFF"/>
        </w:rPr>
      </w:pPr>
      <w:r>
        <w:rPr>
          <w:shd w:val="clear" w:color="auto" w:fill="FFFFFF"/>
        </w:rPr>
        <w:t>Fox et al. (2023) provided the first assessment of this species from east coast of Queensland. The assessment used a one-sex monthly delay-difference population model, fitted to catch rates. An age-structured model was also trialled.</w:t>
      </w:r>
      <w:r>
        <w:t xml:space="preserve"> </w:t>
      </w:r>
      <w:r>
        <w:rPr>
          <w:shd w:val="clear" w:color="auto" w:fill="FFFFFF"/>
        </w:rPr>
        <w:t>Twenty-four scenarios were run using a delay-difference model, covering a range of modelling assumptions and sensitivity tests. All scenarios were optimised using Markov chain Monte Carlo (MCMC) to better explore the robustness of the models. Th</w:t>
      </w:r>
      <w:r w:rsidR="00AB6D05">
        <w:rPr>
          <w:shd w:val="clear" w:color="auto" w:fill="FFFFFF"/>
        </w:rPr>
        <w:t xml:space="preserve">ere was </w:t>
      </w:r>
      <w:r>
        <w:rPr>
          <w:shd w:val="clear" w:color="auto" w:fill="FFFFFF"/>
        </w:rPr>
        <w:t>varying success across the 24 scenarios, with nine models achieving convergence</w:t>
      </w:r>
      <w:r w:rsidR="00AB6D05">
        <w:rPr>
          <w:shd w:val="clear" w:color="auto" w:fill="FFFFFF"/>
        </w:rPr>
        <w:t xml:space="preserve"> that </w:t>
      </w:r>
      <w:r>
        <w:rPr>
          <w:shd w:val="clear" w:color="auto" w:fill="FFFFFF"/>
        </w:rPr>
        <w:t>resulted in a wide range of final biomass estimates, and some non-converged scenarios had better model fit</w:t>
      </w:r>
      <w:r w:rsidR="002C6654">
        <w:rPr>
          <w:shd w:val="clear" w:color="auto" w:fill="FFFFFF"/>
        </w:rPr>
        <w:t>.</w:t>
      </w:r>
    </w:p>
    <w:p w14:paraId="42774726" w14:textId="74F155F7" w:rsidR="000276B8" w:rsidRDefault="000276B8" w:rsidP="00AB6D05">
      <w:pPr>
        <w:pStyle w:val="NormalPreassessmenttext"/>
      </w:pPr>
    </w:p>
    <w:p w14:paraId="176F48C5" w14:textId="49953B62" w:rsidR="000276B8" w:rsidRPr="000276B8" w:rsidRDefault="000276B8" w:rsidP="001E7097">
      <w:pPr>
        <w:pStyle w:val="NormalPreassessmenttext"/>
      </w:pPr>
      <w:r w:rsidRPr="000276B8">
        <w:t>In southern Queensl</w:t>
      </w:r>
      <w:r w:rsidRPr="00EC43FC">
        <w:t>and, this species was a</w:t>
      </w:r>
      <w:r w:rsidRPr="004E4F78">
        <w:t>ssessed in 2015 (</w:t>
      </w:r>
      <w:r w:rsidRPr="00314136">
        <w:rPr>
          <w:color w:val="000000" w:themeColor="text1"/>
        </w:rPr>
        <w:t>Wang et al. 2015) and estimated maximum sustainable yield (MSY) of 716 t</w:t>
      </w:r>
      <w:r w:rsidR="00D41C3B">
        <w:rPr>
          <w:color w:val="000000" w:themeColor="text1"/>
        </w:rPr>
        <w:t xml:space="preserve"> </w:t>
      </w:r>
      <w:r w:rsidRPr="00314136">
        <w:rPr>
          <w:color w:val="000000" w:themeColor="text1"/>
        </w:rPr>
        <w:t>from 1988</w:t>
      </w:r>
      <w:r w:rsidRPr="00314136">
        <w:rPr>
          <w:rFonts w:hint="eastAsia"/>
          <w:color w:val="000000" w:themeColor="text1"/>
        </w:rPr>
        <w:t>–</w:t>
      </w:r>
      <w:r w:rsidRPr="00314136">
        <w:rPr>
          <w:color w:val="000000" w:themeColor="text1"/>
        </w:rPr>
        <w:t>2013 catch data for the southern region.</w:t>
      </w:r>
    </w:p>
    <w:p w14:paraId="6C955B79" w14:textId="77777777" w:rsidR="000276B8" w:rsidRDefault="000276B8" w:rsidP="001E7097">
      <w:pPr>
        <w:pStyle w:val="NormalPreassessmenttext"/>
      </w:pPr>
    </w:p>
    <w:p w14:paraId="68AB31F7" w14:textId="77777777" w:rsidR="00CB0103" w:rsidRDefault="00CB0103" w:rsidP="00CB0103"/>
    <w:p w14:paraId="0AA8B25E" w14:textId="77777777" w:rsidR="00CB0103" w:rsidRDefault="00CB0103" w:rsidP="00CB0103">
      <w:pPr>
        <w:pStyle w:val="Heading6"/>
      </w:pPr>
      <w:r w:rsidRPr="00D24906">
        <w:lastRenderedPageBreak/>
        <w:t>Stock status</w:t>
      </w:r>
    </w:p>
    <w:p w14:paraId="67A11EB7" w14:textId="018B0019" w:rsidR="00D645FE" w:rsidRPr="00D645FE" w:rsidRDefault="002C6654" w:rsidP="00D645FE">
      <w:pPr>
        <w:pStyle w:val="NormalPreassessmenttext"/>
        <w:rPr>
          <w:shd w:val="clear" w:color="auto" w:fill="FFFFFF"/>
        </w:rPr>
      </w:pPr>
      <w:r>
        <w:rPr>
          <w:shd w:val="clear" w:color="auto" w:fill="FFFFFF"/>
        </w:rPr>
        <w:t>The stock level was reported as ‘undefined’ (Fox et al. 2023)</w:t>
      </w:r>
      <w:r w:rsidR="00D645FE">
        <w:rPr>
          <w:shd w:val="clear" w:color="auto" w:fill="FFFFFF"/>
        </w:rPr>
        <w:t xml:space="preserve">. </w:t>
      </w:r>
      <w:r w:rsidR="00D645FE" w:rsidRPr="00D645FE">
        <w:rPr>
          <w:shd w:val="clear" w:color="auto" w:fill="FFFFFF"/>
        </w:rPr>
        <w:t>Nine model scenarios converged, out of the 24 that were tested, predicting the current biomass (compared to unfished levels) for the stock to be 27–116%</w:t>
      </w:r>
      <w:r w:rsidR="00D645FE">
        <w:rPr>
          <w:shd w:val="clear" w:color="auto" w:fill="FFFFFF"/>
        </w:rPr>
        <w:t>.</w:t>
      </w:r>
      <w:r w:rsidR="00D41C3B">
        <w:rPr>
          <w:shd w:val="clear" w:color="auto" w:fill="FFFFFF"/>
        </w:rPr>
        <w:t xml:space="preserve"> </w:t>
      </w:r>
    </w:p>
    <w:p w14:paraId="0B310195" w14:textId="01B26982" w:rsidR="002F1A5D" w:rsidRPr="00906D53" w:rsidRDefault="002F1A5D" w:rsidP="00A57A4D">
      <w:pPr>
        <w:pStyle w:val="NormalPreassessmenttext"/>
        <w:rPr>
          <w:rStyle w:val="IntenseEmphasis"/>
          <w:i w:val="0"/>
        </w:rPr>
      </w:pPr>
    </w:p>
    <w:p w14:paraId="779F6FC5" w14:textId="3C7545A0" w:rsidR="00137E6E" w:rsidRDefault="00137E6E" w:rsidP="006F4341">
      <w:pPr>
        <w:pStyle w:val="NormalPreassessmenttext"/>
        <w:rPr>
          <w:rStyle w:val="IntenseEmphasis"/>
        </w:rPr>
      </w:pPr>
    </w:p>
    <w:p w14:paraId="067F04D3" w14:textId="35199496" w:rsidR="00563B10" w:rsidRPr="00651948" w:rsidRDefault="00137E6E" w:rsidP="00906D53">
      <w:pPr>
        <w:pStyle w:val="Heading4"/>
      </w:pPr>
      <w:bookmarkStart w:id="72" w:name="_Toc169008451"/>
      <w:r w:rsidRPr="000A26F2">
        <w:t>Banana Prawn</w:t>
      </w:r>
      <w:bookmarkEnd w:id="72"/>
    </w:p>
    <w:p w14:paraId="4066C91B" w14:textId="419D8F3A" w:rsidR="00126353" w:rsidRDefault="009E1E7A" w:rsidP="00651948">
      <w:pPr>
        <w:pStyle w:val="NormalWeb"/>
        <w:jc w:val="both"/>
        <w:rPr>
          <w:rFonts w:ascii="Calibri Light" w:hAnsi="Calibri Light" w:cs="Calibri Light"/>
          <w:color w:val="000000" w:themeColor="text1"/>
        </w:rPr>
      </w:pPr>
      <w:r w:rsidRPr="00651948">
        <w:rPr>
          <w:rFonts w:ascii="Calibri Light" w:hAnsi="Calibri Light" w:cs="Calibri Light"/>
          <w:color w:val="000000" w:themeColor="text1"/>
        </w:rPr>
        <w:t xml:space="preserve">In Australia, Banana Prawns comprise two species, namely the </w:t>
      </w:r>
      <w:r w:rsidR="00081C54" w:rsidRPr="00651948">
        <w:rPr>
          <w:rFonts w:ascii="Calibri Light" w:hAnsi="Calibri Light" w:cs="Calibri Light"/>
          <w:color w:val="000000" w:themeColor="text1"/>
        </w:rPr>
        <w:t xml:space="preserve">white banana prawn </w:t>
      </w:r>
      <w:r w:rsidRPr="00651948">
        <w:rPr>
          <w:rFonts w:ascii="Calibri Light" w:hAnsi="Calibri Light" w:cs="Calibri Light"/>
          <w:color w:val="000000" w:themeColor="text1"/>
        </w:rPr>
        <w:t>(</w:t>
      </w:r>
      <w:r w:rsidR="00B9546B">
        <w:rPr>
          <w:rFonts w:ascii="Calibri Light" w:hAnsi="Calibri Light" w:cs="Calibri Light"/>
          <w:i/>
          <w:color w:val="000000" w:themeColor="text1"/>
        </w:rPr>
        <w:t>P</w:t>
      </w:r>
      <w:r w:rsidR="00081C54" w:rsidRPr="00651948">
        <w:rPr>
          <w:rFonts w:ascii="Calibri Light" w:hAnsi="Calibri Light" w:cs="Calibri Light"/>
          <w:i/>
          <w:color w:val="000000" w:themeColor="text1"/>
        </w:rPr>
        <w:t>enaeus merguiensis</w:t>
      </w:r>
      <w:r w:rsidR="000D1520">
        <w:rPr>
          <w:rStyle w:val="FootnoteReference"/>
          <w:rFonts w:ascii="Calibri Light" w:hAnsi="Calibri Light" w:cs="Calibri Light"/>
          <w:i/>
          <w:color w:val="000000" w:themeColor="text1"/>
        </w:rPr>
        <w:footnoteReference w:id="5"/>
      </w:r>
      <w:r w:rsidRPr="00651948">
        <w:rPr>
          <w:rFonts w:ascii="Calibri Light" w:hAnsi="Calibri Light" w:cs="Calibri Light"/>
          <w:color w:val="000000" w:themeColor="text1"/>
        </w:rPr>
        <w:t>) and the red-legged banana prawn (</w:t>
      </w:r>
      <w:r w:rsidR="00126353" w:rsidRPr="00651948">
        <w:rPr>
          <w:rFonts w:ascii="Calibri Light" w:hAnsi="Calibri Light" w:cs="Calibri Light"/>
          <w:i/>
          <w:color w:val="000000" w:themeColor="text1"/>
        </w:rPr>
        <w:t>Penaeus indicus</w:t>
      </w:r>
      <w:r w:rsidR="00126353" w:rsidRPr="00651948">
        <w:rPr>
          <w:rFonts w:ascii="Calibri Light" w:hAnsi="Calibri Light" w:cs="Calibri Light"/>
          <w:color w:val="000000" w:themeColor="text1"/>
        </w:rPr>
        <w:t xml:space="preserve">). </w:t>
      </w:r>
      <w:r w:rsidR="005378A1">
        <w:rPr>
          <w:rFonts w:ascii="Calibri Light" w:hAnsi="Calibri Light" w:cs="Calibri Light"/>
          <w:color w:val="000000" w:themeColor="text1"/>
        </w:rPr>
        <w:t>Both</w:t>
      </w:r>
      <w:r w:rsidR="00126353" w:rsidRPr="00651948">
        <w:rPr>
          <w:rFonts w:ascii="Calibri Light" w:hAnsi="Calibri Light" w:cs="Calibri Light"/>
          <w:color w:val="000000" w:themeColor="text1"/>
        </w:rPr>
        <w:t xml:space="preserve"> species are taken in Queensland, </w:t>
      </w:r>
      <w:r w:rsidR="005378A1">
        <w:rPr>
          <w:rFonts w:ascii="Calibri Light" w:hAnsi="Calibri Light" w:cs="Calibri Light"/>
          <w:color w:val="000000" w:themeColor="text1"/>
        </w:rPr>
        <w:t xml:space="preserve">although </w:t>
      </w:r>
      <w:r w:rsidR="00126353" w:rsidRPr="00651948">
        <w:rPr>
          <w:rFonts w:ascii="Calibri Light" w:hAnsi="Calibri Light" w:cs="Calibri Light"/>
          <w:color w:val="000000" w:themeColor="text1"/>
        </w:rPr>
        <w:t>only the white banana prawn (</w:t>
      </w:r>
      <w:r w:rsidR="00B9546B">
        <w:rPr>
          <w:rFonts w:ascii="Calibri Light" w:hAnsi="Calibri Light" w:cs="Calibri Light"/>
          <w:i/>
          <w:color w:val="000000" w:themeColor="text1"/>
        </w:rPr>
        <w:t>P</w:t>
      </w:r>
      <w:r w:rsidR="00126353" w:rsidRPr="00651948">
        <w:rPr>
          <w:rFonts w:ascii="Calibri Light" w:hAnsi="Calibri Light" w:cs="Calibri Light"/>
          <w:i/>
          <w:color w:val="000000" w:themeColor="text1"/>
        </w:rPr>
        <w:t>. merguiensis</w:t>
      </w:r>
      <w:r w:rsidR="00126353" w:rsidRPr="00651948">
        <w:rPr>
          <w:rFonts w:ascii="Calibri Light" w:hAnsi="Calibri Light" w:cs="Calibri Light"/>
          <w:color w:val="000000" w:themeColor="text1"/>
        </w:rPr>
        <w:t xml:space="preserve">) is </w:t>
      </w:r>
      <w:r w:rsidR="005378A1">
        <w:rPr>
          <w:rFonts w:ascii="Calibri Light" w:hAnsi="Calibri Light" w:cs="Calibri Light"/>
          <w:color w:val="000000" w:themeColor="text1"/>
        </w:rPr>
        <w:t xml:space="preserve">listed as a Tier 2 species for the </w:t>
      </w:r>
      <w:r w:rsidR="00126353" w:rsidRPr="00651948">
        <w:rPr>
          <w:rFonts w:ascii="Calibri Light" w:hAnsi="Calibri Light" w:cs="Calibri Light"/>
          <w:color w:val="000000" w:themeColor="text1"/>
        </w:rPr>
        <w:t xml:space="preserve">ECOTF </w:t>
      </w:r>
      <w:r w:rsidR="00CD7D0C">
        <w:rPr>
          <w:rFonts w:ascii="Calibri Light" w:hAnsi="Calibri Light" w:cs="Calibri Light"/>
          <w:color w:val="000000" w:themeColor="text1"/>
        </w:rPr>
        <w:t>central region</w:t>
      </w:r>
      <w:r w:rsidR="00126353" w:rsidRPr="00651948">
        <w:rPr>
          <w:rFonts w:ascii="Calibri Light" w:hAnsi="Calibri Light" w:cs="Calibri Light"/>
          <w:color w:val="000000" w:themeColor="text1"/>
        </w:rPr>
        <w:t xml:space="preserve"> sub-fishery</w:t>
      </w:r>
      <w:r w:rsidR="00B9112C">
        <w:rPr>
          <w:rFonts w:ascii="Calibri Light" w:hAnsi="Calibri Light" w:cs="Calibri Light"/>
          <w:color w:val="000000" w:themeColor="text1"/>
        </w:rPr>
        <w:t xml:space="preserve"> (catch was 21.5 t in 2022)</w:t>
      </w:r>
      <w:r w:rsidR="00126353" w:rsidRPr="00651948">
        <w:rPr>
          <w:rFonts w:ascii="Calibri Light" w:hAnsi="Calibri Light" w:cs="Calibri Light"/>
          <w:color w:val="000000" w:themeColor="text1"/>
        </w:rPr>
        <w:t xml:space="preserve">. </w:t>
      </w:r>
    </w:p>
    <w:p w14:paraId="5B977C81" w14:textId="77777777" w:rsidR="00137E6E" w:rsidRDefault="00137E6E" w:rsidP="00137E6E">
      <w:pPr>
        <w:pStyle w:val="Heading6"/>
      </w:pPr>
      <w:r w:rsidRPr="00CE1866">
        <w:t>Distribution</w:t>
      </w:r>
      <w:r>
        <w:t xml:space="preserve"> &amp; stock structure</w:t>
      </w:r>
    </w:p>
    <w:p w14:paraId="4A81E3EA" w14:textId="1B0FE738" w:rsidR="00C14C3C" w:rsidRDefault="005378A1" w:rsidP="00B9546B">
      <w:pPr>
        <w:spacing w:after="240"/>
        <w:jc w:val="both"/>
        <w:rPr>
          <w:rFonts w:ascii="Calibri Light" w:hAnsi="Calibri Light" w:cs="Calibri Light"/>
          <w:color w:val="1F1F1F"/>
        </w:rPr>
      </w:pPr>
      <w:r w:rsidRPr="00B9546B">
        <w:rPr>
          <w:rFonts w:ascii="Calibri Light" w:hAnsi="Calibri Light" w:cs="Calibri Light"/>
          <w:color w:val="1F1F1F"/>
        </w:rPr>
        <w:t>Banana Prawns are</w:t>
      </w:r>
      <w:r w:rsidRPr="006D33B7">
        <w:rPr>
          <w:rFonts w:ascii="Calibri Light" w:hAnsi="Calibri Light" w:cs="Calibri Light"/>
          <w:color w:val="1F1F1F"/>
        </w:rPr>
        <w:t xml:space="preserve"> very wide distribution and between the</w:t>
      </w:r>
      <w:r w:rsidRPr="00B9546B">
        <w:rPr>
          <w:rFonts w:ascii="Calibri Light" w:hAnsi="Calibri Light" w:cs="Calibri Light"/>
          <w:color w:val="1F1F1F"/>
        </w:rPr>
        <w:t xml:space="preserve"> two species</w:t>
      </w:r>
      <w:r w:rsidR="00DE6DE1">
        <w:rPr>
          <w:rFonts w:ascii="Calibri Light" w:hAnsi="Calibri Light" w:cs="Calibri Light"/>
          <w:color w:val="1F1F1F"/>
        </w:rPr>
        <w:t xml:space="preserve"> </w:t>
      </w:r>
      <w:r w:rsidRPr="006D33B7">
        <w:rPr>
          <w:rFonts w:ascii="Calibri Light" w:hAnsi="Calibri Light" w:cs="Calibri Light"/>
          <w:color w:val="1F1F1F"/>
        </w:rPr>
        <w:t xml:space="preserve">range longitudinally from Oceania (New Caledonia) in the east to eastern Africa in the </w:t>
      </w:r>
      <w:r w:rsidRPr="00735BE8">
        <w:rPr>
          <w:rFonts w:ascii="Calibri Light" w:hAnsi="Calibri Light" w:cs="Calibri Light"/>
          <w:color w:val="1F1F1F"/>
        </w:rPr>
        <w:t xml:space="preserve">west (Figure </w:t>
      </w:r>
      <w:r w:rsidR="00736EF5">
        <w:rPr>
          <w:rFonts w:ascii="Calibri Light" w:hAnsi="Calibri Light" w:cs="Calibri Light"/>
          <w:color w:val="1F1F1F"/>
        </w:rPr>
        <w:t>21</w:t>
      </w:r>
      <w:r w:rsidRPr="00735BE8">
        <w:rPr>
          <w:rFonts w:ascii="Calibri Light" w:hAnsi="Calibri Light" w:cs="Calibri Light"/>
          <w:color w:val="1F1F1F"/>
        </w:rPr>
        <w:t>). Latitudinally</w:t>
      </w:r>
      <w:r w:rsidRPr="006D33B7">
        <w:rPr>
          <w:rFonts w:ascii="Calibri Light" w:hAnsi="Calibri Light" w:cs="Calibri Light"/>
          <w:color w:val="1F1F1F"/>
        </w:rPr>
        <w:t>, they occur from the Red Sea and South China Sea in the north to the mid-east and west coasts of Australia and the east coast of South Africa in the south</w:t>
      </w:r>
      <w:r w:rsidR="00B9546B" w:rsidRPr="00B9546B">
        <w:rPr>
          <w:rFonts w:ascii="Calibri Light" w:hAnsi="Calibri Light" w:cs="Calibri Light"/>
          <w:color w:val="1F1F1F"/>
        </w:rPr>
        <w:t xml:space="preserve"> (Vance and </w:t>
      </w:r>
      <w:proofErr w:type="spellStart"/>
      <w:r w:rsidR="00B9546B" w:rsidRPr="00B9546B">
        <w:rPr>
          <w:rFonts w:ascii="Calibri Light" w:hAnsi="Calibri Light" w:cs="Calibri Light"/>
          <w:color w:val="1F1F1F"/>
        </w:rPr>
        <w:t>Roslisberg</w:t>
      </w:r>
      <w:proofErr w:type="spellEnd"/>
      <w:r w:rsidR="00B9546B" w:rsidRPr="00B9546B">
        <w:rPr>
          <w:rFonts w:ascii="Calibri Light" w:hAnsi="Calibri Light" w:cs="Calibri Light"/>
          <w:color w:val="1F1F1F"/>
        </w:rPr>
        <w:t xml:space="preserve"> 2020).</w:t>
      </w:r>
    </w:p>
    <w:p w14:paraId="5851259C" w14:textId="32C1C3EA" w:rsidR="00C14C3C" w:rsidRPr="00FA1188" w:rsidRDefault="00000000" w:rsidP="00B9546B">
      <w:pPr>
        <w:spacing w:after="240"/>
        <w:jc w:val="both"/>
        <w:rPr>
          <w:rFonts w:ascii="Calibri Light" w:hAnsi="Calibri Light" w:cs="Calibri Light"/>
          <w:color w:val="000000" w:themeColor="text1"/>
        </w:rPr>
      </w:pPr>
      <w:hyperlink r:id="rId67" w:history="1">
        <w:r w:rsidR="00C14C3C" w:rsidRPr="00C14C3C">
          <w:rPr>
            <w:rStyle w:val="Hyperlink"/>
            <w:rFonts w:ascii="Calibri Light" w:hAnsi="Calibri Light" w:cs="Calibri Light"/>
          </w:rPr>
          <w:t>Butler et al. (2021)</w:t>
        </w:r>
      </w:hyperlink>
      <w:r w:rsidR="00C14C3C" w:rsidRPr="00C14C3C">
        <w:rPr>
          <w:rFonts w:ascii="Calibri Light" w:hAnsi="Calibri Light" w:cs="Calibri Light"/>
          <w:color w:val="000000" w:themeColor="text1"/>
        </w:rPr>
        <w:t xml:space="preserve"> stated that: “</w:t>
      </w:r>
      <w:r w:rsidR="00C14C3C" w:rsidRPr="00C14C3C">
        <w:rPr>
          <w:rFonts w:ascii="Calibri Light" w:hAnsi="Calibri Light" w:cs="Calibri Light"/>
          <w:i/>
          <w:color w:val="000000" w:themeColor="text1"/>
        </w:rPr>
        <w:t>The biological stock structure of Banana Prawn is uncertain. There is some evidence that there may be separate biological stocks of White Banana Prawn within the Northern Prawn Fishery (Commonwealth); however, the boundaries of the biological stocks are unknown [Yearsley et al. 1999]. Banana prawn fisheries in Western Australia and Queensland are widely separated, but it is not known whether these are completely independent stocks [Tanimoto et al. 2006].”</w:t>
      </w:r>
    </w:p>
    <w:p w14:paraId="06F52B0F" w14:textId="77777777" w:rsidR="00563B10" w:rsidRDefault="00563B10" w:rsidP="00563B10">
      <w:pPr>
        <w:pStyle w:val="NormalPreassessmenttext"/>
      </w:pPr>
    </w:p>
    <w:p w14:paraId="57B6B91F" w14:textId="3812D038" w:rsidR="00B9546B" w:rsidRDefault="005520B9" w:rsidP="00137E6E">
      <w:pPr>
        <w:pStyle w:val="NormalPreassessmenttext"/>
        <w:jc w:val="center"/>
        <w:rPr>
          <w:rStyle w:val="IntenseEmphasis"/>
        </w:rPr>
      </w:pPr>
      <w:r>
        <w:rPr>
          <w:i/>
          <w:iCs/>
          <w:noProof/>
          <w:color w:val="4472C4" w:themeColor="accent1"/>
        </w:rPr>
        <w:drawing>
          <wp:inline distT="0" distB="0" distL="0" distR="0" wp14:anchorId="44CABE00" wp14:editId="68957014">
            <wp:extent cx="4978347" cy="3462867"/>
            <wp:effectExtent l="12700" t="12700" r="13335" b="171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4-04-24 at 6.04.48 pm.png"/>
                    <pic:cNvPicPr/>
                  </pic:nvPicPr>
                  <pic:blipFill>
                    <a:blip r:embed="rId68">
                      <a:extLst>
                        <a:ext uri="{28A0092B-C50C-407E-A947-70E740481C1C}">
                          <a14:useLocalDpi xmlns:a14="http://schemas.microsoft.com/office/drawing/2010/main" val="0"/>
                        </a:ext>
                      </a:extLst>
                    </a:blip>
                    <a:stretch>
                      <a:fillRect/>
                    </a:stretch>
                  </pic:blipFill>
                  <pic:spPr>
                    <a:xfrm>
                      <a:off x="0" y="0"/>
                      <a:ext cx="4985125" cy="3467582"/>
                    </a:xfrm>
                    <a:prstGeom prst="rect">
                      <a:avLst/>
                    </a:prstGeom>
                    <a:ln>
                      <a:solidFill>
                        <a:schemeClr val="tx1"/>
                      </a:solidFill>
                    </a:ln>
                  </pic:spPr>
                </pic:pic>
              </a:graphicData>
            </a:graphic>
          </wp:inline>
        </w:drawing>
      </w:r>
    </w:p>
    <w:p w14:paraId="02EF08A2" w14:textId="4C2621B1" w:rsidR="00137E6E" w:rsidRPr="006F4341" w:rsidRDefault="00137E6E" w:rsidP="00137E6E">
      <w:pPr>
        <w:pStyle w:val="NormalPreassessmenttext"/>
        <w:jc w:val="center"/>
        <w:rPr>
          <w:rStyle w:val="IntenseEmphasis"/>
        </w:rPr>
      </w:pPr>
      <w:r w:rsidRPr="00735BE8">
        <w:rPr>
          <w:rStyle w:val="IntenseEmphasis"/>
        </w:rPr>
        <w:t xml:space="preserve">Figure </w:t>
      </w:r>
      <w:r w:rsidR="00736EF5">
        <w:rPr>
          <w:rStyle w:val="IntenseEmphasis"/>
        </w:rPr>
        <w:t>21</w:t>
      </w:r>
      <w:r w:rsidR="00735BE8" w:rsidRPr="00735BE8">
        <w:rPr>
          <w:rStyle w:val="IntenseEmphasis"/>
        </w:rPr>
        <w:t>.</w:t>
      </w:r>
      <w:r w:rsidRPr="0093280A">
        <w:rPr>
          <w:rStyle w:val="IntenseEmphasis"/>
        </w:rPr>
        <w:t xml:space="preserve"> Distribution of </w:t>
      </w:r>
      <w:r>
        <w:rPr>
          <w:rStyle w:val="IntenseEmphasis"/>
        </w:rPr>
        <w:t>Banana Prawn</w:t>
      </w:r>
      <w:r w:rsidRPr="0093280A">
        <w:rPr>
          <w:rStyle w:val="IntenseEmphasis"/>
        </w:rPr>
        <w:t xml:space="preserve"> </w:t>
      </w:r>
      <w:r w:rsidR="00B9546B">
        <w:rPr>
          <w:rStyle w:val="IntenseEmphasis"/>
        </w:rPr>
        <w:t>(</w:t>
      </w:r>
      <w:r w:rsidR="00B9546B" w:rsidRPr="005520B9">
        <w:rPr>
          <w:rStyle w:val="IntenseEmphasis"/>
        </w:rPr>
        <w:t xml:space="preserve">Source: </w:t>
      </w:r>
      <w:r w:rsidR="005520B9" w:rsidRPr="005520B9">
        <w:rPr>
          <w:rStyle w:val="IntenseEmphasis"/>
        </w:rPr>
        <w:t>Butler et al. 2021</w:t>
      </w:r>
      <w:r w:rsidR="00B9546B" w:rsidRPr="005520B9">
        <w:rPr>
          <w:rStyle w:val="IntenseEmphasis"/>
        </w:rPr>
        <w:t>)</w:t>
      </w:r>
    </w:p>
    <w:p w14:paraId="272AE2EE" w14:textId="77777777" w:rsidR="00137E6E" w:rsidRPr="00061E8B" w:rsidRDefault="00137E6E" w:rsidP="00137E6E">
      <w:pPr>
        <w:pStyle w:val="NormalPreassessmenttext"/>
      </w:pPr>
      <w:r w:rsidRPr="00F125DC">
        <w:t> </w:t>
      </w:r>
    </w:p>
    <w:p w14:paraId="33508128" w14:textId="77777777" w:rsidR="00137E6E" w:rsidRDefault="00137E6E" w:rsidP="00137E6E">
      <w:pPr>
        <w:pStyle w:val="Heading6"/>
      </w:pPr>
      <w:r w:rsidRPr="00CE1866">
        <w:t>Life</w:t>
      </w:r>
      <w:r>
        <w:t xml:space="preserve"> </w:t>
      </w:r>
      <w:r w:rsidRPr="00CE1866">
        <w:t>history</w:t>
      </w:r>
    </w:p>
    <w:p w14:paraId="3277AAF5" w14:textId="77777777" w:rsidR="00137E6E" w:rsidRPr="005B0191" w:rsidRDefault="00137E6E" w:rsidP="00137E6E">
      <w:pPr>
        <w:rPr>
          <w:rFonts w:ascii="Calibri Light" w:hAnsi="Calibri Light" w:cs="Calibri Light"/>
        </w:rPr>
      </w:pPr>
    </w:p>
    <w:p w14:paraId="33979606" w14:textId="77777777" w:rsidR="005378A1" w:rsidRPr="005378A1" w:rsidRDefault="005378A1" w:rsidP="00C14C3C">
      <w:pPr>
        <w:spacing w:after="240"/>
        <w:jc w:val="both"/>
        <w:rPr>
          <w:rFonts w:ascii="Calibri Light" w:hAnsi="Calibri Light" w:cs="Calibri Light"/>
          <w:color w:val="1F1F1F"/>
        </w:rPr>
      </w:pPr>
      <w:r w:rsidRPr="0083264C">
        <w:rPr>
          <w:rFonts w:ascii="Calibri Light" w:hAnsi="Calibri Light" w:cs="Calibri Light"/>
          <w:color w:val="1F1F1F"/>
        </w:rPr>
        <w:lastRenderedPageBreak/>
        <w:t xml:space="preserve">Vance and </w:t>
      </w:r>
      <w:proofErr w:type="spellStart"/>
      <w:r w:rsidRPr="0083264C">
        <w:rPr>
          <w:rFonts w:ascii="Calibri Light" w:hAnsi="Calibri Light" w:cs="Calibri Light"/>
          <w:color w:val="1F1F1F"/>
        </w:rPr>
        <w:t>Roslisberg</w:t>
      </w:r>
      <w:proofErr w:type="spellEnd"/>
      <w:r w:rsidRPr="0083264C">
        <w:rPr>
          <w:rFonts w:ascii="Calibri Light" w:hAnsi="Calibri Light" w:cs="Calibri Light"/>
          <w:color w:val="1F1F1F"/>
        </w:rPr>
        <w:t xml:space="preserve"> (2020) </w:t>
      </w:r>
      <w:r w:rsidRPr="005378A1">
        <w:rPr>
          <w:rFonts w:ascii="Calibri Light" w:hAnsi="Calibri Light" w:cs="Calibri Light"/>
          <w:color w:val="1F1F1F"/>
        </w:rPr>
        <w:t>reviewed the published literature across the species</w:t>
      </w:r>
      <w:r w:rsidRPr="0083264C">
        <w:rPr>
          <w:rFonts w:ascii="Calibri Light" w:hAnsi="Calibri Light" w:cs="Calibri Light"/>
          <w:color w:val="1F1F1F"/>
        </w:rPr>
        <w:t>’</w:t>
      </w:r>
      <w:r w:rsidRPr="005378A1">
        <w:rPr>
          <w:rFonts w:ascii="Calibri Light" w:hAnsi="Calibri Light" w:cs="Calibri Light"/>
          <w:color w:val="1F1F1F"/>
        </w:rPr>
        <w:t xml:space="preserve"> range and have compiled and synthesised what is known about the factors affecting recruitment dynamics.</w:t>
      </w:r>
    </w:p>
    <w:p w14:paraId="19DFFDB8" w14:textId="327E808C" w:rsidR="006D33B7" w:rsidRPr="006D33B7" w:rsidRDefault="005378A1" w:rsidP="001E7097">
      <w:pPr>
        <w:spacing w:after="240"/>
        <w:jc w:val="both"/>
      </w:pPr>
      <w:r w:rsidRPr="0083264C">
        <w:rPr>
          <w:rFonts w:ascii="Calibri Light" w:hAnsi="Calibri Light" w:cs="Calibri Light"/>
          <w:color w:val="1F1F1F"/>
        </w:rPr>
        <w:t>Banana prawns</w:t>
      </w:r>
      <w:r w:rsidR="006D33B7" w:rsidRPr="006D33B7">
        <w:rPr>
          <w:rFonts w:ascii="Calibri Light" w:hAnsi="Calibri Light" w:cs="Calibri Light"/>
          <w:color w:val="1F1F1F"/>
        </w:rPr>
        <w:t xml:space="preserve"> are fecund, short-lived and have </w:t>
      </w:r>
      <w:r w:rsidRPr="0083264C">
        <w:rPr>
          <w:rFonts w:ascii="Calibri Light" w:hAnsi="Calibri Light" w:cs="Calibri Light"/>
          <w:color w:val="1F1F1F"/>
        </w:rPr>
        <w:t xml:space="preserve">complicated requirements regarding </w:t>
      </w:r>
      <w:r w:rsidR="006D33B7" w:rsidRPr="006D33B7">
        <w:rPr>
          <w:rFonts w:ascii="Calibri Light" w:hAnsi="Calibri Light" w:cs="Calibri Light"/>
          <w:color w:val="1F1F1F"/>
        </w:rPr>
        <w:t>life history</w:t>
      </w:r>
      <w:r w:rsidRPr="0083264C">
        <w:rPr>
          <w:rFonts w:ascii="Calibri Light" w:hAnsi="Calibri Light" w:cs="Calibri Light"/>
          <w:color w:val="1F1F1F"/>
        </w:rPr>
        <w:t xml:space="preserve">: </w:t>
      </w:r>
      <w:r w:rsidR="006D33B7" w:rsidRPr="006D33B7">
        <w:rPr>
          <w:rFonts w:ascii="Calibri Light" w:hAnsi="Calibri Light" w:cs="Calibri Light"/>
          <w:color w:val="1F1F1F"/>
        </w:rPr>
        <w:t xml:space="preserve">an offshore coastal spawning ground linked to a mangrove-lined estuarine nursery ground. </w:t>
      </w:r>
      <w:r w:rsidRPr="0083264C">
        <w:rPr>
          <w:rFonts w:ascii="Calibri Light" w:hAnsi="Calibri Light" w:cs="Calibri Light"/>
          <w:color w:val="1F1F1F"/>
        </w:rPr>
        <w:t xml:space="preserve">Given </w:t>
      </w:r>
      <w:r w:rsidR="006D33B7" w:rsidRPr="006D33B7">
        <w:rPr>
          <w:rFonts w:ascii="Calibri Light" w:hAnsi="Calibri Light" w:cs="Calibri Light"/>
          <w:color w:val="1F1F1F"/>
        </w:rPr>
        <w:t>these characteristics</w:t>
      </w:r>
      <w:r w:rsidRPr="0083264C">
        <w:rPr>
          <w:rFonts w:ascii="Calibri Light" w:hAnsi="Calibri Light" w:cs="Calibri Light"/>
          <w:color w:val="1F1F1F"/>
        </w:rPr>
        <w:t xml:space="preserve"> can be influenced heavily by variable environmental inputs,</w:t>
      </w:r>
      <w:r w:rsidR="006D33B7" w:rsidRPr="006D33B7">
        <w:rPr>
          <w:rFonts w:ascii="Calibri Light" w:hAnsi="Calibri Light" w:cs="Calibri Light"/>
          <w:color w:val="1F1F1F"/>
        </w:rPr>
        <w:t xml:space="preserve"> </w:t>
      </w:r>
      <w:r w:rsidRPr="0083264C">
        <w:rPr>
          <w:rFonts w:ascii="Calibri Light" w:hAnsi="Calibri Light" w:cs="Calibri Light"/>
          <w:color w:val="1F1F1F"/>
        </w:rPr>
        <w:t xml:space="preserve">their </w:t>
      </w:r>
      <w:r w:rsidR="006D33B7" w:rsidRPr="006D33B7">
        <w:rPr>
          <w:rFonts w:ascii="Calibri Light" w:hAnsi="Calibri Light" w:cs="Calibri Light"/>
          <w:color w:val="1F1F1F"/>
        </w:rPr>
        <w:t xml:space="preserve">recruitment to each life history stage is </w:t>
      </w:r>
      <w:r w:rsidRPr="0083264C">
        <w:rPr>
          <w:rFonts w:ascii="Calibri Light" w:hAnsi="Calibri Light" w:cs="Calibri Light"/>
          <w:color w:val="1F1F1F"/>
        </w:rPr>
        <w:t xml:space="preserve">also </w:t>
      </w:r>
      <w:r w:rsidR="006D33B7" w:rsidRPr="006D33B7">
        <w:rPr>
          <w:rFonts w:ascii="Calibri Light" w:hAnsi="Calibri Light" w:cs="Calibri Light"/>
          <w:color w:val="1F1F1F"/>
        </w:rPr>
        <w:t>variable, resulting in inter-generational and inter</w:t>
      </w:r>
      <w:r w:rsidRPr="0083264C">
        <w:rPr>
          <w:rFonts w:ascii="Calibri Light" w:hAnsi="Calibri Light" w:cs="Calibri Light"/>
          <w:color w:val="1F1F1F"/>
        </w:rPr>
        <w:t>-</w:t>
      </w:r>
      <w:r w:rsidR="006D33B7" w:rsidRPr="006D33B7">
        <w:rPr>
          <w:rFonts w:ascii="Calibri Light" w:hAnsi="Calibri Light" w:cs="Calibri Light"/>
          <w:color w:val="1F1F1F"/>
        </w:rPr>
        <w:t>annual variation in survival and population size</w:t>
      </w:r>
      <w:r w:rsidRPr="0083264C">
        <w:rPr>
          <w:rFonts w:ascii="Calibri Light" w:hAnsi="Calibri Light" w:cs="Calibri Light"/>
          <w:color w:val="1F1F1F"/>
        </w:rPr>
        <w:t>.</w:t>
      </w:r>
      <w:r w:rsidR="00DE6DE1">
        <w:rPr>
          <w:rFonts w:ascii="Calibri Light" w:hAnsi="Calibri Light" w:cs="Calibri Light"/>
          <w:color w:val="1F1F1F"/>
        </w:rPr>
        <w:t xml:space="preserve"> </w:t>
      </w:r>
      <w:r w:rsidRPr="0083264C">
        <w:rPr>
          <w:rFonts w:ascii="Calibri Light" w:hAnsi="Calibri Light" w:cs="Calibri Light"/>
          <w:color w:val="1F1F1F"/>
        </w:rPr>
        <w:t xml:space="preserve">Commercial catch is therefore influenced by environmental changes and such </w:t>
      </w:r>
      <w:r w:rsidR="006D33B7" w:rsidRPr="006D33B7">
        <w:rPr>
          <w:rFonts w:ascii="Calibri Light" w:hAnsi="Calibri Light" w:cs="Calibri Light"/>
          <w:color w:val="1F1F1F"/>
        </w:rPr>
        <w:t xml:space="preserve">dynamics vary in subtle ways between the </w:t>
      </w:r>
      <w:r w:rsidRPr="0083264C">
        <w:rPr>
          <w:rFonts w:ascii="Calibri Light" w:hAnsi="Calibri Light" w:cs="Calibri Light"/>
          <w:color w:val="1F1F1F"/>
        </w:rPr>
        <w:t xml:space="preserve">two </w:t>
      </w:r>
      <w:r w:rsidR="006D33B7" w:rsidRPr="006D33B7">
        <w:rPr>
          <w:rFonts w:ascii="Calibri Light" w:hAnsi="Calibri Light" w:cs="Calibri Light"/>
          <w:color w:val="1F1F1F"/>
        </w:rPr>
        <w:t xml:space="preserve">species and </w:t>
      </w:r>
      <w:r w:rsidRPr="0083264C">
        <w:rPr>
          <w:rFonts w:ascii="Calibri Light" w:hAnsi="Calibri Light" w:cs="Calibri Light"/>
          <w:color w:val="1F1F1F"/>
        </w:rPr>
        <w:t xml:space="preserve">various </w:t>
      </w:r>
      <w:r w:rsidR="000D1520">
        <w:rPr>
          <w:rFonts w:ascii="Calibri Light" w:hAnsi="Calibri Light" w:cs="Calibri Light"/>
          <w:color w:val="1F1F1F"/>
        </w:rPr>
        <w:t>important habitats</w:t>
      </w:r>
      <w:r w:rsidR="0083264C" w:rsidRPr="0083264C">
        <w:rPr>
          <w:rFonts w:ascii="Calibri Light" w:hAnsi="Calibri Light" w:cs="Calibri Light"/>
          <w:color w:val="1F1F1F"/>
        </w:rPr>
        <w:t xml:space="preserve"> (</w:t>
      </w:r>
      <w:r w:rsidR="006D33B7" w:rsidRPr="006D33B7">
        <w:rPr>
          <w:rFonts w:ascii="Calibri Light" w:hAnsi="Calibri Light" w:cs="Calibri Light"/>
          <w:color w:val="1F1F1F"/>
        </w:rPr>
        <w:t xml:space="preserve">coastal seas, bays, estuaries, </w:t>
      </w:r>
      <w:r w:rsidR="000D1520">
        <w:rPr>
          <w:rFonts w:ascii="Calibri Light" w:hAnsi="Calibri Light" w:cs="Calibri Light"/>
          <w:color w:val="1F1F1F"/>
        </w:rPr>
        <w:t xml:space="preserve">mangroves, </w:t>
      </w:r>
      <w:r w:rsidR="006D33B7" w:rsidRPr="006D33B7">
        <w:rPr>
          <w:rFonts w:ascii="Calibri Light" w:hAnsi="Calibri Light" w:cs="Calibri Light"/>
          <w:color w:val="1F1F1F"/>
        </w:rPr>
        <w:t>channels, the land/sea interface, and river catchments</w:t>
      </w:r>
      <w:r w:rsidR="0083264C" w:rsidRPr="0083264C">
        <w:rPr>
          <w:rFonts w:ascii="Calibri Light" w:hAnsi="Calibri Light" w:cs="Calibri Light"/>
          <w:color w:val="1F1F1F"/>
        </w:rPr>
        <w:t>)</w:t>
      </w:r>
      <w:r w:rsidR="006D33B7" w:rsidRPr="006D33B7">
        <w:rPr>
          <w:rFonts w:ascii="Calibri Light" w:hAnsi="Calibri Light" w:cs="Calibri Light"/>
          <w:color w:val="1F1F1F"/>
        </w:rPr>
        <w:t>.</w:t>
      </w:r>
      <w:r w:rsidR="000D1520">
        <w:rPr>
          <w:rFonts w:ascii="Calibri Light" w:hAnsi="Calibri Light" w:cs="Calibri Light"/>
          <w:color w:val="1F1F1F"/>
        </w:rPr>
        <w:t xml:space="preserve"> T</w:t>
      </w:r>
      <w:r w:rsidR="000D1520" w:rsidRPr="000D1520">
        <w:rPr>
          <w:rFonts w:ascii="Calibri Light" w:hAnsi="Calibri Light" w:cs="Calibri Light"/>
          <w:color w:val="1F1F1F"/>
        </w:rPr>
        <w:t>he annual catch is prone to relatively strong fluctuations due to the</w:t>
      </w:r>
      <w:r w:rsidR="000D1520">
        <w:rPr>
          <w:rFonts w:ascii="Calibri Light" w:hAnsi="Calibri Light" w:cs="Calibri Light"/>
          <w:color w:val="1F1F1F"/>
        </w:rPr>
        <w:t>se</w:t>
      </w:r>
      <w:r w:rsidR="000D1520" w:rsidRPr="000D1520">
        <w:rPr>
          <w:rFonts w:ascii="Calibri Light" w:hAnsi="Calibri Light" w:cs="Calibri Light"/>
          <w:color w:val="1F1F1F"/>
        </w:rPr>
        <w:t xml:space="preserve"> short lifecycle</w:t>
      </w:r>
      <w:r w:rsidR="000D1520">
        <w:rPr>
          <w:rFonts w:ascii="Calibri Light" w:hAnsi="Calibri Light" w:cs="Calibri Light"/>
          <w:color w:val="1F1F1F"/>
        </w:rPr>
        <w:t>s</w:t>
      </w:r>
      <w:r w:rsidR="000D1520" w:rsidRPr="000D1520">
        <w:rPr>
          <w:rFonts w:ascii="Calibri Light" w:hAnsi="Calibri Light" w:cs="Calibri Light"/>
          <w:color w:val="1F1F1F"/>
        </w:rPr>
        <w:t xml:space="preserve"> as well as their high sensitivity and responsiveness to environmental conditions, namely rainfall and subsequent riverine flows</w:t>
      </w:r>
      <w:r w:rsidR="000D1520">
        <w:rPr>
          <w:rFonts w:ascii="Calibri Light" w:hAnsi="Calibri Light" w:cs="Calibri Light"/>
          <w:color w:val="1F1F1F"/>
        </w:rPr>
        <w:t xml:space="preserve">. </w:t>
      </w:r>
    </w:p>
    <w:p w14:paraId="235E98AA" w14:textId="77777777" w:rsidR="00137E6E" w:rsidRDefault="00137E6E" w:rsidP="00137E6E">
      <w:pPr>
        <w:pStyle w:val="Heading6"/>
      </w:pPr>
      <w:r w:rsidRPr="00D24906">
        <w:t>Stock assessment</w:t>
      </w:r>
    </w:p>
    <w:p w14:paraId="10769418" w14:textId="071B165D" w:rsidR="00085B1E" w:rsidRDefault="004B6E0C" w:rsidP="00085B1E">
      <w:pPr>
        <w:jc w:val="both"/>
        <w:rPr>
          <w:rFonts w:ascii="Calibri Light" w:hAnsi="Calibri Light" w:cs="Calibri Light"/>
        </w:rPr>
      </w:pPr>
      <w:r w:rsidRPr="00085B1E">
        <w:rPr>
          <w:rFonts w:ascii="Calibri Light" w:hAnsi="Calibri Light" w:cs="Calibri Light"/>
        </w:rPr>
        <w:t>A single fishery-level stock is also assumed for status determination purposes.</w:t>
      </w:r>
      <w:r w:rsidR="00085B1E">
        <w:rPr>
          <w:rFonts w:ascii="Calibri Light" w:hAnsi="Calibri Light" w:cs="Calibri Light"/>
        </w:rPr>
        <w:t xml:space="preserve"> </w:t>
      </w:r>
      <w:r w:rsidRPr="00085B1E">
        <w:rPr>
          <w:rFonts w:ascii="Calibri Light" w:hAnsi="Calibri Light" w:cs="Calibri Light"/>
        </w:rPr>
        <w:t>There is no formal stock assessment for this stock</w:t>
      </w:r>
      <w:r w:rsidR="00B82A9B">
        <w:rPr>
          <w:rFonts w:ascii="Calibri Light" w:hAnsi="Calibri Light" w:cs="Calibri Light"/>
        </w:rPr>
        <w:t xml:space="preserve"> and the latest assessment was </w:t>
      </w:r>
      <w:r w:rsidR="00B82A9B" w:rsidRPr="008A701E">
        <w:rPr>
          <w:rFonts w:ascii="Calibri Light" w:hAnsi="Calibri Light" w:cs="Calibri Light"/>
        </w:rPr>
        <w:t xml:space="preserve">conducted by </w:t>
      </w:r>
      <w:hyperlink r:id="rId69" w:history="1">
        <w:r w:rsidR="00B82A9B" w:rsidRPr="008A701E">
          <w:rPr>
            <w:rStyle w:val="Hyperlink"/>
            <w:rFonts w:ascii="Calibri Light" w:hAnsi="Calibri Light" w:cs="Calibri Light"/>
          </w:rPr>
          <w:t>Tanimoto et al. (2006)</w:t>
        </w:r>
      </w:hyperlink>
      <w:r w:rsidR="00B82A9B">
        <w:rPr>
          <w:rFonts w:ascii="Calibri Light" w:hAnsi="Calibri Light" w:cs="Calibri Light"/>
        </w:rPr>
        <w:t xml:space="preserve"> and is </w:t>
      </w:r>
      <w:r w:rsidR="003210FC">
        <w:rPr>
          <w:rFonts w:ascii="Calibri Light" w:hAnsi="Calibri Light" w:cs="Calibri Light"/>
        </w:rPr>
        <w:t xml:space="preserve">now </w:t>
      </w:r>
      <w:r w:rsidR="00B82A9B">
        <w:rPr>
          <w:rFonts w:ascii="Calibri Light" w:hAnsi="Calibri Light" w:cs="Calibri Light"/>
        </w:rPr>
        <w:t xml:space="preserve">outdated. </w:t>
      </w:r>
    </w:p>
    <w:p w14:paraId="41A8A8B0" w14:textId="77777777" w:rsidR="00085B1E" w:rsidRDefault="00085B1E" w:rsidP="00085B1E">
      <w:pPr>
        <w:jc w:val="both"/>
        <w:rPr>
          <w:rFonts w:ascii="Calibri Light" w:hAnsi="Calibri Light" w:cs="Calibri Light"/>
        </w:rPr>
      </w:pPr>
    </w:p>
    <w:p w14:paraId="51110DF4" w14:textId="3BB858A8" w:rsidR="004B6E0C" w:rsidRDefault="004B6E0C" w:rsidP="00085B1E">
      <w:pPr>
        <w:jc w:val="both"/>
        <w:rPr>
          <w:rFonts w:ascii="Calibri Light" w:hAnsi="Calibri Light" w:cs="Calibri Light"/>
        </w:rPr>
      </w:pPr>
      <w:r w:rsidRPr="00085B1E">
        <w:rPr>
          <w:rFonts w:ascii="Calibri Light" w:hAnsi="Calibri Light" w:cs="Calibri Light"/>
        </w:rPr>
        <w:t xml:space="preserve">The environmentally driven, high variability of this resource means that developing a robust stock–recruitment relationship is difficult. This is because annual yields are largely dependent on annual recruitment </w:t>
      </w:r>
      <w:r w:rsidRPr="0003330E">
        <w:rPr>
          <w:rFonts w:ascii="Calibri Light" w:hAnsi="Calibri Light" w:cs="Calibri Light"/>
        </w:rPr>
        <w:t>and recruitment has a complex association with seasonal rainfall, oceanographic conditions and availability of food (van der Velde et al. 2021).</w:t>
      </w:r>
      <w:r w:rsidRPr="00085B1E">
        <w:rPr>
          <w:rFonts w:ascii="Calibri Light" w:hAnsi="Calibri Light" w:cs="Calibri Light"/>
        </w:rPr>
        <w:t xml:space="preserve"> </w:t>
      </w:r>
    </w:p>
    <w:p w14:paraId="2A2DE984" w14:textId="7209242A" w:rsidR="00085B1E" w:rsidRDefault="00085B1E" w:rsidP="00085B1E">
      <w:pPr>
        <w:jc w:val="both"/>
        <w:rPr>
          <w:rFonts w:ascii="Calibri Light" w:hAnsi="Calibri Light" w:cs="Calibri Light"/>
        </w:rPr>
      </w:pPr>
    </w:p>
    <w:p w14:paraId="24EB4A3C" w14:textId="03522482" w:rsidR="003210FC" w:rsidRPr="003210FC" w:rsidRDefault="008D2B3B" w:rsidP="003210FC">
      <w:pPr>
        <w:jc w:val="both"/>
        <w:rPr>
          <w:rFonts w:ascii="Calibri Light" w:hAnsi="Calibri Light" w:cs="Calibri Light"/>
        </w:rPr>
      </w:pPr>
      <w:r>
        <w:rPr>
          <w:rFonts w:ascii="Calibri Light" w:hAnsi="Calibri Light" w:cs="Calibri Light"/>
        </w:rPr>
        <w:t>Banana prawn fishing mortality is primarily from the</w:t>
      </w:r>
      <w:r w:rsidR="00DE6DE1">
        <w:rPr>
          <w:rFonts w:ascii="Calibri Light" w:hAnsi="Calibri Light" w:cs="Calibri Light"/>
        </w:rPr>
        <w:t xml:space="preserve"> </w:t>
      </w:r>
      <w:r w:rsidR="003210FC">
        <w:rPr>
          <w:rFonts w:ascii="Calibri Light" w:hAnsi="Calibri Light" w:cs="Calibri Light"/>
        </w:rPr>
        <w:t>Northern Prawn Fishery (NPF)</w:t>
      </w:r>
      <w:r>
        <w:rPr>
          <w:rFonts w:ascii="Calibri Light" w:hAnsi="Calibri Light" w:cs="Calibri Light"/>
        </w:rPr>
        <w:t>.</w:t>
      </w:r>
      <w:r w:rsidR="00DE6DE1">
        <w:rPr>
          <w:rFonts w:ascii="Calibri Light" w:hAnsi="Calibri Light" w:cs="Calibri Light"/>
        </w:rPr>
        <w:t xml:space="preserve"> </w:t>
      </w:r>
      <w:r w:rsidR="003210FC" w:rsidRPr="003210FC">
        <w:rPr>
          <w:rFonts w:ascii="Calibri Light" w:hAnsi="Calibri Light" w:cs="Calibri Light"/>
        </w:rPr>
        <w:t>White banana prawn</w:t>
      </w:r>
      <w:r w:rsidR="003210FC">
        <w:rPr>
          <w:rFonts w:ascii="Calibri Light" w:hAnsi="Calibri Light" w:cs="Calibri Light"/>
        </w:rPr>
        <w:t>s</w:t>
      </w:r>
      <w:r w:rsidR="003210FC" w:rsidRPr="003210FC">
        <w:rPr>
          <w:rFonts w:ascii="Calibri Light" w:hAnsi="Calibri Light" w:cs="Calibri Light"/>
        </w:rPr>
        <w:t xml:space="preserve"> </w:t>
      </w:r>
      <w:r w:rsidR="003210FC">
        <w:rPr>
          <w:rFonts w:ascii="Calibri Light" w:hAnsi="Calibri Light" w:cs="Calibri Light"/>
        </w:rPr>
        <w:t xml:space="preserve">are </w:t>
      </w:r>
      <w:r w:rsidR="003210FC" w:rsidRPr="003210FC">
        <w:rPr>
          <w:rFonts w:ascii="Calibri Light" w:hAnsi="Calibri Light" w:cs="Calibri Light"/>
        </w:rPr>
        <w:t xml:space="preserve">mainly caught during the day on the eastern side of the Gulf of Carpentaria, whereas </w:t>
      </w:r>
      <w:proofErr w:type="spellStart"/>
      <w:r w:rsidR="003210FC" w:rsidRPr="003210FC">
        <w:rPr>
          <w:rFonts w:ascii="Calibri Light" w:hAnsi="Calibri Light" w:cs="Calibri Light"/>
        </w:rPr>
        <w:t>redleg</w:t>
      </w:r>
      <w:proofErr w:type="spellEnd"/>
      <w:r w:rsidR="003210FC" w:rsidRPr="003210FC">
        <w:rPr>
          <w:rFonts w:ascii="Calibri Light" w:hAnsi="Calibri Light" w:cs="Calibri Light"/>
        </w:rPr>
        <w:t xml:space="preserve"> banana prawn</w:t>
      </w:r>
      <w:r w:rsidR="003210FC">
        <w:rPr>
          <w:rFonts w:ascii="Calibri Light" w:hAnsi="Calibri Light" w:cs="Calibri Light"/>
        </w:rPr>
        <w:t xml:space="preserve">s are </w:t>
      </w:r>
      <w:r w:rsidR="003210FC" w:rsidRPr="003210FC">
        <w:rPr>
          <w:rFonts w:ascii="Calibri Light" w:hAnsi="Calibri Light" w:cs="Calibri Light"/>
        </w:rPr>
        <w:t xml:space="preserve">caught day and night, mainly in </w:t>
      </w:r>
      <w:r w:rsidR="003210FC">
        <w:rPr>
          <w:rFonts w:ascii="Calibri Light" w:hAnsi="Calibri Light" w:cs="Calibri Light"/>
        </w:rPr>
        <w:t>Joseph Bonaparte Gulf (</w:t>
      </w:r>
      <w:r w:rsidR="003210FC" w:rsidRPr="003210FC">
        <w:rPr>
          <w:rFonts w:ascii="Calibri Light" w:hAnsi="Calibri Light" w:cs="Calibri Light"/>
        </w:rPr>
        <w:t>JBG</w:t>
      </w:r>
      <w:r w:rsidR="003210FC">
        <w:rPr>
          <w:rFonts w:ascii="Calibri Light" w:hAnsi="Calibri Light" w:cs="Calibri Light"/>
        </w:rPr>
        <w:t>)</w:t>
      </w:r>
      <w:r w:rsidR="003210FC" w:rsidRPr="003210FC">
        <w:rPr>
          <w:rFonts w:ascii="Calibri Light" w:hAnsi="Calibri Light" w:cs="Calibri Light"/>
        </w:rPr>
        <w:t xml:space="preserve">. </w:t>
      </w:r>
      <w:r w:rsidR="003210FC">
        <w:rPr>
          <w:rFonts w:ascii="Calibri Light" w:hAnsi="Calibri Light" w:cs="Calibri Light"/>
        </w:rPr>
        <w:t>White banana prawns make up the bulk of the prawn catch in the NPF</w:t>
      </w:r>
      <w:r w:rsidR="000F26F6">
        <w:rPr>
          <w:rFonts w:ascii="Calibri Light" w:hAnsi="Calibri Light" w:cs="Calibri Light"/>
        </w:rPr>
        <w:t xml:space="preserve">; In </w:t>
      </w:r>
      <w:r w:rsidR="003210FC">
        <w:rPr>
          <w:rFonts w:ascii="Calibri Light" w:hAnsi="Calibri Light" w:cs="Calibri Light"/>
        </w:rPr>
        <w:t>2022</w:t>
      </w:r>
      <w:r w:rsidR="000F26F6">
        <w:rPr>
          <w:rFonts w:ascii="Calibri Light" w:hAnsi="Calibri Light" w:cs="Calibri Light"/>
        </w:rPr>
        <w:t>,</w:t>
      </w:r>
      <w:r w:rsidR="003210FC">
        <w:rPr>
          <w:rFonts w:ascii="Calibri Light" w:hAnsi="Calibri Light" w:cs="Calibri Light"/>
        </w:rPr>
        <w:t xml:space="preserve"> 3377 tonnes</w:t>
      </w:r>
      <w:r w:rsidR="000F26F6">
        <w:rPr>
          <w:rFonts w:ascii="Calibri Light" w:hAnsi="Calibri Light" w:cs="Calibri Light"/>
        </w:rPr>
        <w:t xml:space="preserve"> </w:t>
      </w:r>
      <w:r>
        <w:rPr>
          <w:rFonts w:ascii="Calibri Light" w:hAnsi="Calibri Light" w:cs="Calibri Light"/>
        </w:rPr>
        <w:t xml:space="preserve">of white banana and 652 t of </w:t>
      </w:r>
      <w:proofErr w:type="spellStart"/>
      <w:r>
        <w:rPr>
          <w:rFonts w:ascii="Calibri Light" w:hAnsi="Calibri Light" w:cs="Calibri Light"/>
        </w:rPr>
        <w:t>redleg</w:t>
      </w:r>
      <w:proofErr w:type="spellEnd"/>
      <w:r>
        <w:rPr>
          <w:rFonts w:ascii="Calibri Light" w:hAnsi="Calibri Light" w:cs="Calibri Light"/>
        </w:rPr>
        <w:t xml:space="preserve"> banana were</w:t>
      </w:r>
      <w:r w:rsidR="000F26F6">
        <w:rPr>
          <w:rFonts w:ascii="Calibri Light" w:hAnsi="Calibri Light" w:cs="Calibri Light"/>
        </w:rPr>
        <w:t xml:space="preserve"> recorded</w:t>
      </w:r>
      <w:r w:rsidR="003210FC">
        <w:rPr>
          <w:rFonts w:ascii="Calibri Light" w:hAnsi="Calibri Light" w:cs="Calibri Light"/>
        </w:rPr>
        <w:t xml:space="preserve"> compared to </w:t>
      </w:r>
      <w:r w:rsidR="000F26F6">
        <w:rPr>
          <w:rFonts w:ascii="Calibri Light" w:hAnsi="Calibri Light" w:cs="Calibri Light"/>
        </w:rPr>
        <w:t xml:space="preserve">207 t </w:t>
      </w:r>
      <w:r>
        <w:rPr>
          <w:rFonts w:ascii="Calibri Light" w:hAnsi="Calibri Light" w:cs="Calibri Light"/>
        </w:rPr>
        <w:t xml:space="preserve">of banana prawns </w:t>
      </w:r>
      <w:r w:rsidR="000F26F6">
        <w:rPr>
          <w:rFonts w:ascii="Calibri Light" w:hAnsi="Calibri Light" w:cs="Calibri Light"/>
        </w:rPr>
        <w:t>in the ECOTF, of which</w:t>
      </w:r>
      <w:r w:rsidR="00BC1539">
        <w:rPr>
          <w:rFonts w:ascii="Calibri Light" w:hAnsi="Calibri Light" w:cs="Calibri Light"/>
        </w:rPr>
        <w:t xml:space="preserve"> 22</w:t>
      </w:r>
      <w:r w:rsidR="000F26F6">
        <w:rPr>
          <w:rFonts w:ascii="Calibri Light" w:hAnsi="Calibri Light" w:cs="Calibri Light"/>
        </w:rPr>
        <w:t xml:space="preserve"> t </w:t>
      </w:r>
      <w:r w:rsidR="00BC1539">
        <w:rPr>
          <w:rFonts w:ascii="Calibri Light" w:hAnsi="Calibri Light" w:cs="Calibri Light"/>
        </w:rPr>
        <w:t>came</w:t>
      </w:r>
      <w:r w:rsidR="000F26F6">
        <w:rPr>
          <w:rFonts w:ascii="Calibri Light" w:hAnsi="Calibri Light" w:cs="Calibri Light"/>
        </w:rPr>
        <w:t xml:space="preserve"> from the UoA for the same period. </w:t>
      </w:r>
    </w:p>
    <w:p w14:paraId="34ABE592" w14:textId="77777777" w:rsidR="000F26F6" w:rsidRDefault="000F26F6" w:rsidP="000F26F6">
      <w:pPr>
        <w:pStyle w:val="NormalWeb"/>
        <w:jc w:val="both"/>
        <w:rPr>
          <w:rFonts w:ascii="Calibri Light" w:hAnsi="Calibri Light" w:cs="Calibri Light"/>
          <w:szCs w:val="22"/>
          <w:lang w:val="en-US"/>
        </w:rPr>
      </w:pPr>
      <w:r w:rsidRPr="00DC112F">
        <w:rPr>
          <w:rFonts w:ascii="Calibri Light" w:hAnsi="Calibri Light" w:cs="Calibri Light"/>
          <w:szCs w:val="22"/>
          <w:lang w:val="en-US"/>
        </w:rPr>
        <w:t>A banana prawn stock assessment was undertaken in 2006 examining regional catch rates o</w:t>
      </w:r>
      <w:r>
        <w:rPr>
          <w:rFonts w:ascii="Calibri Light" w:hAnsi="Calibri Light" w:cs="Calibri Light"/>
          <w:szCs w:val="22"/>
          <w:lang w:val="en-US"/>
        </w:rPr>
        <w:t>f the potential eastern Australian</w:t>
      </w:r>
      <w:r w:rsidRPr="00DC112F">
        <w:rPr>
          <w:rFonts w:ascii="Calibri Light" w:hAnsi="Calibri Light" w:cs="Calibri Light"/>
          <w:szCs w:val="22"/>
          <w:lang w:val="en-US"/>
        </w:rPr>
        <w:t xml:space="preserve"> sub</w:t>
      </w:r>
      <w:r>
        <w:rPr>
          <w:rFonts w:ascii="Calibri Light" w:hAnsi="Calibri Light" w:cs="Calibri Light"/>
          <w:szCs w:val="22"/>
          <w:lang w:val="en-US"/>
        </w:rPr>
        <w:t>-</w:t>
      </w:r>
      <w:r w:rsidRPr="00DC112F">
        <w:rPr>
          <w:rFonts w:ascii="Calibri Light" w:hAnsi="Calibri Light" w:cs="Calibri Light"/>
          <w:szCs w:val="22"/>
          <w:lang w:val="en-US"/>
        </w:rPr>
        <w:t>stock (</w:t>
      </w:r>
      <w:proofErr w:type="spellStart"/>
      <w:r w:rsidRPr="00DC112F">
        <w:rPr>
          <w:rFonts w:ascii="Calibri Light" w:hAnsi="Calibri Light" w:cs="Calibri Light"/>
          <w:szCs w:val="22"/>
          <w:lang w:val="en-US"/>
        </w:rPr>
        <w:t>Tanimoto</w:t>
      </w:r>
      <w:proofErr w:type="spellEnd"/>
      <w:r w:rsidRPr="00DC112F">
        <w:rPr>
          <w:rFonts w:ascii="Calibri Light" w:hAnsi="Calibri Light" w:cs="Calibri Light"/>
          <w:szCs w:val="22"/>
          <w:lang w:val="en-US"/>
        </w:rPr>
        <w:t xml:space="preserve"> et al. 2006). The results obtained indicated that exploitable biomass levels for banana prawns were about 50–70 per cent of virgin biomass, which was well above the level required for MSY or the PRI. </w:t>
      </w:r>
      <w:r>
        <w:rPr>
          <w:rFonts w:ascii="Calibri Light" w:hAnsi="Calibri Light" w:cs="Calibri Light"/>
          <w:szCs w:val="22"/>
          <w:lang w:val="en-US"/>
        </w:rPr>
        <w:t>Following that assessment,</w:t>
      </w:r>
      <w:r w:rsidRPr="00DC112F">
        <w:rPr>
          <w:rFonts w:ascii="Calibri Light" w:hAnsi="Calibri Light" w:cs="Calibri Light"/>
          <w:szCs w:val="22"/>
          <w:lang w:val="en-US"/>
        </w:rPr>
        <w:t xml:space="preserve"> catches </w:t>
      </w:r>
      <w:r>
        <w:rPr>
          <w:rFonts w:ascii="Calibri Light" w:hAnsi="Calibri Light" w:cs="Calibri Light"/>
          <w:szCs w:val="22"/>
          <w:lang w:val="en-US"/>
        </w:rPr>
        <w:t>were</w:t>
      </w:r>
      <w:r w:rsidRPr="00DC112F">
        <w:rPr>
          <w:rFonts w:ascii="Calibri Light" w:hAnsi="Calibri Light" w:cs="Calibri Light"/>
          <w:szCs w:val="22"/>
          <w:lang w:val="en-US"/>
        </w:rPr>
        <w:t xml:space="preserve"> higher than </w:t>
      </w:r>
      <w:r>
        <w:rPr>
          <w:rFonts w:ascii="Calibri Light" w:hAnsi="Calibri Light" w:cs="Calibri Light"/>
          <w:szCs w:val="22"/>
          <w:lang w:val="en-US"/>
        </w:rPr>
        <w:t>they were prior to the 2006</w:t>
      </w:r>
      <w:r w:rsidRPr="00DC112F">
        <w:rPr>
          <w:rFonts w:ascii="Calibri Light" w:hAnsi="Calibri Light" w:cs="Calibri Light"/>
          <w:szCs w:val="22"/>
          <w:lang w:val="en-US"/>
        </w:rPr>
        <w:t xml:space="preserve"> assessment and fishing power </w:t>
      </w:r>
      <w:r>
        <w:rPr>
          <w:rFonts w:ascii="Calibri Light" w:hAnsi="Calibri Light" w:cs="Calibri Light"/>
          <w:szCs w:val="22"/>
          <w:lang w:val="en-US"/>
        </w:rPr>
        <w:t>had</w:t>
      </w:r>
      <w:r w:rsidRPr="00DC112F">
        <w:rPr>
          <w:rFonts w:ascii="Calibri Light" w:hAnsi="Calibri Light" w:cs="Calibri Light"/>
          <w:szCs w:val="22"/>
          <w:lang w:val="en-US"/>
        </w:rPr>
        <w:t xml:space="preserve"> increased but the species was still considered to be sustainably fished (QDAFF 2013, Larcombe et al. 2014). The ERA</w:t>
      </w:r>
      <w:r>
        <w:rPr>
          <w:rFonts w:ascii="Calibri Light" w:hAnsi="Calibri Light" w:cs="Calibri Light"/>
          <w:szCs w:val="22"/>
          <w:lang w:val="en-US"/>
        </w:rPr>
        <w:t>s</w:t>
      </w:r>
      <w:r w:rsidRPr="00DC112F">
        <w:rPr>
          <w:rFonts w:ascii="Calibri Light" w:hAnsi="Calibri Light" w:cs="Calibri Light"/>
          <w:szCs w:val="22"/>
          <w:lang w:val="en-US"/>
        </w:rPr>
        <w:t xml:space="preserve"> found a low risk of overfishing at 2009 effort levels (Pears et al. 2012)</w:t>
      </w:r>
      <w:r>
        <w:rPr>
          <w:rFonts w:ascii="Calibri Light" w:hAnsi="Calibri Light" w:cs="Calibri Light"/>
          <w:szCs w:val="22"/>
          <w:lang w:val="en-US"/>
        </w:rPr>
        <w:t xml:space="preserve"> and </w:t>
      </w:r>
      <w:r w:rsidRPr="0003330E">
        <w:rPr>
          <w:rFonts w:ascii="Calibri Light" w:hAnsi="Calibri Light" w:cs="Calibri Light"/>
          <w:szCs w:val="22"/>
          <w:lang w:val="en-US"/>
        </w:rPr>
        <w:t>at 2017 levels (Jacobsen</w:t>
      </w:r>
      <w:r>
        <w:rPr>
          <w:rFonts w:ascii="Calibri Light" w:hAnsi="Calibri Light" w:cs="Calibri Light"/>
          <w:szCs w:val="22"/>
          <w:lang w:val="en-US"/>
        </w:rPr>
        <w:t xml:space="preserve"> et al. 2018)</w:t>
      </w:r>
      <w:r w:rsidRPr="00DC112F">
        <w:rPr>
          <w:rFonts w:ascii="Calibri Light" w:hAnsi="Calibri Light" w:cs="Calibri Light"/>
          <w:szCs w:val="22"/>
          <w:lang w:val="en-US"/>
        </w:rPr>
        <w:t>.</w:t>
      </w:r>
      <w:r>
        <w:rPr>
          <w:rFonts w:ascii="Calibri Light" w:hAnsi="Calibri Light" w:cs="Calibri Light"/>
          <w:szCs w:val="22"/>
          <w:lang w:val="en-US"/>
        </w:rPr>
        <w:t xml:space="preserve"> </w:t>
      </w:r>
    </w:p>
    <w:p w14:paraId="63BD5797" w14:textId="014F45EE" w:rsidR="00085B1E" w:rsidRPr="00085B1E" w:rsidRDefault="00A13BFC" w:rsidP="00085B1E">
      <w:pPr>
        <w:jc w:val="both"/>
        <w:rPr>
          <w:rFonts w:ascii="Calibri Light" w:hAnsi="Calibri Light" w:cs="Calibri Light"/>
        </w:rPr>
      </w:pPr>
      <w:r>
        <w:rPr>
          <w:rFonts w:ascii="Calibri Light" w:hAnsi="Calibri Light" w:cs="Calibri Light"/>
        </w:rPr>
        <w:t>Whilst there is a</w:t>
      </w:r>
      <w:r w:rsidR="00085B1E">
        <w:rPr>
          <w:rFonts w:ascii="Calibri Light" w:hAnsi="Calibri Light" w:cs="Calibri Light"/>
        </w:rPr>
        <w:t xml:space="preserve"> Redleg banana prawn </w:t>
      </w:r>
      <w:r w:rsidR="00085B1E" w:rsidRPr="00A13BFC">
        <w:rPr>
          <w:rFonts w:ascii="Calibri Light" w:hAnsi="Calibri Light" w:cs="Calibri Light"/>
        </w:rPr>
        <w:t>assessment (Plagányi et al. 2023)</w:t>
      </w:r>
      <w:r w:rsidR="00085B1E">
        <w:rPr>
          <w:rFonts w:ascii="Calibri Light" w:hAnsi="Calibri Light" w:cs="Calibri Light"/>
        </w:rPr>
        <w:t xml:space="preserve"> </w:t>
      </w:r>
      <w:r>
        <w:rPr>
          <w:rFonts w:ascii="Calibri Light" w:hAnsi="Calibri Light" w:cs="Calibri Light"/>
        </w:rPr>
        <w:t xml:space="preserve">it </w:t>
      </w:r>
      <w:r w:rsidR="00085B1E">
        <w:rPr>
          <w:rFonts w:ascii="Calibri Light" w:hAnsi="Calibri Light" w:cs="Calibri Light"/>
        </w:rPr>
        <w:t xml:space="preserve">was for the </w:t>
      </w:r>
      <w:r>
        <w:rPr>
          <w:rFonts w:ascii="Calibri Light" w:hAnsi="Calibri Light" w:cs="Calibri Light"/>
        </w:rPr>
        <w:t xml:space="preserve">western </w:t>
      </w:r>
      <w:r w:rsidR="00085B1E">
        <w:rPr>
          <w:rFonts w:ascii="Calibri Light" w:hAnsi="Calibri Light" w:cs="Calibri Light"/>
        </w:rPr>
        <w:t xml:space="preserve">area of the Northern Prawn Fishery only </w:t>
      </w:r>
      <w:r>
        <w:rPr>
          <w:rFonts w:ascii="Calibri Light" w:hAnsi="Calibri Light" w:cs="Calibri Light"/>
        </w:rPr>
        <w:t xml:space="preserve">(i.e., Joseph Bonaparte Gulf) </w:t>
      </w:r>
      <w:r w:rsidR="00085B1E">
        <w:rPr>
          <w:rFonts w:ascii="Calibri Light" w:hAnsi="Calibri Light" w:cs="Calibri Light"/>
        </w:rPr>
        <w:t xml:space="preserve">and is not relevant to this assessment. </w:t>
      </w:r>
    </w:p>
    <w:p w14:paraId="0416660B" w14:textId="77777777" w:rsidR="004B6E0C" w:rsidRPr="00F125DC" w:rsidRDefault="004B6E0C" w:rsidP="00137E6E"/>
    <w:p w14:paraId="156C4DF6" w14:textId="77777777" w:rsidR="00137E6E" w:rsidRDefault="00137E6E" w:rsidP="00137E6E">
      <w:pPr>
        <w:pStyle w:val="Heading6"/>
      </w:pPr>
      <w:r w:rsidRPr="00D24906">
        <w:t>Stock status</w:t>
      </w:r>
    </w:p>
    <w:p w14:paraId="0ABE19AD" w14:textId="39EBBAB8" w:rsidR="004B6E0C" w:rsidRPr="000D6ED0" w:rsidRDefault="004B6E0C" w:rsidP="004B6E0C">
      <w:pPr>
        <w:pStyle w:val="NormalPreassessmenttext"/>
        <w:rPr>
          <w:i/>
        </w:rPr>
      </w:pPr>
      <w:r w:rsidRPr="000D6ED0">
        <w:t>Butler et al. (2021) stated that: “</w:t>
      </w:r>
      <w:r w:rsidRPr="000D6ED0">
        <w:rPr>
          <w:i/>
        </w:rPr>
        <w:t>A quantitative assessment of the East Coast (Queensland) management unit, based on catch and effort data from 1988–2004, estimated an average annual MSY estimate of 802 t [Tanimoto et al. 2006]. Total commercial catch of Banana Prawns since 2013 has stabilised at a level below the MSY estimate; at 442–785 t [QFISH 2020]. Total harvest in 2019 was at the lower end of this range at 449 t. The above evidence indicates that the biomass of the management unit is unlikely to be depleted and that recruitment is unlikely to be impaired.”</w:t>
      </w:r>
    </w:p>
    <w:p w14:paraId="2366F984" w14:textId="77777777" w:rsidR="004B6E0C" w:rsidRPr="000D6ED0" w:rsidRDefault="004B6E0C" w:rsidP="004B6E0C">
      <w:pPr>
        <w:pStyle w:val="NormalPreassessmenttext"/>
      </w:pPr>
    </w:p>
    <w:p w14:paraId="207E945C" w14:textId="46C0E8C7" w:rsidR="00085B1E" w:rsidRDefault="00085B1E" w:rsidP="009352C6">
      <w:pPr>
        <w:jc w:val="both"/>
        <w:rPr>
          <w:rFonts w:ascii="Calibri Light" w:hAnsi="Calibri Light" w:cs="Calibri Light"/>
          <w:i/>
          <w:color w:val="000000" w:themeColor="text1"/>
          <w:szCs w:val="21"/>
        </w:rPr>
      </w:pPr>
      <w:r w:rsidRPr="000D6ED0">
        <w:rPr>
          <w:rFonts w:ascii="Calibri Light" w:hAnsi="Calibri Light" w:cs="Calibri Light"/>
          <w:color w:val="000000" w:themeColor="text1"/>
          <w:szCs w:val="21"/>
        </w:rPr>
        <w:t>But</w:t>
      </w:r>
      <w:r w:rsidR="00B82A9B" w:rsidRPr="000D6ED0">
        <w:rPr>
          <w:rFonts w:ascii="Calibri Light" w:hAnsi="Calibri Light" w:cs="Calibri Light"/>
          <w:color w:val="000000" w:themeColor="text1"/>
          <w:szCs w:val="21"/>
        </w:rPr>
        <w:t>l</w:t>
      </w:r>
      <w:r w:rsidRPr="000D6ED0">
        <w:rPr>
          <w:rFonts w:ascii="Calibri Light" w:hAnsi="Calibri Light" w:cs="Calibri Light"/>
          <w:color w:val="000000" w:themeColor="text1"/>
          <w:szCs w:val="21"/>
        </w:rPr>
        <w:t>er et al. (2023) stated</w:t>
      </w:r>
      <w:r>
        <w:rPr>
          <w:rFonts w:ascii="Calibri Light" w:hAnsi="Calibri Light" w:cs="Calibri Light"/>
          <w:color w:val="000000" w:themeColor="text1"/>
          <w:szCs w:val="21"/>
        </w:rPr>
        <w:t xml:space="preserve"> that: “</w:t>
      </w:r>
      <w:r w:rsidRPr="00085B1E">
        <w:rPr>
          <w:rFonts w:ascii="Calibri Light" w:hAnsi="Calibri Light" w:cs="Calibri Light"/>
          <w:i/>
          <w:color w:val="000000" w:themeColor="text1"/>
          <w:szCs w:val="21"/>
        </w:rPr>
        <w:t xml:space="preserve">There are currently no indices with which to measure the current versus historical biomass for white banana prawns. Consequently, there is no way to directly estimate the impacts of current fishing on that biomass relative to BLIM. Harvest rates for white banana prawn in the fishery are high </w:t>
      </w:r>
      <w:r w:rsidRPr="00085B1E">
        <w:rPr>
          <w:rFonts w:ascii="Calibri Light" w:hAnsi="Calibri Light" w:cs="Calibri Light"/>
          <w:i/>
          <w:color w:val="000000" w:themeColor="text1"/>
          <w:szCs w:val="21"/>
        </w:rPr>
        <w:lastRenderedPageBreak/>
        <w:t>(&gt;90% of available biomass) in some years (</w:t>
      </w:r>
      <w:proofErr w:type="spellStart"/>
      <w:r w:rsidRPr="00085B1E">
        <w:rPr>
          <w:rFonts w:ascii="Calibri Light" w:hAnsi="Calibri Light" w:cs="Calibri Light"/>
          <w:i/>
          <w:color w:val="000000" w:themeColor="text1"/>
          <w:szCs w:val="21"/>
        </w:rPr>
        <w:t>Buckworth</w:t>
      </w:r>
      <w:proofErr w:type="spellEnd"/>
      <w:r w:rsidRPr="00085B1E">
        <w:rPr>
          <w:rFonts w:ascii="Calibri Light" w:hAnsi="Calibri Light" w:cs="Calibri Light"/>
          <w:i/>
          <w:color w:val="000000" w:themeColor="text1"/>
          <w:szCs w:val="21"/>
        </w:rPr>
        <w:t xml:space="preserve"> et al. 2013). The stock has so far been resilient to these levels of fishing pressure. Catch rate triggers also help stop fishing when catch rates become low because it becomes unprofitable. This provides a level of biological protection for the stock.”</w:t>
      </w:r>
    </w:p>
    <w:p w14:paraId="0CF213F5" w14:textId="3DF456CD" w:rsidR="00085B1E" w:rsidRDefault="00085B1E" w:rsidP="00085B1E">
      <w:pPr>
        <w:rPr>
          <w:rFonts w:ascii="Calibri Light" w:hAnsi="Calibri Light" w:cs="Calibri Light"/>
          <w:color w:val="000000" w:themeColor="text1"/>
          <w:szCs w:val="21"/>
        </w:rPr>
      </w:pPr>
    </w:p>
    <w:p w14:paraId="15F8C70A" w14:textId="5FF18EA0" w:rsidR="00085B1E" w:rsidRPr="00085B1E" w:rsidRDefault="00085B1E" w:rsidP="00274972">
      <w:pPr>
        <w:jc w:val="both"/>
        <w:rPr>
          <w:rFonts w:ascii="Calibri Light" w:hAnsi="Calibri Light" w:cs="Calibri Light"/>
          <w:color w:val="000000" w:themeColor="text1"/>
          <w:szCs w:val="21"/>
        </w:rPr>
      </w:pPr>
      <w:r w:rsidRPr="00085B1E">
        <w:rPr>
          <w:rFonts w:ascii="Calibri Light" w:hAnsi="Calibri Light" w:cs="Calibri Light"/>
          <w:color w:val="000000" w:themeColor="text1"/>
          <w:szCs w:val="21"/>
        </w:rPr>
        <w:t>Biomass is not measured in the white banana prawn fishery, so there is no way to directly measure the status of the stock. There is, however, a long history of consistent catches across many generations of the stock, with no evidence to suggest that overfishing has occurred or is occurring. Overfishing is therefore considered to be unlikely and the stock is classified as not</w:t>
      </w:r>
      <w:r w:rsidR="00B82A9B">
        <w:rPr>
          <w:rFonts w:ascii="Calibri Light" w:hAnsi="Calibri Light" w:cs="Calibri Light"/>
          <w:color w:val="000000" w:themeColor="text1"/>
          <w:szCs w:val="21"/>
        </w:rPr>
        <w:t xml:space="preserve"> </w:t>
      </w:r>
      <w:r w:rsidRPr="00085B1E">
        <w:rPr>
          <w:rFonts w:ascii="Calibri Light" w:hAnsi="Calibri Light" w:cs="Calibri Light"/>
          <w:color w:val="000000" w:themeColor="text1"/>
          <w:szCs w:val="21"/>
        </w:rPr>
        <w:t>subject to overfishing and not overfished</w:t>
      </w:r>
      <w:r w:rsidR="008D2B3B">
        <w:rPr>
          <w:rFonts w:ascii="Calibri Light" w:hAnsi="Calibri Light" w:cs="Calibri Light"/>
          <w:color w:val="000000" w:themeColor="text1"/>
          <w:szCs w:val="21"/>
        </w:rPr>
        <w:t xml:space="preserve"> (</w:t>
      </w:r>
      <w:hyperlink r:id="rId70" w:history="1">
        <w:r w:rsidR="008D2B3B" w:rsidRPr="00E71785">
          <w:rPr>
            <w:rStyle w:val="Hyperlink"/>
            <w:rFonts w:ascii="Calibri Light" w:hAnsi="Calibri Light" w:cs="Calibri Light"/>
            <w:szCs w:val="21"/>
          </w:rPr>
          <w:t>MRAG, 2023</w:t>
        </w:r>
      </w:hyperlink>
      <w:r w:rsidR="008D2B3B">
        <w:rPr>
          <w:rFonts w:ascii="Calibri Light" w:hAnsi="Calibri Light" w:cs="Calibri Light"/>
          <w:color w:val="000000" w:themeColor="text1"/>
          <w:szCs w:val="21"/>
        </w:rPr>
        <w:t>)</w:t>
      </w:r>
      <w:r w:rsidR="00AD0E66">
        <w:rPr>
          <w:rFonts w:ascii="Calibri Light" w:hAnsi="Calibri Light" w:cs="Calibri Light"/>
          <w:color w:val="000000" w:themeColor="text1"/>
          <w:szCs w:val="21"/>
        </w:rPr>
        <w:t>.</w:t>
      </w:r>
    </w:p>
    <w:p w14:paraId="61B2C42C" w14:textId="7049DB7C" w:rsidR="00085B1E" w:rsidRDefault="00085B1E" w:rsidP="00085B1E">
      <w:pPr>
        <w:rPr>
          <w:rFonts w:ascii="Calibri Light" w:hAnsi="Calibri Light" w:cs="Calibri Light"/>
          <w:color w:val="000000" w:themeColor="text1"/>
          <w:szCs w:val="21"/>
        </w:rPr>
      </w:pPr>
    </w:p>
    <w:p w14:paraId="5160AEA0" w14:textId="64368FCF" w:rsidR="00EF4B27" w:rsidRPr="00651948" w:rsidRDefault="00D559DE" w:rsidP="00EF4B27">
      <w:pPr>
        <w:pStyle w:val="Heading4"/>
      </w:pPr>
      <w:r w:rsidRPr="00736EF5">
        <w:t>Endeavour</w:t>
      </w:r>
      <w:r w:rsidR="00EF4B27" w:rsidRPr="00736EF5">
        <w:t xml:space="preserve"> Prawn</w:t>
      </w:r>
    </w:p>
    <w:p w14:paraId="4E737C37" w14:textId="77777777" w:rsidR="00C97C6E" w:rsidRPr="00C01BD8" w:rsidRDefault="00C97C6E" w:rsidP="00C97C6E">
      <w:pPr>
        <w:pStyle w:val="Heading8"/>
        <w:rPr>
          <w:color w:val="4472C4" w:themeColor="accent1"/>
        </w:rPr>
      </w:pPr>
      <w:r w:rsidRPr="00C01BD8">
        <w:rPr>
          <w:color w:val="4472C4" w:themeColor="accent1"/>
        </w:rPr>
        <w:t>Distribution &amp; stock structure</w:t>
      </w:r>
    </w:p>
    <w:p w14:paraId="3F71168F" w14:textId="77777777" w:rsidR="00C97C6E" w:rsidRPr="009B3A5E" w:rsidRDefault="00C97C6E" w:rsidP="00C97C6E">
      <w:pPr>
        <w:pStyle w:val="NormalPreassessmenttext"/>
      </w:pPr>
    </w:p>
    <w:p w14:paraId="707B37D9" w14:textId="64405ACA" w:rsidR="00C97C6E" w:rsidRPr="00AD561E" w:rsidRDefault="00C97C6E" w:rsidP="00C97C6E">
      <w:pPr>
        <w:pStyle w:val="NormalPreassessmenttext"/>
      </w:pPr>
      <w:r w:rsidRPr="00AD561E">
        <w:t>Endeavour prawns (</w:t>
      </w:r>
      <w:r w:rsidRPr="00906D53">
        <w:rPr>
          <w:i/>
        </w:rPr>
        <w:t>Metapenaeus endeavouri and Metapenaeus ensis</w:t>
      </w:r>
      <w:r w:rsidRPr="00AD561E">
        <w:t>) are endemic to the tropical and subtropical waters of Australia and are widely distributed along the coastline of northern Australia from Shark Bay in Western Australia to the eastern coast of northern New South Wales</w:t>
      </w:r>
      <w:r w:rsidR="00736EF5">
        <w:t xml:space="preserve"> (Figure 22)</w:t>
      </w:r>
      <w:r w:rsidRPr="00AD561E">
        <w:t>. </w:t>
      </w:r>
    </w:p>
    <w:p w14:paraId="421A801C" w14:textId="77777777" w:rsidR="00C97C6E" w:rsidRDefault="00C97C6E" w:rsidP="00C97C6E">
      <w:pPr>
        <w:pStyle w:val="NormalPreassessmenttext"/>
      </w:pPr>
    </w:p>
    <w:p w14:paraId="0DB18AD1" w14:textId="77777777" w:rsidR="00C97C6E" w:rsidRDefault="00C97C6E" w:rsidP="00C97C6E">
      <w:pPr>
        <w:pStyle w:val="NormalPreassessmenttext"/>
      </w:pPr>
    </w:p>
    <w:p w14:paraId="6F2722D4" w14:textId="77777777" w:rsidR="00C97C6E" w:rsidRDefault="00C97C6E" w:rsidP="00C97C6E">
      <w:pPr>
        <w:pStyle w:val="NormalPreassessmenttext"/>
        <w:jc w:val="center"/>
      </w:pPr>
      <w:r w:rsidRPr="00AD561E">
        <w:rPr>
          <w:noProof/>
        </w:rPr>
        <w:drawing>
          <wp:inline distT="0" distB="0" distL="0" distR="0" wp14:anchorId="73A52214" wp14:editId="211959B2">
            <wp:extent cx="4649330" cy="354008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creen Shot 2024-05-16 at 1.55.35 pm.png"/>
                    <pic:cNvPicPr/>
                  </pic:nvPicPr>
                  <pic:blipFill>
                    <a:blip r:embed="rId71">
                      <a:extLst>
                        <a:ext uri="{28A0092B-C50C-407E-A947-70E740481C1C}">
                          <a14:useLocalDpi xmlns:a14="http://schemas.microsoft.com/office/drawing/2010/main" val="0"/>
                        </a:ext>
                      </a:extLst>
                    </a:blip>
                    <a:stretch>
                      <a:fillRect/>
                    </a:stretch>
                  </pic:blipFill>
                  <pic:spPr>
                    <a:xfrm>
                      <a:off x="0" y="0"/>
                      <a:ext cx="4651744" cy="3541921"/>
                    </a:xfrm>
                    <a:prstGeom prst="rect">
                      <a:avLst/>
                    </a:prstGeom>
                  </pic:spPr>
                </pic:pic>
              </a:graphicData>
            </a:graphic>
          </wp:inline>
        </w:drawing>
      </w:r>
    </w:p>
    <w:p w14:paraId="4B7013FA" w14:textId="5757BA6B" w:rsidR="00C97C6E" w:rsidRPr="00061E8B" w:rsidRDefault="00C97C6E" w:rsidP="00C97C6E">
      <w:pPr>
        <w:pStyle w:val="NormalPreassessmenttext"/>
        <w:jc w:val="center"/>
      </w:pPr>
      <w:r w:rsidRPr="00736EF5">
        <w:rPr>
          <w:rStyle w:val="IntenseEmphasis"/>
        </w:rPr>
        <w:t>Figure 2</w:t>
      </w:r>
      <w:r w:rsidR="00736EF5" w:rsidRPr="00314136">
        <w:rPr>
          <w:rStyle w:val="IntenseEmphasis"/>
        </w:rPr>
        <w:t>2</w:t>
      </w:r>
      <w:r w:rsidRPr="00736EF5">
        <w:rPr>
          <w:rStyle w:val="IntenseEmphasis"/>
        </w:rPr>
        <w:t>. Distribution</w:t>
      </w:r>
      <w:r w:rsidRPr="0003330E">
        <w:rPr>
          <w:rStyle w:val="IntenseEmphasis"/>
        </w:rPr>
        <w:t xml:space="preserve"> of </w:t>
      </w:r>
      <w:r>
        <w:rPr>
          <w:rStyle w:val="IntenseEmphasis"/>
        </w:rPr>
        <w:t>Endeavour Prawns</w:t>
      </w:r>
      <w:r w:rsidRPr="0003330E">
        <w:rPr>
          <w:rStyle w:val="IntenseEmphasis"/>
        </w:rPr>
        <w:t xml:space="preserve"> (Source: </w:t>
      </w:r>
      <w:hyperlink r:id="rId72" w:history="1">
        <w:r w:rsidRPr="00AD561E">
          <w:rPr>
            <w:rStyle w:val="Hyperlink"/>
          </w:rPr>
          <w:t>SAFS 2020</w:t>
        </w:r>
      </w:hyperlink>
      <w:r>
        <w:rPr>
          <w:rStyle w:val="IntenseEmphasis"/>
        </w:rPr>
        <w:t>)</w:t>
      </w:r>
    </w:p>
    <w:p w14:paraId="25BB4C7E" w14:textId="77777777" w:rsidR="00C97C6E" w:rsidRPr="00C01BD8" w:rsidRDefault="00C97C6E" w:rsidP="00C97C6E">
      <w:pPr>
        <w:pStyle w:val="Heading8"/>
        <w:rPr>
          <w:color w:val="4472C4" w:themeColor="accent1"/>
        </w:rPr>
      </w:pPr>
      <w:r w:rsidRPr="00C01BD8">
        <w:rPr>
          <w:color w:val="4472C4" w:themeColor="accent1"/>
        </w:rPr>
        <w:t>Life history</w:t>
      </w:r>
    </w:p>
    <w:p w14:paraId="1D723C1E" w14:textId="77777777" w:rsidR="00C97C6E" w:rsidRPr="0093280A" w:rsidRDefault="00C97C6E" w:rsidP="00C97C6E">
      <w:pPr>
        <w:jc w:val="both"/>
        <w:rPr>
          <w:rFonts w:ascii="Calibri Light" w:hAnsi="Calibri Light" w:cs="Calibri Light"/>
        </w:rPr>
      </w:pPr>
      <w:r>
        <w:rPr>
          <w:rFonts w:ascii="Calibri Light" w:hAnsi="Calibri Light" w:cs="Calibri Light"/>
        </w:rPr>
        <w:t xml:space="preserve">Endeavour prawn is a species complex or Blue Endeavour and Red Endeavour prawns of similar sizes. Sexual maturity is months 24–26 mm CL. </w:t>
      </w:r>
    </w:p>
    <w:p w14:paraId="4279032B" w14:textId="77777777" w:rsidR="00C97C6E" w:rsidRPr="006F4341" w:rsidRDefault="00C97C6E" w:rsidP="00C97C6E">
      <w:pPr>
        <w:jc w:val="both"/>
        <w:rPr>
          <w:rFonts w:ascii="Calibri Light" w:hAnsi="Calibri Light" w:cs="Calibri Light"/>
        </w:rPr>
      </w:pPr>
    </w:p>
    <w:p w14:paraId="377B7245" w14:textId="77777777" w:rsidR="00C97C6E" w:rsidRPr="00C01BD8" w:rsidRDefault="00C97C6E" w:rsidP="00C97C6E">
      <w:pPr>
        <w:pStyle w:val="Heading8"/>
        <w:rPr>
          <w:color w:val="4472C4" w:themeColor="accent1"/>
        </w:rPr>
      </w:pPr>
      <w:r w:rsidRPr="00C01BD8">
        <w:rPr>
          <w:color w:val="4472C4" w:themeColor="accent1"/>
        </w:rPr>
        <w:t>Stock assessment</w:t>
      </w:r>
    </w:p>
    <w:p w14:paraId="15DB9F41" w14:textId="77777777" w:rsidR="00C97C6E" w:rsidRDefault="00C97C6E" w:rsidP="00C97C6E">
      <w:pPr>
        <w:pStyle w:val="NormalWeb"/>
        <w:jc w:val="both"/>
        <w:rPr>
          <w:rFonts w:ascii="Calibri Light" w:hAnsi="Calibri Light" w:cs="Calibri Light"/>
        </w:rPr>
      </w:pPr>
      <w:r w:rsidRPr="006E39CA">
        <w:rPr>
          <w:rFonts w:ascii="Calibri Light" w:hAnsi="Calibri Light" w:cs="Calibri Light"/>
        </w:rPr>
        <w:t>The most recent quantitative stock assessment on the biological stock was undertaken by Fox et al. (2023b). The assessment considered the spatial scope to be all east coast of Queensland using data to 2021.</w:t>
      </w:r>
      <w:r>
        <w:rPr>
          <w:rFonts w:ascii="Calibri Light" w:hAnsi="Calibri Light" w:cs="Calibri Light"/>
        </w:rPr>
        <w:t xml:space="preserve"> The assessment used a one-sex monthly delay-difference population model fitted to catch rates. An age-structured model was also trialled but there were no plausible outcomes from that model. </w:t>
      </w:r>
      <w:r w:rsidRPr="00AD561E">
        <w:rPr>
          <w:rFonts w:ascii="Calibri Light" w:hAnsi="Calibri Light" w:cs="Calibri Light"/>
        </w:rPr>
        <w:t xml:space="preserve">Commercial catch rates were standardised to estimate an index of endeavour prawn abundance </w:t>
      </w:r>
      <w:r w:rsidRPr="006E39CA">
        <w:rPr>
          <w:rFonts w:ascii="Calibri Light" w:hAnsi="Calibri Light" w:cs="Calibri Light"/>
        </w:rPr>
        <w:t>through time (</w:t>
      </w:r>
      <w:r w:rsidRPr="00906D53">
        <w:rPr>
          <w:rFonts w:ascii="Calibri Light" w:hAnsi="Calibri Light" w:cs="Calibri Light"/>
        </w:rPr>
        <w:t>Figure 28).</w:t>
      </w:r>
      <w:r>
        <w:rPr>
          <w:rFonts w:ascii="Calibri Light" w:hAnsi="Calibri Light" w:cs="Calibri Light"/>
        </w:rPr>
        <w:t xml:space="preserve"> </w:t>
      </w:r>
    </w:p>
    <w:p w14:paraId="25794074" w14:textId="36D1621F" w:rsidR="00C97C6E" w:rsidRPr="00F125DC" w:rsidRDefault="00C97C6E" w:rsidP="00C97C6E">
      <w:pPr>
        <w:pStyle w:val="NormalWeb"/>
      </w:pPr>
      <w:r w:rsidRPr="00AD561E">
        <w:rPr>
          <w:rFonts w:ascii="Calibri Light" w:hAnsi="Calibri Light" w:cs="Calibri Light"/>
        </w:rPr>
        <w:lastRenderedPageBreak/>
        <w:t>Endeavour prawns had previously been assessed at the sector level (northern and southern sectors, split at 16◦ S) by Wang (2015), using data from 1988 to 2013.</w:t>
      </w:r>
      <w:r w:rsidR="00D41C3B">
        <w:rPr>
          <w:rFonts w:ascii="Calibri Light" w:hAnsi="Calibri Light" w:cs="Calibri Light"/>
        </w:rPr>
        <w:t xml:space="preserve"> </w:t>
      </w:r>
    </w:p>
    <w:p w14:paraId="37AA72B0" w14:textId="77777777" w:rsidR="00C97C6E" w:rsidRPr="00F125DC" w:rsidRDefault="00C97C6E" w:rsidP="00C97C6E"/>
    <w:p w14:paraId="20FEADE5" w14:textId="77777777" w:rsidR="00C97C6E" w:rsidRPr="00C01BD8" w:rsidRDefault="00C97C6E" w:rsidP="00C97C6E">
      <w:pPr>
        <w:pStyle w:val="Heading8"/>
        <w:rPr>
          <w:color w:val="4472C4" w:themeColor="accent1"/>
        </w:rPr>
      </w:pPr>
      <w:r w:rsidRPr="00C01BD8">
        <w:rPr>
          <w:color w:val="4472C4" w:themeColor="accent1"/>
        </w:rPr>
        <w:t>Stock status</w:t>
      </w:r>
    </w:p>
    <w:p w14:paraId="6561E981" w14:textId="77777777" w:rsidR="00C97C6E" w:rsidRDefault="00C97C6E" w:rsidP="00C97C6E"/>
    <w:p w14:paraId="7847E65B" w14:textId="4759285E" w:rsidR="00C97C6E" w:rsidRDefault="00000000" w:rsidP="00C97C6E">
      <w:pPr>
        <w:pStyle w:val="NormalPreassessmenttext"/>
      </w:pPr>
      <w:hyperlink r:id="rId73" w:history="1">
        <w:r w:rsidR="008042E5" w:rsidRPr="008042E5">
          <w:rPr>
            <w:rStyle w:val="Hyperlink"/>
          </w:rPr>
          <w:t>Zeller et al. (2023</w:t>
        </w:r>
      </w:hyperlink>
      <w:r w:rsidR="008042E5">
        <w:rPr>
          <w:rStyle w:val="Hyperlink"/>
        </w:rPr>
        <w:t>)</w:t>
      </w:r>
      <w:r w:rsidR="00C97C6E">
        <w:t xml:space="preserve"> suggested the ECOTF Endeavour Prawn fishery was ‘sustainable’ and ‘not overfished’ based on the low fishing mortality relative to historical levels.</w:t>
      </w:r>
      <w:r w:rsidR="00D41C3B">
        <w:t xml:space="preserve"> </w:t>
      </w:r>
      <w:r w:rsidR="00C97C6E">
        <w:t>Biomass declined between 1958 and 1997 to 34% of unfished biomass. In 2023, stock biomass was 69% (54–87%) of unfished biomass (Figure 2</w:t>
      </w:r>
      <w:r w:rsidR="00736EF5">
        <w:t>3</w:t>
      </w:r>
      <w:r w:rsidR="00C97C6E">
        <w:t xml:space="preserve">; Fox et al. 2023b). </w:t>
      </w:r>
    </w:p>
    <w:p w14:paraId="795D31DB" w14:textId="77777777" w:rsidR="00C97C6E" w:rsidRDefault="00C97C6E" w:rsidP="00C97C6E">
      <w:pPr>
        <w:pStyle w:val="NormalPreassessmenttext"/>
      </w:pPr>
    </w:p>
    <w:p w14:paraId="074EA80E" w14:textId="77777777" w:rsidR="00C97C6E" w:rsidRDefault="00C97C6E" w:rsidP="00C97C6E"/>
    <w:p w14:paraId="6F91E08C" w14:textId="77777777" w:rsidR="00C97C6E" w:rsidRDefault="00C97C6E" w:rsidP="00C97C6E">
      <w:pPr>
        <w:jc w:val="center"/>
      </w:pPr>
      <w:r>
        <w:rPr>
          <w:noProof/>
        </w:rPr>
        <w:drawing>
          <wp:inline distT="0" distB="0" distL="0" distR="0" wp14:anchorId="6492C207" wp14:editId="6D2A6181">
            <wp:extent cx="4989530" cy="3036815"/>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creen Shot 2024-05-17 at 1.17.10 pm.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991531" cy="3038033"/>
                    </a:xfrm>
                    <a:prstGeom prst="rect">
                      <a:avLst/>
                    </a:prstGeom>
                  </pic:spPr>
                </pic:pic>
              </a:graphicData>
            </a:graphic>
          </wp:inline>
        </w:drawing>
      </w:r>
    </w:p>
    <w:p w14:paraId="4A60554B" w14:textId="03650384" w:rsidR="00C97C6E" w:rsidRPr="006E39CA" w:rsidRDefault="00C97C6E" w:rsidP="00C97C6E">
      <w:pPr>
        <w:pStyle w:val="NormalPreassessmenttext"/>
        <w:rPr>
          <w:b/>
          <w:bCs/>
          <w:i/>
          <w:iCs/>
          <w:color w:val="4472C4" w:themeColor="accent1"/>
        </w:rPr>
      </w:pPr>
      <w:r w:rsidRPr="00736EF5">
        <w:rPr>
          <w:rStyle w:val="IntenseEmphasis"/>
        </w:rPr>
        <w:t>Figure 2</w:t>
      </w:r>
      <w:r w:rsidR="00736EF5" w:rsidRPr="00314136">
        <w:rPr>
          <w:rStyle w:val="IntenseEmphasis"/>
        </w:rPr>
        <w:t>3</w:t>
      </w:r>
      <w:r w:rsidRPr="00736EF5">
        <w:rPr>
          <w:rStyle w:val="IntenseEmphasis"/>
        </w:rPr>
        <w:t>.</w:t>
      </w:r>
      <w:r w:rsidRPr="00736EF5">
        <w:rPr>
          <w:b/>
          <w:bCs/>
          <w:i/>
          <w:iCs/>
          <w:color w:val="4472C4" w:themeColor="accent1"/>
        </w:rPr>
        <w:t xml:space="preserve"> </w:t>
      </w:r>
      <w:r w:rsidRPr="00736EF5">
        <w:rPr>
          <w:i/>
          <w:iCs/>
          <w:color w:val="4472C4" w:themeColor="accent1"/>
        </w:rPr>
        <w:t>Predicted biomass trajectory relative to unfished for endeavour prawns, from 1958 to 2021—grey lines represent</w:t>
      </w:r>
      <w:r w:rsidRPr="006E39CA">
        <w:rPr>
          <w:i/>
          <w:iCs/>
          <w:color w:val="4472C4" w:themeColor="accent1"/>
        </w:rPr>
        <w:t xml:space="preserve"> individual MCMC samples (Source: Fox et al. 2023b)</w:t>
      </w:r>
    </w:p>
    <w:p w14:paraId="6CB4F097" w14:textId="77777777" w:rsidR="00C97C6E" w:rsidRPr="006E39CA" w:rsidRDefault="00C97C6E" w:rsidP="00C97C6E">
      <w:pPr>
        <w:pStyle w:val="NormalPreassessmenttext"/>
        <w:rPr>
          <w:rStyle w:val="IntenseEmphasis"/>
          <w:b/>
          <w:iCs w:val="0"/>
        </w:rPr>
      </w:pPr>
    </w:p>
    <w:p w14:paraId="747EC298" w14:textId="5AA53B91" w:rsidR="00C97C6E" w:rsidRDefault="00C97C6E" w:rsidP="00C97C6E">
      <w:pPr>
        <w:pStyle w:val="TableMSCpre"/>
      </w:pPr>
      <w:bookmarkStart w:id="73" w:name="_Toc213862095"/>
      <w:r w:rsidRPr="005F64FB">
        <w:t>Table 1</w:t>
      </w:r>
      <w:r w:rsidR="0069200D" w:rsidRPr="00314136">
        <w:t>4</w:t>
      </w:r>
      <w:r w:rsidRPr="005F64FB">
        <w:t>. Summary</w:t>
      </w:r>
      <w:r w:rsidRPr="006E39CA">
        <w:t xml:space="preserve"> of model outcomes for all endeavour prawn scenarios—</w:t>
      </w:r>
      <w:r w:rsidRPr="006E39CA">
        <w:rPr>
          <w:i/>
        </w:rPr>
        <w:t>B</w:t>
      </w:r>
      <w:r w:rsidRPr="006E39CA">
        <w:rPr>
          <w:vertAlign w:val="subscript"/>
        </w:rPr>
        <w:t>2021</w:t>
      </w:r>
      <w:r w:rsidRPr="006E39CA">
        <w:t xml:space="preserve"> % is the most likely biomass in 2021 relative to unfished in 1968 with the 95 % credible interval (CI) (Fox et al. 2023b).</w:t>
      </w:r>
      <w:bookmarkEnd w:id="73"/>
      <w:r>
        <w:t xml:space="preserve"> </w:t>
      </w:r>
    </w:p>
    <w:p w14:paraId="3DFC373B" w14:textId="77777777" w:rsidR="00C97C6E" w:rsidRDefault="00C97C6E" w:rsidP="00C97C6E">
      <w:pPr>
        <w:pStyle w:val="NormalPreassessmenttext"/>
      </w:pPr>
      <w:r w:rsidRPr="00AD561E">
        <w:lastRenderedPageBreak/>
        <w:t xml:space="preserve"> </w:t>
      </w:r>
      <w:r>
        <w:rPr>
          <w:noProof/>
        </w:rPr>
        <w:drawing>
          <wp:inline distT="0" distB="0" distL="0" distR="0" wp14:anchorId="0DEB7F56" wp14:editId="33E40D41">
            <wp:extent cx="6645910" cy="48247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creen Shot 2024-05-17 at 2.11.27 pm.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645910" cy="4824730"/>
                    </a:xfrm>
                    <a:prstGeom prst="rect">
                      <a:avLst/>
                    </a:prstGeom>
                  </pic:spPr>
                </pic:pic>
              </a:graphicData>
            </a:graphic>
          </wp:inline>
        </w:drawing>
      </w:r>
    </w:p>
    <w:p w14:paraId="0FDFAF93" w14:textId="77777777" w:rsidR="00C97C6E" w:rsidRDefault="00C97C6E" w:rsidP="00C97C6E">
      <w:pPr>
        <w:pStyle w:val="TableMSCpre"/>
      </w:pPr>
    </w:p>
    <w:p w14:paraId="135F456A" w14:textId="77777777" w:rsidR="00C97C6E" w:rsidRPr="00AD561E" w:rsidRDefault="00C97C6E" w:rsidP="00C97C6E">
      <w:pPr>
        <w:pStyle w:val="TableMSCpre"/>
      </w:pPr>
    </w:p>
    <w:p w14:paraId="05BF0EAB" w14:textId="77777777" w:rsidR="00EF4B27" w:rsidRPr="00085B1E" w:rsidRDefault="00EF4B27" w:rsidP="00085B1E">
      <w:pPr>
        <w:rPr>
          <w:rFonts w:ascii="Calibri Light" w:hAnsi="Calibri Light" w:cs="Calibri Light"/>
          <w:color w:val="000000" w:themeColor="text1"/>
          <w:szCs w:val="21"/>
        </w:rPr>
      </w:pPr>
    </w:p>
    <w:p w14:paraId="40A158E7" w14:textId="15B465BF" w:rsidR="006C1DFF" w:rsidRPr="008414FC" w:rsidRDefault="006C1DFF" w:rsidP="00BB5D5F">
      <w:pPr>
        <w:pStyle w:val="Heading5"/>
      </w:pPr>
      <w:r w:rsidRPr="008414FC">
        <w:t xml:space="preserve">Harvest strategy </w:t>
      </w:r>
    </w:p>
    <w:p w14:paraId="004B65EE" w14:textId="47F99325" w:rsidR="00E60BBE" w:rsidRDefault="00E60BBE" w:rsidP="00E60BBE">
      <w:pPr>
        <w:rPr>
          <w:rFonts w:ascii="Calibri Light" w:hAnsi="Calibri Light" w:cs="Calibri Light"/>
          <w:b/>
        </w:rPr>
      </w:pPr>
    </w:p>
    <w:p w14:paraId="4C8ED126" w14:textId="20BFEFCF" w:rsidR="00135E3F" w:rsidRPr="00906D53" w:rsidRDefault="00135E3F" w:rsidP="00906D53">
      <w:pPr>
        <w:pStyle w:val="NormalPreassessmenttext"/>
        <w:rPr>
          <w:b/>
        </w:rPr>
      </w:pPr>
      <w:r w:rsidRPr="00906D53">
        <w:rPr>
          <w:b/>
        </w:rPr>
        <w:t>Tiger prawns</w:t>
      </w:r>
    </w:p>
    <w:p w14:paraId="7E5F97E3" w14:textId="6DE74EAD" w:rsidR="00135E3F" w:rsidRDefault="00135E3F" w:rsidP="00906D53">
      <w:pPr>
        <w:jc w:val="both"/>
        <w:rPr>
          <w:rFonts w:ascii="Calibri Light" w:hAnsi="Calibri Light" w:cs="Calibri Light"/>
        </w:rPr>
      </w:pPr>
      <w:r w:rsidRPr="001E7097">
        <w:rPr>
          <w:rFonts w:ascii="Calibri Light" w:hAnsi="Calibri Light" w:cs="Calibri Light"/>
        </w:rPr>
        <w:t>Brown and Grooved Tiger prawns are Tier 1 species managed collectively</w:t>
      </w:r>
      <w:r w:rsidR="00012FBE" w:rsidRPr="001E7097">
        <w:rPr>
          <w:rFonts w:ascii="Calibri Light" w:hAnsi="Calibri Light" w:cs="Calibri Light"/>
        </w:rPr>
        <w:t xml:space="preserve"> within the Central Trawl Region Harvest Strategy (QDAF, 2021d). There is a target reference point of 60% unfished spawning biomass and the limit reference point of 20% unfished spawning biomass. Harvest control rules (decision rules) are used to set total allowable commercial effort (TACE) </w:t>
      </w:r>
      <w:r w:rsidR="00116C0E" w:rsidRPr="001E7097">
        <w:rPr>
          <w:rFonts w:ascii="Calibri Light" w:hAnsi="Calibri Light" w:cs="Calibri Light"/>
        </w:rPr>
        <w:t xml:space="preserve">(Figure </w:t>
      </w:r>
      <w:r w:rsidR="00326D2F">
        <w:rPr>
          <w:rFonts w:ascii="Calibri Light" w:hAnsi="Calibri Light" w:cs="Calibri Light"/>
        </w:rPr>
        <w:t>24</w:t>
      </w:r>
      <w:r w:rsidR="00116C0E" w:rsidRPr="001E7097">
        <w:rPr>
          <w:rFonts w:ascii="Calibri Light" w:hAnsi="Calibri Light" w:cs="Calibri Light"/>
        </w:rPr>
        <w:t>).</w:t>
      </w:r>
    </w:p>
    <w:p w14:paraId="350F351D" w14:textId="1376206A" w:rsidR="00012FBE" w:rsidRDefault="00012FBE" w:rsidP="00E60BBE">
      <w:pPr>
        <w:rPr>
          <w:rFonts w:ascii="Calibri Light" w:hAnsi="Calibri Light" w:cs="Calibri Light"/>
        </w:rPr>
      </w:pPr>
    </w:p>
    <w:p w14:paraId="35C632B0" w14:textId="2339C88C" w:rsidR="00012FBE" w:rsidRPr="00906D53" w:rsidRDefault="00012FBE" w:rsidP="00906D53">
      <w:pPr>
        <w:jc w:val="center"/>
        <w:rPr>
          <w:rFonts w:ascii="Calibri Light" w:hAnsi="Calibri Light" w:cs="Calibri Light"/>
        </w:rPr>
      </w:pPr>
      <w:r>
        <w:rPr>
          <w:rFonts w:ascii="Calibri Light" w:hAnsi="Calibri Light" w:cs="Calibri Light"/>
          <w:noProof/>
        </w:rPr>
        <w:lastRenderedPageBreak/>
        <w:drawing>
          <wp:inline distT="0" distB="0" distL="0" distR="0" wp14:anchorId="7ACF6099" wp14:editId="721B4336">
            <wp:extent cx="6492291" cy="3953933"/>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reen Shot 2024-05-09 at 10.55.50 am.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94370" cy="3955199"/>
                    </a:xfrm>
                    <a:prstGeom prst="rect">
                      <a:avLst/>
                    </a:prstGeom>
                  </pic:spPr>
                </pic:pic>
              </a:graphicData>
            </a:graphic>
          </wp:inline>
        </w:drawing>
      </w:r>
    </w:p>
    <w:p w14:paraId="0BA77522" w14:textId="77777777" w:rsidR="00C97C6E" w:rsidRDefault="00116C0E" w:rsidP="001E7097">
      <w:pPr>
        <w:pStyle w:val="NormalPreassessmenttext"/>
        <w:rPr>
          <w:rStyle w:val="IntenseEmphasis"/>
        </w:rPr>
      </w:pPr>
      <w:r w:rsidRPr="00F40433">
        <w:rPr>
          <w:noProof/>
        </w:rPr>
        <w:drawing>
          <wp:inline distT="0" distB="0" distL="0" distR="0" wp14:anchorId="253A2127" wp14:editId="2B082B81">
            <wp:extent cx="6510443" cy="3459256"/>
            <wp:effectExtent l="12700" t="12700" r="17780" b="825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creen Shot 2024-05-09 at 10.56.00 a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513280" cy="3460763"/>
                    </a:xfrm>
                    <a:prstGeom prst="rect">
                      <a:avLst/>
                    </a:prstGeom>
                    <a:ln>
                      <a:solidFill>
                        <a:schemeClr val="tx1"/>
                      </a:solidFill>
                    </a:ln>
                  </pic:spPr>
                </pic:pic>
              </a:graphicData>
            </a:graphic>
          </wp:inline>
        </w:drawing>
      </w:r>
    </w:p>
    <w:p w14:paraId="3E364A2E" w14:textId="5DC238B5" w:rsidR="00116C0E" w:rsidRPr="00F40433" w:rsidRDefault="00116C0E" w:rsidP="001E7097">
      <w:pPr>
        <w:pStyle w:val="NormalPreassessmenttext"/>
        <w:rPr>
          <w:rStyle w:val="IntenseEmphasis"/>
          <w:b/>
        </w:rPr>
      </w:pPr>
      <w:r w:rsidRPr="00F40433">
        <w:rPr>
          <w:rStyle w:val="IntenseEmphasis"/>
        </w:rPr>
        <w:t xml:space="preserve">Figure </w:t>
      </w:r>
      <w:r w:rsidR="00326D2F" w:rsidRPr="00F40433">
        <w:rPr>
          <w:rStyle w:val="IntenseEmphasis"/>
        </w:rPr>
        <w:t>2</w:t>
      </w:r>
      <w:r w:rsidR="00326D2F">
        <w:rPr>
          <w:rStyle w:val="IntenseEmphasis"/>
        </w:rPr>
        <w:t>4</w:t>
      </w:r>
      <w:r w:rsidRPr="00F40433">
        <w:rPr>
          <w:rStyle w:val="IntenseEmphasis"/>
        </w:rPr>
        <w:t>. Harvest strategy decision rules for Tiger Prawns from Central Trawl Region of the ECOTF (QDAF, 2021d).</w:t>
      </w:r>
    </w:p>
    <w:p w14:paraId="305CFC4D" w14:textId="77777777" w:rsidR="00135E3F" w:rsidRPr="00F40433" w:rsidRDefault="00135E3F" w:rsidP="00E60BBE">
      <w:pPr>
        <w:rPr>
          <w:rFonts w:ascii="Calibri Light" w:hAnsi="Calibri Light" w:cs="Calibri Light"/>
          <w:b/>
        </w:rPr>
      </w:pPr>
    </w:p>
    <w:p w14:paraId="3AF0BDB9" w14:textId="77777777" w:rsidR="000A26F2" w:rsidRPr="00F40433" w:rsidRDefault="000A26F2" w:rsidP="000A26F2">
      <w:pPr>
        <w:pStyle w:val="NormalPreassessmenttext"/>
        <w:rPr>
          <w:b/>
        </w:rPr>
      </w:pPr>
      <w:r w:rsidRPr="00F40433">
        <w:rPr>
          <w:b/>
        </w:rPr>
        <w:t>Red-spot King prawns</w:t>
      </w:r>
    </w:p>
    <w:p w14:paraId="51EC3E77" w14:textId="22431EFE" w:rsidR="000A26F2" w:rsidRPr="007E6ABD" w:rsidRDefault="000A26F2" w:rsidP="001E7097">
      <w:pPr>
        <w:jc w:val="both"/>
        <w:rPr>
          <w:rFonts w:ascii="Calibri Light" w:hAnsi="Calibri Light" w:cs="Calibri Light"/>
        </w:rPr>
      </w:pPr>
      <w:r w:rsidRPr="00F40433">
        <w:rPr>
          <w:rFonts w:ascii="Calibri Light" w:hAnsi="Calibri Light" w:cs="Calibri Light"/>
        </w:rPr>
        <w:t>Red-spot King Prawns are a Tier 2 species within the Central Trawl Region</w:t>
      </w:r>
      <w:r w:rsidR="00D41C3B">
        <w:rPr>
          <w:rFonts w:ascii="Calibri Light" w:hAnsi="Calibri Light" w:cs="Calibri Light"/>
        </w:rPr>
        <w:t xml:space="preserve"> </w:t>
      </w:r>
      <w:r w:rsidRPr="00F40433">
        <w:rPr>
          <w:rFonts w:ascii="Calibri Light" w:hAnsi="Calibri Light" w:cs="Calibri Light"/>
        </w:rPr>
        <w:t xml:space="preserve">HS (QDAF, 2021d) that are specifically mentioned in the decision rules or breakout rules (Figure </w:t>
      </w:r>
      <w:r w:rsidR="001E7097" w:rsidRPr="00F40433">
        <w:rPr>
          <w:rFonts w:ascii="Calibri Light" w:hAnsi="Calibri Light" w:cs="Calibri Light"/>
        </w:rPr>
        <w:t>2</w:t>
      </w:r>
      <w:r w:rsidR="00326D2F">
        <w:rPr>
          <w:rFonts w:ascii="Calibri Light" w:hAnsi="Calibri Light" w:cs="Calibri Light"/>
        </w:rPr>
        <w:t>5</w:t>
      </w:r>
      <w:r w:rsidRPr="00F40433">
        <w:rPr>
          <w:rFonts w:ascii="Calibri Light" w:hAnsi="Calibri Light" w:cs="Calibri Light"/>
        </w:rPr>
        <w:t xml:space="preserve">). </w:t>
      </w:r>
      <w:r w:rsidR="00D91622" w:rsidRPr="00F40433">
        <w:rPr>
          <w:rFonts w:ascii="Calibri Light" w:hAnsi="Calibri Light" w:cs="Calibri Light"/>
        </w:rPr>
        <w:t xml:space="preserve">Catches outside of the 100-300 t range for two consecutive years would trigger a review, a stock assessment and the potential to introduce management triggers of trip/size limits or spatial/temporal closures. Catches of Red-spot King Prawns in the central trawl region (UoA) is presented in </w:t>
      </w:r>
      <w:r w:rsidR="0069200D">
        <w:rPr>
          <w:rFonts w:ascii="Calibri Light" w:hAnsi="Calibri Light" w:cs="Calibri Light"/>
        </w:rPr>
        <w:t>T</w:t>
      </w:r>
      <w:r w:rsidR="00D91622" w:rsidRPr="00F40433">
        <w:rPr>
          <w:rFonts w:ascii="Calibri Light" w:hAnsi="Calibri Light" w:cs="Calibri Light"/>
        </w:rPr>
        <w:t xml:space="preserve">able </w:t>
      </w:r>
      <w:r w:rsidR="0069200D">
        <w:rPr>
          <w:rFonts w:ascii="Calibri Light" w:hAnsi="Calibri Light" w:cs="Calibri Light"/>
        </w:rPr>
        <w:t>10</w:t>
      </w:r>
      <w:r w:rsidR="00D91622" w:rsidRPr="00F40433">
        <w:rPr>
          <w:rFonts w:ascii="Calibri Light" w:hAnsi="Calibri Light" w:cs="Calibri Light"/>
        </w:rPr>
        <w:t xml:space="preserve"> above and in 2022 were 80.5 t and this is outside the </w:t>
      </w:r>
      <w:r w:rsidR="00D91622" w:rsidRPr="00F40433">
        <w:rPr>
          <w:rFonts w:ascii="Calibri Light" w:hAnsi="Calibri Light" w:cs="Calibri Light"/>
        </w:rPr>
        <w:lastRenderedPageBreak/>
        <w:t>historical range (total ECOTF catch was 102.7 t). Fox et al. (2023) conducted a stock assessment and the status is undefined although there is no indication that a reduction in fishing mortality is required.</w:t>
      </w:r>
      <w:r w:rsidR="00D91622">
        <w:rPr>
          <w:rFonts w:ascii="Calibri Light" w:hAnsi="Calibri Light" w:cs="Calibri Light"/>
        </w:rPr>
        <w:t xml:space="preserve"> </w:t>
      </w:r>
    </w:p>
    <w:p w14:paraId="03E0AD66" w14:textId="77777777" w:rsidR="000A26F2" w:rsidRDefault="000A26F2" w:rsidP="000A26F2">
      <w:pPr>
        <w:pStyle w:val="NormalPreassessmenttext"/>
        <w:rPr>
          <w:b/>
        </w:rPr>
      </w:pPr>
    </w:p>
    <w:p w14:paraId="1892A291" w14:textId="3E43079B" w:rsidR="000A26F2" w:rsidRDefault="000A26F2" w:rsidP="000A26F2">
      <w:pPr>
        <w:pStyle w:val="NormalPreassessmenttext"/>
        <w:rPr>
          <w:b/>
        </w:rPr>
      </w:pPr>
    </w:p>
    <w:p w14:paraId="79FA122C" w14:textId="5D68CD23" w:rsidR="00FB0A0C" w:rsidRPr="00906D53" w:rsidRDefault="00FB0A0C" w:rsidP="00906D53">
      <w:pPr>
        <w:pStyle w:val="NormalPreassessmenttext"/>
        <w:rPr>
          <w:b/>
        </w:rPr>
      </w:pPr>
      <w:r w:rsidRPr="00906D53">
        <w:rPr>
          <w:b/>
        </w:rPr>
        <w:t>Moreton Bay Bugs</w:t>
      </w:r>
    </w:p>
    <w:p w14:paraId="7DC2FCFA" w14:textId="5B39DE5C" w:rsidR="00FB0A0C" w:rsidRDefault="00FB0A0C" w:rsidP="00FB0A0C">
      <w:pPr>
        <w:pStyle w:val="NormalPreassessmenttext"/>
      </w:pPr>
      <w:r>
        <w:t xml:space="preserve">MBB are a </w:t>
      </w:r>
      <w:r w:rsidR="00116C0E">
        <w:t>secondary (</w:t>
      </w:r>
      <w:r>
        <w:t>Tier 2</w:t>
      </w:r>
      <w:r w:rsidR="00116C0E">
        <w:t>)</w:t>
      </w:r>
      <w:r>
        <w:t xml:space="preserve"> species within the </w:t>
      </w:r>
      <w:r w:rsidR="00116C0E">
        <w:t>Central Trawl Region</w:t>
      </w:r>
      <w:r w:rsidR="00D41C3B">
        <w:t xml:space="preserve"> </w:t>
      </w:r>
      <w:r>
        <w:t>Harvest Strategy (</w:t>
      </w:r>
      <w:hyperlink r:id="rId78" w:history="1">
        <w:r w:rsidRPr="00A57A4D">
          <w:rPr>
            <w:rStyle w:val="Hyperlink"/>
          </w:rPr>
          <w:t>QDAF, 2021</w:t>
        </w:r>
      </w:hyperlink>
      <w:r>
        <w:t>) with the target reference point of 60% unfished biomass and limit reference point of 20% unfished biomass. Prior to the release of the first stock assessment (Wickens et al. 2023), stock status was based on annual commercial logbook catches (2010–19)</w:t>
      </w:r>
      <w:r w:rsidR="000773D2">
        <w:t xml:space="preserve"> (Figure </w:t>
      </w:r>
      <w:r w:rsidR="001E7097">
        <w:t>2</w:t>
      </w:r>
      <w:r w:rsidR="00326D2F">
        <w:t>5</w:t>
      </w:r>
      <w:r w:rsidR="000773D2">
        <w:t>)</w:t>
      </w:r>
      <w:r>
        <w:t>. Catches outside of the 1</w:t>
      </w:r>
      <w:r w:rsidR="00AA2D1D">
        <w:t>00</w:t>
      </w:r>
      <w:r>
        <w:t>-3</w:t>
      </w:r>
      <w:r w:rsidR="00AA2D1D">
        <w:t>0</w:t>
      </w:r>
      <w:r>
        <w:t>0 t range for two consecutive years would trigger a review, a stock assessment and the potential to introduce management triggers of trip/</w:t>
      </w:r>
      <w:r w:rsidRPr="00735BE8">
        <w:t>size limits or spatial/temporal closures.</w:t>
      </w:r>
      <w:r w:rsidR="00DE6DE1">
        <w:t xml:space="preserve"> </w:t>
      </w:r>
      <w:r w:rsidRPr="00735BE8">
        <w:t xml:space="preserve">Catches of Moreton Bay Bug in the </w:t>
      </w:r>
      <w:r w:rsidR="00116C0E">
        <w:t>central trawl</w:t>
      </w:r>
      <w:r w:rsidRPr="00735BE8">
        <w:t xml:space="preserve"> region </w:t>
      </w:r>
      <w:r w:rsidR="00AA2D1D">
        <w:t xml:space="preserve">(UoA) </w:t>
      </w:r>
      <w:r w:rsidR="00AA2D1D" w:rsidRPr="00735BE8">
        <w:t>is</w:t>
      </w:r>
      <w:r w:rsidRPr="00735BE8">
        <w:t xml:space="preserve"> presented above</w:t>
      </w:r>
      <w:r w:rsidR="00D05603">
        <w:t xml:space="preserve"> and in 2022 were 184 t and of this, sand bug made up 178 t </w:t>
      </w:r>
      <w:r w:rsidRPr="00735BE8">
        <w:t xml:space="preserve">. </w:t>
      </w:r>
    </w:p>
    <w:p w14:paraId="6ACC5897" w14:textId="3C6F8175" w:rsidR="000E22CD" w:rsidRDefault="000E22CD" w:rsidP="00FB0A0C">
      <w:pPr>
        <w:pStyle w:val="NormalPreassessmenttext"/>
      </w:pPr>
    </w:p>
    <w:p w14:paraId="1CC62EDC" w14:textId="6FE681CC" w:rsidR="000E22CD" w:rsidRDefault="000E22CD" w:rsidP="00FB0A0C">
      <w:pPr>
        <w:pStyle w:val="NormalPreassessmenttext"/>
        <w:rPr>
          <w:b/>
        </w:rPr>
      </w:pPr>
      <w:r w:rsidRPr="00314136">
        <w:rPr>
          <w:b/>
        </w:rPr>
        <w:t>Endeavour prawns</w:t>
      </w:r>
    </w:p>
    <w:p w14:paraId="790E6891" w14:textId="38CE6D73" w:rsidR="000E22CD" w:rsidRDefault="000E22CD" w:rsidP="00FB0A0C">
      <w:pPr>
        <w:pStyle w:val="NormalPreassessmenttext"/>
        <w:rPr>
          <w:b/>
        </w:rPr>
      </w:pPr>
    </w:p>
    <w:p w14:paraId="440A616B" w14:textId="66BDD94E" w:rsidR="0015586D" w:rsidRDefault="0015586D" w:rsidP="0015586D">
      <w:pPr>
        <w:pStyle w:val="NormalPreassessmenttext"/>
      </w:pPr>
      <w:r>
        <w:t>Endeavour</w:t>
      </w:r>
      <w:r w:rsidRPr="001E7097">
        <w:t xml:space="preserve"> Prawns are a Tier 2 species within the </w:t>
      </w:r>
      <w:r>
        <w:t>Central</w:t>
      </w:r>
      <w:r w:rsidRPr="001E7097">
        <w:t xml:space="preserve"> Trawl Region</w:t>
      </w:r>
      <w:r w:rsidR="00D41C3B">
        <w:t xml:space="preserve"> </w:t>
      </w:r>
      <w:r w:rsidRPr="001E7097">
        <w:t xml:space="preserve">HS (QDAF, </w:t>
      </w:r>
      <w:r w:rsidRPr="00C01BD8">
        <w:t xml:space="preserve">2021; Figure </w:t>
      </w:r>
      <w:r w:rsidR="00326D2F" w:rsidRPr="00C01BD8">
        <w:t>25</w:t>
      </w:r>
      <w:r w:rsidRPr="00C01BD8">
        <w:t>);</w:t>
      </w:r>
      <w:r>
        <w:t xml:space="preserve"> </w:t>
      </w:r>
      <w:r w:rsidRPr="00062712">
        <w:t>SG 60 is met. The HS was implemented in 2022 with the harvest control rules for Endeavour</w:t>
      </w:r>
      <w:r>
        <w:t xml:space="preserve"> prawn being: </w:t>
      </w:r>
    </w:p>
    <w:p w14:paraId="5D480BC7" w14:textId="77777777" w:rsidR="0015586D" w:rsidRDefault="0015586D" w:rsidP="0015586D">
      <w:pPr>
        <w:pStyle w:val="NormalPreassessmenttext"/>
      </w:pPr>
    </w:p>
    <w:p w14:paraId="2FF8BD31" w14:textId="77777777" w:rsidR="0015586D" w:rsidRDefault="0015586D" w:rsidP="0015586D">
      <w:pPr>
        <w:pStyle w:val="NormalPreassessmenttext"/>
        <w:numPr>
          <w:ilvl w:val="0"/>
          <w:numId w:val="120"/>
        </w:numPr>
      </w:pPr>
      <w:r>
        <w:t>TRP = B</w:t>
      </w:r>
      <w:r w:rsidRPr="00906D53">
        <w:rPr>
          <w:vertAlign w:val="subscript"/>
        </w:rPr>
        <w:t>target</w:t>
      </w:r>
      <w:r>
        <w:t xml:space="preserve"> = 60% of unfished biomass</w:t>
      </w:r>
    </w:p>
    <w:p w14:paraId="747EC9DA" w14:textId="77777777" w:rsidR="0015586D" w:rsidRDefault="0015586D" w:rsidP="0015586D">
      <w:pPr>
        <w:pStyle w:val="NormalPreassessmenttext"/>
        <w:numPr>
          <w:ilvl w:val="0"/>
          <w:numId w:val="120"/>
        </w:numPr>
      </w:pPr>
      <w:r>
        <w:t>LRP = B</w:t>
      </w:r>
      <w:r w:rsidRPr="00906D53">
        <w:rPr>
          <w:vertAlign w:val="subscript"/>
        </w:rPr>
        <w:t>limit</w:t>
      </w:r>
      <w:r>
        <w:t xml:space="preserve"> = 20% of unfished biomass</w:t>
      </w:r>
    </w:p>
    <w:p w14:paraId="3F12B438" w14:textId="588C3028" w:rsidR="0015586D" w:rsidRPr="00AD561E" w:rsidRDefault="0015586D" w:rsidP="0015586D">
      <w:pPr>
        <w:pStyle w:val="NormalPreassessmenttext"/>
        <w:numPr>
          <w:ilvl w:val="0"/>
          <w:numId w:val="120"/>
        </w:numPr>
      </w:pPr>
      <w:r>
        <w:t>In addition to stock assessments, c</w:t>
      </w:r>
      <w:r w:rsidRPr="00AD561E">
        <w:t xml:space="preserve">ommercial catch will be monitored to assess changes in fishing mortality. Annual commercial catch triggers </w:t>
      </w:r>
      <w:r>
        <w:t xml:space="preserve">(10–50 t) </w:t>
      </w:r>
      <w:r w:rsidRPr="00AD561E">
        <w:t>are used to assess changes in fishing mortality when compared to historic catch levels</w:t>
      </w:r>
      <w:r>
        <w:t xml:space="preserve"> (</w:t>
      </w:r>
      <w:r w:rsidRPr="00AD561E">
        <w:t>2010 to 2019</w:t>
      </w:r>
      <w:r>
        <w:t>).</w:t>
      </w:r>
      <w:r w:rsidR="00D41C3B">
        <w:t xml:space="preserve"> </w:t>
      </w:r>
    </w:p>
    <w:p w14:paraId="4B98A448" w14:textId="453D1857" w:rsidR="0015586D" w:rsidRPr="00906D53" w:rsidRDefault="0015586D" w:rsidP="0015586D">
      <w:pPr>
        <w:jc w:val="both"/>
        <w:rPr>
          <w:rFonts w:asciiTheme="majorHAnsi" w:hAnsiTheme="majorHAnsi" w:cstheme="majorHAnsi"/>
        </w:rPr>
      </w:pPr>
      <w:r w:rsidRPr="00906D53">
        <w:rPr>
          <w:rFonts w:asciiTheme="majorHAnsi" w:hAnsiTheme="majorHAnsi" w:cstheme="majorHAnsi"/>
        </w:rPr>
        <w:t xml:space="preserve">Catches </w:t>
      </w:r>
      <w:r>
        <w:rPr>
          <w:rFonts w:asciiTheme="majorHAnsi" w:hAnsiTheme="majorHAnsi" w:cstheme="majorHAnsi"/>
        </w:rPr>
        <w:t>have been monitored</w:t>
      </w:r>
      <w:r w:rsidR="00D41C3B">
        <w:rPr>
          <w:rFonts w:asciiTheme="majorHAnsi" w:hAnsiTheme="majorHAnsi" w:cstheme="majorHAnsi"/>
        </w:rPr>
        <w:t xml:space="preserve"> </w:t>
      </w:r>
      <w:r>
        <w:rPr>
          <w:rFonts w:asciiTheme="majorHAnsi" w:hAnsiTheme="majorHAnsi" w:cstheme="majorHAnsi"/>
        </w:rPr>
        <w:t xml:space="preserve">and retained catches </w:t>
      </w:r>
      <w:r w:rsidRPr="00906D53">
        <w:rPr>
          <w:rFonts w:asciiTheme="majorHAnsi" w:hAnsiTheme="majorHAnsi" w:cstheme="majorHAnsi"/>
        </w:rPr>
        <w:t>have recently exceed</w:t>
      </w:r>
      <w:r>
        <w:rPr>
          <w:rFonts w:asciiTheme="majorHAnsi" w:hAnsiTheme="majorHAnsi" w:cstheme="majorHAnsi"/>
        </w:rPr>
        <w:t>ed</w:t>
      </w:r>
      <w:r w:rsidRPr="00906D53">
        <w:rPr>
          <w:rFonts w:asciiTheme="majorHAnsi" w:hAnsiTheme="majorHAnsi" w:cstheme="majorHAnsi"/>
        </w:rPr>
        <w:t xml:space="preserve"> the trigger (average 58 t in 2021–22) </w:t>
      </w:r>
      <w:r>
        <w:rPr>
          <w:rFonts w:asciiTheme="majorHAnsi" w:hAnsiTheme="majorHAnsi" w:cstheme="majorHAnsi"/>
        </w:rPr>
        <w:t>indicating a change in fishing mortality.</w:t>
      </w:r>
      <w:r w:rsidR="00D41C3B">
        <w:rPr>
          <w:rFonts w:asciiTheme="majorHAnsi" w:hAnsiTheme="majorHAnsi" w:cstheme="majorHAnsi"/>
        </w:rPr>
        <w:t xml:space="preserve"> </w:t>
      </w:r>
      <w:r>
        <w:rPr>
          <w:rFonts w:asciiTheme="majorHAnsi" w:hAnsiTheme="majorHAnsi" w:cstheme="majorHAnsi"/>
        </w:rPr>
        <w:t>The most recent stock assessment (Fox et al. 2023b) used data to 2021 and estimated the stock was 69% of unfished biomass.</w:t>
      </w:r>
      <w:r w:rsidR="00D41C3B">
        <w:rPr>
          <w:rFonts w:asciiTheme="majorHAnsi" w:hAnsiTheme="majorHAnsi" w:cstheme="majorHAnsi"/>
        </w:rPr>
        <w:t xml:space="preserve"> </w:t>
      </w:r>
      <w:r>
        <w:rPr>
          <w:rFonts w:asciiTheme="majorHAnsi" w:hAnsiTheme="majorHAnsi" w:cstheme="majorHAnsi"/>
        </w:rPr>
        <w:t xml:space="preserve">Results of this assessment were discussed at the Trawl Working Group meeting in </w:t>
      </w:r>
      <w:hyperlink r:id="rId79" w:history="1">
        <w:r w:rsidRPr="00C74041">
          <w:rPr>
            <w:rStyle w:val="Hyperlink"/>
            <w:rFonts w:asciiTheme="majorHAnsi" w:hAnsiTheme="majorHAnsi" w:cstheme="majorHAnsi"/>
          </w:rPr>
          <w:t>November 2023</w:t>
        </w:r>
      </w:hyperlink>
      <w:r>
        <w:rPr>
          <w:rFonts w:asciiTheme="majorHAnsi" w:hAnsiTheme="majorHAnsi" w:cstheme="majorHAnsi"/>
        </w:rPr>
        <w:t>. Biomass is above the target reference point of 60% B</w:t>
      </w:r>
      <w:r w:rsidRPr="00906D53">
        <w:rPr>
          <w:rFonts w:asciiTheme="majorHAnsi" w:hAnsiTheme="majorHAnsi" w:cstheme="majorHAnsi"/>
          <w:vertAlign w:val="subscript"/>
        </w:rPr>
        <w:t>0</w:t>
      </w:r>
      <w:r>
        <w:rPr>
          <w:rFonts w:asciiTheme="majorHAnsi" w:hAnsiTheme="majorHAnsi" w:cstheme="majorHAnsi"/>
        </w:rPr>
        <w:t xml:space="preserve"> providing evidence that the measures are achieving the objectives; SG 80 is met. </w:t>
      </w:r>
    </w:p>
    <w:p w14:paraId="39E33320" w14:textId="77777777" w:rsidR="0015586D" w:rsidRPr="00CB7D1B" w:rsidRDefault="0015586D" w:rsidP="0015586D">
      <w:pPr>
        <w:pStyle w:val="NormalPreassessmenttext"/>
        <w:rPr>
          <w:rStyle w:val="IntenseEmphasis"/>
        </w:rPr>
      </w:pPr>
    </w:p>
    <w:p w14:paraId="51AA442D" w14:textId="6B273107" w:rsidR="0015586D" w:rsidRPr="007E6ABD" w:rsidRDefault="0015586D" w:rsidP="0015586D">
      <w:pPr>
        <w:rPr>
          <w:rFonts w:ascii="Calibri Light" w:hAnsi="Calibri Light" w:cs="Calibri Light"/>
        </w:rPr>
      </w:pPr>
    </w:p>
    <w:p w14:paraId="36D608BE" w14:textId="4C1A2BE0" w:rsidR="00116C0E" w:rsidRDefault="00116C0E" w:rsidP="00FB0A0C">
      <w:pPr>
        <w:pStyle w:val="NormalPreassessmenttext"/>
      </w:pPr>
    </w:p>
    <w:p w14:paraId="23121BD3" w14:textId="215F05E6" w:rsidR="00116C0E" w:rsidRDefault="00116C0E" w:rsidP="00FB0A0C">
      <w:pPr>
        <w:pStyle w:val="NormalPreassessmenttext"/>
      </w:pPr>
      <w:r>
        <w:rPr>
          <w:noProof/>
        </w:rPr>
        <w:lastRenderedPageBreak/>
        <w:drawing>
          <wp:inline distT="0" distB="0" distL="0" distR="0" wp14:anchorId="25DFA47D" wp14:editId="68F07184">
            <wp:extent cx="6645910" cy="4404360"/>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creen Shot 2024-05-09 at 10.56.20 am.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645910" cy="4404360"/>
                    </a:xfrm>
                    <a:prstGeom prst="rect">
                      <a:avLst/>
                    </a:prstGeom>
                  </pic:spPr>
                </pic:pic>
              </a:graphicData>
            </a:graphic>
          </wp:inline>
        </w:drawing>
      </w:r>
    </w:p>
    <w:p w14:paraId="557200FA" w14:textId="1354AB03" w:rsidR="00AA2D1D" w:rsidRDefault="00AA2D1D" w:rsidP="00FB0A0C">
      <w:pPr>
        <w:pStyle w:val="NormalPreassessmenttext"/>
      </w:pPr>
      <w:r>
        <w:rPr>
          <w:noProof/>
        </w:rPr>
        <w:drawing>
          <wp:inline distT="0" distB="0" distL="0" distR="0" wp14:anchorId="328D5F49" wp14:editId="27F9C414">
            <wp:extent cx="6645910" cy="1028065"/>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creen Shot 2024-05-09 at 10.56.44 am.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645910" cy="1028065"/>
                    </a:xfrm>
                    <a:prstGeom prst="rect">
                      <a:avLst/>
                    </a:prstGeom>
                  </pic:spPr>
                </pic:pic>
              </a:graphicData>
            </a:graphic>
          </wp:inline>
        </w:drawing>
      </w:r>
    </w:p>
    <w:p w14:paraId="1D35615E" w14:textId="32C85A79" w:rsidR="00116C0E" w:rsidRPr="00AA2D1D" w:rsidRDefault="00AA2D1D" w:rsidP="00FB0A0C">
      <w:pPr>
        <w:pStyle w:val="NormalPreassessmenttext"/>
      </w:pPr>
      <w:r w:rsidRPr="00906D53">
        <w:rPr>
          <w:rStyle w:val="IntenseEmphasis"/>
        </w:rPr>
        <w:t>Figure</w:t>
      </w:r>
      <w:r w:rsidR="000773D2" w:rsidRPr="001E7097">
        <w:rPr>
          <w:rStyle w:val="IntenseEmphasis"/>
        </w:rPr>
        <w:t xml:space="preserve"> </w:t>
      </w:r>
      <w:r w:rsidR="001E7097" w:rsidRPr="00326D2F">
        <w:rPr>
          <w:rStyle w:val="IntenseEmphasis"/>
        </w:rPr>
        <w:t>2</w:t>
      </w:r>
      <w:r w:rsidR="00326D2F" w:rsidRPr="00314136">
        <w:rPr>
          <w:rStyle w:val="IntenseEmphasis"/>
        </w:rPr>
        <w:t>5</w:t>
      </w:r>
      <w:r w:rsidRPr="00326D2F">
        <w:rPr>
          <w:rStyle w:val="IntenseEmphasis"/>
        </w:rPr>
        <w:t>. Secondary</w:t>
      </w:r>
      <w:r w:rsidRPr="001E7097">
        <w:rPr>
          <w:rStyle w:val="IntenseEmphasis"/>
        </w:rPr>
        <w:t xml:space="preserve"> species </w:t>
      </w:r>
      <w:r w:rsidRPr="00906D53">
        <w:rPr>
          <w:rStyle w:val="IntenseEmphasis"/>
        </w:rPr>
        <w:t xml:space="preserve">Harvest strategy decision rules </w:t>
      </w:r>
      <w:r w:rsidRPr="001E7097">
        <w:rPr>
          <w:rStyle w:val="IntenseEmphasis"/>
        </w:rPr>
        <w:t xml:space="preserve">and breakout rules </w:t>
      </w:r>
      <w:r w:rsidRPr="00906D53">
        <w:rPr>
          <w:rStyle w:val="IntenseEmphasis"/>
        </w:rPr>
        <w:t xml:space="preserve">for </w:t>
      </w:r>
      <w:r w:rsidRPr="001E7097">
        <w:rPr>
          <w:rStyle w:val="IntenseEmphasis"/>
        </w:rPr>
        <w:t>Secondary/By-product species including Moreton Bay Bugs, Red-spot King Prawns and Banana Prawns</w:t>
      </w:r>
      <w:r w:rsidRPr="00906D53">
        <w:rPr>
          <w:rStyle w:val="IntenseEmphasis"/>
        </w:rPr>
        <w:t xml:space="preserve"> from Central Trawl Region of the ECOTF (QDAF, 2021d).</w:t>
      </w:r>
    </w:p>
    <w:p w14:paraId="4903E023" w14:textId="34BA6FCA" w:rsidR="00AA2D1D" w:rsidRDefault="00AA2D1D" w:rsidP="00FB0A0C">
      <w:pPr>
        <w:pStyle w:val="NormalPreassessmenttext"/>
      </w:pPr>
    </w:p>
    <w:p w14:paraId="6F5F6063" w14:textId="77777777" w:rsidR="00AA2D1D" w:rsidRPr="00735BE8" w:rsidRDefault="00AA2D1D" w:rsidP="00FB0A0C">
      <w:pPr>
        <w:pStyle w:val="NormalPreassessmenttext"/>
      </w:pPr>
    </w:p>
    <w:p w14:paraId="261BE7A0" w14:textId="474E2828" w:rsidR="00301376" w:rsidRPr="001E7097" w:rsidRDefault="00301376" w:rsidP="001E7097">
      <w:pPr>
        <w:pStyle w:val="NormalPreassessmenttext"/>
        <w:rPr>
          <w:b/>
        </w:rPr>
      </w:pPr>
      <w:r w:rsidRPr="00906D53">
        <w:rPr>
          <w:b/>
        </w:rPr>
        <w:t xml:space="preserve">Banana </w:t>
      </w:r>
      <w:r w:rsidRPr="001E7097">
        <w:rPr>
          <w:b/>
        </w:rPr>
        <w:t>Prawns</w:t>
      </w:r>
    </w:p>
    <w:p w14:paraId="2D81CDC3" w14:textId="7A3F0D04" w:rsidR="00FB0A0C" w:rsidRDefault="00301376" w:rsidP="007E6ABD">
      <w:pPr>
        <w:rPr>
          <w:rFonts w:ascii="Calibri Light" w:hAnsi="Calibri Light" w:cs="Calibri Light"/>
        </w:rPr>
      </w:pPr>
      <w:r w:rsidRPr="001E7097">
        <w:rPr>
          <w:rFonts w:ascii="Calibri Light" w:hAnsi="Calibri Light" w:cs="Calibri Light"/>
        </w:rPr>
        <w:t xml:space="preserve">Banana Prawns are </w:t>
      </w:r>
      <w:r w:rsidR="00AA2D1D" w:rsidRPr="001E7097">
        <w:rPr>
          <w:rFonts w:ascii="Calibri Light" w:hAnsi="Calibri Light" w:cs="Calibri Light"/>
        </w:rPr>
        <w:t xml:space="preserve">also </w:t>
      </w:r>
      <w:r w:rsidRPr="001E7097">
        <w:rPr>
          <w:rFonts w:ascii="Calibri Light" w:hAnsi="Calibri Light" w:cs="Calibri Light"/>
        </w:rPr>
        <w:t xml:space="preserve">a Tier 2 species within the </w:t>
      </w:r>
      <w:r w:rsidR="00AA2D1D" w:rsidRPr="001E7097">
        <w:rPr>
          <w:rFonts w:ascii="Calibri Light" w:hAnsi="Calibri Light" w:cs="Calibri Light"/>
        </w:rPr>
        <w:t xml:space="preserve">Central Trawl Region </w:t>
      </w:r>
      <w:r w:rsidRPr="001E7097">
        <w:rPr>
          <w:rFonts w:ascii="Calibri Light" w:hAnsi="Calibri Light" w:cs="Calibri Light"/>
        </w:rPr>
        <w:t>HS (QDAF, 2021</w:t>
      </w:r>
      <w:r w:rsidR="00AA2D1D" w:rsidRPr="001E7097">
        <w:rPr>
          <w:rFonts w:ascii="Calibri Light" w:hAnsi="Calibri Light" w:cs="Calibri Light"/>
        </w:rPr>
        <w:t>d</w:t>
      </w:r>
      <w:r w:rsidRPr="001E7097">
        <w:rPr>
          <w:rFonts w:ascii="Calibri Light" w:hAnsi="Calibri Light" w:cs="Calibri Light"/>
        </w:rPr>
        <w:t>)</w:t>
      </w:r>
      <w:r w:rsidR="009127DD" w:rsidRPr="001E7097">
        <w:rPr>
          <w:rFonts w:ascii="Calibri Light" w:hAnsi="Calibri Light" w:cs="Calibri Light"/>
        </w:rPr>
        <w:t xml:space="preserve"> although they are not specifically mentioned in the decision rules or breakout rules (</w:t>
      </w:r>
      <w:r w:rsidR="009127DD" w:rsidRPr="00326D2F">
        <w:rPr>
          <w:rFonts w:ascii="Calibri Light" w:hAnsi="Calibri Light" w:cs="Calibri Light"/>
        </w:rPr>
        <w:t xml:space="preserve">Figure </w:t>
      </w:r>
      <w:r w:rsidR="001E7097" w:rsidRPr="00326D2F">
        <w:rPr>
          <w:rFonts w:ascii="Calibri Light" w:hAnsi="Calibri Light" w:cs="Calibri Light"/>
        </w:rPr>
        <w:t>2</w:t>
      </w:r>
      <w:r w:rsidR="00326D2F" w:rsidRPr="00314136">
        <w:rPr>
          <w:rFonts w:ascii="Calibri Light" w:hAnsi="Calibri Light" w:cs="Calibri Light"/>
        </w:rPr>
        <w:t>5</w:t>
      </w:r>
      <w:r w:rsidR="009127DD" w:rsidRPr="00326D2F">
        <w:rPr>
          <w:rFonts w:ascii="Calibri Light" w:hAnsi="Calibri Light" w:cs="Calibri Light"/>
        </w:rPr>
        <w:t>)</w:t>
      </w:r>
      <w:r w:rsidR="00D05603" w:rsidRPr="001E7097">
        <w:rPr>
          <w:rFonts w:ascii="Calibri Light" w:hAnsi="Calibri Light" w:cs="Calibri Light"/>
        </w:rPr>
        <w:t xml:space="preserve"> as stock biomass is heavily influenced by environmental factors</w:t>
      </w:r>
      <w:r w:rsidR="009127DD" w:rsidRPr="001E7097">
        <w:rPr>
          <w:rFonts w:ascii="Calibri Light" w:hAnsi="Calibri Light" w:cs="Calibri Light"/>
        </w:rPr>
        <w:t>.</w:t>
      </w:r>
      <w:r w:rsidR="009127DD">
        <w:rPr>
          <w:rFonts w:ascii="Calibri Light" w:hAnsi="Calibri Light" w:cs="Calibri Light"/>
        </w:rPr>
        <w:t xml:space="preserve"> </w:t>
      </w:r>
    </w:p>
    <w:p w14:paraId="49364FD1" w14:textId="43A0D626" w:rsidR="00015257" w:rsidRDefault="00015257" w:rsidP="007E6ABD">
      <w:pPr>
        <w:rPr>
          <w:rFonts w:ascii="Calibri Light" w:hAnsi="Calibri Light" w:cs="Calibri Light"/>
        </w:rPr>
      </w:pPr>
    </w:p>
    <w:p w14:paraId="386D1A42" w14:textId="799F8C7D" w:rsidR="00FB0A0C" w:rsidRPr="00CB7D1B" w:rsidRDefault="00FB0A0C" w:rsidP="001E7097">
      <w:pPr>
        <w:pStyle w:val="NormalPreassessmenttext"/>
        <w:rPr>
          <w:rStyle w:val="IntenseEmphasis"/>
        </w:rPr>
      </w:pPr>
    </w:p>
    <w:p w14:paraId="5ECCD308" w14:textId="77777777" w:rsidR="006C1DFF" w:rsidRPr="008877CC" w:rsidRDefault="006C1DFF" w:rsidP="006C1DFF">
      <w:pPr>
        <w:rPr>
          <w:rFonts w:ascii="Calibri Light" w:hAnsi="Calibri Light" w:cs="Calibri Light"/>
        </w:rPr>
      </w:pPr>
    </w:p>
    <w:p w14:paraId="72C8BB29" w14:textId="5D9E6F9D" w:rsidR="006C1DFF" w:rsidRDefault="009C2A06" w:rsidP="00BB5D5F">
      <w:pPr>
        <w:pStyle w:val="Heading5"/>
      </w:pPr>
      <w:r>
        <w:t>Other m</w:t>
      </w:r>
      <w:r w:rsidR="006C1DFF" w:rsidRPr="008877CC">
        <w:t>anagement</w:t>
      </w:r>
      <w:r w:rsidR="006C1DFF">
        <w:t xml:space="preserve"> </w:t>
      </w:r>
      <w:r w:rsidR="006C1DFF" w:rsidRPr="008877CC">
        <w:t>arrangements</w:t>
      </w:r>
      <w:r w:rsidR="00E66F21">
        <w:t xml:space="preserve"> </w:t>
      </w:r>
    </w:p>
    <w:p w14:paraId="222CC75C" w14:textId="09EDEE06" w:rsidR="00E60BBE" w:rsidRDefault="00E60BBE" w:rsidP="00E60BBE"/>
    <w:p w14:paraId="6EDC29D7" w14:textId="77777777" w:rsidR="00B255C7" w:rsidRPr="00B255C7" w:rsidRDefault="00B255C7" w:rsidP="001E7097">
      <w:pPr>
        <w:pStyle w:val="NormalPreassessmenttext"/>
      </w:pPr>
      <w:r w:rsidRPr="00B255C7">
        <w:t xml:space="preserve">Management in Queensland applies a range of input controls including vessel entry limitations, boat- day/effort-unit allocations, vessel and gear size restrictions and spatial and temporal closures </w:t>
      </w:r>
    </w:p>
    <w:p w14:paraId="07D106D1" w14:textId="77777777" w:rsidR="00B255C7" w:rsidRDefault="00B255C7" w:rsidP="00E60BBE"/>
    <w:p w14:paraId="4CA3D987" w14:textId="77777777" w:rsidR="002C1A03" w:rsidRPr="002C1A03" w:rsidRDefault="002C1A03" w:rsidP="002C1A03">
      <w:pPr>
        <w:pStyle w:val="NormalPreassessmenttext"/>
      </w:pPr>
      <w:r w:rsidRPr="002C1A03">
        <w:t>Effort caps</w:t>
      </w:r>
    </w:p>
    <w:p w14:paraId="44DCEB02" w14:textId="77777777" w:rsidR="002C1A03" w:rsidRPr="002C1A03" w:rsidRDefault="002C1A03" w:rsidP="002C1A03">
      <w:pPr>
        <w:pStyle w:val="NormalPreassessmenttext"/>
        <w:numPr>
          <w:ilvl w:val="0"/>
          <w:numId w:val="80"/>
        </w:numPr>
      </w:pPr>
      <w:r w:rsidRPr="002C1A03">
        <w:t>FishNet lists current the </w:t>
      </w:r>
      <w:hyperlink r:id="rId82" w:history="1">
        <w:r w:rsidRPr="002C1A03">
          <w:rPr>
            <w:rStyle w:val="Hyperlink"/>
          </w:rPr>
          <w:t>effort cap units, usage and dates</w:t>
        </w:r>
      </w:hyperlink>
      <w:r w:rsidRPr="002C1A03">
        <w:t>.</w:t>
      </w:r>
    </w:p>
    <w:p w14:paraId="6A3072D5" w14:textId="77777777" w:rsidR="002C1A03" w:rsidRPr="002C1A03" w:rsidRDefault="002C1A03" w:rsidP="002C1A03">
      <w:pPr>
        <w:pStyle w:val="NormalPreassessmenttext"/>
      </w:pPr>
      <w:r w:rsidRPr="002C1A03">
        <w:t>Annual reset dates</w:t>
      </w:r>
    </w:p>
    <w:p w14:paraId="7B75CCBD" w14:textId="77777777" w:rsidR="002C1A03" w:rsidRPr="002C1A03" w:rsidRDefault="002C1A03" w:rsidP="002C1A03">
      <w:pPr>
        <w:pStyle w:val="NormalPreassessmenttext"/>
      </w:pPr>
      <w:r w:rsidRPr="002C1A03">
        <w:t>Annual closures</w:t>
      </w:r>
    </w:p>
    <w:p w14:paraId="2B9D4C4A" w14:textId="77777777" w:rsidR="002C1A03" w:rsidRPr="002C1A03" w:rsidRDefault="002C1A03" w:rsidP="002C1A03">
      <w:pPr>
        <w:pStyle w:val="NormalPreassessmenttext"/>
      </w:pPr>
      <w:r w:rsidRPr="002C1A03">
        <w:lastRenderedPageBreak/>
        <w:t>Scallop area closure</w:t>
      </w:r>
    </w:p>
    <w:p w14:paraId="4C846D40" w14:textId="448ACEF8" w:rsidR="002C1A03" w:rsidRPr="002C1A03" w:rsidRDefault="002C1A03" w:rsidP="002C1A03">
      <w:pPr>
        <w:pStyle w:val="NormalPreassessmenttext"/>
        <w:numPr>
          <w:ilvl w:val="0"/>
          <w:numId w:val="83"/>
        </w:numPr>
      </w:pPr>
      <w:r w:rsidRPr="002C1A03">
        <w:t xml:space="preserve">The </w:t>
      </w:r>
      <w:r w:rsidR="00D91622">
        <w:t>Central trawl</w:t>
      </w:r>
      <w:r w:rsidRPr="002C1A03">
        <w:t xml:space="preserve"> area is closed to taking scallops until a 30% scallop biomass level has been reached.</w:t>
      </w:r>
    </w:p>
    <w:p w14:paraId="767E97D1" w14:textId="6BC0CC1A" w:rsidR="00E60BBE" w:rsidRPr="00E60BBE" w:rsidRDefault="00E60BBE" w:rsidP="00E60BBE">
      <w:pPr>
        <w:pStyle w:val="NormalPreassessmenttext"/>
      </w:pPr>
      <w:r w:rsidRPr="00E60BBE">
        <w:br/>
        <w:t xml:space="preserve">Other management methods include: </w:t>
      </w:r>
    </w:p>
    <w:p w14:paraId="71931B71" w14:textId="77777777" w:rsidR="00E60BBE" w:rsidRPr="000D6ED0" w:rsidRDefault="00E60BBE" w:rsidP="00862279">
      <w:pPr>
        <w:pStyle w:val="NormalPreassessmenttext"/>
        <w:numPr>
          <w:ilvl w:val="0"/>
          <w:numId w:val="10"/>
        </w:numPr>
        <w:rPr>
          <w:rFonts w:ascii="SymbolMT" w:hAnsi="SymbolMT"/>
        </w:rPr>
      </w:pPr>
      <w:r w:rsidRPr="000D6ED0">
        <w:t xml:space="preserve">Limited access through primary commercial fishing boat licences </w:t>
      </w:r>
    </w:p>
    <w:p w14:paraId="3390BB42" w14:textId="77777777" w:rsidR="00E60BBE" w:rsidRPr="000D6ED0" w:rsidRDefault="00E60BBE" w:rsidP="00862279">
      <w:pPr>
        <w:pStyle w:val="NormalPreassessmenttext"/>
        <w:numPr>
          <w:ilvl w:val="0"/>
          <w:numId w:val="10"/>
        </w:numPr>
        <w:rPr>
          <w:rFonts w:ascii="SymbolMT" w:hAnsi="SymbolMT"/>
        </w:rPr>
      </w:pPr>
      <w:r w:rsidRPr="000D6ED0">
        <w:t xml:space="preserve">20 m maximum vessel length </w:t>
      </w:r>
    </w:p>
    <w:p w14:paraId="526C9A88" w14:textId="77777777" w:rsidR="00E60BBE" w:rsidRPr="000D6ED0" w:rsidRDefault="00E60BBE" w:rsidP="00862279">
      <w:pPr>
        <w:pStyle w:val="NormalPreassessmenttext"/>
        <w:numPr>
          <w:ilvl w:val="0"/>
          <w:numId w:val="10"/>
        </w:numPr>
        <w:rPr>
          <w:rFonts w:ascii="SymbolMT" w:hAnsi="SymbolMT"/>
        </w:rPr>
      </w:pPr>
      <w:r w:rsidRPr="000D6ED0">
        <w:t xml:space="preserve">hull unit (HU) limit of 120 HU </w:t>
      </w:r>
    </w:p>
    <w:p w14:paraId="2B713F28" w14:textId="77777777" w:rsidR="00E60BBE" w:rsidRPr="000D6ED0" w:rsidRDefault="00E60BBE" w:rsidP="00862279">
      <w:pPr>
        <w:pStyle w:val="NormalPreassessmenttext"/>
        <w:numPr>
          <w:ilvl w:val="0"/>
          <w:numId w:val="10"/>
        </w:numPr>
        <w:rPr>
          <w:rFonts w:ascii="SymbolMT" w:hAnsi="SymbolMT"/>
        </w:rPr>
      </w:pPr>
      <w:r w:rsidRPr="000D6ED0">
        <w:t xml:space="preserve">gear restrictions such as net length and mesh size </w:t>
      </w:r>
    </w:p>
    <w:p w14:paraId="32909CA7" w14:textId="70A98DE3" w:rsidR="00E60BBE" w:rsidRPr="000D6ED0" w:rsidRDefault="00E60BBE" w:rsidP="00862279">
      <w:pPr>
        <w:pStyle w:val="NormalPreassessmenttext"/>
        <w:numPr>
          <w:ilvl w:val="0"/>
          <w:numId w:val="10"/>
        </w:numPr>
        <w:rPr>
          <w:rFonts w:ascii="SymbolMT" w:hAnsi="SymbolMT"/>
        </w:rPr>
      </w:pPr>
      <w:r w:rsidRPr="000D6ED0">
        <w:t xml:space="preserve">spatial and temporal closures </w:t>
      </w:r>
    </w:p>
    <w:p w14:paraId="18F09254" w14:textId="602A64A0" w:rsidR="00387CEA" w:rsidRDefault="00387CEA" w:rsidP="000A0C51">
      <w:pPr>
        <w:rPr>
          <w:i/>
          <w:iCs/>
        </w:rPr>
      </w:pPr>
    </w:p>
    <w:p w14:paraId="55632C3C" w14:textId="1C32D4C4" w:rsidR="00387CEA" w:rsidRPr="009B3A5E" w:rsidRDefault="009B3A5E" w:rsidP="009B3A5E">
      <w:pPr>
        <w:tabs>
          <w:tab w:val="left" w:pos="142"/>
        </w:tabs>
        <w:jc w:val="both"/>
        <w:rPr>
          <w:rFonts w:ascii="Calibri Light" w:hAnsi="Calibri Light" w:cs="Calibri Light"/>
          <w:iCs/>
        </w:rPr>
      </w:pPr>
      <w:r w:rsidRPr="009B3A5E">
        <w:rPr>
          <w:rFonts w:ascii="Calibri Light" w:hAnsi="Calibri Light" w:cs="Calibri Light"/>
          <w:iCs/>
        </w:rPr>
        <w:t xml:space="preserve">Fishery monitoring programs have changed since 2015. </w:t>
      </w:r>
      <w:r>
        <w:rPr>
          <w:rFonts w:ascii="Calibri Light" w:hAnsi="Calibri Light" w:cs="Calibri Light"/>
          <w:iCs/>
        </w:rPr>
        <w:t xml:space="preserve">Courtney et al. (2014) provided a comprehensive of the fishery and </w:t>
      </w:r>
      <w:r w:rsidR="001E7097">
        <w:rPr>
          <w:rFonts w:ascii="Calibri Light" w:hAnsi="Calibri Light" w:cs="Calibri Light"/>
          <w:iCs/>
        </w:rPr>
        <w:t xml:space="preserve">the </w:t>
      </w:r>
      <w:r>
        <w:rPr>
          <w:rFonts w:ascii="Calibri Light" w:hAnsi="Calibri Light" w:cs="Calibri Light"/>
          <w:iCs/>
        </w:rPr>
        <w:t xml:space="preserve">management pre-2015. </w:t>
      </w:r>
    </w:p>
    <w:p w14:paraId="738FC805" w14:textId="6DF95403" w:rsidR="00592E3F" w:rsidRDefault="00592E3F" w:rsidP="000A0C51">
      <w:pPr>
        <w:rPr>
          <w:i/>
          <w:iCs/>
        </w:rPr>
      </w:pPr>
    </w:p>
    <w:p w14:paraId="1118DC05" w14:textId="77777777" w:rsidR="00592E3F" w:rsidRDefault="00592E3F" w:rsidP="000A0C51">
      <w:pPr>
        <w:rPr>
          <w:i/>
          <w:iCs/>
        </w:rPr>
      </w:pPr>
    </w:p>
    <w:p w14:paraId="31E865E4" w14:textId="77777777" w:rsidR="008B26D5" w:rsidRPr="00EF55DD" w:rsidRDefault="008B26D5" w:rsidP="00241D30">
      <w:pPr>
        <w:pStyle w:val="Heading5"/>
      </w:pPr>
      <w:r w:rsidRPr="00EF55DD">
        <w:t>Evaluations of management measures</w:t>
      </w:r>
    </w:p>
    <w:p w14:paraId="4724E752" w14:textId="7F707F45" w:rsidR="008B26D5" w:rsidRDefault="008B26D5" w:rsidP="00241D30">
      <w:pPr>
        <w:ind w:firstLine="720"/>
        <w:rPr>
          <w:rFonts w:ascii="Calibri Light" w:hAnsi="Calibri Light" w:cs="Calibri Light"/>
        </w:rPr>
      </w:pPr>
    </w:p>
    <w:p w14:paraId="00E0F446" w14:textId="44BC9D59" w:rsidR="00241D30" w:rsidRPr="00241D30" w:rsidRDefault="00241D30" w:rsidP="00BF34C6">
      <w:pPr>
        <w:rPr>
          <w:rFonts w:ascii="Calibri Light" w:hAnsi="Calibri Light" w:cs="Calibri Light"/>
        </w:rPr>
      </w:pPr>
      <w:r>
        <w:rPr>
          <w:rFonts w:ascii="Calibri Light" w:hAnsi="Calibri Light" w:cs="Calibri Light"/>
        </w:rPr>
        <w:t xml:space="preserve">With regard to reviewing the harvest strategy, each </w:t>
      </w:r>
      <w:r w:rsidRPr="00241D30">
        <w:rPr>
          <w:rFonts w:ascii="Calibri Light" w:hAnsi="Calibri Light" w:cs="Calibri Light"/>
        </w:rPr>
        <w:t xml:space="preserve">harvest strategy will remain in place for a period of five years, after which time it will be fully reviewed in accordance with the </w:t>
      </w:r>
      <w:r w:rsidRPr="00241D30">
        <w:rPr>
          <w:rFonts w:ascii="Calibri Light" w:hAnsi="Calibri Light" w:cs="Calibri Light"/>
          <w:i/>
          <w:iCs/>
        </w:rPr>
        <w:t>Fisheries Act 1994</w:t>
      </w:r>
      <w:r w:rsidRPr="00241D30">
        <w:rPr>
          <w:rFonts w:ascii="Calibri Light" w:hAnsi="Calibri Light" w:cs="Calibri Light"/>
        </w:rPr>
        <w:t xml:space="preserve">. The harvest strategy may also be subject to further review and amendment as appropriate within the five-year period if any of the following circumstances arise: </w:t>
      </w:r>
    </w:p>
    <w:p w14:paraId="5107C5FE" w14:textId="77777777" w:rsidR="00241D30" w:rsidRPr="00241D30" w:rsidRDefault="00241D30" w:rsidP="00862279">
      <w:pPr>
        <w:numPr>
          <w:ilvl w:val="0"/>
          <w:numId w:val="11"/>
        </w:numPr>
        <w:rPr>
          <w:rFonts w:ascii="Calibri Light" w:hAnsi="Calibri Light" w:cs="Calibri Light"/>
        </w:rPr>
      </w:pPr>
      <w:r w:rsidRPr="00241D30">
        <w:rPr>
          <w:rFonts w:ascii="Calibri Light" w:hAnsi="Calibri Light" w:cs="Calibri Light"/>
        </w:rPr>
        <w:t xml:space="preserve">there is new information that substantially changes the status of a fishery, leading to improved estimates of indicators relative to reference points </w:t>
      </w:r>
    </w:p>
    <w:p w14:paraId="324393B1" w14:textId="77777777" w:rsidR="00241D30" w:rsidRPr="00241D30" w:rsidRDefault="00241D30" w:rsidP="00862279">
      <w:pPr>
        <w:numPr>
          <w:ilvl w:val="0"/>
          <w:numId w:val="11"/>
        </w:numPr>
        <w:rPr>
          <w:rFonts w:ascii="Calibri Light" w:hAnsi="Calibri Light" w:cs="Calibri Light"/>
        </w:rPr>
      </w:pPr>
      <w:r w:rsidRPr="00241D30">
        <w:rPr>
          <w:rFonts w:ascii="Calibri Light" w:hAnsi="Calibri Light" w:cs="Calibri Light"/>
        </w:rPr>
        <w:t xml:space="preserve">drivers external to management of the fishery increase the risk to fish stock/s </w:t>
      </w:r>
    </w:p>
    <w:p w14:paraId="564717FE" w14:textId="5B91CA03" w:rsidR="00241D30" w:rsidRDefault="00241D30" w:rsidP="00862279">
      <w:pPr>
        <w:numPr>
          <w:ilvl w:val="0"/>
          <w:numId w:val="11"/>
        </w:numPr>
        <w:rPr>
          <w:rFonts w:ascii="Calibri Light" w:hAnsi="Calibri Light" w:cs="Calibri Light"/>
        </w:rPr>
      </w:pPr>
      <w:r w:rsidRPr="00241D30">
        <w:rPr>
          <w:rFonts w:ascii="Calibri Light" w:hAnsi="Calibri Light" w:cs="Calibri Light"/>
        </w:rPr>
        <w:t xml:space="preserve">it is clear the strategy is not working effectively and the intent of the harvest strategy policy is not being met. </w:t>
      </w:r>
    </w:p>
    <w:p w14:paraId="02FFCEB4" w14:textId="2AA97B4D" w:rsidR="00241D30" w:rsidRDefault="00241D30" w:rsidP="00241D30">
      <w:pPr>
        <w:rPr>
          <w:rFonts w:ascii="Calibri Light" w:hAnsi="Calibri Light" w:cs="Calibri Light"/>
        </w:rPr>
      </w:pPr>
    </w:p>
    <w:p w14:paraId="42EBFD62" w14:textId="02A28A76" w:rsidR="00241D30" w:rsidRPr="00241D30" w:rsidRDefault="00241D30" w:rsidP="00241D30">
      <w:pPr>
        <w:rPr>
          <w:rFonts w:ascii="Calibri Light" w:hAnsi="Calibri Light" w:cs="Calibri Light"/>
        </w:rPr>
      </w:pPr>
      <w:r>
        <w:rPr>
          <w:rFonts w:ascii="Calibri Light" w:hAnsi="Calibri Light" w:cs="Calibri Light"/>
        </w:rPr>
        <w:t>Given the above, the 2021 Harvest Strategy is due for renewal in 2026.</w:t>
      </w:r>
      <w:r w:rsidR="00DE6DE1">
        <w:rPr>
          <w:rFonts w:ascii="Calibri Light" w:hAnsi="Calibri Light" w:cs="Calibri Light"/>
        </w:rPr>
        <w:t xml:space="preserve"> </w:t>
      </w:r>
    </w:p>
    <w:p w14:paraId="0BCCD216" w14:textId="77777777" w:rsidR="006C1DFF" w:rsidRDefault="006C1DFF" w:rsidP="001B2C33"/>
    <w:p w14:paraId="145464DB" w14:textId="77777777" w:rsidR="000E290E" w:rsidRDefault="000E290E" w:rsidP="00D9440B">
      <w:pPr>
        <w:pStyle w:val="Heading4"/>
        <w:sectPr w:rsidR="000E290E" w:rsidSect="006D5866">
          <w:pgSz w:w="11906" w:h="16838"/>
          <w:pgMar w:top="720" w:right="720" w:bottom="720" w:left="720" w:header="708" w:footer="708" w:gutter="0"/>
          <w:cols w:space="708"/>
          <w:docGrid w:linePitch="360"/>
        </w:sectPr>
      </w:pPr>
    </w:p>
    <w:p w14:paraId="337605EE" w14:textId="4B339127" w:rsidR="00AF689F" w:rsidRDefault="00837F3B" w:rsidP="00D9440B">
      <w:pPr>
        <w:pStyle w:val="Heading4"/>
      </w:pPr>
      <w:bookmarkStart w:id="74" w:name="_Toc169008452"/>
      <w:r>
        <w:lastRenderedPageBreak/>
        <w:t>4.2</w:t>
      </w:r>
      <w:r>
        <w:tab/>
      </w:r>
      <w:r w:rsidR="00E679B2" w:rsidRPr="009D0D09">
        <w:t>Principle</w:t>
      </w:r>
      <w:r w:rsidR="006C1DFF">
        <w:t xml:space="preserve"> </w:t>
      </w:r>
      <w:r w:rsidR="00E679B2" w:rsidRPr="009D0D09">
        <w:t>1</w:t>
      </w:r>
      <w:r w:rsidR="006C1DFF">
        <w:t xml:space="preserve"> </w:t>
      </w:r>
      <w:r w:rsidR="00E679B2" w:rsidRPr="009D0D09">
        <w:t>References</w:t>
      </w:r>
      <w:bookmarkEnd w:id="74"/>
    </w:p>
    <w:p w14:paraId="400A4554" w14:textId="77777777" w:rsidR="009B3A5E" w:rsidRDefault="009B3A5E" w:rsidP="000F2C51">
      <w:pPr>
        <w:rPr>
          <w:rFonts w:ascii="Calibri Light" w:hAnsi="Calibri Light" w:cs="Calibri Light"/>
          <w:sz w:val="21"/>
        </w:rPr>
      </w:pPr>
    </w:p>
    <w:p w14:paraId="6C4D1644" w14:textId="3DE05277" w:rsidR="009B3A5E" w:rsidRPr="000B74A2" w:rsidRDefault="009B3A5E" w:rsidP="000B74A2">
      <w:pPr>
        <w:jc w:val="both"/>
        <w:rPr>
          <w:rFonts w:ascii="Calibri Light" w:hAnsi="Calibri Light" w:cs="Calibri Light"/>
          <w:sz w:val="22"/>
          <w:szCs w:val="22"/>
        </w:rPr>
      </w:pPr>
      <w:r w:rsidRPr="000B74A2">
        <w:rPr>
          <w:rFonts w:ascii="Calibri Light" w:hAnsi="Calibri Light" w:cs="Calibri Light"/>
          <w:sz w:val="22"/>
          <w:szCs w:val="22"/>
        </w:rPr>
        <w:t xml:space="preserve">Bessell-Browne, P., A. Prosser and A. Garland (2020). </w:t>
      </w:r>
      <w:r w:rsidRPr="000B74A2">
        <w:rPr>
          <w:rFonts w:ascii="Calibri Light" w:hAnsi="Calibri Light" w:cs="Calibri Light"/>
          <w:bCs/>
          <w:sz w:val="22"/>
          <w:szCs w:val="22"/>
        </w:rPr>
        <w:t xml:space="preserve">Pre-recruit abundance indices for eastern king prawn, blue swimmer crab and snapper in south eastern Queensland. </w:t>
      </w:r>
      <w:r w:rsidRPr="000B74A2">
        <w:rPr>
          <w:rFonts w:ascii="Calibri Light" w:hAnsi="Calibri Light" w:cs="Calibri Light"/>
          <w:sz w:val="22"/>
          <w:szCs w:val="22"/>
        </w:rPr>
        <w:t xml:space="preserve">Queensland Department of Agriculture and Fisheries.(QDAF) Available at </w:t>
      </w:r>
      <w:hyperlink r:id="rId83" w:history="1">
        <w:r w:rsidRPr="000B74A2">
          <w:rPr>
            <w:rStyle w:val="Hyperlink"/>
            <w:rFonts w:ascii="Calibri Light" w:hAnsi="Calibri Light" w:cs="Calibri Light"/>
            <w:sz w:val="22"/>
            <w:szCs w:val="22"/>
          </w:rPr>
          <w:t>https://era.daf.qld.gov.au/id/eprint/7441/1/Beam_trawl_survey_results%202020.pdf</w:t>
        </w:r>
      </w:hyperlink>
      <w:r w:rsidRPr="000B74A2">
        <w:rPr>
          <w:rFonts w:ascii="Calibri Light" w:hAnsi="Calibri Light" w:cs="Calibri Light"/>
          <w:sz w:val="22"/>
          <w:szCs w:val="22"/>
        </w:rPr>
        <w:t xml:space="preserve"> </w:t>
      </w:r>
    </w:p>
    <w:p w14:paraId="61C87565" w14:textId="624C9F8C" w:rsidR="003602AD" w:rsidRPr="000B74A2" w:rsidRDefault="003602AD" w:rsidP="000B74A2">
      <w:pPr>
        <w:jc w:val="both"/>
        <w:rPr>
          <w:rFonts w:ascii="Calibri Light" w:hAnsi="Calibri Light" w:cs="Calibri Light"/>
          <w:sz w:val="22"/>
          <w:szCs w:val="22"/>
        </w:rPr>
      </w:pPr>
    </w:p>
    <w:p w14:paraId="5DE84F04" w14:textId="7EC2BA8E" w:rsidR="003602AD" w:rsidRPr="000B74A2" w:rsidRDefault="003602AD" w:rsidP="000B74A2">
      <w:pPr>
        <w:jc w:val="both"/>
        <w:rPr>
          <w:rFonts w:ascii="Calibri Light" w:hAnsi="Calibri Light" w:cs="Calibri Light"/>
          <w:bCs/>
          <w:sz w:val="22"/>
          <w:szCs w:val="22"/>
        </w:rPr>
      </w:pPr>
      <w:r w:rsidRPr="000B74A2">
        <w:rPr>
          <w:rFonts w:ascii="Calibri Light" w:hAnsi="Calibri Light" w:cs="Calibri Light"/>
          <w:sz w:val="22"/>
          <w:szCs w:val="22"/>
        </w:rPr>
        <w:t>Bio-inspecta (2023)</w:t>
      </w:r>
      <w:r w:rsidRPr="000B74A2">
        <w:rPr>
          <w:rFonts w:ascii="Calibri Light" w:hAnsi="Calibri Light" w:cs="Calibri Light"/>
          <w:bCs/>
          <w:color w:val="0072CE"/>
          <w:sz w:val="22"/>
          <w:szCs w:val="22"/>
        </w:rPr>
        <w:t xml:space="preserve"> </w:t>
      </w:r>
      <w:r w:rsidRPr="000B74A2">
        <w:rPr>
          <w:rFonts w:ascii="Calibri Light" w:hAnsi="Calibri Light" w:cs="Calibri Light"/>
          <w:bCs/>
          <w:sz w:val="22"/>
          <w:szCs w:val="22"/>
        </w:rPr>
        <w:t xml:space="preserve">Australia east coast king prawn fishery Marine Stewardship Council Public Certification Report 23 June 2023. Report available at </w:t>
      </w:r>
      <w:hyperlink r:id="rId84" w:history="1">
        <w:r w:rsidRPr="000B74A2">
          <w:rPr>
            <w:rStyle w:val="Hyperlink"/>
            <w:rFonts w:ascii="Calibri Light" w:hAnsi="Calibri Light" w:cs="Calibri Light"/>
            <w:bCs/>
            <w:sz w:val="22"/>
            <w:szCs w:val="22"/>
          </w:rPr>
          <w:t>https://fisheries.msc.org/en/fisheries/australia-east-coast-king-prawn/</w:t>
        </w:r>
      </w:hyperlink>
      <w:r w:rsidRPr="000B74A2">
        <w:rPr>
          <w:rFonts w:ascii="Calibri Light" w:hAnsi="Calibri Light" w:cs="Calibri Light"/>
          <w:bCs/>
          <w:sz w:val="22"/>
          <w:szCs w:val="22"/>
        </w:rPr>
        <w:t xml:space="preserve"> accessed 1 February 2024.</w:t>
      </w:r>
      <w:r w:rsidR="00DE6DE1">
        <w:rPr>
          <w:rFonts w:ascii="Calibri Light" w:hAnsi="Calibri Light" w:cs="Calibri Light"/>
          <w:bCs/>
          <w:sz w:val="22"/>
          <w:szCs w:val="22"/>
        </w:rPr>
        <w:t xml:space="preserve"> </w:t>
      </w:r>
    </w:p>
    <w:p w14:paraId="39DDB9FC" w14:textId="1A811AA5" w:rsidR="000B74A2" w:rsidRPr="000B74A2" w:rsidRDefault="000B74A2" w:rsidP="000B74A2">
      <w:pPr>
        <w:jc w:val="both"/>
        <w:rPr>
          <w:rFonts w:ascii="Calibri Light" w:hAnsi="Calibri Light" w:cs="Calibri Light"/>
          <w:sz w:val="22"/>
          <w:szCs w:val="22"/>
        </w:rPr>
      </w:pPr>
    </w:p>
    <w:p w14:paraId="4C822EB0" w14:textId="64AC4D22" w:rsidR="008921E4" w:rsidRPr="000B74A2" w:rsidRDefault="000B74A2" w:rsidP="000B74A2">
      <w:pPr>
        <w:jc w:val="both"/>
        <w:rPr>
          <w:rFonts w:ascii="Calibri Light" w:hAnsi="Calibri Light" w:cs="Calibri Light"/>
          <w:sz w:val="22"/>
          <w:szCs w:val="22"/>
        </w:rPr>
      </w:pPr>
      <w:proofErr w:type="spellStart"/>
      <w:r w:rsidRPr="000B74A2">
        <w:rPr>
          <w:rFonts w:ascii="Calibri Light" w:hAnsi="Calibri Light" w:cs="Calibri Light"/>
          <w:sz w:val="22"/>
          <w:szCs w:val="22"/>
        </w:rPr>
        <w:t>Buckworth</w:t>
      </w:r>
      <w:proofErr w:type="spellEnd"/>
      <w:r w:rsidRPr="000B74A2">
        <w:rPr>
          <w:rFonts w:ascii="Calibri Light" w:hAnsi="Calibri Light" w:cs="Calibri Light"/>
          <w:sz w:val="22"/>
          <w:szCs w:val="22"/>
        </w:rPr>
        <w:t>, Rik; Venables, Bill; Lawrence, Emma; Kompas, Tom; Pascoe, Sean; Chu, Long; Hill, Fiona; Hutton, Trevor; Rothlisberg, Peter. Incorporation of predictive models of banana prawn catch for MEY-based harvest strategy development for the Northern Prawn Fishery. Brisbane: CSIRO/ FRDC; 2014. csiro:EP137190. https://doi.org/10.4225/08/5953fcc5ad5</w:t>
      </w:r>
      <w:r w:rsidR="008921E4" w:rsidRPr="000B74A2">
        <w:rPr>
          <w:rFonts w:ascii="Calibri Light" w:hAnsi="Calibri Light" w:cs="Calibri Light"/>
          <w:sz w:val="22"/>
          <w:szCs w:val="22"/>
        </w:rPr>
        <w:t>Chan, JT (2015). Genetic analysis of the geographic structure of Australian eastern king prawns, Penaeus (</w:t>
      </w:r>
      <w:r w:rsidR="008921E4" w:rsidRPr="000B74A2">
        <w:rPr>
          <w:rFonts w:ascii="Calibri Light" w:hAnsi="Calibri Light" w:cs="Calibri Light"/>
          <w:i/>
          <w:sz w:val="22"/>
          <w:szCs w:val="22"/>
        </w:rPr>
        <w:t>Melicertus) plebejus</w:t>
      </w:r>
      <w:r w:rsidR="008921E4" w:rsidRPr="000B74A2">
        <w:rPr>
          <w:rFonts w:ascii="Calibri Light" w:hAnsi="Calibri Light" w:cs="Calibri Light"/>
          <w:sz w:val="22"/>
          <w:szCs w:val="22"/>
        </w:rPr>
        <w:t>, and implications for stock enhancement. PhD thesis. Sydney: University of NSW, 240 p.</w:t>
      </w:r>
    </w:p>
    <w:p w14:paraId="54BEBE63" w14:textId="77777777" w:rsidR="009B3A5E" w:rsidRPr="000B74A2" w:rsidRDefault="009B3A5E" w:rsidP="000B74A2">
      <w:pPr>
        <w:jc w:val="both"/>
        <w:rPr>
          <w:rFonts w:ascii="Calibri Light" w:hAnsi="Calibri Light" w:cs="Calibri Light"/>
          <w:sz w:val="22"/>
          <w:szCs w:val="22"/>
        </w:rPr>
      </w:pPr>
    </w:p>
    <w:p w14:paraId="1E53993F" w14:textId="0516BF8A" w:rsidR="000F2C51" w:rsidRPr="000B74A2" w:rsidRDefault="000F2C51" w:rsidP="000B74A2">
      <w:pPr>
        <w:jc w:val="both"/>
        <w:rPr>
          <w:rFonts w:ascii="Calibri Light" w:hAnsi="Calibri Light" w:cs="Calibri Light"/>
          <w:sz w:val="22"/>
          <w:szCs w:val="22"/>
        </w:rPr>
      </w:pPr>
      <w:r w:rsidRPr="000B74A2">
        <w:rPr>
          <w:rFonts w:ascii="Calibri Light" w:hAnsi="Calibri Light" w:cs="Calibri Light"/>
          <w:sz w:val="22"/>
          <w:szCs w:val="22"/>
        </w:rPr>
        <w:t>Courtney, A., Campbell, M., Tonks, M., Roy, D., Gaddes, S., Haddy, J., Chilcott, K. (2014). Effects of bycatch reduction devices in Queensland’s (Australia) deepwater eastern king prawn (</w:t>
      </w:r>
      <w:r w:rsidRPr="000B74A2">
        <w:rPr>
          <w:rFonts w:ascii="Calibri Light" w:hAnsi="Calibri Light" w:cs="Calibri Light"/>
          <w:i/>
          <w:sz w:val="22"/>
          <w:szCs w:val="22"/>
        </w:rPr>
        <w:t>Melicertus plebejus</w:t>
      </w:r>
      <w:r w:rsidRPr="000B74A2">
        <w:rPr>
          <w:rFonts w:ascii="Calibri Light" w:hAnsi="Calibri Light" w:cs="Calibri Light"/>
          <w:sz w:val="22"/>
          <w:szCs w:val="22"/>
        </w:rPr>
        <w:t xml:space="preserve">) trawl fishery. </w:t>
      </w:r>
      <w:r w:rsidRPr="000B74A2">
        <w:rPr>
          <w:rFonts w:ascii="Calibri Light" w:hAnsi="Calibri Light" w:cs="Calibri Light"/>
          <w:iCs/>
          <w:sz w:val="22"/>
          <w:szCs w:val="22"/>
        </w:rPr>
        <w:t>Fisheries Research, 157</w:t>
      </w:r>
      <w:r w:rsidRPr="000B74A2">
        <w:rPr>
          <w:rFonts w:ascii="Calibri Light" w:hAnsi="Calibri Light" w:cs="Calibri Light"/>
          <w:sz w:val="22"/>
          <w:szCs w:val="22"/>
        </w:rPr>
        <w:t xml:space="preserve">, 113-123. </w:t>
      </w:r>
    </w:p>
    <w:p w14:paraId="70C8BB98" w14:textId="77777777" w:rsidR="000F2C51" w:rsidRPr="000B74A2" w:rsidRDefault="000F2C51" w:rsidP="000B74A2">
      <w:pPr>
        <w:jc w:val="both"/>
        <w:rPr>
          <w:rFonts w:ascii="Calibri Light" w:hAnsi="Calibri Light" w:cs="Calibri Light"/>
          <w:sz w:val="22"/>
          <w:szCs w:val="22"/>
        </w:rPr>
      </w:pPr>
    </w:p>
    <w:p w14:paraId="20FA1C72" w14:textId="66BC8C4F" w:rsidR="000F2C51" w:rsidRPr="000B74A2" w:rsidRDefault="000F2C51" w:rsidP="000B74A2">
      <w:pPr>
        <w:jc w:val="both"/>
        <w:rPr>
          <w:rFonts w:ascii="Calibri Light" w:hAnsi="Calibri Light" w:cs="Calibri Light"/>
          <w:sz w:val="22"/>
          <w:szCs w:val="22"/>
        </w:rPr>
      </w:pPr>
      <w:r w:rsidRPr="000B74A2">
        <w:rPr>
          <w:rFonts w:ascii="Calibri Light" w:hAnsi="Calibri Light" w:cs="Calibri Light"/>
          <w:sz w:val="22"/>
          <w:szCs w:val="22"/>
        </w:rPr>
        <w:t xml:space="preserve">Courtney, A., Haddy, J., Campbell, M., Roy, D., Tonks, M., Gaddes, S., Kyne, P. (2007). </w:t>
      </w:r>
      <w:r w:rsidRPr="000B74A2">
        <w:rPr>
          <w:rFonts w:ascii="Calibri Light" w:hAnsi="Calibri Light" w:cs="Calibri Light"/>
          <w:iCs/>
          <w:sz w:val="22"/>
          <w:szCs w:val="22"/>
        </w:rPr>
        <w:t xml:space="preserve">Bycatch weight, composition and preliminary estimates of the impact of bycatch reduction devices in Queensland's trawl fishery. </w:t>
      </w:r>
      <w:r w:rsidRPr="000B74A2">
        <w:rPr>
          <w:rFonts w:ascii="Calibri Light" w:hAnsi="Calibri Light" w:cs="Calibri Light"/>
          <w:sz w:val="22"/>
          <w:szCs w:val="22"/>
        </w:rPr>
        <w:t xml:space="preserve">Canberra: Fisheries Research and Development Corporation, Project 2000/170. 307 pp. </w:t>
      </w:r>
      <w:hyperlink r:id="rId85" w:history="1">
        <w:r w:rsidRPr="000B74A2">
          <w:rPr>
            <w:rStyle w:val="Hyperlink"/>
            <w:rFonts w:ascii="Calibri Light" w:hAnsi="Calibri Light" w:cs="Calibri Light"/>
            <w:sz w:val="22"/>
            <w:szCs w:val="22"/>
          </w:rPr>
          <w:t>https://era.daf.qld.gov.au/id/eprint/3709/1/BycatchFinalReport2007-FullReport.pdf</w:t>
        </w:r>
      </w:hyperlink>
    </w:p>
    <w:p w14:paraId="082ABDDD" w14:textId="568AAC20" w:rsidR="000F2C51" w:rsidRPr="000B74A2" w:rsidRDefault="000F2C51" w:rsidP="000B74A2">
      <w:pPr>
        <w:jc w:val="both"/>
        <w:rPr>
          <w:rFonts w:ascii="Calibri Light" w:hAnsi="Calibri Light" w:cs="Calibri Light"/>
          <w:sz w:val="22"/>
          <w:szCs w:val="22"/>
        </w:rPr>
      </w:pPr>
    </w:p>
    <w:p w14:paraId="42315572" w14:textId="2D93574F" w:rsidR="009155E5" w:rsidRPr="000B74A2" w:rsidRDefault="009155E5" w:rsidP="000B74A2">
      <w:pPr>
        <w:jc w:val="both"/>
        <w:rPr>
          <w:rFonts w:ascii="Calibri Light" w:hAnsi="Calibri Light" w:cs="Calibri Light"/>
          <w:sz w:val="22"/>
          <w:szCs w:val="22"/>
        </w:rPr>
      </w:pPr>
      <w:r w:rsidRPr="000B74A2">
        <w:rPr>
          <w:rFonts w:ascii="Calibri Light" w:hAnsi="Calibri Light" w:cs="Calibri Light"/>
          <w:sz w:val="22"/>
          <w:szCs w:val="22"/>
        </w:rPr>
        <w:t>Dedini, E., I. Jacobsen and J. Zieth (2023) East Coast Otter Trawl Fishery Ecological Risk Assessment Species of Conservation Concern. Technical Report. Fisheries Queensland, Department of Agriculture and Fisheries. Available at</w:t>
      </w:r>
      <w:r w:rsidR="00D41C3B">
        <w:rPr>
          <w:rFonts w:ascii="Calibri Light" w:hAnsi="Calibri Light" w:cs="Calibri Light"/>
          <w:sz w:val="22"/>
          <w:szCs w:val="22"/>
        </w:rPr>
        <w:t xml:space="preserve"> </w:t>
      </w:r>
      <w:r w:rsidRPr="000B74A2">
        <w:rPr>
          <w:rFonts w:ascii="Calibri Light" w:hAnsi="Calibri Light" w:cs="Calibri Light"/>
          <w:sz w:val="22"/>
          <w:szCs w:val="22"/>
        </w:rPr>
        <w:t>Accessed 15 Feb 2024.</w:t>
      </w:r>
    </w:p>
    <w:p w14:paraId="79A7BC78" w14:textId="77777777" w:rsidR="009155E5" w:rsidRPr="000B74A2" w:rsidRDefault="009155E5" w:rsidP="000B74A2">
      <w:pPr>
        <w:jc w:val="both"/>
        <w:rPr>
          <w:rFonts w:ascii="Calibri Light" w:hAnsi="Calibri Light" w:cs="Calibri Light"/>
          <w:sz w:val="22"/>
          <w:szCs w:val="22"/>
        </w:rPr>
      </w:pPr>
    </w:p>
    <w:p w14:paraId="32F6416E" w14:textId="77777777" w:rsidR="009155E5" w:rsidRPr="000B74A2" w:rsidRDefault="009155E5" w:rsidP="000B74A2">
      <w:pPr>
        <w:jc w:val="both"/>
        <w:rPr>
          <w:rFonts w:ascii="Calibri Light" w:hAnsi="Calibri Light" w:cs="Calibri Light"/>
          <w:sz w:val="22"/>
          <w:szCs w:val="22"/>
        </w:rPr>
      </w:pPr>
      <w:r w:rsidRPr="000B74A2">
        <w:rPr>
          <w:rFonts w:ascii="Calibri Light" w:hAnsi="Calibri Light" w:cs="Calibri Light"/>
          <w:sz w:val="22"/>
          <w:szCs w:val="22"/>
        </w:rPr>
        <w:t>Dedini E. and I. Jacobsen (2023) ECOTF Scoping Study. Fisheries Queensland, Department of Agriculture and Fisheries. Available at</w:t>
      </w:r>
    </w:p>
    <w:p w14:paraId="2C38D9ED" w14:textId="2560103A" w:rsidR="009155E5" w:rsidRDefault="00000000" w:rsidP="000B74A2">
      <w:pPr>
        <w:jc w:val="both"/>
        <w:rPr>
          <w:rStyle w:val="Hyperlink"/>
          <w:rFonts w:ascii="Calibri Light" w:hAnsi="Calibri Light" w:cs="Calibri Light"/>
          <w:sz w:val="22"/>
          <w:szCs w:val="22"/>
        </w:rPr>
      </w:pPr>
      <w:hyperlink r:id="rId86" w:history="1">
        <w:r w:rsidR="009155E5" w:rsidRPr="000B74A2">
          <w:rPr>
            <w:rStyle w:val="Hyperlink"/>
            <w:rFonts w:ascii="Calibri Light" w:hAnsi="Calibri Light" w:cs="Calibri Light"/>
            <w:sz w:val="22"/>
            <w:szCs w:val="22"/>
          </w:rPr>
          <w:t>https://era.daf.qld.gov.au/id/eprint/9572/1/East%20Coast%20Otter%20Trawl%20Fishery%20Scoping%20Study%20FINAL.pdf</w:t>
        </w:r>
      </w:hyperlink>
    </w:p>
    <w:p w14:paraId="715B35E4" w14:textId="3AC2CA81" w:rsidR="00F44C7A" w:rsidRDefault="00F44C7A" w:rsidP="000B74A2">
      <w:pPr>
        <w:jc w:val="both"/>
        <w:rPr>
          <w:rStyle w:val="Hyperlink"/>
          <w:rFonts w:ascii="Calibri Light" w:hAnsi="Calibri Light" w:cs="Calibri Light"/>
          <w:sz w:val="22"/>
          <w:szCs w:val="22"/>
        </w:rPr>
      </w:pPr>
    </w:p>
    <w:p w14:paraId="23112371" w14:textId="493375DB" w:rsidR="00F44C7A" w:rsidRPr="00F44C7A" w:rsidRDefault="00F44C7A" w:rsidP="00F44C7A">
      <w:pPr>
        <w:jc w:val="both"/>
        <w:rPr>
          <w:rFonts w:ascii="Calibri Light" w:hAnsi="Calibri Light" w:cs="Calibri Light"/>
          <w:color w:val="0563C1" w:themeColor="hyperlink"/>
          <w:sz w:val="22"/>
          <w:szCs w:val="22"/>
          <w:u w:val="single"/>
        </w:rPr>
      </w:pPr>
      <w:r w:rsidRPr="00F44C7A">
        <w:rPr>
          <w:rFonts w:ascii="Calibri Light" w:hAnsi="Calibri Light" w:cs="Calibri Light"/>
          <w:color w:val="0563C1" w:themeColor="hyperlink"/>
          <w:sz w:val="22"/>
          <w:szCs w:val="22"/>
          <w:u w:val="single"/>
        </w:rPr>
        <w:t>Dichmont, C. M., A. R. Deng, A. E. Punt, W. Venables, and M. Haddon (2006). Management strategies for short-lived species: The case of Australia’s Northern Prawn Fishery: 1. Accounting for multiple species, spatial structure and implementation uncertainty when evaluating risk</w:t>
      </w:r>
      <w:r>
        <w:rPr>
          <w:rFonts w:ascii="Calibri Light" w:hAnsi="Calibri Light" w:cs="Calibri Light"/>
          <w:color w:val="0563C1" w:themeColor="hyperlink"/>
          <w:sz w:val="22"/>
          <w:szCs w:val="22"/>
          <w:u w:val="single"/>
        </w:rPr>
        <w:t>.</w:t>
      </w:r>
      <w:r w:rsidRPr="00F44C7A">
        <w:rPr>
          <w:rFonts w:ascii="Calibri Light" w:hAnsi="Calibri Light" w:cs="Calibri Light"/>
          <w:color w:val="0563C1" w:themeColor="hyperlink"/>
          <w:sz w:val="22"/>
          <w:szCs w:val="22"/>
          <w:u w:val="single"/>
        </w:rPr>
        <w:t xml:space="preserve"> </w:t>
      </w:r>
      <w:r w:rsidRPr="00F44C7A">
        <w:rPr>
          <w:rFonts w:ascii="Calibri Light" w:hAnsi="Calibri Light" w:cs="Calibri Light"/>
          <w:i/>
          <w:iCs/>
          <w:color w:val="0563C1" w:themeColor="hyperlink"/>
          <w:sz w:val="22"/>
          <w:szCs w:val="22"/>
          <w:u w:val="single"/>
        </w:rPr>
        <w:t xml:space="preserve">Fisheries research </w:t>
      </w:r>
      <w:r w:rsidRPr="00F44C7A">
        <w:rPr>
          <w:rFonts w:ascii="Calibri Light" w:hAnsi="Calibri Light" w:cs="Calibri Light"/>
          <w:color w:val="0563C1" w:themeColor="hyperlink"/>
          <w:sz w:val="22"/>
          <w:szCs w:val="22"/>
          <w:u w:val="single"/>
        </w:rPr>
        <w:t>82.1-3</w:t>
      </w:r>
      <w:r>
        <w:rPr>
          <w:rFonts w:ascii="Calibri Light" w:hAnsi="Calibri Light" w:cs="Calibri Light"/>
          <w:color w:val="0563C1" w:themeColor="hyperlink"/>
          <w:sz w:val="22"/>
          <w:szCs w:val="22"/>
          <w:u w:val="single"/>
        </w:rPr>
        <w:t xml:space="preserve">: </w:t>
      </w:r>
      <w:r w:rsidRPr="00F44C7A">
        <w:rPr>
          <w:rFonts w:ascii="Calibri Light" w:hAnsi="Calibri Light" w:cs="Calibri Light"/>
          <w:color w:val="0563C1" w:themeColor="hyperlink"/>
          <w:sz w:val="22"/>
          <w:szCs w:val="22"/>
          <w:u w:val="single"/>
        </w:rPr>
        <w:t xml:space="preserve">204–220. </w:t>
      </w:r>
    </w:p>
    <w:p w14:paraId="6A01EFBF" w14:textId="28217E5F" w:rsidR="00D97396" w:rsidRDefault="00D97396" w:rsidP="000B74A2">
      <w:pPr>
        <w:jc w:val="both"/>
        <w:rPr>
          <w:rFonts w:ascii="Calibri Light" w:hAnsi="Calibri Light" w:cs="Calibri Light"/>
          <w:sz w:val="22"/>
          <w:szCs w:val="22"/>
        </w:rPr>
      </w:pPr>
    </w:p>
    <w:p w14:paraId="58E09A44" w14:textId="77777777" w:rsidR="00D97396" w:rsidRPr="00D97396" w:rsidRDefault="00D97396" w:rsidP="00D97396">
      <w:pPr>
        <w:jc w:val="both"/>
        <w:rPr>
          <w:rFonts w:ascii="Calibri Light" w:hAnsi="Calibri Light" w:cs="Calibri Light"/>
          <w:sz w:val="22"/>
          <w:szCs w:val="22"/>
        </w:rPr>
      </w:pPr>
      <w:r w:rsidRPr="00D97396">
        <w:rPr>
          <w:rFonts w:ascii="Calibri Light" w:hAnsi="Calibri Light" w:cs="Calibri Light"/>
          <w:sz w:val="22"/>
          <w:szCs w:val="22"/>
        </w:rPr>
        <w:t xml:space="preserve">Dichmont, C., D. Die, A. Punt, W. Venables, J. Bishop, A. Deng, and Q. Dell (2001). </w:t>
      </w:r>
      <w:r w:rsidRPr="00D97396">
        <w:rPr>
          <w:rFonts w:ascii="Calibri Light" w:hAnsi="Calibri Light" w:cs="Calibri Light"/>
          <w:i/>
          <w:iCs/>
          <w:sz w:val="22"/>
          <w:szCs w:val="22"/>
        </w:rPr>
        <w:t>Risk analysis and sustainability indicators for prawn stocks in the Northern Prawn Fishery</w:t>
      </w:r>
      <w:r w:rsidRPr="00D97396">
        <w:rPr>
          <w:rFonts w:ascii="Calibri Light" w:hAnsi="Calibri Light" w:cs="Calibri Light"/>
          <w:sz w:val="22"/>
          <w:szCs w:val="22"/>
        </w:rPr>
        <w:t xml:space="preserve">. FRDC Project 1998/109. Hobart, Tasmania: CSIRO Marine Research; Fisheries Research and Development Corporation. </w:t>
      </w:r>
    </w:p>
    <w:p w14:paraId="02E26C34" w14:textId="24CC1982" w:rsidR="005913C4" w:rsidRDefault="005913C4" w:rsidP="000B74A2">
      <w:pPr>
        <w:jc w:val="both"/>
        <w:rPr>
          <w:rFonts w:ascii="Calibri Light" w:hAnsi="Calibri Light" w:cs="Calibri Light"/>
          <w:sz w:val="22"/>
          <w:szCs w:val="22"/>
        </w:rPr>
      </w:pPr>
    </w:p>
    <w:p w14:paraId="2118C8EB" w14:textId="1171193E" w:rsidR="00714987" w:rsidRDefault="00714987" w:rsidP="00714987">
      <w:pPr>
        <w:jc w:val="both"/>
        <w:rPr>
          <w:rFonts w:ascii="Calibri Light" w:hAnsi="Calibri Light" w:cs="Calibri Light"/>
          <w:sz w:val="22"/>
          <w:szCs w:val="22"/>
        </w:rPr>
      </w:pPr>
      <w:r w:rsidRPr="00714987">
        <w:rPr>
          <w:rFonts w:ascii="Calibri Light" w:hAnsi="Calibri Light" w:cs="Calibri Light"/>
          <w:sz w:val="22"/>
          <w:szCs w:val="22"/>
        </w:rPr>
        <w:t>Fox, A. R., Lovett, R. A., Wickens, M. E. and Hillcoat, K. B. (2023) </w:t>
      </w:r>
      <w:r w:rsidRPr="00714987">
        <w:rPr>
          <w:rFonts w:ascii="Calibri Light" w:hAnsi="Calibri Light" w:cs="Calibri Light"/>
          <w:i/>
          <w:iCs/>
          <w:sz w:val="22"/>
          <w:szCs w:val="22"/>
        </w:rPr>
        <w:t>Stock assessment of Queensland east coast red spot king prawns (Melicertus longistylus), Australia, with data to December 2021.</w:t>
      </w:r>
      <w:r w:rsidRPr="00714987">
        <w:rPr>
          <w:rFonts w:ascii="Calibri Light" w:hAnsi="Calibri Light" w:cs="Calibri Light"/>
          <w:sz w:val="22"/>
          <w:szCs w:val="22"/>
        </w:rPr>
        <w:t> Technical Report. State of Queensland, Brisbane.</w:t>
      </w:r>
      <w:r>
        <w:rPr>
          <w:rFonts w:ascii="Calibri Light" w:hAnsi="Calibri Light" w:cs="Calibri Light"/>
          <w:sz w:val="22"/>
          <w:szCs w:val="22"/>
        </w:rPr>
        <w:t xml:space="preserve"> Available at: </w:t>
      </w:r>
      <w:hyperlink r:id="rId87" w:history="1">
        <w:r w:rsidRPr="00054832">
          <w:rPr>
            <w:rStyle w:val="Hyperlink"/>
            <w:rFonts w:ascii="Calibri Light" w:hAnsi="Calibri Light" w:cs="Calibri Light"/>
            <w:sz w:val="22"/>
            <w:szCs w:val="22"/>
          </w:rPr>
          <w:t>https://era.daf.qld.gov.au/id/eprint/9561/</w:t>
        </w:r>
      </w:hyperlink>
      <w:r>
        <w:rPr>
          <w:rFonts w:ascii="Calibri Light" w:hAnsi="Calibri Light" w:cs="Calibri Light"/>
          <w:sz w:val="22"/>
          <w:szCs w:val="22"/>
        </w:rPr>
        <w:t xml:space="preserve"> (Accessed 1 May 2024). </w:t>
      </w:r>
    </w:p>
    <w:p w14:paraId="3AE20B82" w14:textId="77777777" w:rsidR="00026FB2" w:rsidRDefault="00026FB2" w:rsidP="00714987">
      <w:pPr>
        <w:jc w:val="both"/>
        <w:rPr>
          <w:rFonts w:ascii="Calibri Light" w:hAnsi="Calibri Light" w:cs="Calibri Light"/>
          <w:sz w:val="22"/>
          <w:szCs w:val="22"/>
        </w:rPr>
      </w:pPr>
    </w:p>
    <w:p w14:paraId="6041D429" w14:textId="70571912" w:rsidR="00026FB2" w:rsidRPr="00E40EFE" w:rsidRDefault="00026FB2" w:rsidP="00026FB2">
      <w:pPr>
        <w:rPr>
          <w:rFonts w:ascii="Calibri Light" w:hAnsi="Calibri Light" w:cs="Calibri Light"/>
          <w:color w:val="000000"/>
          <w:sz w:val="21"/>
          <w:szCs w:val="21"/>
          <w:shd w:val="clear" w:color="auto" w:fill="FFFFFF"/>
        </w:rPr>
      </w:pPr>
      <w:r w:rsidRPr="00E40EFE">
        <w:rPr>
          <w:rStyle w:val="personname"/>
          <w:rFonts w:ascii="Calibri Light" w:hAnsi="Calibri Light" w:cs="Calibri Light"/>
          <w:color w:val="000000"/>
          <w:sz w:val="21"/>
          <w:szCs w:val="21"/>
        </w:rPr>
        <w:t>Fox, A. R.</w:t>
      </w:r>
      <w:r w:rsidRPr="00E40EFE">
        <w:rPr>
          <w:rFonts w:ascii="Calibri Light" w:hAnsi="Calibri Light" w:cs="Calibri Light"/>
          <w:color w:val="000000"/>
          <w:sz w:val="21"/>
          <w:szCs w:val="21"/>
          <w:shd w:val="clear" w:color="auto" w:fill="FFFFFF"/>
        </w:rPr>
        <w:t>,</w:t>
      </w:r>
      <w:r w:rsidRPr="00E40EFE">
        <w:rPr>
          <w:rStyle w:val="apple-converted-space"/>
          <w:rFonts w:ascii="Calibri Light" w:hAnsi="Calibri Light" w:cs="Calibri Light"/>
          <w:color w:val="000000"/>
          <w:sz w:val="21"/>
          <w:szCs w:val="21"/>
          <w:shd w:val="clear" w:color="auto" w:fill="FFFFFF"/>
        </w:rPr>
        <w:t> </w:t>
      </w:r>
      <w:r w:rsidRPr="00E40EFE">
        <w:rPr>
          <w:rStyle w:val="personname"/>
          <w:rFonts w:ascii="Calibri Light" w:hAnsi="Calibri Light" w:cs="Calibri Light"/>
          <w:color w:val="000000"/>
          <w:sz w:val="21"/>
          <w:szCs w:val="21"/>
        </w:rPr>
        <w:t>Lovett, R. A.</w:t>
      </w:r>
      <w:r w:rsidRPr="00E40EFE">
        <w:rPr>
          <w:rFonts w:ascii="Calibri Light" w:hAnsi="Calibri Light" w:cs="Calibri Light"/>
          <w:color w:val="000000"/>
          <w:sz w:val="21"/>
          <w:szCs w:val="21"/>
          <w:shd w:val="clear" w:color="auto" w:fill="FFFFFF"/>
        </w:rPr>
        <w:t>,</w:t>
      </w:r>
      <w:r w:rsidRPr="00E40EFE">
        <w:rPr>
          <w:rStyle w:val="apple-converted-space"/>
          <w:rFonts w:ascii="Calibri Light" w:hAnsi="Calibri Light" w:cs="Calibri Light"/>
          <w:color w:val="000000"/>
          <w:sz w:val="21"/>
          <w:szCs w:val="21"/>
          <w:shd w:val="clear" w:color="auto" w:fill="FFFFFF"/>
        </w:rPr>
        <w:t> </w:t>
      </w:r>
      <w:r w:rsidRPr="00E40EFE">
        <w:rPr>
          <w:rStyle w:val="personname"/>
          <w:rFonts w:ascii="Calibri Light" w:hAnsi="Calibri Light" w:cs="Calibri Light"/>
          <w:color w:val="000000"/>
          <w:sz w:val="21"/>
          <w:szCs w:val="21"/>
        </w:rPr>
        <w:t>Wickens, M. E.</w:t>
      </w:r>
      <w:r w:rsidRPr="00E40EFE">
        <w:rPr>
          <w:rStyle w:val="apple-converted-space"/>
          <w:rFonts w:ascii="Calibri Light" w:hAnsi="Calibri Light" w:cs="Calibri Light"/>
          <w:color w:val="000000"/>
          <w:sz w:val="21"/>
          <w:szCs w:val="21"/>
          <w:shd w:val="clear" w:color="auto" w:fill="FFFFFF"/>
        </w:rPr>
        <w:t> </w:t>
      </w:r>
      <w:r w:rsidRPr="00E40EFE">
        <w:rPr>
          <w:rFonts w:ascii="Calibri Light" w:hAnsi="Calibri Light" w:cs="Calibri Light"/>
          <w:color w:val="000000"/>
          <w:sz w:val="21"/>
          <w:szCs w:val="21"/>
          <w:shd w:val="clear" w:color="auto" w:fill="FFFFFF"/>
        </w:rPr>
        <w:t>and</w:t>
      </w:r>
      <w:r w:rsidRPr="00E40EFE">
        <w:rPr>
          <w:rStyle w:val="apple-converted-space"/>
          <w:rFonts w:ascii="Calibri Light" w:hAnsi="Calibri Light" w:cs="Calibri Light"/>
          <w:color w:val="000000"/>
          <w:sz w:val="21"/>
          <w:szCs w:val="21"/>
          <w:shd w:val="clear" w:color="auto" w:fill="FFFFFF"/>
        </w:rPr>
        <w:t> </w:t>
      </w:r>
      <w:r w:rsidRPr="00E40EFE">
        <w:rPr>
          <w:rStyle w:val="personname"/>
          <w:rFonts w:ascii="Calibri Light" w:hAnsi="Calibri Light" w:cs="Calibri Light"/>
          <w:color w:val="000000"/>
          <w:sz w:val="21"/>
          <w:szCs w:val="21"/>
        </w:rPr>
        <w:t>Hillcoat, K.B.</w:t>
      </w:r>
      <w:r w:rsidRPr="00E40EFE">
        <w:rPr>
          <w:rStyle w:val="apple-converted-space"/>
          <w:rFonts w:ascii="Calibri Light" w:hAnsi="Calibri Light" w:cs="Calibri Light"/>
          <w:color w:val="000000"/>
          <w:sz w:val="21"/>
          <w:szCs w:val="21"/>
          <w:shd w:val="clear" w:color="auto" w:fill="FFFFFF"/>
        </w:rPr>
        <w:t> </w:t>
      </w:r>
      <w:r w:rsidRPr="00E40EFE">
        <w:rPr>
          <w:rFonts w:ascii="Calibri Light" w:hAnsi="Calibri Light" w:cs="Calibri Light"/>
          <w:color w:val="000000"/>
          <w:sz w:val="21"/>
          <w:szCs w:val="21"/>
          <w:shd w:val="clear" w:color="auto" w:fill="FFFFFF"/>
        </w:rPr>
        <w:t>(2023</w:t>
      </w:r>
      <w:r>
        <w:rPr>
          <w:rFonts w:ascii="Calibri Light" w:hAnsi="Calibri Light" w:cs="Calibri Light"/>
          <w:color w:val="000000"/>
          <w:sz w:val="21"/>
          <w:szCs w:val="21"/>
          <w:shd w:val="clear" w:color="auto" w:fill="FFFFFF"/>
        </w:rPr>
        <w:t>b</w:t>
      </w:r>
      <w:r w:rsidRPr="00E40EFE">
        <w:rPr>
          <w:rFonts w:ascii="Calibri Light" w:hAnsi="Calibri Light" w:cs="Calibri Light"/>
          <w:color w:val="000000"/>
          <w:sz w:val="21"/>
          <w:szCs w:val="21"/>
          <w:shd w:val="clear" w:color="auto" w:fill="FFFFFF"/>
        </w:rPr>
        <w:t>)</w:t>
      </w:r>
      <w:r w:rsidRPr="00E40EFE">
        <w:rPr>
          <w:rStyle w:val="apple-converted-space"/>
          <w:rFonts w:ascii="Calibri Light" w:hAnsi="Calibri Light" w:cs="Calibri Light"/>
          <w:color w:val="000000"/>
          <w:sz w:val="21"/>
          <w:szCs w:val="21"/>
          <w:shd w:val="clear" w:color="auto" w:fill="FFFFFF"/>
        </w:rPr>
        <w:t> </w:t>
      </w:r>
      <w:r w:rsidRPr="00E40EFE">
        <w:rPr>
          <w:rStyle w:val="Emphasis"/>
          <w:rFonts w:ascii="Calibri Light" w:hAnsi="Calibri Light" w:cs="Calibri Light"/>
          <w:color w:val="000000"/>
          <w:sz w:val="21"/>
          <w:szCs w:val="21"/>
        </w:rPr>
        <w:t>Stock assessment of Queensland east coast endeavour prawns (Metapenaeus endeavouri and Metapenaeus ensis), Australia, with data to December 2021.</w:t>
      </w:r>
      <w:r w:rsidRPr="00E40EFE">
        <w:rPr>
          <w:rFonts w:ascii="Calibri Light" w:hAnsi="Calibri Light" w:cs="Calibri Light"/>
          <w:color w:val="000000"/>
          <w:sz w:val="21"/>
          <w:szCs w:val="21"/>
          <w:shd w:val="clear" w:color="auto" w:fill="FFFFFF"/>
        </w:rPr>
        <w:t>Technical Report. State of Queensland, Brisbane.</w:t>
      </w:r>
    </w:p>
    <w:p w14:paraId="6CF9745D" w14:textId="77777777" w:rsidR="00714987" w:rsidRPr="000B74A2" w:rsidRDefault="00714987" w:rsidP="000B74A2">
      <w:pPr>
        <w:jc w:val="both"/>
        <w:rPr>
          <w:rFonts w:ascii="Calibri Light" w:hAnsi="Calibri Light" w:cs="Calibri Light"/>
          <w:sz w:val="22"/>
          <w:szCs w:val="22"/>
        </w:rPr>
      </w:pPr>
    </w:p>
    <w:p w14:paraId="1C91E551" w14:textId="77777777" w:rsidR="005913C4" w:rsidRPr="000B74A2" w:rsidRDefault="005913C4" w:rsidP="000B74A2">
      <w:pPr>
        <w:jc w:val="both"/>
        <w:rPr>
          <w:rFonts w:ascii="Calibri Light" w:hAnsi="Calibri Light" w:cs="Calibri Light"/>
          <w:sz w:val="22"/>
          <w:szCs w:val="22"/>
        </w:rPr>
      </w:pPr>
      <w:r w:rsidRPr="000B74A2">
        <w:rPr>
          <w:rFonts w:ascii="Calibri Light" w:hAnsi="Calibri Light" w:cs="Calibri Light"/>
          <w:sz w:val="22"/>
          <w:szCs w:val="22"/>
        </w:rPr>
        <w:t xml:space="preserve">Grech, A., &amp; Coles, R. (2011). Interactions between a Trawl Fishery and Spatial Closures for Biodiversity Conservation in the Great Barrier Reef World Heritage Area, Australia. </w:t>
      </w:r>
      <w:r w:rsidRPr="000B74A2">
        <w:rPr>
          <w:rFonts w:ascii="Calibri Light" w:hAnsi="Calibri Light" w:cs="Calibri Light"/>
          <w:iCs/>
          <w:sz w:val="22"/>
          <w:szCs w:val="22"/>
        </w:rPr>
        <w:t>PloSOne, E 6(6): e21094.</w:t>
      </w:r>
      <w:r w:rsidRPr="000B74A2">
        <w:rPr>
          <w:rFonts w:ascii="Calibri Light" w:hAnsi="Calibri Light" w:cs="Calibri Light"/>
          <w:sz w:val="22"/>
          <w:szCs w:val="22"/>
        </w:rPr>
        <w:t xml:space="preserve">, doi:10.1371/journal.pone.0021094. doi: doi:10.1371/journal.pone.0021094 </w:t>
      </w:r>
    </w:p>
    <w:p w14:paraId="2631B114" w14:textId="77777777" w:rsidR="005913C4" w:rsidRPr="000B74A2" w:rsidRDefault="005913C4" w:rsidP="000B74A2">
      <w:pPr>
        <w:jc w:val="both"/>
        <w:rPr>
          <w:rStyle w:val="personname"/>
          <w:rFonts w:ascii="Calibri Light" w:hAnsi="Calibri Light" w:cs="Calibri Light"/>
          <w:color w:val="000000"/>
          <w:sz w:val="22"/>
          <w:szCs w:val="22"/>
        </w:rPr>
      </w:pPr>
    </w:p>
    <w:p w14:paraId="618114C8" w14:textId="545411CF" w:rsidR="005913C4" w:rsidRDefault="005913C4" w:rsidP="000B74A2">
      <w:pPr>
        <w:jc w:val="both"/>
        <w:rPr>
          <w:rStyle w:val="Hyperlink"/>
          <w:rFonts w:ascii="Calibri Light" w:hAnsi="Calibri Light" w:cs="Calibri Light"/>
          <w:sz w:val="22"/>
          <w:szCs w:val="22"/>
          <w:shd w:val="clear" w:color="auto" w:fill="FFFFFF"/>
        </w:rPr>
      </w:pPr>
      <w:r w:rsidRPr="000B74A2">
        <w:rPr>
          <w:rStyle w:val="personname"/>
          <w:rFonts w:ascii="Calibri Light" w:hAnsi="Calibri Light" w:cs="Calibri Light"/>
          <w:color w:val="000000"/>
          <w:sz w:val="22"/>
          <w:szCs w:val="22"/>
        </w:rPr>
        <w:lastRenderedPageBreak/>
        <w:t>Helidoniotis, F.</w:t>
      </w:r>
      <w:r w:rsidRPr="000B74A2">
        <w:rPr>
          <w:rFonts w:ascii="Calibri Light" w:hAnsi="Calibri Light" w:cs="Calibri Light"/>
          <w:color w:val="000000"/>
          <w:sz w:val="22"/>
          <w:szCs w:val="22"/>
          <w:shd w:val="clear" w:color="auto" w:fill="FFFFFF"/>
        </w:rPr>
        <w:t>,</w:t>
      </w:r>
      <w:r w:rsidRPr="000B74A2">
        <w:rPr>
          <w:rStyle w:val="apple-converted-space"/>
          <w:rFonts w:ascii="Calibri Light" w:hAnsi="Calibri Light" w:cs="Calibri Light"/>
          <w:color w:val="000000"/>
          <w:sz w:val="22"/>
          <w:szCs w:val="22"/>
          <w:shd w:val="clear" w:color="auto" w:fill="FFFFFF"/>
        </w:rPr>
        <w:t> </w:t>
      </w:r>
      <w:r w:rsidRPr="000B74A2">
        <w:rPr>
          <w:rStyle w:val="personname"/>
          <w:rFonts w:ascii="Calibri Light" w:hAnsi="Calibri Light" w:cs="Calibri Light"/>
          <w:color w:val="000000"/>
          <w:sz w:val="22"/>
          <w:szCs w:val="22"/>
        </w:rPr>
        <w:t>O'Neill, M. F.</w:t>
      </w:r>
      <w:r w:rsidRPr="000B74A2">
        <w:rPr>
          <w:rStyle w:val="apple-converted-space"/>
          <w:rFonts w:ascii="Calibri Light" w:hAnsi="Calibri Light" w:cs="Calibri Light"/>
          <w:color w:val="000000"/>
          <w:sz w:val="22"/>
          <w:szCs w:val="22"/>
          <w:shd w:val="clear" w:color="auto" w:fill="FFFFFF"/>
        </w:rPr>
        <w:t> </w:t>
      </w:r>
      <w:r w:rsidRPr="000B74A2">
        <w:rPr>
          <w:rFonts w:ascii="Calibri Light" w:hAnsi="Calibri Light" w:cs="Calibri Light"/>
          <w:color w:val="000000"/>
          <w:sz w:val="22"/>
          <w:szCs w:val="22"/>
          <w:shd w:val="clear" w:color="auto" w:fill="FFFFFF"/>
        </w:rPr>
        <w:t>and</w:t>
      </w:r>
      <w:r w:rsidRPr="000B74A2">
        <w:rPr>
          <w:rStyle w:val="apple-converted-space"/>
          <w:rFonts w:ascii="Calibri Light" w:hAnsi="Calibri Light" w:cs="Calibri Light"/>
          <w:color w:val="000000"/>
          <w:sz w:val="22"/>
          <w:szCs w:val="22"/>
          <w:shd w:val="clear" w:color="auto" w:fill="FFFFFF"/>
        </w:rPr>
        <w:t> </w:t>
      </w:r>
      <w:r w:rsidRPr="000B74A2">
        <w:rPr>
          <w:rStyle w:val="personname"/>
          <w:rFonts w:ascii="Calibri Light" w:hAnsi="Calibri Light" w:cs="Calibri Light"/>
          <w:color w:val="000000"/>
          <w:sz w:val="22"/>
          <w:szCs w:val="22"/>
        </w:rPr>
        <w:t>Taylor, M.</w:t>
      </w:r>
      <w:r w:rsidRPr="000B74A2">
        <w:rPr>
          <w:rStyle w:val="apple-converted-space"/>
          <w:rFonts w:ascii="Calibri Light" w:hAnsi="Calibri Light" w:cs="Calibri Light"/>
          <w:color w:val="000000"/>
          <w:sz w:val="22"/>
          <w:szCs w:val="22"/>
          <w:shd w:val="clear" w:color="auto" w:fill="FFFFFF"/>
        </w:rPr>
        <w:t> </w:t>
      </w:r>
      <w:r w:rsidRPr="000B74A2">
        <w:rPr>
          <w:rFonts w:ascii="Calibri Light" w:hAnsi="Calibri Light" w:cs="Calibri Light"/>
          <w:color w:val="000000"/>
          <w:sz w:val="22"/>
          <w:szCs w:val="22"/>
          <w:shd w:val="clear" w:color="auto" w:fill="FFFFFF"/>
        </w:rPr>
        <w:t>(2020)</w:t>
      </w:r>
      <w:r w:rsidRPr="000B74A2">
        <w:rPr>
          <w:rStyle w:val="apple-converted-space"/>
          <w:rFonts w:ascii="Calibri Light" w:hAnsi="Calibri Light" w:cs="Calibri Light"/>
          <w:color w:val="000000"/>
          <w:sz w:val="22"/>
          <w:szCs w:val="22"/>
          <w:shd w:val="clear" w:color="auto" w:fill="FFFFFF"/>
        </w:rPr>
        <w:t> </w:t>
      </w:r>
      <w:r w:rsidRPr="000B74A2">
        <w:rPr>
          <w:rStyle w:val="Emphasis"/>
          <w:rFonts w:ascii="Calibri Light" w:hAnsi="Calibri Light" w:cs="Calibri Light"/>
          <w:i w:val="0"/>
          <w:color w:val="000000"/>
          <w:sz w:val="22"/>
          <w:szCs w:val="22"/>
        </w:rPr>
        <w:t xml:space="preserve">Stock assessment of eastern king prawn </w:t>
      </w:r>
      <w:r w:rsidRPr="000B74A2">
        <w:rPr>
          <w:rStyle w:val="Emphasis"/>
          <w:rFonts w:ascii="Calibri Light" w:hAnsi="Calibri Light" w:cs="Calibri Light"/>
          <w:color w:val="000000"/>
          <w:sz w:val="22"/>
          <w:szCs w:val="22"/>
        </w:rPr>
        <w:t>(Melicertus plebejus</w:t>
      </w:r>
      <w:r w:rsidRPr="000B74A2">
        <w:rPr>
          <w:rStyle w:val="Emphasis"/>
          <w:rFonts w:ascii="Calibri Light" w:hAnsi="Calibri Light" w:cs="Calibri Light"/>
          <w:i w:val="0"/>
          <w:color w:val="000000"/>
          <w:sz w:val="22"/>
          <w:szCs w:val="22"/>
        </w:rPr>
        <w:t>).</w:t>
      </w:r>
      <w:r w:rsidRPr="000B74A2">
        <w:rPr>
          <w:rStyle w:val="apple-converted-space"/>
          <w:rFonts w:ascii="Calibri Light" w:hAnsi="Calibri Light" w:cs="Calibri Light"/>
          <w:color w:val="000000"/>
          <w:sz w:val="22"/>
          <w:szCs w:val="22"/>
          <w:shd w:val="clear" w:color="auto" w:fill="FFFFFF"/>
        </w:rPr>
        <w:t> </w:t>
      </w:r>
      <w:r w:rsidRPr="000B74A2">
        <w:rPr>
          <w:rFonts w:ascii="Calibri Light" w:hAnsi="Calibri Light" w:cs="Calibri Light"/>
          <w:color w:val="000000"/>
          <w:sz w:val="22"/>
          <w:szCs w:val="22"/>
          <w:shd w:val="clear" w:color="auto" w:fill="FFFFFF"/>
        </w:rPr>
        <w:t xml:space="preserve">Technical Report. State of Queensland, Brisbane. Available at: </w:t>
      </w:r>
      <w:hyperlink r:id="rId88" w:history="1">
        <w:r w:rsidRPr="000E290E">
          <w:rPr>
            <w:rStyle w:val="Hyperlink"/>
            <w:rFonts w:ascii="Calibri Light" w:hAnsi="Calibri Light" w:cs="Calibri Light"/>
            <w:sz w:val="22"/>
            <w:szCs w:val="22"/>
            <w:shd w:val="clear" w:color="auto" w:fill="FFFFFF"/>
          </w:rPr>
          <w:t>https://era.daf.qld.gov.au/id/eprint/7826/</w:t>
        </w:r>
      </w:hyperlink>
    </w:p>
    <w:p w14:paraId="383C0FC9" w14:textId="3F444451" w:rsidR="00BA74C0" w:rsidRDefault="00BA74C0" w:rsidP="000B74A2">
      <w:pPr>
        <w:jc w:val="both"/>
        <w:rPr>
          <w:rFonts w:ascii="Calibri Light" w:hAnsi="Calibri Light" w:cs="Calibri Light"/>
          <w:sz w:val="22"/>
          <w:szCs w:val="22"/>
        </w:rPr>
      </w:pPr>
    </w:p>
    <w:p w14:paraId="596EE6F6" w14:textId="4F27CE68" w:rsidR="00BA74C0" w:rsidRPr="00BA74C0" w:rsidRDefault="00BA74C0" w:rsidP="00BA74C0">
      <w:pPr>
        <w:jc w:val="both"/>
        <w:rPr>
          <w:rFonts w:ascii="Calibri Light" w:hAnsi="Calibri Light" w:cs="Calibri Light"/>
          <w:sz w:val="22"/>
          <w:szCs w:val="22"/>
        </w:rPr>
      </w:pPr>
      <w:r w:rsidRPr="00BA74C0">
        <w:rPr>
          <w:rFonts w:ascii="Calibri Light" w:hAnsi="Calibri Light" w:cs="Calibri Light"/>
          <w:sz w:val="22"/>
          <w:szCs w:val="22"/>
        </w:rPr>
        <w:t xml:space="preserve">Helidoniotis, F. (2021). </w:t>
      </w:r>
      <w:r w:rsidRPr="00BA74C0">
        <w:rPr>
          <w:rFonts w:ascii="Calibri Light" w:hAnsi="Calibri Light" w:cs="Calibri Light"/>
          <w:i/>
          <w:iCs/>
          <w:sz w:val="22"/>
          <w:szCs w:val="22"/>
        </w:rPr>
        <w:t xml:space="preserve">Stock assessment of Queensland east coast tiger prawns (Penaeus esculentus and Penaeus </w:t>
      </w:r>
    </w:p>
    <w:p w14:paraId="0E9F41D6" w14:textId="77777777" w:rsidR="00BA74C0" w:rsidRPr="00BA74C0" w:rsidRDefault="00BA74C0" w:rsidP="00BA74C0">
      <w:pPr>
        <w:jc w:val="both"/>
        <w:rPr>
          <w:rFonts w:ascii="Calibri Light" w:hAnsi="Calibri Light" w:cs="Calibri Light"/>
          <w:sz w:val="22"/>
          <w:szCs w:val="22"/>
        </w:rPr>
      </w:pPr>
      <w:r w:rsidRPr="00BA74C0">
        <w:rPr>
          <w:rFonts w:ascii="Calibri Light" w:hAnsi="Calibri Light" w:cs="Calibri Light"/>
          <w:i/>
          <w:iCs/>
          <w:sz w:val="22"/>
          <w:szCs w:val="22"/>
        </w:rPr>
        <w:t>semisulcatus)</w:t>
      </w:r>
      <w:r w:rsidRPr="00BA74C0">
        <w:rPr>
          <w:rFonts w:ascii="Calibri Light" w:hAnsi="Calibri Light" w:cs="Calibri Light"/>
          <w:sz w:val="22"/>
          <w:szCs w:val="22"/>
        </w:rPr>
        <w:t>. Brisbane, Queensland: Department of Agriculture and Fisheries.</w:t>
      </w:r>
    </w:p>
    <w:p w14:paraId="158E07BF" w14:textId="77777777" w:rsidR="005913C4" w:rsidRPr="000B74A2" w:rsidRDefault="005913C4" w:rsidP="000B74A2">
      <w:pPr>
        <w:jc w:val="both"/>
        <w:rPr>
          <w:rFonts w:ascii="Calibri Light" w:hAnsi="Calibri Light" w:cs="Calibri Light"/>
          <w:sz w:val="22"/>
          <w:szCs w:val="22"/>
        </w:rPr>
      </w:pPr>
    </w:p>
    <w:p w14:paraId="2A5DFF87" w14:textId="6C0BC9EA" w:rsidR="000E290E" w:rsidRPr="000B74A2" w:rsidRDefault="005913C4" w:rsidP="000E290E">
      <w:pPr>
        <w:jc w:val="both"/>
        <w:rPr>
          <w:rFonts w:ascii="Calibri Light" w:hAnsi="Calibri Light" w:cs="Calibri Light"/>
          <w:sz w:val="22"/>
          <w:szCs w:val="22"/>
        </w:rPr>
      </w:pPr>
      <w:r w:rsidRPr="000B74A2">
        <w:rPr>
          <w:rFonts w:ascii="Calibri Light" w:hAnsi="Calibri Light" w:cs="Calibri Light"/>
          <w:sz w:val="22"/>
          <w:szCs w:val="22"/>
        </w:rPr>
        <w:t xml:space="preserve">Jacobsen, I., Zeller, B., Dunning, M., Garland, A., Courtney, T., &amp; Jebreen, E. (2018). </w:t>
      </w:r>
      <w:r w:rsidRPr="000B74A2">
        <w:rPr>
          <w:rFonts w:ascii="Calibri Light" w:hAnsi="Calibri Light" w:cs="Calibri Light"/>
          <w:iCs/>
          <w:sz w:val="22"/>
          <w:szCs w:val="22"/>
        </w:rPr>
        <w:t xml:space="preserve">An ecological risk Assessment of the southern Queensland east coast otter trawl fishery and river and inshore beam trawl fishery. </w:t>
      </w:r>
      <w:r w:rsidRPr="000B74A2">
        <w:rPr>
          <w:rFonts w:ascii="Calibri Light" w:hAnsi="Calibri Light" w:cs="Calibri Light"/>
          <w:sz w:val="22"/>
          <w:szCs w:val="22"/>
        </w:rPr>
        <w:t xml:space="preserve">Brisbane: State of Queensland. Retrieved from </w:t>
      </w:r>
      <w:hyperlink r:id="rId89" w:history="1">
        <w:r w:rsidR="000E290E" w:rsidRPr="000E290E">
          <w:rPr>
            <w:rStyle w:val="Hyperlink"/>
            <w:rFonts w:ascii="Calibri Light" w:hAnsi="Calibri Light" w:cs="Calibri Light"/>
            <w:sz w:val="22"/>
            <w:szCs w:val="22"/>
          </w:rPr>
          <w:t>https://www.daf.qld.gov.au/__data/assets/pdf_file/0004/1402672/Sth-QLD-Trawl-ERA- Final.pdf</w:t>
        </w:r>
      </w:hyperlink>
      <w:r w:rsidR="000E290E" w:rsidRPr="000B74A2">
        <w:rPr>
          <w:rFonts w:ascii="Calibri Light" w:hAnsi="Calibri Light" w:cs="Calibri Light"/>
          <w:sz w:val="22"/>
          <w:szCs w:val="22"/>
        </w:rPr>
        <w:t xml:space="preserve"> </w:t>
      </w:r>
    </w:p>
    <w:p w14:paraId="34345A31" w14:textId="5D79F2A1" w:rsidR="006D70E5" w:rsidRPr="000B74A2" w:rsidRDefault="006D70E5" w:rsidP="000B74A2">
      <w:pPr>
        <w:jc w:val="both"/>
        <w:rPr>
          <w:rFonts w:ascii="Calibri Light" w:hAnsi="Calibri Light" w:cs="Calibri Light"/>
          <w:sz w:val="22"/>
          <w:szCs w:val="22"/>
        </w:rPr>
      </w:pPr>
    </w:p>
    <w:p w14:paraId="4061B0D0" w14:textId="03225323" w:rsidR="006D70E5" w:rsidRDefault="006D70E5" w:rsidP="000B74A2">
      <w:pPr>
        <w:jc w:val="both"/>
        <w:rPr>
          <w:rFonts w:ascii="Calibri Light" w:hAnsi="Calibri Light" w:cs="Calibri Light"/>
          <w:sz w:val="22"/>
          <w:szCs w:val="22"/>
        </w:rPr>
      </w:pPr>
      <w:r w:rsidRPr="000B74A2">
        <w:rPr>
          <w:rFonts w:ascii="Calibri Light" w:hAnsi="Calibri Light" w:cs="Calibri Light"/>
          <w:sz w:val="22"/>
          <w:szCs w:val="22"/>
        </w:rPr>
        <w:t>Lloyd-Jones, LR, Wang, Y-G, Courtney, AJ, Prosser, AJ and Montgomery, SS (2012). Latitudinal and seasonal effects on growth of the Australian eastern king prawn (</w:t>
      </w:r>
      <w:r w:rsidRPr="000B74A2">
        <w:rPr>
          <w:rFonts w:ascii="Calibri Light" w:hAnsi="Calibri Light" w:cs="Calibri Light"/>
          <w:i/>
          <w:iCs/>
          <w:sz w:val="22"/>
          <w:szCs w:val="22"/>
        </w:rPr>
        <w:t>Melicertus plebejus</w:t>
      </w:r>
      <w:r w:rsidRPr="000B74A2">
        <w:rPr>
          <w:rFonts w:ascii="Calibri Light" w:hAnsi="Calibri Light" w:cs="Calibri Light"/>
          <w:sz w:val="22"/>
          <w:szCs w:val="22"/>
        </w:rPr>
        <w:t xml:space="preserve">), </w:t>
      </w:r>
      <w:r w:rsidRPr="000E290E">
        <w:rPr>
          <w:rFonts w:ascii="Calibri Light" w:hAnsi="Calibri Light" w:cs="Calibri Light"/>
          <w:i/>
          <w:sz w:val="22"/>
          <w:szCs w:val="22"/>
        </w:rPr>
        <w:t>Canadian Journal of Fisheries and Aquatic Sciences,</w:t>
      </w:r>
      <w:r w:rsidRPr="000B74A2">
        <w:rPr>
          <w:rFonts w:ascii="Calibri Light" w:hAnsi="Calibri Light" w:cs="Calibri Light"/>
          <w:sz w:val="22"/>
          <w:szCs w:val="22"/>
        </w:rPr>
        <w:t xml:space="preserve"> 69: 1525-1538. </w:t>
      </w:r>
    </w:p>
    <w:p w14:paraId="56DC25A1" w14:textId="569C6901" w:rsidR="000F583A" w:rsidRDefault="000F583A" w:rsidP="000B74A2">
      <w:pPr>
        <w:jc w:val="both"/>
        <w:rPr>
          <w:rFonts w:ascii="Calibri Light" w:hAnsi="Calibri Light" w:cs="Calibri Light"/>
          <w:sz w:val="22"/>
          <w:szCs w:val="22"/>
        </w:rPr>
      </w:pPr>
    </w:p>
    <w:p w14:paraId="7106001D" w14:textId="67BB5AF9" w:rsidR="000F583A" w:rsidRPr="000F583A" w:rsidRDefault="000F583A" w:rsidP="000F583A">
      <w:pPr>
        <w:jc w:val="both"/>
        <w:rPr>
          <w:rFonts w:ascii="Calibri Light" w:hAnsi="Calibri Light" w:cs="Calibri Light"/>
          <w:sz w:val="22"/>
          <w:szCs w:val="22"/>
        </w:rPr>
      </w:pPr>
      <w:r w:rsidRPr="000F583A">
        <w:rPr>
          <w:rFonts w:ascii="Calibri Light" w:hAnsi="Calibri Light" w:cs="Calibri Light"/>
          <w:sz w:val="22"/>
          <w:szCs w:val="22"/>
        </w:rPr>
        <w:t>Lovett, R. A., Fox, A. R., Wickens, M. E. and Hillcoat, K. B. (2023) </w:t>
      </w:r>
      <w:r w:rsidRPr="000F583A">
        <w:rPr>
          <w:rFonts w:ascii="Calibri Light" w:hAnsi="Calibri Light" w:cs="Calibri Light"/>
          <w:i/>
          <w:iCs/>
          <w:sz w:val="22"/>
          <w:szCs w:val="22"/>
        </w:rPr>
        <w:t>Stock assessment of Queensland east coast tiger prawns (Penaeus esculentus and Penaeus semisulcatus), Australia, with data to December 2021.</w:t>
      </w:r>
      <w:r w:rsidRPr="000F583A">
        <w:rPr>
          <w:rFonts w:ascii="Calibri Light" w:hAnsi="Calibri Light" w:cs="Calibri Light"/>
          <w:sz w:val="22"/>
          <w:szCs w:val="22"/>
        </w:rPr>
        <w:t> Technical Report. State of Queensland, Brisbane.</w:t>
      </w:r>
      <w:r>
        <w:rPr>
          <w:rFonts w:ascii="Calibri Light" w:hAnsi="Calibri Light" w:cs="Calibri Light"/>
          <w:sz w:val="22"/>
          <w:szCs w:val="22"/>
        </w:rPr>
        <w:t xml:space="preserve"> Available at: </w:t>
      </w:r>
      <w:hyperlink r:id="rId90" w:history="1">
        <w:r w:rsidRPr="00054832">
          <w:rPr>
            <w:rStyle w:val="Hyperlink"/>
            <w:rFonts w:ascii="Calibri Light" w:hAnsi="Calibri Light" w:cs="Calibri Light"/>
            <w:sz w:val="22"/>
            <w:szCs w:val="22"/>
          </w:rPr>
          <w:t>https://era.daf.qld.gov.au/id/eprint/9560/</w:t>
        </w:r>
      </w:hyperlink>
      <w:r>
        <w:rPr>
          <w:rFonts w:ascii="Calibri Light" w:hAnsi="Calibri Light" w:cs="Calibri Light"/>
          <w:sz w:val="22"/>
          <w:szCs w:val="22"/>
        </w:rPr>
        <w:t xml:space="preserve"> (accessed 3 May 2024)</w:t>
      </w:r>
    </w:p>
    <w:p w14:paraId="79A0E505" w14:textId="77777777" w:rsidR="0064659C" w:rsidRPr="000B74A2" w:rsidRDefault="0064659C" w:rsidP="000B74A2">
      <w:pPr>
        <w:jc w:val="both"/>
        <w:rPr>
          <w:rFonts w:ascii="Calibri Light" w:hAnsi="Calibri Light" w:cs="Calibri Light"/>
          <w:sz w:val="22"/>
          <w:szCs w:val="22"/>
        </w:rPr>
      </w:pPr>
    </w:p>
    <w:p w14:paraId="2C7EE449" w14:textId="1CDFB3E6" w:rsidR="0064659C" w:rsidRPr="000B74A2" w:rsidRDefault="0064659C" w:rsidP="000B74A2">
      <w:pPr>
        <w:jc w:val="both"/>
        <w:rPr>
          <w:rFonts w:ascii="Calibri Light" w:hAnsi="Calibri Light" w:cs="Calibri Light"/>
          <w:sz w:val="22"/>
          <w:szCs w:val="22"/>
        </w:rPr>
      </w:pPr>
      <w:r w:rsidRPr="000B74A2">
        <w:rPr>
          <w:rFonts w:ascii="Calibri Light" w:hAnsi="Calibri Light" w:cs="Calibri Light"/>
          <w:sz w:val="22"/>
          <w:szCs w:val="22"/>
        </w:rPr>
        <w:t xml:space="preserve">McMillan, M.N., </w:t>
      </w:r>
      <w:proofErr w:type="spellStart"/>
      <w:r w:rsidRPr="000B74A2">
        <w:rPr>
          <w:rFonts w:ascii="Calibri Light" w:hAnsi="Calibri Light" w:cs="Calibri Light"/>
          <w:sz w:val="22"/>
          <w:szCs w:val="22"/>
        </w:rPr>
        <w:t>Brunjes</w:t>
      </w:r>
      <w:proofErr w:type="spellEnd"/>
      <w:r w:rsidRPr="000B74A2">
        <w:rPr>
          <w:rFonts w:ascii="Calibri Light" w:hAnsi="Calibri Light" w:cs="Calibri Light"/>
          <w:sz w:val="22"/>
          <w:szCs w:val="22"/>
        </w:rPr>
        <w:t>, N., Williams, S.M. </w:t>
      </w:r>
      <w:r w:rsidR="000E290E">
        <w:rPr>
          <w:rFonts w:ascii="Calibri Light" w:hAnsi="Calibri Light" w:cs="Calibri Light"/>
          <w:iCs/>
          <w:sz w:val="22"/>
          <w:szCs w:val="22"/>
        </w:rPr>
        <w:t>(2024)</w:t>
      </w:r>
      <w:r w:rsidRPr="000B74A2">
        <w:rPr>
          <w:rFonts w:ascii="Calibri Light" w:hAnsi="Calibri Light" w:cs="Calibri Light"/>
          <w:iCs/>
          <w:sz w:val="22"/>
          <w:szCs w:val="22"/>
        </w:rPr>
        <w:t>.</w:t>
      </w:r>
      <w:r w:rsidRPr="000B74A2">
        <w:rPr>
          <w:rFonts w:ascii="Calibri Light" w:hAnsi="Calibri Light" w:cs="Calibri Light"/>
          <w:sz w:val="22"/>
          <w:szCs w:val="22"/>
        </w:rPr>
        <w:t> Broad-scale genetic population connectivity in the Moreton Bay Bug (</w:t>
      </w:r>
      <w:r w:rsidRPr="000E290E">
        <w:rPr>
          <w:rFonts w:ascii="Calibri Light" w:hAnsi="Calibri Light" w:cs="Calibri Light"/>
          <w:i/>
          <w:iCs/>
          <w:sz w:val="22"/>
          <w:szCs w:val="22"/>
        </w:rPr>
        <w:t>Thenus australiensis</w:t>
      </w:r>
      <w:r w:rsidRPr="000B74A2">
        <w:rPr>
          <w:rFonts w:ascii="Calibri Light" w:hAnsi="Calibri Light" w:cs="Calibri Light"/>
          <w:sz w:val="22"/>
          <w:szCs w:val="22"/>
        </w:rPr>
        <w:t>) on Australia’s east coast. </w:t>
      </w:r>
      <w:proofErr w:type="spellStart"/>
      <w:r w:rsidRPr="000B74A2">
        <w:rPr>
          <w:rFonts w:ascii="Calibri Light" w:hAnsi="Calibri Light" w:cs="Calibri Light"/>
          <w:iCs/>
          <w:sz w:val="22"/>
          <w:szCs w:val="22"/>
        </w:rPr>
        <w:t>Hydrobiologia</w:t>
      </w:r>
      <w:proofErr w:type="spellEnd"/>
      <w:r w:rsidRPr="000B74A2">
        <w:rPr>
          <w:rFonts w:ascii="Calibri Light" w:hAnsi="Calibri Light" w:cs="Calibri Light"/>
          <w:sz w:val="22"/>
          <w:szCs w:val="22"/>
        </w:rPr>
        <w:t> </w:t>
      </w:r>
      <w:r w:rsidRPr="000B74A2">
        <w:rPr>
          <w:rFonts w:ascii="Calibri Light" w:hAnsi="Calibri Light" w:cs="Calibri Light"/>
          <w:bCs/>
          <w:sz w:val="22"/>
          <w:szCs w:val="22"/>
        </w:rPr>
        <w:t>851</w:t>
      </w:r>
      <w:r w:rsidRPr="000B74A2">
        <w:rPr>
          <w:rFonts w:ascii="Calibri Light" w:hAnsi="Calibri Light" w:cs="Calibri Light"/>
          <w:sz w:val="22"/>
          <w:szCs w:val="22"/>
        </w:rPr>
        <w:t>, 2347–2355 https://doi.org/10.1007/s10750-023-05460-8</w:t>
      </w:r>
    </w:p>
    <w:p w14:paraId="1B088017" w14:textId="77777777" w:rsidR="0064659C" w:rsidRPr="000B74A2" w:rsidRDefault="00000000" w:rsidP="000B74A2">
      <w:pPr>
        <w:jc w:val="both"/>
        <w:rPr>
          <w:rFonts w:ascii="Calibri Light" w:hAnsi="Calibri Light" w:cs="Calibri Light"/>
          <w:sz w:val="22"/>
          <w:szCs w:val="22"/>
        </w:rPr>
      </w:pPr>
      <w:hyperlink r:id="rId91" w:history="1">
        <w:r w:rsidR="0064659C" w:rsidRPr="000B74A2">
          <w:rPr>
            <w:rFonts w:ascii="Calibri Light" w:hAnsi="Calibri Light" w:cs="Calibri Light"/>
            <w:color w:val="0000FF"/>
            <w:sz w:val="22"/>
            <w:szCs w:val="22"/>
            <w:u w:val="single"/>
          </w:rPr>
          <w:t>https://link.springer.com/article/10.1007/s10750-023-05460-8</w:t>
        </w:r>
      </w:hyperlink>
    </w:p>
    <w:p w14:paraId="7D55BA77" w14:textId="77777777" w:rsidR="0064659C" w:rsidRPr="000B74A2" w:rsidRDefault="0064659C" w:rsidP="000B74A2">
      <w:pPr>
        <w:jc w:val="both"/>
        <w:rPr>
          <w:rFonts w:ascii="Calibri Light" w:hAnsi="Calibri Light" w:cs="Calibri Light"/>
          <w:sz w:val="22"/>
          <w:szCs w:val="22"/>
        </w:rPr>
      </w:pPr>
    </w:p>
    <w:p w14:paraId="5DF55CBC" w14:textId="77777777" w:rsidR="0064659C" w:rsidRPr="000B74A2" w:rsidRDefault="0064659C" w:rsidP="000B74A2">
      <w:pPr>
        <w:jc w:val="both"/>
        <w:rPr>
          <w:rFonts w:ascii="Calibri Light" w:hAnsi="Calibri Light" w:cs="Calibri Light"/>
          <w:sz w:val="22"/>
          <w:szCs w:val="22"/>
        </w:rPr>
      </w:pPr>
      <w:r w:rsidRPr="000B74A2">
        <w:rPr>
          <w:rFonts w:ascii="Calibri Light" w:hAnsi="Calibri Light" w:cs="Calibri Light"/>
          <w:sz w:val="22"/>
          <w:szCs w:val="22"/>
        </w:rPr>
        <w:t xml:space="preserve">MRAG (2023) </w:t>
      </w:r>
      <w:r w:rsidRPr="000B74A2">
        <w:rPr>
          <w:rFonts w:ascii="Calibri Light" w:hAnsi="Calibri Light" w:cs="Calibri Light"/>
          <w:bCs/>
          <w:sz w:val="22"/>
          <w:szCs w:val="22"/>
        </w:rPr>
        <w:t xml:space="preserve">Australia Northern Prawn Fishery Public Certification Report July 2023 Second re-assessment Public report. </w:t>
      </w:r>
      <w:r w:rsidRPr="000B74A2">
        <w:rPr>
          <w:rFonts w:ascii="Calibri Light" w:hAnsi="Calibri Light" w:cs="Calibri Light"/>
          <w:sz w:val="22"/>
          <w:szCs w:val="22"/>
        </w:rPr>
        <w:t xml:space="preserve">MRAG Americas. Available at </w:t>
      </w:r>
      <w:hyperlink r:id="rId92" w:history="1">
        <w:r w:rsidRPr="000B74A2">
          <w:rPr>
            <w:rStyle w:val="Hyperlink"/>
            <w:rFonts w:ascii="Calibri Light" w:hAnsi="Calibri Light" w:cs="Calibri Light"/>
            <w:sz w:val="22"/>
            <w:szCs w:val="22"/>
          </w:rPr>
          <w:t>https://fisheries.msc.org/en/fisheries/australia-northern-prawn/@@assessments</w:t>
        </w:r>
      </w:hyperlink>
    </w:p>
    <w:p w14:paraId="2760B6FC" w14:textId="4458BC36" w:rsidR="00AD1D77" w:rsidRPr="000B74A2" w:rsidRDefault="00AD1D77" w:rsidP="000B74A2">
      <w:pPr>
        <w:jc w:val="both"/>
        <w:rPr>
          <w:rFonts w:ascii="Calibri Light" w:hAnsi="Calibri Light" w:cs="Calibri Light"/>
          <w:sz w:val="22"/>
          <w:szCs w:val="22"/>
        </w:rPr>
      </w:pPr>
    </w:p>
    <w:p w14:paraId="1B393537" w14:textId="3382FF32" w:rsidR="00AD1D77" w:rsidRPr="000B74A2" w:rsidRDefault="00AD1D77" w:rsidP="000B74A2">
      <w:pPr>
        <w:jc w:val="both"/>
        <w:rPr>
          <w:rFonts w:ascii="Calibri Light" w:hAnsi="Calibri Light" w:cs="Calibri Light"/>
          <w:sz w:val="22"/>
          <w:szCs w:val="22"/>
        </w:rPr>
      </w:pPr>
      <w:r w:rsidRPr="000B74A2">
        <w:rPr>
          <w:rFonts w:ascii="Calibri Light" w:hAnsi="Calibri Light" w:cs="Calibri Light"/>
          <w:sz w:val="22"/>
          <w:szCs w:val="22"/>
        </w:rPr>
        <w:t>O’Neill, MF, Leigh, GM, Wang, Y-G, Braccini, JM, and Ives, MC (2014). Linking spatial stock dynamics and economics: evaluation of indicators and fishery management for the travelling eastern king prawn (</w:t>
      </w:r>
      <w:r w:rsidRPr="000B74A2">
        <w:rPr>
          <w:rFonts w:ascii="Calibri Light" w:hAnsi="Calibri Light" w:cs="Calibri Light"/>
          <w:i/>
          <w:iCs/>
          <w:sz w:val="22"/>
          <w:szCs w:val="22"/>
        </w:rPr>
        <w:t>Melicertus plebejus</w:t>
      </w:r>
      <w:r w:rsidRPr="000B74A2">
        <w:rPr>
          <w:rFonts w:ascii="Calibri Light" w:hAnsi="Calibri Light" w:cs="Calibri Light"/>
          <w:sz w:val="22"/>
          <w:szCs w:val="22"/>
        </w:rPr>
        <w:t xml:space="preserve">), ICES Journal of Marine Science, 71(7): 1818-1834. </w:t>
      </w:r>
    </w:p>
    <w:p w14:paraId="2F146C35" w14:textId="3D87FD81" w:rsidR="005913C4" w:rsidRPr="000B74A2" w:rsidRDefault="005913C4" w:rsidP="000B74A2">
      <w:pPr>
        <w:jc w:val="both"/>
        <w:rPr>
          <w:rFonts w:ascii="Calibri Light" w:hAnsi="Calibri Light" w:cs="Calibri Light"/>
          <w:sz w:val="22"/>
          <w:szCs w:val="22"/>
        </w:rPr>
      </w:pPr>
    </w:p>
    <w:p w14:paraId="251505F2" w14:textId="4EDAF009" w:rsidR="005913C4" w:rsidRPr="000B74A2" w:rsidRDefault="005913C4" w:rsidP="000B74A2">
      <w:pPr>
        <w:jc w:val="both"/>
        <w:rPr>
          <w:rFonts w:ascii="Calibri Light" w:hAnsi="Calibri Light" w:cs="Calibri Light"/>
          <w:sz w:val="22"/>
          <w:szCs w:val="22"/>
        </w:rPr>
      </w:pPr>
      <w:r w:rsidRPr="000B74A2">
        <w:rPr>
          <w:rFonts w:ascii="Calibri Light" w:hAnsi="Calibri Light" w:cs="Calibri Light"/>
          <w:sz w:val="22"/>
          <w:szCs w:val="22"/>
        </w:rPr>
        <w:t xml:space="preserve">Pears, R., Morison, A., Jebreen, E., Dunning, M., Pitcher, C. C., Houlden, B., &amp; Jacobsen, I. (2012). </w:t>
      </w:r>
      <w:r w:rsidRPr="000B74A2">
        <w:rPr>
          <w:rFonts w:ascii="Calibri Light" w:hAnsi="Calibri Light" w:cs="Calibri Light"/>
          <w:iCs/>
          <w:sz w:val="22"/>
          <w:szCs w:val="22"/>
        </w:rPr>
        <w:t xml:space="preserve">Ecological risk assessment of the East Coast Otter Trawl Fishery in the Great Barrier Reef Marine Park. </w:t>
      </w:r>
      <w:r w:rsidRPr="000B74A2">
        <w:rPr>
          <w:rFonts w:ascii="Calibri Light" w:hAnsi="Calibri Light" w:cs="Calibri Light"/>
          <w:sz w:val="22"/>
          <w:szCs w:val="22"/>
        </w:rPr>
        <w:t xml:space="preserve">Brisbane: Great Barrier Reef Marine Park Authority. </w:t>
      </w:r>
    </w:p>
    <w:p w14:paraId="5314C127" w14:textId="77777777" w:rsidR="00E21860" w:rsidRPr="000B74A2" w:rsidRDefault="00E21860" w:rsidP="000B74A2">
      <w:pPr>
        <w:jc w:val="both"/>
        <w:rPr>
          <w:rFonts w:ascii="Calibri Light" w:hAnsi="Calibri Light" w:cs="Calibri Light"/>
          <w:sz w:val="22"/>
          <w:szCs w:val="22"/>
        </w:rPr>
      </w:pPr>
    </w:p>
    <w:p w14:paraId="7E1C7460" w14:textId="579BC068" w:rsidR="0064659C" w:rsidRPr="000B74A2" w:rsidRDefault="0064659C" w:rsidP="000B74A2">
      <w:pPr>
        <w:jc w:val="both"/>
        <w:rPr>
          <w:rFonts w:ascii="Calibri Light" w:hAnsi="Calibri Light" w:cs="Calibri Light"/>
          <w:sz w:val="22"/>
          <w:szCs w:val="22"/>
        </w:rPr>
      </w:pPr>
      <w:r w:rsidRPr="000B74A2">
        <w:rPr>
          <w:rFonts w:ascii="Calibri Light" w:hAnsi="Calibri Light" w:cs="Calibri Light"/>
          <w:sz w:val="22"/>
          <w:szCs w:val="22"/>
        </w:rPr>
        <w:t xml:space="preserve">Plagányi, É, Deng, RA, Hutton, T, Kenyon, R, Lawrence, E, </w:t>
      </w:r>
      <w:proofErr w:type="spellStart"/>
      <w:r w:rsidRPr="000B74A2">
        <w:rPr>
          <w:rFonts w:ascii="Calibri Light" w:hAnsi="Calibri Light" w:cs="Calibri Light"/>
          <w:sz w:val="22"/>
          <w:szCs w:val="22"/>
        </w:rPr>
        <w:t>Upston</w:t>
      </w:r>
      <w:proofErr w:type="spellEnd"/>
      <w:r w:rsidRPr="000B74A2">
        <w:rPr>
          <w:rFonts w:ascii="Calibri Light" w:hAnsi="Calibri Light" w:cs="Calibri Light"/>
          <w:sz w:val="22"/>
          <w:szCs w:val="22"/>
        </w:rPr>
        <w:t xml:space="preserve">, J &amp; Eves, S </w:t>
      </w:r>
      <w:r w:rsidR="000E290E">
        <w:rPr>
          <w:rFonts w:ascii="Calibri Light" w:hAnsi="Calibri Light" w:cs="Calibri Light"/>
          <w:sz w:val="22"/>
          <w:szCs w:val="22"/>
        </w:rPr>
        <w:t>(</w:t>
      </w:r>
      <w:r w:rsidRPr="000B74A2">
        <w:rPr>
          <w:rFonts w:ascii="Calibri Light" w:hAnsi="Calibri Light" w:cs="Calibri Light"/>
          <w:sz w:val="22"/>
          <w:szCs w:val="22"/>
        </w:rPr>
        <w:t>2020</w:t>
      </w:r>
      <w:r w:rsidR="000E290E">
        <w:rPr>
          <w:rFonts w:ascii="Calibri Light" w:hAnsi="Calibri Light" w:cs="Calibri Light"/>
          <w:sz w:val="22"/>
          <w:szCs w:val="22"/>
        </w:rPr>
        <w:t>)</w:t>
      </w:r>
      <w:r w:rsidRPr="000B74A2">
        <w:rPr>
          <w:rFonts w:ascii="Calibri Light" w:hAnsi="Calibri Light" w:cs="Calibri Light"/>
          <w:sz w:val="22"/>
          <w:szCs w:val="22"/>
        </w:rPr>
        <w:t xml:space="preserve">, ‘From past to future: understanding and accounting for recruitment variability of Australia’s </w:t>
      </w:r>
      <w:proofErr w:type="spellStart"/>
      <w:r w:rsidRPr="000B74A2">
        <w:rPr>
          <w:rFonts w:ascii="Calibri Light" w:hAnsi="Calibri Light" w:cs="Calibri Light"/>
          <w:sz w:val="22"/>
          <w:szCs w:val="22"/>
        </w:rPr>
        <w:t>redleg</w:t>
      </w:r>
      <w:proofErr w:type="spellEnd"/>
      <w:r w:rsidRPr="000B74A2">
        <w:rPr>
          <w:rFonts w:ascii="Calibri Light" w:hAnsi="Calibri Light" w:cs="Calibri Light"/>
          <w:sz w:val="22"/>
          <w:szCs w:val="22"/>
        </w:rPr>
        <w:t xml:space="preserve"> banana prawn (</w:t>
      </w:r>
      <w:r w:rsidRPr="000B74A2">
        <w:rPr>
          <w:rFonts w:ascii="Calibri Light" w:hAnsi="Calibri Light" w:cs="Calibri Light"/>
          <w:i/>
          <w:sz w:val="22"/>
          <w:szCs w:val="22"/>
        </w:rPr>
        <w:t>Penaeus indicus</w:t>
      </w:r>
      <w:r w:rsidRPr="000B74A2">
        <w:rPr>
          <w:rFonts w:ascii="Calibri Light" w:hAnsi="Calibri Light" w:cs="Calibri Light"/>
          <w:sz w:val="22"/>
          <w:szCs w:val="22"/>
        </w:rPr>
        <w:t>) fishery’, ICES Journal of Marine Science, vol. 78, no. 2, pp. 680–93.</w:t>
      </w:r>
    </w:p>
    <w:p w14:paraId="16092384" w14:textId="77777777" w:rsidR="0064659C" w:rsidRPr="000B74A2" w:rsidRDefault="0064659C" w:rsidP="000B74A2">
      <w:pPr>
        <w:jc w:val="both"/>
        <w:rPr>
          <w:rFonts w:ascii="Calibri Light" w:hAnsi="Calibri Light" w:cs="Calibri Light"/>
          <w:iCs/>
          <w:sz w:val="22"/>
          <w:szCs w:val="22"/>
        </w:rPr>
      </w:pPr>
    </w:p>
    <w:p w14:paraId="775AAEE6" w14:textId="5FE354D4" w:rsidR="00F40433" w:rsidRPr="000B74A2" w:rsidRDefault="000F2C51" w:rsidP="000B74A2">
      <w:pPr>
        <w:jc w:val="both"/>
        <w:rPr>
          <w:rFonts w:ascii="Calibri Light" w:hAnsi="Calibri Light" w:cs="Calibri Light"/>
          <w:iCs/>
          <w:sz w:val="22"/>
          <w:szCs w:val="22"/>
        </w:rPr>
      </w:pPr>
      <w:proofErr w:type="spellStart"/>
      <w:r w:rsidRPr="000B74A2">
        <w:rPr>
          <w:rFonts w:ascii="Calibri Light" w:hAnsi="Calibri Light" w:cs="Calibri Light"/>
          <w:iCs/>
          <w:sz w:val="22"/>
          <w:szCs w:val="22"/>
        </w:rPr>
        <w:t>Premachandra</w:t>
      </w:r>
      <w:proofErr w:type="spellEnd"/>
      <w:r w:rsidRPr="000B74A2">
        <w:rPr>
          <w:rFonts w:ascii="Calibri Light" w:hAnsi="Calibri Light" w:cs="Calibri Light"/>
          <w:iCs/>
          <w:sz w:val="22"/>
          <w:szCs w:val="22"/>
        </w:rPr>
        <w:t xml:space="preserve">, H.K. &amp; Becker, Alistair &amp; Taylor, Matthew &amp; </w:t>
      </w:r>
      <w:proofErr w:type="spellStart"/>
      <w:r w:rsidRPr="000B74A2">
        <w:rPr>
          <w:rFonts w:ascii="Calibri Light" w:hAnsi="Calibri Light" w:cs="Calibri Light"/>
          <w:iCs/>
          <w:sz w:val="22"/>
          <w:szCs w:val="22"/>
        </w:rPr>
        <w:t>Knibb</w:t>
      </w:r>
      <w:proofErr w:type="spellEnd"/>
      <w:r w:rsidRPr="000B74A2">
        <w:rPr>
          <w:rFonts w:ascii="Calibri Light" w:hAnsi="Calibri Light" w:cs="Calibri Light"/>
          <w:iCs/>
          <w:sz w:val="22"/>
          <w:szCs w:val="22"/>
        </w:rPr>
        <w:t xml:space="preserve">, Wayne. (2022). Eastern king prawn </w:t>
      </w:r>
      <w:r w:rsidRPr="000E290E">
        <w:rPr>
          <w:rFonts w:ascii="Calibri Light" w:hAnsi="Calibri Light" w:cs="Calibri Light"/>
          <w:i/>
          <w:iCs/>
          <w:sz w:val="22"/>
          <w:szCs w:val="22"/>
        </w:rPr>
        <w:t>Penaeus plebejus</w:t>
      </w:r>
      <w:r w:rsidRPr="000B74A2">
        <w:rPr>
          <w:rFonts w:ascii="Calibri Light" w:hAnsi="Calibri Light" w:cs="Calibri Light"/>
          <w:iCs/>
          <w:sz w:val="22"/>
          <w:szCs w:val="22"/>
        </w:rPr>
        <w:t xml:space="preserve"> stock enhancement—Genetic evidence that hatchery bred prawns have survived in the wild after release. </w:t>
      </w:r>
      <w:r w:rsidRPr="000E290E">
        <w:rPr>
          <w:rFonts w:ascii="Calibri Light" w:hAnsi="Calibri Light" w:cs="Calibri Light"/>
          <w:i/>
          <w:iCs/>
          <w:sz w:val="22"/>
          <w:szCs w:val="22"/>
        </w:rPr>
        <w:t>Frontiers in Genetics</w:t>
      </w:r>
      <w:r w:rsidRPr="000B74A2">
        <w:rPr>
          <w:rFonts w:ascii="Calibri Light" w:hAnsi="Calibri Light" w:cs="Calibri Light"/>
          <w:iCs/>
          <w:sz w:val="22"/>
          <w:szCs w:val="22"/>
        </w:rPr>
        <w:t xml:space="preserve">. </w:t>
      </w:r>
      <w:r w:rsidRPr="000E290E">
        <w:rPr>
          <w:rFonts w:ascii="Calibri Light" w:hAnsi="Calibri Light" w:cs="Calibri Light"/>
          <w:b/>
          <w:iCs/>
          <w:sz w:val="22"/>
          <w:szCs w:val="22"/>
        </w:rPr>
        <w:t>13</w:t>
      </w:r>
      <w:r w:rsidRPr="000B74A2">
        <w:rPr>
          <w:rFonts w:ascii="Calibri Light" w:hAnsi="Calibri Light" w:cs="Calibri Light"/>
          <w:iCs/>
          <w:sz w:val="22"/>
          <w:szCs w:val="22"/>
        </w:rPr>
        <w:t xml:space="preserve">. 10.3389/fgene.2022.975174. </w:t>
      </w:r>
    </w:p>
    <w:p w14:paraId="7E9021B1" w14:textId="2F3A24F4" w:rsidR="00F40433" w:rsidRPr="000B74A2" w:rsidRDefault="00BF34C6" w:rsidP="000B74A2">
      <w:pPr>
        <w:pStyle w:val="NormalWeb"/>
        <w:jc w:val="both"/>
        <w:rPr>
          <w:rFonts w:ascii="Calibri Light" w:hAnsi="Calibri Light" w:cs="Calibri Light"/>
          <w:sz w:val="22"/>
          <w:szCs w:val="22"/>
        </w:rPr>
      </w:pPr>
      <w:r w:rsidRPr="000B74A2">
        <w:rPr>
          <w:rFonts w:ascii="Calibri Light" w:hAnsi="Calibri Light" w:cs="Calibri Light"/>
          <w:sz w:val="22"/>
          <w:szCs w:val="22"/>
        </w:rPr>
        <w:t xml:space="preserve">QDAF(2020b). </w:t>
      </w:r>
      <w:r w:rsidRPr="000B74A2">
        <w:rPr>
          <w:rFonts w:ascii="Calibri Light" w:hAnsi="Calibri Light" w:cs="Calibri Light"/>
          <w:iCs/>
          <w:sz w:val="22"/>
          <w:szCs w:val="22"/>
        </w:rPr>
        <w:t xml:space="preserve">Queensland Fisheries Summary October 2020. </w:t>
      </w:r>
      <w:r w:rsidRPr="000B74A2">
        <w:rPr>
          <w:rFonts w:ascii="Calibri Light" w:hAnsi="Calibri Light" w:cs="Calibri Light"/>
          <w:sz w:val="22"/>
          <w:szCs w:val="22"/>
        </w:rPr>
        <w:t xml:space="preserve">Brisbane: State of Queensland. Department of Agriculture and Fisheries. </w:t>
      </w:r>
      <w:hyperlink r:id="rId93" w:history="1">
        <w:r w:rsidRPr="000E290E">
          <w:rPr>
            <w:rStyle w:val="Hyperlink"/>
            <w:rFonts w:ascii="Calibri Light" w:hAnsi="Calibri Light" w:cs="Calibri Light"/>
            <w:sz w:val="22"/>
            <w:szCs w:val="22"/>
          </w:rPr>
          <w:t>https://www.publications.qld.gov.au/dataset/e7f0da0a-3904- 424b-ab48-a63bf7157823/resource/873e3106-5993-4efb-a3dc- 6b5dc1a1f2f0/fs_download/queensland-fisheries-summary-report.pdf</w:t>
        </w:r>
      </w:hyperlink>
      <w:r w:rsidRPr="000B74A2">
        <w:rPr>
          <w:rFonts w:ascii="Calibri Light" w:hAnsi="Calibri Light" w:cs="Calibri Light"/>
          <w:sz w:val="22"/>
          <w:szCs w:val="22"/>
        </w:rPr>
        <w:t xml:space="preserve"> </w:t>
      </w:r>
    </w:p>
    <w:p w14:paraId="43564507" w14:textId="7AE90945" w:rsidR="005913C4" w:rsidRDefault="005913C4" w:rsidP="000B74A2">
      <w:pPr>
        <w:jc w:val="both"/>
        <w:rPr>
          <w:rStyle w:val="Hyperlink"/>
          <w:rFonts w:ascii="Calibri Light" w:hAnsi="Calibri Light" w:cs="Calibri Light"/>
          <w:sz w:val="22"/>
          <w:szCs w:val="22"/>
        </w:rPr>
      </w:pPr>
      <w:r w:rsidRPr="000B74A2">
        <w:rPr>
          <w:rFonts w:ascii="Calibri Light" w:hAnsi="Calibri Light" w:cs="Calibri Light"/>
          <w:sz w:val="22"/>
          <w:szCs w:val="22"/>
        </w:rPr>
        <w:t>QDAF (2021</w:t>
      </w:r>
      <w:r w:rsidR="00A44362">
        <w:rPr>
          <w:rFonts w:ascii="Calibri Light" w:hAnsi="Calibri Light" w:cs="Calibri Light"/>
          <w:sz w:val="22"/>
          <w:szCs w:val="22"/>
        </w:rPr>
        <w:t>a</w:t>
      </w:r>
      <w:r w:rsidRPr="000B74A2">
        <w:rPr>
          <w:rFonts w:ascii="Calibri Light" w:hAnsi="Calibri Light" w:cs="Calibri Light"/>
          <w:sz w:val="22"/>
          <w:szCs w:val="22"/>
        </w:rPr>
        <w:t xml:space="preserve">) Status report for reassessment and approval under protected species and export provisions of the Environment Protection and Biodiversity Conservation Act 1999 (EPBC Act) Queensland Department of Agriculture and Fisheries, State of Queensland. 85 pp. </w:t>
      </w:r>
      <w:hyperlink r:id="rId94" w:history="1">
        <w:r w:rsidRPr="000B74A2">
          <w:rPr>
            <w:rStyle w:val="Hyperlink"/>
            <w:rFonts w:ascii="Calibri Light" w:hAnsi="Calibri Light" w:cs="Calibri Light"/>
            <w:sz w:val="22"/>
            <w:szCs w:val="22"/>
          </w:rPr>
          <w:t>https://www.dcceew.gov.au/sites/default/files/env/consultations/e1ba225f-3edc-4f76-b93e-bb8cc69b0939/files/qld-east-coast-trawl-fishery-submission-2021.pdf</w:t>
        </w:r>
      </w:hyperlink>
    </w:p>
    <w:p w14:paraId="6D977F88" w14:textId="77777777" w:rsidR="006E3233" w:rsidRDefault="006E3233" w:rsidP="006E3233">
      <w:pPr>
        <w:jc w:val="both"/>
        <w:rPr>
          <w:rFonts w:ascii="Calibri Light" w:hAnsi="Calibri Light" w:cs="Calibri Light"/>
          <w:sz w:val="22"/>
          <w:szCs w:val="22"/>
        </w:rPr>
      </w:pPr>
    </w:p>
    <w:p w14:paraId="0A8DB6C4" w14:textId="2B4A09B6" w:rsidR="006E3233" w:rsidRDefault="006E3233" w:rsidP="006E3233">
      <w:pPr>
        <w:jc w:val="both"/>
        <w:rPr>
          <w:rFonts w:ascii="Calibri Light" w:hAnsi="Calibri Light" w:cs="Calibri Light"/>
          <w:sz w:val="22"/>
          <w:szCs w:val="22"/>
        </w:rPr>
      </w:pPr>
      <w:r w:rsidRPr="000B74A2">
        <w:rPr>
          <w:rFonts w:ascii="Calibri Light" w:hAnsi="Calibri Light" w:cs="Calibri Light"/>
          <w:sz w:val="22"/>
          <w:szCs w:val="22"/>
        </w:rPr>
        <w:t>QDAF (202</w:t>
      </w:r>
      <w:r>
        <w:rPr>
          <w:rFonts w:ascii="Calibri Light" w:hAnsi="Calibri Light" w:cs="Calibri Light"/>
          <w:sz w:val="22"/>
          <w:szCs w:val="22"/>
        </w:rPr>
        <w:t>1</w:t>
      </w:r>
      <w:r w:rsidR="00A44362">
        <w:rPr>
          <w:rFonts w:ascii="Calibri Light" w:hAnsi="Calibri Light" w:cs="Calibri Light"/>
          <w:sz w:val="22"/>
          <w:szCs w:val="22"/>
        </w:rPr>
        <w:t>b</w:t>
      </w:r>
      <w:r w:rsidRPr="000B74A2">
        <w:rPr>
          <w:rFonts w:ascii="Calibri Light" w:hAnsi="Calibri Light" w:cs="Calibri Light"/>
          <w:sz w:val="22"/>
          <w:szCs w:val="22"/>
        </w:rPr>
        <w:t>) Trawl fishery (southern offshore A and B regions) harvest strategy: 2021– 2026. Queensland Department of Agriculture and Fisheries, State of Queensland. 19 pp.</w:t>
      </w:r>
    </w:p>
    <w:p w14:paraId="47C8EA6B" w14:textId="01D5E577" w:rsidR="006E3233" w:rsidRDefault="006E3233" w:rsidP="006E3233">
      <w:pPr>
        <w:jc w:val="both"/>
        <w:rPr>
          <w:rFonts w:ascii="Calibri Light" w:hAnsi="Calibri Light" w:cs="Calibri Light"/>
          <w:sz w:val="22"/>
          <w:szCs w:val="22"/>
        </w:rPr>
      </w:pPr>
    </w:p>
    <w:p w14:paraId="3129A0AF" w14:textId="481C9415" w:rsidR="006E3233" w:rsidRPr="00F40433" w:rsidRDefault="006E3233" w:rsidP="006E3233">
      <w:pPr>
        <w:jc w:val="both"/>
        <w:rPr>
          <w:rFonts w:ascii="Calibri Light" w:hAnsi="Calibri Light" w:cs="Calibri Light"/>
          <w:sz w:val="22"/>
          <w:szCs w:val="22"/>
        </w:rPr>
      </w:pPr>
      <w:r w:rsidRPr="00F40433">
        <w:rPr>
          <w:rFonts w:ascii="Calibri Light" w:hAnsi="Calibri Light" w:cs="Calibri Light"/>
          <w:sz w:val="22"/>
          <w:szCs w:val="22"/>
        </w:rPr>
        <w:t>QDAF (2021</w:t>
      </w:r>
      <w:r w:rsidR="00A44362" w:rsidRPr="00F40433">
        <w:rPr>
          <w:rFonts w:ascii="Calibri Light" w:hAnsi="Calibri Light" w:cs="Calibri Light"/>
          <w:sz w:val="22"/>
          <w:szCs w:val="22"/>
        </w:rPr>
        <w:t>c</w:t>
      </w:r>
      <w:r w:rsidRPr="00F40433">
        <w:rPr>
          <w:rFonts w:ascii="Calibri Light" w:hAnsi="Calibri Light" w:cs="Calibri Light"/>
          <w:sz w:val="22"/>
          <w:szCs w:val="22"/>
        </w:rPr>
        <w:t>) Trawl fishery (southern inshore) harvest strategy: 2021– 2026. Queensland Department of Agriculture and Fisheries, State of Queensland. 19 pp.</w:t>
      </w:r>
    </w:p>
    <w:p w14:paraId="0B045247" w14:textId="3FD52145" w:rsidR="00244830" w:rsidRPr="00F40433" w:rsidRDefault="00244830" w:rsidP="000B74A2">
      <w:pPr>
        <w:jc w:val="both"/>
        <w:rPr>
          <w:rFonts w:ascii="Calibri Light" w:hAnsi="Calibri Light" w:cs="Calibri Light"/>
          <w:sz w:val="22"/>
          <w:szCs w:val="22"/>
        </w:rPr>
      </w:pPr>
    </w:p>
    <w:p w14:paraId="2CE97EEE" w14:textId="3F15779B" w:rsidR="009B5A1E" w:rsidRPr="000B74A2" w:rsidRDefault="009B5A1E" w:rsidP="009B5A1E">
      <w:pPr>
        <w:jc w:val="both"/>
        <w:rPr>
          <w:rFonts w:ascii="Calibri Light" w:hAnsi="Calibri Light" w:cs="Calibri Light"/>
          <w:sz w:val="22"/>
          <w:szCs w:val="22"/>
        </w:rPr>
      </w:pPr>
      <w:r w:rsidRPr="00F40433">
        <w:rPr>
          <w:rFonts w:ascii="Calibri Light" w:hAnsi="Calibri Light" w:cs="Calibri Light"/>
          <w:sz w:val="22"/>
          <w:szCs w:val="22"/>
        </w:rPr>
        <w:t>QDAF (2021d) Trawl fishery (central) harvest strategy: 2021– 2026. Queensland Department of Agriculture and Fisheries, State of Queensland. 19 pp.</w:t>
      </w:r>
      <w:r w:rsidR="00F40433">
        <w:rPr>
          <w:rFonts w:ascii="Calibri Light" w:hAnsi="Calibri Light" w:cs="Calibri Light"/>
          <w:sz w:val="22"/>
          <w:szCs w:val="22"/>
        </w:rPr>
        <w:t xml:space="preserve"> </w:t>
      </w:r>
      <w:hyperlink r:id="rId95" w:history="1">
        <w:r w:rsidR="00F40433" w:rsidRPr="00F40433">
          <w:rPr>
            <w:rStyle w:val="Hyperlink"/>
            <w:rFonts w:ascii="Calibri Light" w:hAnsi="Calibri Light" w:cs="Calibri Light"/>
            <w:sz w:val="22"/>
            <w:szCs w:val="22"/>
          </w:rPr>
          <w:t>https://www.publications.qld.gov.au/ckan-publications-attachments-prod/resources/b0d530dc-34ba-4dd7-9109-b79f3a785203/central-trawl-region-harvest-strategy.pdf?ETag=46f5f6a23c974621e5c8428a0cc56942</w:t>
        </w:r>
      </w:hyperlink>
    </w:p>
    <w:p w14:paraId="6B90CBDB" w14:textId="77777777" w:rsidR="009B5A1E" w:rsidRDefault="009B5A1E" w:rsidP="005C2041">
      <w:pPr>
        <w:jc w:val="both"/>
        <w:rPr>
          <w:rFonts w:ascii="Calibri Light" w:hAnsi="Calibri Light" w:cs="Calibri Light"/>
          <w:sz w:val="22"/>
          <w:szCs w:val="22"/>
        </w:rPr>
      </w:pPr>
    </w:p>
    <w:p w14:paraId="215E9FED" w14:textId="7842AFB2" w:rsidR="005C2041" w:rsidRPr="005C2041" w:rsidRDefault="00244830" w:rsidP="005C2041">
      <w:pPr>
        <w:jc w:val="both"/>
        <w:rPr>
          <w:rFonts w:ascii="Calibri Light" w:hAnsi="Calibri Light" w:cs="Calibri Light"/>
          <w:sz w:val="22"/>
          <w:szCs w:val="22"/>
        </w:rPr>
      </w:pPr>
      <w:r>
        <w:rPr>
          <w:rFonts w:ascii="Calibri Light" w:hAnsi="Calibri Light" w:cs="Calibri Light"/>
          <w:sz w:val="22"/>
          <w:szCs w:val="22"/>
        </w:rPr>
        <w:t>QDAF (2022)</w:t>
      </w:r>
      <w:r w:rsidRPr="00244830">
        <w:t xml:space="preserve"> </w:t>
      </w:r>
      <w:r w:rsidRPr="00244830">
        <w:rPr>
          <w:rFonts w:ascii="Calibri Light" w:hAnsi="Calibri Light" w:cs="Calibri Light"/>
          <w:sz w:val="22"/>
          <w:szCs w:val="22"/>
        </w:rPr>
        <w:t>Queensland east coast otter trawl fishery</w:t>
      </w:r>
      <w:r>
        <w:rPr>
          <w:rFonts w:ascii="Calibri Light" w:hAnsi="Calibri Light" w:cs="Calibri Light"/>
          <w:sz w:val="22"/>
          <w:szCs w:val="22"/>
        </w:rPr>
        <w:t xml:space="preserve">. </w:t>
      </w:r>
      <w:r w:rsidRPr="00244830">
        <w:rPr>
          <w:rFonts w:ascii="Calibri Light" w:hAnsi="Calibri Light" w:cs="Calibri Light"/>
          <w:sz w:val="22"/>
          <w:szCs w:val="22"/>
        </w:rPr>
        <w:t>Consultation on proposed management actions</w:t>
      </w:r>
      <w:r>
        <w:rPr>
          <w:rFonts w:ascii="Calibri Light" w:hAnsi="Calibri Light" w:cs="Calibri Light"/>
          <w:sz w:val="22"/>
          <w:szCs w:val="22"/>
        </w:rPr>
        <w:t xml:space="preserve">. </w:t>
      </w:r>
      <w:r w:rsidRPr="00244830">
        <w:rPr>
          <w:rFonts w:ascii="Calibri Light" w:hAnsi="Calibri Light" w:cs="Calibri Light"/>
          <w:sz w:val="22"/>
          <w:szCs w:val="22"/>
        </w:rPr>
        <w:t>Discussion paper</w:t>
      </w:r>
      <w:r w:rsidR="005C2041">
        <w:rPr>
          <w:rFonts w:ascii="Calibri Light" w:hAnsi="Calibri Light" w:cs="Calibri Light"/>
          <w:sz w:val="22"/>
          <w:szCs w:val="22"/>
        </w:rPr>
        <w:t xml:space="preserve">. Fisheries Queensland, </w:t>
      </w:r>
      <w:r w:rsidR="005C2041" w:rsidRPr="005C2041">
        <w:rPr>
          <w:rFonts w:ascii="Calibri Light" w:hAnsi="Calibri Light" w:cs="Calibri Light"/>
          <w:sz w:val="22"/>
          <w:szCs w:val="22"/>
        </w:rPr>
        <w:t>State of Queensland</w:t>
      </w:r>
      <w:r w:rsidR="005C2041">
        <w:rPr>
          <w:rFonts w:ascii="Calibri Light" w:hAnsi="Calibri Light" w:cs="Calibri Light"/>
          <w:sz w:val="22"/>
          <w:szCs w:val="22"/>
        </w:rPr>
        <w:t xml:space="preserve">. 22 pp. </w:t>
      </w:r>
    </w:p>
    <w:p w14:paraId="6E836A78" w14:textId="77777777" w:rsidR="009155E5" w:rsidRPr="000B74A2" w:rsidRDefault="009155E5" w:rsidP="000B74A2">
      <w:pPr>
        <w:jc w:val="both"/>
        <w:rPr>
          <w:rFonts w:ascii="Calibri Light" w:hAnsi="Calibri Light" w:cs="Calibri Light"/>
          <w:sz w:val="22"/>
          <w:szCs w:val="22"/>
        </w:rPr>
      </w:pPr>
    </w:p>
    <w:p w14:paraId="3EE7433D" w14:textId="24D0F293" w:rsidR="009155E5" w:rsidRPr="000B74A2" w:rsidRDefault="009155E5" w:rsidP="000B74A2">
      <w:pPr>
        <w:jc w:val="both"/>
        <w:rPr>
          <w:rFonts w:ascii="Calibri Light" w:hAnsi="Calibri Light" w:cs="Calibri Light"/>
          <w:sz w:val="22"/>
          <w:szCs w:val="22"/>
        </w:rPr>
      </w:pPr>
      <w:r w:rsidRPr="000B74A2">
        <w:rPr>
          <w:rFonts w:ascii="Calibri Light" w:hAnsi="Calibri Light" w:cs="Calibri Light"/>
          <w:sz w:val="22"/>
          <w:szCs w:val="22"/>
        </w:rPr>
        <w:t>Montgomery, S</w:t>
      </w:r>
      <w:r w:rsidR="00931A04" w:rsidRPr="000B74A2">
        <w:rPr>
          <w:rFonts w:ascii="Calibri Light" w:hAnsi="Calibri Light" w:cs="Calibri Light"/>
          <w:sz w:val="22"/>
          <w:szCs w:val="22"/>
        </w:rPr>
        <w:t>.</w:t>
      </w:r>
      <w:r w:rsidRPr="000B74A2">
        <w:rPr>
          <w:rFonts w:ascii="Calibri Light" w:hAnsi="Calibri Light" w:cs="Calibri Light"/>
          <w:sz w:val="22"/>
          <w:szCs w:val="22"/>
        </w:rPr>
        <w:t>S</w:t>
      </w:r>
      <w:r w:rsidR="00931A04" w:rsidRPr="000B74A2">
        <w:rPr>
          <w:rFonts w:ascii="Calibri Light" w:hAnsi="Calibri Light" w:cs="Calibri Light"/>
          <w:sz w:val="22"/>
          <w:szCs w:val="22"/>
        </w:rPr>
        <w:t>.</w:t>
      </w:r>
      <w:r w:rsidRPr="000B74A2">
        <w:rPr>
          <w:rFonts w:ascii="Calibri Light" w:hAnsi="Calibri Light" w:cs="Calibri Light"/>
          <w:sz w:val="22"/>
          <w:szCs w:val="22"/>
        </w:rPr>
        <w:t xml:space="preserve"> (1990). Movements of juvenile eastern king prawns, </w:t>
      </w:r>
      <w:r w:rsidRPr="000B74A2">
        <w:rPr>
          <w:rFonts w:ascii="Calibri Light" w:hAnsi="Calibri Light" w:cs="Calibri Light"/>
          <w:i/>
          <w:iCs/>
          <w:sz w:val="22"/>
          <w:szCs w:val="22"/>
        </w:rPr>
        <w:t>Penaeus plebejus</w:t>
      </w:r>
      <w:r w:rsidRPr="000B74A2">
        <w:rPr>
          <w:rFonts w:ascii="Calibri Light" w:hAnsi="Calibri Light" w:cs="Calibri Light"/>
          <w:sz w:val="22"/>
          <w:szCs w:val="22"/>
        </w:rPr>
        <w:t xml:space="preserve">, and identification of stock along the east coast of Australia, </w:t>
      </w:r>
      <w:r w:rsidRPr="000E290E">
        <w:rPr>
          <w:rFonts w:ascii="Calibri Light" w:hAnsi="Calibri Light" w:cs="Calibri Light"/>
          <w:i/>
          <w:sz w:val="22"/>
          <w:szCs w:val="22"/>
        </w:rPr>
        <w:t>Fisheries Research</w:t>
      </w:r>
      <w:r w:rsidRPr="000B74A2">
        <w:rPr>
          <w:rFonts w:ascii="Calibri Light" w:hAnsi="Calibri Light" w:cs="Calibri Light"/>
          <w:sz w:val="22"/>
          <w:szCs w:val="22"/>
        </w:rPr>
        <w:t xml:space="preserve">, </w:t>
      </w:r>
      <w:r w:rsidRPr="000E290E">
        <w:rPr>
          <w:rFonts w:ascii="Calibri Light" w:hAnsi="Calibri Light" w:cs="Calibri Light"/>
          <w:b/>
          <w:sz w:val="22"/>
          <w:szCs w:val="22"/>
        </w:rPr>
        <w:t>9</w:t>
      </w:r>
      <w:r w:rsidRPr="000B74A2">
        <w:rPr>
          <w:rFonts w:ascii="Calibri Light" w:hAnsi="Calibri Light" w:cs="Calibri Light"/>
          <w:sz w:val="22"/>
          <w:szCs w:val="22"/>
        </w:rPr>
        <w:t xml:space="preserve">: 189-208. </w:t>
      </w:r>
    </w:p>
    <w:p w14:paraId="7EF6C219" w14:textId="77777777" w:rsidR="00BE58AE" w:rsidRPr="000B74A2" w:rsidRDefault="00BE58AE" w:rsidP="000B74A2">
      <w:pPr>
        <w:jc w:val="both"/>
        <w:rPr>
          <w:rFonts w:ascii="Calibri Light" w:hAnsi="Calibri Light" w:cs="Calibri Light"/>
          <w:sz w:val="22"/>
          <w:szCs w:val="22"/>
        </w:rPr>
      </w:pPr>
    </w:p>
    <w:p w14:paraId="211051D9" w14:textId="77777777" w:rsidR="00BE58AE" w:rsidRPr="000B74A2" w:rsidRDefault="00BE58AE" w:rsidP="000B74A2">
      <w:pPr>
        <w:jc w:val="both"/>
        <w:rPr>
          <w:rFonts w:ascii="Calibri Light" w:hAnsi="Calibri Light" w:cs="Calibri Light"/>
          <w:sz w:val="22"/>
          <w:szCs w:val="22"/>
        </w:rPr>
      </w:pPr>
      <w:r w:rsidRPr="000B74A2">
        <w:rPr>
          <w:rFonts w:ascii="Calibri Light" w:hAnsi="Calibri Light" w:cs="Calibri Light"/>
          <w:sz w:val="22"/>
          <w:szCs w:val="22"/>
        </w:rPr>
        <w:t xml:space="preserve">Montgomery, S.S. (1981) Tagging studies on juvenile eastern king prawns reveal record migration. Australian Fisheries 40(9), 13-14. </w:t>
      </w:r>
    </w:p>
    <w:p w14:paraId="12289FDD" w14:textId="3B899DC1" w:rsidR="00232B02" w:rsidRPr="000B74A2" w:rsidRDefault="00232B02" w:rsidP="000B74A2">
      <w:pPr>
        <w:jc w:val="both"/>
        <w:rPr>
          <w:rFonts w:ascii="Calibri Light" w:hAnsi="Calibri Light" w:cs="Calibri Light"/>
          <w:sz w:val="22"/>
          <w:szCs w:val="22"/>
        </w:rPr>
      </w:pPr>
    </w:p>
    <w:p w14:paraId="2975BEFF" w14:textId="53A97997" w:rsidR="00232B02" w:rsidRPr="000B74A2" w:rsidRDefault="00232B02" w:rsidP="000B74A2">
      <w:pPr>
        <w:jc w:val="both"/>
        <w:rPr>
          <w:rFonts w:ascii="Calibri Light" w:hAnsi="Calibri Light" w:cs="Calibri Light"/>
          <w:sz w:val="22"/>
          <w:szCs w:val="22"/>
        </w:rPr>
      </w:pPr>
      <w:r w:rsidRPr="000B74A2">
        <w:rPr>
          <w:rFonts w:ascii="Calibri Light" w:hAnsi="Calibri Light" w:cs="Calibri Light"/>
          <w:sz w:val="22"/>
          <w:szCs w:val="22"/>
        </w:rPr>
        <w:t xml:space="preserve">Roy, D., and E. Jebreen (2011) Extension of Fisheries Research and Development Corporation funded research results on improved bycatch reduction devices to the Queensland East Coast Otter Trawl Fishery. Report to the Fisheries Research and Development Corporation Project No. 2008/101 May 2011. Available at: </w:t>
      </w:r>
      <w:hyperlink r:id="rId96" w:history="1">
        <w:r w:rsidRPr="000B74A2">
          <w:rPr>
            <w:rStyle w:val="Hyperlink"/>
            <w:rFonts w:ascii="Calibri Light" w:hAnsi="Calibri Light" w:cs="Calibri Light"/>
            <w:sz w:val="22"/>
            <w:szCs w:val="22"/>
          </w:rPr>
          <w:t>https://era.daf.qld.gov.au/id/eprint/3903/1/FRDC_BRDs_Otter_Trawl_Fishery-Final_report.pdf</w:t>
        </w:r>
      </w:hyperlink>
    </w:p>
    <w:p w14:paraId="4C5E8F05" w14:textId="77777777" w:rsidR="009155E5" w:rsidRPr="000B74A2" w:rsidRDefault="009155E5" w:rsidP="000B74A2">
      <w:pPr>
        <w:jc w:val="both"/>
        <w:rPr>
          <w:rFonts w:ascii="Calibri Light" w:hAnsi="Calibri Light" w:cs="Calibri Light"/>
          <w:sz w:val="22"/>
          <w:szCs w:val="22"/>
        </w:rPr>
      </w:pPr>
    </w:p>
    <w:p w14:paraId="3EDFD845" w14:textId="100EB371" w:rsidR="00BE58AE" w:rsidRDefault="00C043AE" w:rsidP="000B74A2">
      <w:pPr>
        <w:jc w:val="both"/>
        <w:rPr>
          <w:rFonts w:ascii="Calibri Light" w:hAnsi="Calibri Light" w:cs="Calibri Light"/>
          <w:sz w:val="22"/>
          <w:szCs w:val="22"/>
        </w:rPr>
      </w:pPr>
      <w:r w:rsidRPr="000B74A2">
        <w:rPr>
          <w:rFonts w:ascii="Calibri Light" w:hAnsi="Calibri Light" w:cs="Calibri Light"/>
          <w:sz w:val="22"/>
          <w:szCs w:val="22"/>
        </w:rPr>
        <w:t>Ruello N. V. (1975). Geographical distribution, growth and breeding migration of the eastern Australian king prawn </w:t>
      </w:r>
      <w:r w:rsidRPr="000B74A2">
        <w:rPr>
          <w:rFonts w:ascii="Calibri Light" w:hAnsi="Calibri Light" w:cs="Calibri Light"/>
          <w:i/>
          <w:iCs/>
          <w:sz w:val="22"/>
          <w:szCs w:val="22"/>
        </w:rPr>
        <w:t xml:space="preserve">Penaeus </w:t>
      </w:r>
      <w:proofErr w:type="spellStart"/>
      <w:r w:rsidRPr="000B74A2">
        <w:rPr>
          <w:rFonts w:ascii="Calibri Light" w:hAnsi="Calibri Light" w:cs="Calibri Light"/>
          <w:i/>
          <w:iCs/>
          <w:sz w:val="22"/>
          <w:szCs w:val="22"/>
        </w:rPr>
        <w:t>plebejus</w:t>
      </w:r>
      <w:proofErr w:type="spellEnd"/>
      <w:r w:rsidRPr="000B74A2">
        <w:rPr>
          <w:rFonts w:ascii="Calibri Light" w:hAnsi="Calibri Light" w:cs="Calibri Light"/>
          <w:sz w:val="22"/>
          <w:szCs w:val="22"/>
        </w:rPr>
        <w:t> </w:t>
      </w:r>
      <w:proofErr w:type="spellStart"/>
      <w:r w:rsidRPr="000B74A2">
        <w:rPr>
          <w:rFonts w:ascii="Calibri Light" w:hAnsi="Calibri Light" w:cs="Calibri Light"/>
          <w:sz w:val="22"/>
          <w:szCs w:val="22"/>
        </w:rPr>
        <w:t>hess</w:t>
      </w:r>
      <w:proofErr w:type="spellEnd"/>
      <w:r w:rsidRPr="000B74A2">
        <w:rPr>
          <w:rFonts w:ascii="Calibri Light" w:hAnsi="Calibri Light" w:cs="Calibri Light"/>
          <w:sz w:val="22"/>
          <w:szCs w:val="22"/>
        </w:rPr>
        <w:t>. </w:t>
      </w:r>
      <w:r w:rsidRPr="000B74A2">
        <w:rPr>
          <w:rFonts w:ascii="Calibri Light" w:hAnsi="Calibri Light" w:cs="Calibri Light"/>
          <w:iCs/>
          <w:sz w:val="22"/>
          <w:szCs w:val="22"/>
        </w:rPr>
        <w:t xml:space="preserve">Mar. </w:t>
      </w:r>
      <w:proofErr w:type="spellStart"/>
      <w:r w:rsidRPr="000B74A2">
        <w:rPr>
          <w:rFonts w:ascii="Calibri Light" w:hAnsi="Calibri Light" w:cs="Calibri Light"/>
          <w:iCs/>
          <w:sz w:val="22"/>
          <w:szCs w:val="22"/>
        </w:rPr>
        <w:t>Freshw</w:t>
      </w:r>
      <w:proofErr w:type="spellEnd"/>
      <w:r w:rsidRPr="000B74A2">
        <w:rPr>
          <w:rFonts w:ascii="Calibri Light" w:hAnsi="Calibri Light" w:cs="Calibri Light"/>
          <w:iCs/>
          <w:sz w:val="22"/>
          <w:szCs w:val="22"/>
        </w:rPr>
        <w:t>. Res.</w:t>
      </w:r>
      <w:r w:rsidRPr="000B74A2">
        <w:rPr>
          <w:rFonts w:ascii="Calibri Light" w:hAnsi="Calibri Light" w:cs="Calibri Light"/>
          <w:sz w:val="22"/>
          <w:szCs w:val="22"/>
        </w:rPr>
        <w:t> 26, 343–354.</w:t>
      </w:r>
    </w:p>
    <w:p w14:paraId="1F06AA94" w14:textId="13B7E76A" w:rsidR="001E7097" w:rsidRDefault="001E7097" w:rsidP="000B74A2">
      <w:pPr>
        <w:jc w:val="both"/>
        <w:rPr>
          <w:rFonts w:ascii="Calibri Light" w:hAnsi="Calibri Light" w:cs="Calibri Light"/>
          <w:sz w:val="22"/>
          <w:szCs w:val="22"/>
        </w:rPr>
      </w:pPr>
    </w:p>
    <w:p w14:paraId="48927F9F" w14:textId="10B9DF40" w:rsidR="001E7097" w:rsidRPr="001E7097" w:rsidRDefault="001E7097" w:rsidP="001E7097">
      <w:pPr>
        <w:jc w:val="both"/>
        <w:rPr>
          <w:rFonts w:ascii="Calibri Light" w:hAnsi="Calibri Light" w:cs="Calibri Light"/>
          <w:sz w:val="22"/>
          <w:szCs w:val="22"/>
        </w:rPr>
      </w:pPr>
      <w:r w:rsidRPr="001E7097">
        <w:rPr>
          <w:rFonts w:ascii="Calibri Light" w:hAnsi="Calibri Light" w:cs="Calibri Light"/>
          <w:sz w:val="22"/>
          <w:szCs w:val="22"/>
        </w:rPr>
        <w:t xml:space="preserve">Somers, I. (1987). Sediment type as a factor in the distribution of commercial prawn species in the </w:t>
      </w:r>
    </w:p>
    <w:p w14:paraId="149B98FA" w14:textId="77777777" w:rsidR="001E7097" w:rsidRDefault="001E7097" w:rsidP="001E7097">
      <w:pPr>
        <w:jc w:val="both"/>
        <w:rPr>
          <w:rFonts w:ascii="Calibri Light" w:hAnsi="Calibri Light" w:cs="Calibri Light"/>
          <w:sz w:val="22"/>
          <w:szCs w:val="22"/>
        </w:rPr>
      </w:pPr>
      <w:r w:rsidRPr="001E7097">
        <w:rPr>
          <w:rFonts w:ascii="Calibri Light" w:hAnsi="Calibri Light" w:cs="Calibri Light"/>
          <w:sz w:val="22"/>
          <w:szCs w:val="22"/>
        </w:rPr>
        <w:t xml:space="preserve">western Gulf of Carpentaria, Australia. In: </w:t>
      </w:r>
      <w:r w:rsidRPr="001E7097">
        <w:rPr>
          <w:rFonts w:ascii="Calibri Light" w:hAnsi="Calibri Light" w:cs="Calibri Light"/>
          <w:i/>
          <w:iCs/>
          <w:sz w:val="22"/>
          <w:szCs w:val="22"/>
        </w:rPr>
        <w:t xml:space="preserve">Marine and Freshwater Research </w:t>
      </w:r>
      <w:r w:rsidRPr="001E7097">
        <w:rPr>
          <w:rFonts w:ascii="Calibri Light" w:hAnsi="Calibri Light" w:cs="Calibri Light"/>
          <w:sz w:val="22"/>
          <w:szCs w:val="22"/>
        </w:rPr>
        <w:t xml:space="preserve">38.1, pp. 133–149. </w:t>
      </w:r>
    </w:p>
    <w:p w14:paraId="0D657192" w14:textId="77777777" w:rsidR="001E7097" w:rsidRDefault="001E7097" w:rsidP="001E7097">
      <w:pPr>
        <w:jc w:val="both"/>
        <w:rPr>
          <w:rFonts w:ascii="Calibri Light" w:hAnsi="Calibri Light" w:cs="Calibri Light"/>
          <w:sz w:val="22"/>
          <w:szCs w:val="22"/>
        </w:rPr>
      </w:pPr>
    </w:p>
    <w:p w14:paraId="4D607072" w14:textId="63995BD9" w:rsidR="001E7097" w:rsidRPr="001E7097" w:rsidRDefault="001E7097" w:rsidP="001E7097">
      <w:pPr>
        <w:jc w:val="both"/>
        <w:rPr>
          <w:rFonts w:ascii="Calibri Light" w:hAnsi="Calibri Light" w:cs="Calibri Light"/>
          <w:sz w:val="22"/>
          <w:szCs w:val="22"/>
        </w:rPr>
      </w:pPr>
      <w:r w:rsidRPr="001E7097">
        <w:rPr>
          <w:rFonts w:ascii="Calibri Light" w:hAnsi="Calibri Light" w:cs="Calibri Light"/>
          <w:sz w:val="22"/>
          <w:szCs w:val="22"/>
        </w:rPr>
        <w:t xml:space="preserve">Somers, I. and G. Kirkwood (1991). Population ecology of the grooved tiger prawn, </w:t>
      </w:r>
      <w:r w:rsidRPr="001E7097">
        <w:rPr>
          <w:rFonts w:ascii="Calibri Light" w:hAnsi="Calibri Light" w:cs="Calibri Light"/>
          <w:i/>
          <w:iCs/>
          <w:sz w:val="22"/>
          <w:szCs w:val="22"/>
        </w:rPr>
        <w:t>Penaeus semisulcatus</w:t>
      </w:r>
      <w:r w:rsidRPr="001E7097">
        <w:rPr>
          <w:rFonts w:ascii="Calibri Light" w:hAnsi="Calibri Light" w:cs="Calibri Light"/>
          <w:sz w:val="22"/>
          <w:szCs w:val="22"/>
        </w:rPr>
        <w:t xml:space="preserve">, in the north-western Gulf of Carpentaria, Australia: growth, movement, age structure and infestation by the bopyrid para- </w:t>
      </w:r>
    </w:p>
    <w:p w14:paraId="11358435" w14:textId="64A8799B" w:rsidR="001E7097" w:rsidRPr="000B74A2" w:rsidRDefault="001E7097" w:rsidP="000B74A2">
      <w:pPr>
        <w:jc w:val="both"/>
        <w:rPr>
          <w:rFonts w:ascii="Calibri Light" w:hAnsi="Calibri Light" w:cs="Calibri Light"/>
          <w:sz w:val="22"/>
          <w:szCs w:val="22"/>
        </w:rPr>
      </w:pPr>
      <w:r w:rsidRPr="001E7097">
        <w:rPr>
          <w:rFonts w:ascii="Calibri Light" w:hAnsi="Calibri Light" w:cs="Calibri Light"/>
          <w:sz w:val="22"/>
          <w:szCs w:val="22"/>
        </w:rPr>
        <w:t xml:space="preserve">site </w:t>
      </w:r>
      <w:r w:rsidRPr="001E7097">
        <w:rPr>
          <w:rFonts w:ascii="Calibri Light" w:hAnsi="Calibri Light" w:cs="Calibri Light"/>
          <w:i/>
          <w:iCs/>
          <w:sz w:val="22"/>
          <w:szCs w:val="22"/>
        </w:rPr>
        <w:t>Epipenaeon ingens</w:t>
      </w:r>
      <w:r w:rsidRPr="001E7097">
        <w:rPr>
          <w:rFonts w:ascii="Calibri Light" w:hAnsi="Calibri Light" w:cs="Calibri Light"/>
          <w:sz w:val="22"/>
          <w:szCs w:val="22"/>
        </w:rPr>
        <w:t xml:space="preserve">. In: </w:t>
      </w:r>
      <w:r w:rsidRPr="001E7097">
        <w:rPr>
          <w:rFonts w:ascii="Calibri Light" w:hAnsi="Calibri Light" w:cs="Calibri Light"/>
          <w:i/>
          <w:iCs/>
          <w:sz w:val="22"/>
          <w:szCs w:val="22"/>
        </w:rPr>
        <w:t xml:space="preserve">Marine and Freshwater Research </w:t>
      </w:r>
      <w:r w:rsidRPr="001E7097">
        <w:rPr>
          <w:rFonts w:ascii="Calibri Light" w:hAnsi="Calibri Light" w:cs="Calibri Light"/>
          <w:sz w:val="22"/>
          <w:szCs w:val="22"/>
        </w:rPr>
        <w:t>42.4, pp. 349–367.</w:t>
      </w:r>
    </w:p>
    <w:p w14:paraId="037C8654" w14:textId="77777777" w:rsidR="0064659C" w:rsidRPr="000B74A2" w:rsidRDefault="0064659C" w:rsidP="000B74A2">
      <w:pPr>
        <w:spacing w:before="100" w:beforeAutospacing="1" w:after="100" w:afterAutospacing="1"/>
        <w:jc w:val="both"/>
        <w:rPr>
          <w:rFonts w:ascii="Calibri Light" w:hAnsi="Calibri Light" w:cs="Calibri Light"/>
          <w:color w:val="000000" w:themeColor="text1"/>
          <w:sz w:val="22"/>
          <w:szCs w:val="22"/>
        </w:rPr>
      </w:pPr>
      <w:r w:rsidRPr="000B74A2">
        <w:rPr>
          <w:rStyle w:val="ref-url"/>
          <w:rFonts w:ascii="Calibri Light" w:hAnsi="Calibri Light" w:cs="Calibri Light"/>
          <w:color w:val="000000" w:themeColor="text1"/>
          <w:sz w:val="22"/>
          <w:szCs w:val="22"/>
        </w:rPr>
        <w:t>Tanimoto, M, Courtney, AJ, O’Neil, MF and Leigh, GM 2006, Stock assessment of the Queensland (Australia) east coast banana prawn (</w:t>
      </w:r>
      <w:r w:rsidRPr="000B74A2">
        <w:rPr>
          <w:rStyle w:val="ref-url"/>
          <w:rFonts w:ascii="Calibri Light" w:hAnsi="Calibri Light" w:cs="Calibri Light"/>
          <w:i/>
          <w:color w:val="000000" w:themeColor="text1"/>
          <w:sz w:val="22"/>
          <w:szCs w:val="22"/>
        </w:rPr>
        <w:t>Penaeus merguiensis</w:t>
      </w:r>
      <w:r w:rsidRPr="000B74A2">
        <w:rPr>
          <w:rStyle w:val="ref-url"/>
          <w:rFonts w:ascii="Calibri Light" w:hAnsi="Calibri Light" w:cs="Calibri Light"/>
          <w:color w:val="000000" w:themeColor="text1"/>
          <w:sz w:val="22"/>
          <w:szCs w:val="22"/>
        </w:rPr>
        <w:t>), Queensland Department of Primary Industries and Fisheries, Brisbane.</w:t>
      </w:r>
    </w:p>
    <w:p w14:paraId="36B918A7" w14:textId="46165BF9" w:rsidR="00BE58AE" w:rsidRDefault="00BE58AE" w:rsidP="000B74A2">
      <w:pPr>
        <w:jc w:val="both"/>
        <w:rPr>
          <w:rStyle w:val="Hyperlink"/>
          <w:rFonts w:ascii="Calibri Light" w:hAnsi="Calibri Light" w:cs="Calibri Light"/>
          <w:sz w:val="22"/>
          <w:szCs w:val="22"/>
        </w:rPr>
      </w:pPr>
      <w:r w:rsidRPr="000B74A2">
        <w:rPr>
          <w:rFonts w:ascii="Calibri Light" w:hAnsi="Calibri Light" w:cs="Calibri Light"/>
          <w:sz w:val="22"/>
          <w:szCs w:val="22"/>
        </w:rPr>
        <w:t>Taylor, M. D and D, D Johnson (2020). Evaluation of adaptive spatial management in a multijurisdictional trawl fishery. In: Regional Studies in Marine Science, p. 101206.</w:t>
      </w:r>
      <w:r w:rsidRPr="000B74A2">
        <w:rPr>
          <w:rFonts w:ascii="Calibri Light" w:hAnsi="Calibri Light" w:cs="Calibri Light"/>
          <w:color w:val="555555"/>
          <w:sz w:val="22"/>
          <w:szCs w:val="22"/>
          <w:shd w:val="clear" w:color="auto" w:fill="FFFFFF"/>
        </w:rPr>
        <w:t xml:space="preserve"> </w:t>
      </w:r>
      <w:r w:rsidRPr="000B74A2">
        <w:rPr>
          <w:rFonts w:ascii="Calibri Light" w:hAnsi="Calibri Light" w:cs="Calibri Light"/>
          <w:sz w:val="22"/>
          <w:szCs w:val="22"/>
        </w:rPr>
        <w:t>DOI:</w:t>
      </w:r>
      <w:hyperlink r:id="rId97" w:tgtFrame="_blank" w:history="1">
        <w:r w:rsidRPr="000B74A2">
          <w:rPr>
            <w:rStyle w:val="Hyperlink"/>
            <w:rFonts w:ascii="Calibri Light" w:hAnsi="Calibri Light" w:cs="Calibri Light"/>
            <w:sz w:val="22"/>
            <w:szCs w:val="22"/>
          </w:rPr>
          <w:t>10.1016/j.rsma.2020.101206</w:t>
        </w:r>
      </w:hyperlink>
    </w:p>
    <w:p w14:paraId="62D3485B" w14:textId="79361287" w:rsidR="001E7097" w:rsidRDefault="001E7097" w:rsidP="000B74A2">
      <w:pPr>
        <w:jc w:val="both"/>
        <w:rPr>
          <w:rStyle w:val="Hyperlink"/>
          <w:rFonts w:ascii="Calibri Light" w:hAnsi="Calibri Light" w:cs="Calibri Light"/>
          <w:sz w:val="22"/>
          <w:szCs w:val="22"/>
        </w:rPr>
      </w:pPr>
    </w:p>
    <w:p w14:paraId="5CDC2333" w14:textId="25929BA3" w:rsidR="001E7097" w:rsidRPr="001E7097" w:rsidRDefault="001E7097" w:rsidP="001E7097">
      <w:pPr>
        <w:jc w:val="both"/>
        <w:rPr>
          <w:rFonts w:ascii="Calibri Light" w:hAnsi="Calibri Light" w:cs="Calibri Light"/>
          <w:color w:val="0563C1" w:themeColor="hyperlink"/>
          <w:sz w:val="22"/>
          <w:szCs w:val="22"/>
          <w:u w:val="single"/>
        </w:rPr>
      </w:pPr>
      <w:r w:rsidRPr="001E7097">
        <w:rPr>
          <w:rFonts w:ascii="Calibri Light" w:hAnsi="Calibri Light" w:cs="Calibri Light"/>
          <w:color w:val="0563C1" w:themeColor="hyperlink"/>
          <w:sz w:val="22"/>
          <w:szCs w:val="22"/>
          <w:u w:val="single"/>
        </w:rPr>
        <w:t xml:space="preserve">Turnbull, C. T. and J. C. Atfield (2007). </w:t>
      </w:r>
      <w:r w:rsidRPr="001E7097">
        <w:rPr>
          <w:rFonts w:ascii="Calibri Light" w:hAnsi="Calibri Light" w:cs="Calibri Light"/>
          <w:i/>
          <w:iCs/>
          <w:color w:val="0563C1" w:themeColor="hyperlink"/>
          <w:sz w:val="22"/>
          <w:szCs w:val="22"/>
          <w:u w:val="single"/>
        </w:rPr>
        <w:t>Fisheries long term monitoring program: summary of tiger and endeavour prawn survey results: 1998-2006</w:t>
      </w:r>
      <w:r w:rsidRPr="001E7097">
        <w:rPr>
          <w:rFonts w:ascii="Calibri Light" w:hAnsi="Calibri Light" w:cs="Calibri Light"/>
          <w:color w:val="0563C1" w:themeColor="hyperlink"/>
          <w:sz w:val="22"/>
          <w:szCs w:val="22"/>
          <w:u w:val="single"/>
        </w:rPr>
        <w:t>. Brisbane, Queensland: Department of Primary Industries and Fisheries.</w:t>
      </w:r>
    </w:p>
    <w:p w14:paraId="3D80733D" w14:textId="78963F9A" w:rsidR="00BE58AE" w:rsidRDefault="00BE58AE" w:rsidP="000B74A2">
      <w:pPr>
        <w:jc w:val="both"/>
        <w:rPr>
          <w:rFonts w:ascii="Calibri Light" w:hAnsi="Calibri Light" w:cs="Calibri Light"/>
          <w:sz w:val="22"/>
          <w:szCs w:val="22"/>
        </w:rPr>
      </w:pPr>
    </w:p>
    <w:p w14:paraId="42142442" w14:textId="77777777" w:rsidR="00FA1188" w:rsidRPr="00FA1188" w:rsidRDefault="00FA1188" w:rsidP="00FA1188">
      <w:pPr>
        <w:jc w:val="both"/>
        <w:rPr>
          <w:rFonts w:ascii="Calibri Light" w:hAnsi="Calibri Light" w:cs="Calibri Light"/>
          <w:sz w:val="22"/>
          <w:szCs w:val="22"/>
        </w:rPr>
      </w:pPr>
      <w:r w:rsidRPr="00FA1188">
        <w:rPr>
          <w:rFonts w:ascii="Calibri Light" w:hAnsi="Calibri Light" w:cs="Calibri Light"/>
          <w:sz w:val="22"/>
          <w:szCs w:val="22"/>
        </w:rPr>
        <w:t>van der Velde TD, Venables WN, Crocos PJ, Edgar S, Evans F, Rothlisberg PC (2021) Seasonal, interannual and spatial variability in the reproductive dynamics of </w:t>
      </w:r>
      <w:r w:rsidRPr="00FA1188">
        <w:rPr>
          <w:rFonts w:ascii="Calibri Light" w:hAnsi="Calibri Light" w:cs="Calibri Light"/>
          <w:i/>
          <w:iCs/>
          <w:sz w:val="22"/>
          <w:szCs w:val="22"/>
        </w:rPr>
        <w:t>Penaeus merguiensis</w:t>
      </w:r>
      <w:r w:rsidRPr="00FA1188">
        <w:rPr>
          <w:rFonts w:ascii="Calibri Light" w:hAnsi="Calibri Light" w:cs="Calibri Light"/>
          <w:sz w:val="22"/>
          <w:szCs w:val="22"/>
        </w:rPr>
        <w:t>. Mar Ecol Prog Ser 658:117-133. </w:t>
      </w:r>
      <w:hyperlink r:id="rId98" w:history="1">
        <w:r w:rsidRPr="00FA1188">
          <w:rPr>
            <w:rStyle w:val="Hyperlink"/>
            <w:rFonts w:ascii="Calibri Light" w:hAnsi="Calibri Light" w:cs="Calibri Light"/>
            <w:sz w:val="22"/>
            <w:szCs w:val="22"/>
          </w:rPr>
          <w:t>https://doi.org/10.3354/meps13540 </w:t>
        </w:r>
      </w:hyperlink>
    </w:p>
    <w:p w14:paraId="3712E88A" w14:textId="77777777" w:rsidR="00FA1188" w:rsidRPr="000B74A2" w:rsidRDefault="00FA1188" w:rsidP="000B74A2">
      <w:pPr>
        <w:jc w:val="both"/>
        <w:rPr>
          <w:rFonts w:ascii="Calibri Light" w:hAnsi="Calibri Light" w:cs="Calibri Light"/>
          <w:sz w:val="22"/>
          <w:szCs w:val="22"/>
        </w:rPr>
      </w:pPr>
    </w:p>
    <w:p w14:paraId="7165337D" w14:textId="04E3523E" w:rsidR="0064659C" w:rsidRDefault="0064659C" w:rsidP="000B74A2">
      <w:pPr>
        <w:jc w:val="both"/>
        <w:rPr>
          <w:rFonts w:ascii="Calibri Light" w:hAnsi="Calibri Light" w:cs="Calibri Light"/>
          <w:color w:val="000000" w:themeColor="text1"/>
          <w:sz w:val="22"/>
          <w:szCs w:val="22"/>
        </w:rPr>
      </w:pPr>
      <w:r w:rsidRPr="000B74A2">
        <w:rPr>
          <w:rFonts w:ascii="Calibri Light" w:hAnsi="Calibri Light" w:cs="Calibri Light"/>
          <w:color w:val="000000" w:themeColor="text1"/>
          <w:sz w:val="22"/>
          <w:szCs w:val="22"/>
        </w:rPr>
        <w:t xml:space="preserve">Vance, D.J and P. C. Rothlisberg (2020) Chapter One - The biology and ecology of the banana prawns: </w:t>
      </w:r>
      <w:r w:rsidRPr="000B74A2">
        <w:rPr>
          <w:rFonts w:ascii="Calibri Light" w:hAnsi="Calibri Light" w:cs="Calibri Light"/>
          <w:i/>
          <w:color w:val="000000" w:themeColor="text1"/>
          <w:sz w:val="22"/>
          <w:szCs w:val="22"/>
        </w:rPr>
        <w:t>Penaeus merguiensis</w:t>
      </w:r>
      <w:r w:rsidRPr="000B74A2">
        <w:rPr>
          <w:rFonts w:ascii="Calibri Light" w:hAnsi="Calibri Light" w:cs="Calibri Light"/>
          <w:color w:val="000000" w:themeColor="text1"/>
          <w:sz w:val="22"/>
          <w:szCs w:val="22"/>
        </w:rPr>
        <w:t xml:space="preserve"> de Man and P. indicus H. Milne Edwards In: C. Sheppard (ed.) Advances in Marine Biology, Academic Press,</w:t>
      </w:r>
      <w:r w:rsidR="00DE6DE1">
        <w:rPr>
          <w:rFonts w:ascii="Calibri Light" w:hAnsi="Calibri Light" w:cs="Calibri Light"/>
          <w:color w:val="000000" w:themeColor="text1"/>
          <w:sz w:val="22"/>
          <w:szCs w:val="22"/>
        </w:rPr>
        <w:t xml:space="preserve"> </w:t>
      </w:r>
      <w:r w:rsidRPr="000B74A2">
        <w:rPr>
          <w:rFonts w:ascii="Calibri Light" w:hAnsi="Calibri Light" w:cs="Calibri Light"/>
          <w:color w:val="000000" w:themeColor="text1"/>
          <w:sz w:val="22"/>
          <w:szCs w:val="22"/>
        </w:rPr>
        <w:t xml:space="preserve">86(1):1-139, </w:t>
      </w:r>
    </w:p>
    <w:p w14:paraId="1FD6D976" w14:textId="77777777" w:rsidR="00BA74C0" w:rsidRDefault="00BA74C0" w:rsidP="000B74A2">
      <w:pPr>
        <w:jc w:val="both"/>
        <w:rPr>
          <w:rFonts w:ascii="Calibri Light" w:hAnsi="Calibri Light" w:cs="Calibri Light"/>
          <w:color w:val="000000" w:themeColor="text1"/>
          <w:sz w:val="22"/>
          <w:szCs w:val="22"/>
        </w:rPr>
      </w:pPr>
    </w:p>
    <w:p w14:paraId="72965A5D" w14:textId="359A38BF" w:rsidR="00BA74C0" w:rsidRDefault="00BA74C0" w:rsidP="000B74A2">
      <w:pPr>
        <w:jc w:val="both"/>
        <w:rPr>
          <w:rFonts w:ascii="Calibri Light" w:hAnsi="Calibri Light" w:cs="Calibri Light"/>
          <w:color w:val="000000" w:themeColor="text1"/>
          <w:sz w:val="22"/>
          <w:szCs w:val="22"/>
        </w:rPr>
      </w:pPr>
      <w:r w:rsidRPr="00BA74C0">
        <w:rPr>
          <w:rFonts w:ascii="Calibri Light" w:hAnsi="Calibri Light" w:cs="Calibri Light"/>
          <w:color w:val="000000" w:themeColor="text1"/>
          <w:sz w:val="22"/>
          <w:szCs w:val="22"/>
        </w:rPr>
        <w:t>Venables, W., R. Kenyon, J. Bishop, C. Dichmont, R. Deng, C. Burridge, B. Taylor, A. Donovan, S. Thomas, and S. Cheers (2006). Species Distribution and Catch Allocation: data and methods for the NPF, 2002-2004 Final Report</w:t>
      </w:r>
      <w:r>
        <w:rPr>
          <w:rFonts w:ascii="Calibri Light" w:hAnsi="Calibri Light" w:cs="Calibri Light"/>
          <w:color w:val="000000" w:themeColor="text1"/>
          <w:sz w:val="22"/>
          <w:szCs w:val="22"/>
        </w:rPr>
        <w:t>.</w:t>
      </w:r>
      <w:r w:rsidRPr="00BA74C0">
        <w:rPr>
          <w:rFonts w:ascii="Calibri Light" w:hAnsi="Calibri Light" w:cs="Calibri Light"/>
          <w:color w:val="000000" w:themeColor="text1"/>
          <w:sz w:val="22"/>
          <w:szCs w:val="22"/>
        </w:rPr>
        <w:t xml:space="preserve"> </w:t>
      </w:r>
      <w:r w:rsidRPr="00BA74C0">
        <w:rPr>
          <w:rFonts w:ascii="Calibri Light" w:hAnsi="Calibri Light" w:cs="Calibri Light"/>
          <w:i/>
          <w:iCs/>
          <w:color w:val="000000" w:themeColor="text1"/>
          <w:sz w:val="22"/>
          <w:szCs w:val="22"/>
        </w:rPr>
        <w:t>AFMA Project,(R01/1149)</w:t>
      </w:r>
      <w:r w:rsidRPr="00BA74C0">
        <w:rPr>
          <w:rFonts w:ascii="Calibri Light" w:hAnsi="Calibri Light" w:cs="Calibri Light"/>
          <w:color w:val="000000" w:themeColor="text1"/>
          <w:sz w:val="22"/>
          <w:szCs w:val="22"/>
        </w:rPr>
        <w:t>.</w:t>
      </w:r>
      <w:r>
        <w:rPr>
          <w:rFonts w:ascii="Calibri Light" w:hAnsi="Calibri Light" w:cs="Calibri Light"/>
          <w:color w:val="000000" w:themeColor="text1"/>
          <w:sz w:val="22"/>
          <w:szCs w:val="22"/>
        </w:rPr>
        <w:t xml:space="preserve"> Australian Fisheries Management Agency, Canberra Australia. </w:t>
      </w:r>
    </w:p>
    <w:p w14:paraId="68339ABD" w14:textId="77777777" w:rsidR="007B1BDA" w:rsidRDefault="007B1BDA" w:rsidP="000B74A2">
      <w:pPr>
        <w:jc w:val="both"/>
        <w:rPr>
          <w:rFonts w:ascii="Calibri Light" w:hAnsi="Calibri Light" w:cs="Calibri Light"/>
          <w:color w:val="000000" w:themeColor="text1"/>
          <w:sz w:val="22"/>
          <w:szCs w:val="22"/>
        </w:rPr>
      </w:pPr>
    </w:p>
    <w:p w14:paraId="7817B8A6" w14:textId="22B02E40" w:rsidR="007B1BDA" w:rsidRPr="007B1BDA" w:rsidRDefault="007B1BDA" w:rsidP="007B1BDA">
      <w:pPr>
        <w:jc w:val="both"/>
        <w:rPr>
          <w:rFonts w:ascii="Calibri Light" w:hAnsi="Calibri Light" w:cs="Calibri Light"/>
          <w:color w:val="000000" w:themeColor="text1"/>
          <w:sz w:val="22"/>
          <w:szCs w:val="22"/>
        </w:rPr>
      </w:pPr>
      <w:r w:rsidRPr="007B1BDA">
        <w:rPr>
          <w:rFonts w:ascii="Calibri Light" w:hAnsi="Calibri Light" w:cs="Calibri Light"/>
          <w:color w:val="000000" w:themeColor="text1"/>
          <w:sz w:val="22"/>
          <w:szCs w:val="22"/>
        </w:rPr>
        <w:lastRenderedPageBreak/>
        <w:t xml:space="preserve">Ward, R. D., J. R. Ovenden, J. R. S. Meadows, P. M. Grewe, and S. A. Lehnert (2006). Population genetic structure of the brown tiger prawn, </w:t>
      </w:r>
      <w:r w:rsidRPr="007B1BDA">
        <w:rPr>
          <w:rFonts w:ascii="Calibri Light" w:hAnsi="Calibri Light" w:cs="Calibri Light"/>
          <w:i/>
          <w:iCs/>
          <w:color w:val="000000" w:themeColor="text1"/>
          <w:sz w:val="22"/>
          <w:szCs w:val="22"/>
        </w:rPr>
        <w:t>Penaeus esculentus</w:t>
      </w:r>
      <w:r w:rsidRPr="007B1BDA">
        <w:rPr>
          <w:rFonts w:ascii="Calibri Light" w:hAnsi="Calibri Light" w:cs="Calibri Light"/>
          <w:color w:val="000000" w:themeColor="text1"/>
          <w:sz w:val="22"/>
          <w:szCs w:val="22"/>
        </w:rPr>
        <w:t xml:space="preserve">, in tropical northern Australia. </w:t>
      </w:r>
      <w:r w:rsidRPr="007B1BDA">
        <w:rPr>
          <w:rFonts w:ascii="Calibri Light" w:hAnsi="Calibri Light" w:cs="Calibri Light"/>
          <w:i/>
          <w:iCs/>
          <w:color w:val="000000" w:themeColor="text1"/>
          <w:sz w:val="22"/>
          <w:szCs w:val="22"/>
        </w:rPr>
        <w:t xml:space="preserve">Marine Biology </w:t>
      </w:r>
      <w:r w:rsidRPr="007B1BDA">
        <w:rPr>
          <w:rFonts w:ascii="Calibri Light" w:hAnsi="Calibri Light" w:cs="Calibri Light"/>
          <w:color w:val="000000" w:themeColor="text1"/>
          <w:sz w:val="22"/>
          <w:szCs w:val="22"/>
        </w:rPr>
        <w:t>148</w:t>
      </w:r>
      <w:r>
        <w:rPr>
          <w:rFonts w:ascii="Calibri Light" w:hAnsi="Calibri Light" w:cs="Calibri Light"/>
          <w:color w:val="000000" w:themeColor="text1"/>
          <w:sz w:val="22"/>
          <w:szCs w:val="22"/>
        </w:rPr>
        <w:t>(</w:t>
      </w:r>
      <w:r w:rsidRPr="007B1BDA">
        <w:rPr>
          <w:rFonts w:ascii="Calibri Light" w:hAnsi="Calibri Light" w:cs="Calibri Light"/>
          <w:color w:val="000000" w:themeColor="text1"/>
          <w:sz w:val="22"/>
          <w:szCs w:val="22"/>
        </w:rPr>
        <w:t>3</w:t>
      </w:r>
      <w:r>
        <w:rPr>
          <w:rFonts w:ascii="Calibri Light" w:hAnsi="Calibri Light" w:cs="Calibri Light"/>
          <w:color w:val="000000" w:themeColor="text1"/>
          <w:sz w:val="22"/>
          <w:szCs w:val="22"/>
        </w:rPr>
        <w:t>):</w:t>
      </w:r>
      <w:r w:rsidRPr="007B1BDA">
        <w:rPr>
          <w:rFonts w:ascii="Calibri Light" w:hAnsi="Calibri Light" w:cs="Calibri Light"/>
          <w:color w:val="000000" w:themeColor="text1"/>
          <w:sz w:val="22"/>
          <w:szCs w:val="22"/>
        </w:rPr>
        <w:t xml:space="preserve"> 599–607.</w:t>
      </w:r>
    </w:p>
    <w:p w14:paraId="76FF58FD" w14:textId="77777777" w:rsidR="0064659C" w:rsidRPr="000B74A2" w:rsidRDefault="0064659C" w:rsidP="000B74A2">
      <w:pPr>
        <w:jc w:val="both"/>
        <w:rPr>
          <w:rFonts w:ascii="Calibri Light" w:hAnsi="Calibri Light" w:cs="Calibri Light"/>
          <w:color w:val="000000" w:themeColor="text1"/>
          <w:sz w:val="22"/>
          <w:szCs w:val="22"/>
        </w:rPr>
      </w:pPr>
    </w:p>
    <w:p w14:paraId="3FD716E6" w14:textId="52B6EE25" w:rsidR="00E07FD6" w:rsidRPr="000B74A2" w:rsidRDefault="00BB3302" w:rsidP="000B74A2">
      <w:pPr>
        <w:jc w:val="both"/>
        <w:rPr>
          <w:rFonts w:ascii="Calibri Light" w:hAnsi="Calibri Light" w:cs="Calibri Light"/>
          <w:color w:val="000000" w:themeColor="text1"/>
          <w:sz w:val="22"/>
          <w:szCs w:val="22"/>
        </w:rPr>
      </w:pPr>
      <w:r w:rsidRPr="000B74A2">
        <w:rPr>
          <w:rStyle w:val="personname"/>
          <w:rFonts w:ascii="Calibri Light" w:hAnsi="Calibri Light" w:cs="Calibri Light"/>
          <w:color w:val="000000" w:themeColor="text1"/>
          <w:sz w:val="22"/>
          <w:szCs w:val="22"/>
        </w:rPr>
        <w:t>Wickens, M. E.</w:t>
      </w:r>
      <w:r w:rsidRPr="000B74A2">
        <w:rPr>
          <w:rFonts w:ascii="Calibri Light" w:hAnsi="Calibri Light" w:cs="Calibri Light"/>
          <w:color w:val="000000" w:themeColor="text1"/>
          <w:sz w:val="22"/>
          <w:szCs w:val="22"/>
          <w:shd w:val="clear" w:color="auto" w:fill="FFFFFF"/>
        </w:rPr>
        <w:t>,</w:t>
      </w:r>
      <w:r w:rsidRPr="000B74A2">
        <w:rPr>
          <w:rStyle w:val="apple-converted-space"/>
          <w:rFonts w:ascii="Calibri Light" w:hAnsi="Calibri Light" w:cs="Calibri Light"/>
          <w:color w:val="000000" w:themeColor="text1"/>
          <w:sz w:val="22"/>
          <w:szCs w:val="22"/>
          <w:shd w:val="clear" w:color="auto" w:fill="FFFFFF"/>
        </w:rPr>
        <w:t> </w:t>
      </w:r>
      <w:r w:rsidRPr="000B74A2">
        <w:rPr>
          <w:rStyle w:val="personname"/>
          <w:rFonts w:ascii="Calibri Light" w:hAnsi="Calibri Light" w:cs="Calibri Light"/>
          <w:color w:val="000000" w:themeColor="text1"/>
          <w:sz w:val="22"/>
          <w:szCs w:val="22"/>
        </w:rPr>
        <w:t>Hillcoat, K. B.</w:t>
      </w:r>
      <w:r w:rsidRPr="000B74A2">
        <w:rPr>
          <w:rFonts w:ascii="Calibri Light" w:hAnsi="Calibri Light" w:cs="Calibri Light"/>
          <w:color w:val="000000" w:themeColor="text1"/>
          <w:sz w:val="22"/>
          <w:szCs w:val="22"/>
          <w:shd w:val="clear" w:color="auto" w:fill="FFFFFF"/>
        </w:rPr>
        <w:t>,</w:t>
      </w:r>
      <w:r w:rsidRPr="000B74A2">
        <w:rPr>
          <w:rStyle w:val="apple-converted-space"/>
          <w:rFonts w:ascii="Calibri Light" w:hAnsi="Calibri Light" w:cs="Calibri Light"/>
          <w:color w:val="000000" w:themeColor="text1"/>
          <w:sz w:val="22"/>
          <w:szCs w:val="22"/>
          <w:shd w:val="clear" w:color="auto" w:fill="FFFFFF"/>
        </w:rPr>
        <w:t> </w:t>
      </w:r>
      <w:r w:rsidRPr="000B74A2">
        <w:rPr>
          <w:rStyle w:val="personname"/>
          <w:rFonts w:ascii="Calibri Light" w:hAnsi="Calibri Light" w:cs="Calibri Light"/>
          <w:color w:val="000000" w:themeColor="text1"/>
          <w:sz w:val="22"/>
          <w:szCs w:val="22"/>
        </w:rPr>
        <w:t>Lovett, R. A.</w:t>
      </w:r>
      <w:r w:rsidRPr="000B74A2">
        <w:rPr>
          <w:rFonts w:ascii="Calibri Light" w:hAnsi="Calibri Light" w:cs="Calibri Light"/>
          <w:color w:val="000000" w:themeColor="text1"/>
          <w:sz w:val="22"/>
          <w:szCs w:val="22"/>
          <w:shd w:val="clear" w:color="auto" w:fill="FFFFFF"/>
        </w:rPr>
        <w:t>,</w:t>
      </w:r>
      <w:r w:rsidRPr="000B74A2">
        <w:rPr>
          <w:rStyle w:val="apple-converted-space"/>
          <w:rFonts w:ascii="Calibri Light" w:hAnsi="Calibri Light" w:cs="Calibri Light"/>
          <w:color w:val="000000" w:themeColor="text1"/>
          <w:sz w:val="22"/>
          <w:szCs w:val="22"/>
          <w:shd w:val="clear" w:color="auto" w:fill="FFFFFF"/>
        </w:rPr>
        <w:t> </w:t>
      </w:r>
      <w:r w:rsidRPr="000B74A2">
        <w:rPr>
          <w:rStyle w:val="personname"/>
          <w:rFonts w:ascii="Calibri Light" w:hAnsi="Calibri Light" w:cs="Calibri Light"/>
          <w:color w:val="000000" w:themeColor="text1"/>
          <w:sz w:val="22"/>
          <w:szCs w:val="22"/>
        </w:rPr>
        <w:t>Fox, A. R.</w:t>
      </w:r>
      <w:r w:rsidRPr="000B74A2">
        <w:rPr>
          <w:rStyle w:val="apple-converted-space"/>
          <w:rFonts w:ascii="Calibri Light" w:hAnsi="Calibri Light" w:cs="Calibri Light"/>
          <w:color w:val="000000" w:themeColor="text1"/>
          <w:sz w:val="22"/>
          <w:szCs w:val="22"/>
          <w:shd w:val="clear" w:color="auto" w:fill="FFFFFF"/>
        </w:rPr>
        <w:t> </w:t>
      </w:r>
      <w:r w:rsidRPr="000B74A2">
        <w:rPr>
          <w:rFonts w:ascii="Calibri Light" w:hAnsi="Calibri Light" w:cs="Calibri Light"/>
          <w:color w:val="000000" w:themeColor="text1"/>
          <w:sz w:val="22"/>
          <w:szCs w:val="22"/>
          <w:shd w:val="clear" w:color="auto" w:fill="FFFFFF"/>
        </w:rPr>
        <w:t>and</w:t>
      </w:r>
      <w:r w:rsidRPr="000B74A2">
        <w:rPr>
          <w:rStyle w:val="apple-converted-space"/>
          <w:rFonts w:ascii="Calibri Light" w:hAnsi="Calibri Light" w:cs="Calibri Light"/>
          <w:color w:val="000000" w:themeColor="text1"/>
          <w:sz w:val="22"/>
          <w:szCs w:val="22"/>
          <w:shd w:val="clear" w:color="auto" w:fill="FFFFFF"/>
        </w:rPr>
        <w:t> </w:t>
      </w:r>
      <w:r w:rsidRPr="000B74A2">
        <w:rPr>
          <w:rStyle w:val="personname"/>
          <w:rFonts w:ascii="Calibri Light" w:hAnsi="Calibri Light" w:cs="Calibri Light"/>
          <w:color w:val="000000" w:themeColor="text1"/>
          <w:sz w:val="22"/>
          <w:szCs w:val="22"/>
        </w:rPr>
        <w:t>McMillan, M. N.</w:t>
      </w:r>
      <w:r w:rsidRPr="000B74A2">
        <w:rPr>
          <w:rStyle w:val="apple-converted-space"/>
          <w:rFonts w:ascii="Calibri Light" w:hAnsi="Calibri Light" w:cs="Calibri Light"/>
          <w:color w:val="000000" w:themeColor="text1"/>
          <w:sz w:val="22"/>
          <w:szCs w:val="22"/>
          <w:shd w:val="clear" w:color="auto" w:fill="FFFFFF"/>
        </w:rPr>
        <w:t> </w:t>
      </w:r>
      <w:r w:rsidRPr="000B74A2">
        <w:rPr>
          <w:rFonts w:ascii="Calibri Light" w:hAnsi="Calibri Light" w:cs="Calibri Light"/>
          <w:color w:val="000000" w:themeColor="text1"/>
          <w:sz w:val="22"/>
          <w:szCs w:val="22"/>
          <w:shd w:val="clear" w:color="auto" w:fill="FFFFFF"/>
        </w:rPr>
        <w:t>(2023)</w:t>
      </w:r>
      <w:r w:rsidRPr="000B74A2">
        <w:rPr>
          <w:rStyle w:val="apple-converted-space"/>
          <w:rFonts w:ascii="Calibri Light" w:hAnsi="Calibri Light" w:cs="Calibri Light"/>
          <w:color w:val="000000" w:themeColor="text1"/>
          <w:sz w:val="22"/>
          <w:szCs w:val="22"/>
          <w:shd w:val="clear" w:color="auto" w:fill="FFFFFF"/>
        </w:rPr>
        <w:t> </w:t>
      </w:r>
      <w:r w:rsidRPr="000B74A2">
        <w:rPr>
          <w:rStyle w:val="Emphasis"/>
          <w:rFonts w:ascii="Calibri Light" w:hAnsi="Calibri Light" w:cs="Calibri Light"/>
          <w:i w:val="0"/>
          <w:color w:val="000000" w:themeColor="text1"/>
          <w:sz w:val="22"/>
          <w:szCs w:val="22"/>
        </w:rPr>
        <w:t>Stock assessment of Moreton Bay bugs (</w:t>
      </w:r>
      <w:r w:rsidRPr="000B74A2">
        <w:rPr>
          <w:rStyle w:val="Emphasis"/>
          <w:rFonts w:ascii="Calibri Light" w:hAnsi="Calibri Light" w:cs="Calibri Light"/>
          <w:color w:val="000000" w:themeColor="text1"/>
          <w:sz w:val="22"/>
          <w:szCs w:val="22"/>
        </w:rPr>
        <w:t>Thenus australiensis</w:t>
      </w:r>
      <w:r w:rsidRPr="000B74A2">
        <w:rPr>
          <w:rStyle w:val="Emphasis"/>
          <w:rFonts w:ascii="Calibri Light" w:hAnsi="Calibri Light" w:cs="Calibri Light"/>
          <w:i w:val="0"/>
          <w:color w:val="000000" w:themeColor="text1"/>
          <w:sz w:val="22"/>
          <w:szCs w:val="22"/>
        </w:rPr>
        <w:t xml:space="preserve"> and </w:t>
      </w:r>
      <w:r w:rsidRPr="000B74A2">
        <w:rPr>
          <w:rStyle w:val="Emphasis"/>
          <w:rFonts w:ascii="Calibri Light" w:hAnsi="Calibri Light" w:cs="Calibri Light"/>
          <w:color w:val="000000" w:themeColor="text1"/>
          <w:sz w:val="22"/>
          <w:szCs w:val="22"/>
        </w:rPr>
        <w:t>Thenus parindicus</w:t>
      </w:r>
      <w:r w:rsidRPr="000B74A2">
        <w:rPr>
          <w:rStyle w:val="Emphasis"/>
          <w:rFonts w:ascii="Calibri Light" w:hAnsi="Calibri Light" w:cs="Calibri Light"/>
          <w:i w:val="0"/>
          <w:color w:val="000000" w:themeColor="text1"/>
          <w:sz w:val="22"/>
          <w:szCs w:val="22"/>
        </w:rPr>
        <w:t>) in Queensland, Australia with data to December 2021.</w:t>
      </w:r>
      <w:r w:rsidRPr="000B74A2">
        <w:rPr>
          <w:rStyle w:val="apple-converted-space"/>
          <w:rFonts w:ascii="Calibri Light" w:hAnsi="Calibri Light" w:cs="Calibri Light"/>
          <w:color w:val="000000" w:themeColor="text1"/>
          <w:sz w:val="22"/>
          <w:szCs w:val="22"/>
          <w:shd w:val="clear" w:color="auto" w:fill="FFFFFF"/>
        </w:rPr>
        <w:t> </w:t>
      </w:r>
      <w:r w:rsidRPr="000B74A2">
        <w:rPr>
          <w:rFonts w:ascii="Calibri Light" w:hAnsi="Calibri Light" w:cs="Calibri Light"/>
          <w:color w:val="000000" w:themeColor="text1"/>
          <w:sz w:val="22"/>
          <w:szCs w:val="22"/>
          <w:shd w:val="clear" w:color="auto" w:fill="FFFFFF"/>
        </w:rPr>
        <w:t>Technical Report. State of Queensland, Brisbane.</w:t>
      </w:r>
    </w:p>
    <w:p w14:paraId="543A60D7" w14:textId="77777777" w:rsidR="00EC010F" w:rsidRPr="000B74A2" w:rsidRDefault="00EC010F" w:rsidP="000B74A2">
      <w:pPr>
        <w:jc w:val="both"/>
        <w:rPr>
          <w:rFonts w:ascii="Calibri Light" w:hAnsi="Calibri Light" w:cs="Calibri Light"/>
          <w:color w:val="000000" w:themeColor="text1"/>
          <w:sz w:val="22"/>
          <w:szCs w:val="22"/>
        </w:rPr>
      </w:pPr>
    </w:p>
    <w:p w14:paraId="1234C9D8" w14:textId="4DCDA127" w:rsidR="00EC010F" w:rsidRPr="000B74A2" w:rsidRDefault="00EC010F" w:rsidP="000B74A2">
      <w:pPr>
        <w:jc w:val="both"/>
        <w:rPr>
          <w:rFonts w:ascii="Calibri Light" w:hAnsi="Calibri Light" w:cs="Calibri Light"/>
          <w:color w:val="000000" w:themeColor="text1"/>
          <w:sz w:val="22"/>
          <w:szCs w:val="22"/>
        </w:rPr>
      </w:pPr>
      <w:r w:rsidRPr="000B74A2">
        <w:rPr>
          <w:rFonts w:ascii="Calibri Light" w:hAnsi="Calibri Light" w:cs="Calibri Light"/>
          <w:color w:val="000000" w:themeColor="text1"/>
          <w:sz w:val="22"/>
          <w:szCs w:val="22"/>
          <w:shd w:val="clear" w:color="auto" w:fill="FFFFFF"/>
        </w:rPr>
        <w:t xml:space="preserve">Zhou, </w:t>
      </w:r>
      <w:proofErr w:type="spellStart"/>
      <w:r w:rsidRPr="000B74A2">
        <w:rPr>
          <w:rFonts w:ascii="Calibri Light" w:hAnsi="Calibri Light" w:cs="Calibri Light"/>
          <w:color w:val="000000" w:themeColor="text1"/>
          <w:sz w:val="22"/>
          <w:szCs w:val="22"/>
          <w:shd w:val="clear" w:color="auto" w:fill="FFFFFF"/>
        </w:rPr>
        <w:t>Shijie</w:t>
      </w:r>
      <w:proofErr w:type="spellEnd"/>
      <w:r w:rsidRPr="000B74A2">
        <w:rPr>
          <w:rFonts w:ascii="Calibri Light" w:hAnsi="Calibri Light" w:cs="Calibri Light"/>
          <w:color w:val="000000" w:themeColor="text1"/>
          <w:sz w:val="22"/>
          <w:szCs w:val="22"/>
          <w:shd w:val="clear" w:color="auto" w:fill="FFFFFF"/>
        </w:rPr>
        <w:t xml:space="preserve">., Rik C. </w:t>
      </w:r>
      <w:proofErr w:type="spellStart"/>
      <w:r w:rsidRPr="000B74A2">
        <w:rPr>
          <w:rFonts w:ascii="Calibri Light" w:hAnsi="Calibri Light" w:cs="Calibri Light"/>
          <w:color w:val="000000" w:themeColor="text1"/>
          <w:sz w:val="22"/>
          <w:szCs w:val="22"/>
          <w:shd w:val="clear" w:color="auto" w:fill="FFFFFF"/>
        </w:rPr>
        <w:t>Buckworth</w:t>
      </w:r>
      <w:proofErr w:type="spellEnd"/>
      <w:r w:rsidRPr="000B74A2">
        <w:rPr>
          <w:rFonts w:ascii="Calibri Light" w:hAnsi="Calibri Light" w:cs="Calibri Light"/>
          <w:color w:val="000000" w:themeColor="text1"/>
          <w:sz w:val="22"/>
          <w:szCs w:val="22"/>
          <w:shd w:val="clear" w:color="auto" w:fill="FFFFFF"/>
        </w:rPr>
        <w:t>, Nick Ellis, Roy A. Deng, Sean Pascoe, Getting all information out of logbooks: estimating banana prawn fishable biomass, catchability, and fishing power increase, with a focus on natural mortality, </w:t>
      </w:r>
      <w:r w:rsidRPr="000B74A2">
        <w:rPr>
          <w:rFonts w:ascii="Calibri Light" w:hAnsi="Calibri Light" w:cs="Calibri Light"/>
          <w:iCs/>
          <w:color w:val="000000" w:themeColor="text1"/>
          <w:sz w:val="22"/>
          <w:szCs w:val="22"/>
          <w:bdr w:val="none" w:sz="0" w:space="0" w:color="auto" w:frame="1"/>
        </w:rPr>
        <w:t>ICES Journal of Marine Science</w:t>
      </w:r>
      <w:r w:rsidRPr="000B74A2">
        <w:rPr>
          <w:rFonts w:ascii="Calibri Light" w:hAnsi="Calibri Light" w:cs="Calibri Light"/>
          <w:color w:val="000000" w:themeColor="text1"/>
          <w:sz w:val="22"/>
          <w:szCs w:val="22"/>
          <w:shd w:val="clear" w:color="auto" w:fill="FFFFFF"/>
        </w:rPr>
        <w:t>, Volume 72, Issue 1, January 2015, Pages 54–61, </w:t>
      </w:r>
      <w:hyperlink r:id="rId99" w:history="1">
        <w:r w:rsidRPr="000B74A2">
          <w:rPr>
            <w:rFonts w:ascii="Calibri Light" w:hAnsi="Calibri Light" w:cs="Calibri Light"/>
            <w:color w:val="000000" w:themeColor="text1"/>
            <w:sz w:val="22"/>
            <w:szCs w:val="22"/>
            <w:u w:val="single"/>
            <w:bdr w:val="none" w:sz="0" w:space="0" w:color="auto" w:frame="1"/>
          </w:rPr>
          <w:t>https://doi.org/10.1093/icesjms/fsu013</w:t>
        </w:r>
      </w:hyperlink>
    </w:p>
    <w:p w14:paraId="151577C0" w14:textId="77777777" w:rsidR="004B6BDD" w:rsidRDefault="004B6BDD" w:rsidP="00BE58AE"/>
    <w:p w14:paraId="3E407E21" w14:textId="77777777" w:rsidR="000E290E" w:rsidRDefault="000E290E" w:rsidP="009C0FDF">
      <w:pPr>
        <w:pStyle w:val="Heading4"/>
        <w:sectPr w:rsidR="000E290E" w:rsidSect="006D5866">
          <w:pgSz w:w="11906" w:h="16838"/>
          <w:pgMar w:top="720" w:right="720" w:bottom="720" w:left="720" w:header="708" w:footer="708" w:gutter="0"/>
          <w:cols w:space="708"/>
          <w:docGrid w:linePitch="360"/>
        </w:sectPr>
      </w:pPr>
    </w:p>
    <w:p w14:paraId="73133E67" w14:textId="64AC3A2B" w:rsidR="002479E1" w:rsidRDefault="00E67B72" w:rsidP="009C0FDF">
      <w:pPr>
        <w:pStyle w:val="Heading4"/>
      </w:pPr>
      <w:bookmarkStart w:id="75" w:name="_Toc169008453"/>
      <w:r w:rsidRPr="00E67B72">
        <w:lastRenderedPageBreak/>
        <w:t>Principle</w:t>
      </w:r>
      <w:r w:rsidR="006C1DFF">
        <w:t xml:space="preserve"> </w:t>
      </w:r>
      <w:r w:rsidRPr="00E67B72">
        <w:t>1</w:t>
      </w:r>
      <w:r w:rsidR="006C1DFF">
        <w:t xml:space="preserve"> </w:t>
      </w:r>
      <w:r w:rsidR="009153F8">
        <w:t xml:space="preserve">– </w:t>
      </w:r>
      <w:r w:rsidRPr="00E67B72">
        <w:t>Performance</w:t>
      </w:r>
      <w:r w:rsidR="006C1DFF">
        <w:t xml:space="preserve"> </w:t>
      </w:r>
      <w:r w:rsidRPr="00E67B72">
        <w:t>Indicator</w:t>
      </w:r>
      <w:r w:rsidR="006C1DFF">
        <w:t xml:space="preserve"> </w:t>
      </w:r>
      <w:r w:rsidRPr="00E67B72">
        <w:t>scores</w:t>
      </w:r>
      <w:r w:rsidR="006C1DFF">
        <w:t xml:space="preserve"> </w:t>
      </w:r>
      <w:r w:rsidRPr="00E67B72">
        <w:t>and</w:t>
      </w:r>
      <w:r w:rsidR="006C1DFF">
        <w:t xml:space="preserve"> </w:t>
      </w:r>
      <w:r w:rsidRPr="00E67B72">
        <w:t>rationales</w:t>
      </w:r>
      <w:bookmarkEnd w:id="75"/>
      <w:r w:rsidR="006C1DFF">
        <w:t xml:space="preserve"> </w:t>
      </w:r>
    </w:p>
    <w:p w14:paraId="4AABFAB3" w14:textId="77777777" w:rsidR="009153F8" w:rsidRPr="009153F8" w:rsidRDefault="009153F8" w:rsidP="009153F8"/>
    <w:p w14:paraId="799C491F" w14:textId="7BAE1C00" w:rsidR="009153F8" w:rsidRDefault="009153F8" w:rsidP="009153F8">
      <w:pPr>
        <w:pStyle w:val="Heading6"/>
        <w:rPr>
          <w:color w:val="2F5496"/>
        </w:rPr>
      </w:pPr>
      <w:r w:rsidRPr="00BD7F92">
        <w:rPr>
          <w:color w:val="2F5496"/>
        </w:rPr>
        <w:t>PI</w:t>
      </w:r>
      <w:r>
        <w:rPr>
          <w:color w:val="2F5496"/>
        </w:rPr>
        <w:t xml:space="preserve"> </w:t>
      </w:r>
      <w:r w:rsidRPr="00BD7F92">
        <w:rPr>
          <w:color w:val="2F5496"/>
        </w:rPr>
        <w:t>1.1.1</w:t>
      </w:r>
      <w:r>
        <w:rPr>
          <w:color w:val="2F5496"/>
        </w:rPr>
        <w:t xml:space="preserve"> </w:t>
      </w:r>
      <w:r w:rsidRPr="00BD7F92">
        <w:rPr>
          <w:color w:val="2F5496"/>
        </w:rPr>
        <w:t>–</w:t>
      </w:r>
      <w:r>
        <w:rPr>
          <w:color w:val="2F5496"/>
        </w:rPr>
        <w:t xml:space="preserve"> </w:t>
      </w:r>
      <w:r w:rsidRPr="00BD7F92">
        <w:rPr>
          <w:color w:val="2F5496"/>
        </w:rPr>
        <w:t>Stock</w:t>
      </w:r>
      <w:r>
        <w:rPr>
          <w:color w:val="2F5496"/>
        </w:rPr>
        <w:t xml:space="preserve"> </w:t>
      </w:r>
      <w:r w:rsidRPr="00BD7F92">
        <w:rPr>
          <w:color w:val="2F5496"/>
        </w:rPr>
        <w:t>statu</w:t>
      </w:r>
      <w:r>
        <w:rPr>
          <w:color w:val="2F5496"/>
        </w:rPr>
        <w:t>s</w:t>
      </w:r>
    </w:p>
    <w:p w14:paraId="61752203" w14:textId="77777777" w:rsidR="009153F8" w:rsidRPr="009153F8" w:rsidRDefault="009153F8" w:rsidP="009153F8"/>
    <w:tbl>
      <w:tblPr>
        <w:tblStyle w:val="TableGrid"/>
        <w:tblW w:w="10485" w:type="dxa"/>
        <w:tblCellMar>
          <w:top w:w="57" w:type="dxa"/>
          <w:bottom w:w="57" w:type="dxa"/>
        </w:tblCellMar>
        <w:tblLook w:val="04A0" w:firstRow="1" w:lastRow="0" w:firstColumn="1" w:lastColumn="0" w:noHBand="0" w:noVBand="1"/>
      </w:tblPr>
      <w:tblGrid>
        <w:gridCol w:w="903"/>
        <w:gridCol w:w="1219"/>
        <w:gridCol w:w="2787"/>
        <w:gridCol w:w="2788"/>
        <w:gridCol w:w="2788"/>
      </w:tblGrid>
      <w:tr w:rsidR="009153F8" w:rsidRPr="00586CA6" w14:paraId="3285CF18" w14:textId="77777777" w:rsidTr="00ED04AA">
        <w:tc>
          <w:tcPr>
            <w:tcW w:w="2122" w:type="dxa"/>
            <w:gridSpan w:val="2"/>
            <w:shd w:val="clear" w:color="auto" w:fill="BFBFBF" w:themeFill="background1" w:themeFillShade="BF"/>
          </w:tcPr>
          <w:p w14:paraId="17F6166E" w14:textId="77777777" w:rsidR="009153F8" w:rsidRPr="00586CA6" w:rsidRDefault="009153F8" w:rsidP="00CD7427">
            <w:pPr>
              <w:rPr>
                <w:b/>
                <w:bCs/>
              </w:rPr>
            </w:pPr>
            <w:r w:rsidRPr="00586CA6">
              <w:rPr>
                <w:b/>
                <w:bCs/>
              </w:rPr>
              <w:t>PI</w:t>
            </w:r>
            <w:r>
              <w:rPr>
                <w:b/>
                <w:bCs/>
              </w:rPr>
              <w:t xml:space="preserve"> </w:t>
            </w:r>
            <w:r w:rsidRPr="00586CA6">
              <w:rPr>
                <w:b/>
                <w:bCs/>
              </w:rPr>
              <w:t>1.1.1</w:t>
            </w:r>
          </w:p>
        </w:tc>
        <w:tc>
          <w:tcPr>
            <w:tcW w:w="8363" w:type="dxa"/>
            <w:gridSpan w:val="3"/>
            <w:shd w:val="clear" w:color="auto" w:fill="BFBFBF" w:themeFill="background1" w:themeFillShade="BF"/>
          </w:tcPr>
          <w:p w14:paraId="56C72FE9" w14:textId="77777777" w:rsidR="009153F8" w:rsidRPr="00586CA6" w:rsidRDefault="009153F8" w:rsidP="00CD7427">
            <w:pPr>
              <w:rPr>
                <w:b/>
                <w:bCs/>
              </w:rPr>
            </w:pPr>
            <w:r w:rsidRPr="00586CA6">
              <w:rPr>
                <w:b/>
                <w:bCs/>
              </w:rPr>
              <w:t>The</w:t>
            </w:r>
            <w:r>
              <w:rPr>
                <w:b/>
                <w:bCs/>
              </w:rPr>
              <w:t xml:space="preserve"> </w:t>
            </w:r>
            <w:r w:rsidRPr="00586CA6">
              <w:rPr>
                <w:b/>
                <w:bCs/>
              </w:rPr>
              <w:t>stock</w:t>
            </w:r>
            <w:r>
              <w:rPr>
                <w:b/>
                <w:bCs/>
              </w:rPr>
              <w:t xml:space="preserve"> </w:t>
            </w:r>
            <w:r w:rsidRPr="00586CA6">
              <w:rPr>
                <w:b/>
                <w:bCs/>
              </w:rPr>
              <w:t>is</w:t>
            </w:r>
            <w:r>
              <w:rPr>
                <w:b/>
                <w:bCs/>
              </w:rPr>
              <w:t xml:space="preserve"> </w:t>
            </w:r>
            <w:r w:rsidRPr="00586CA6">
              <w:rPr>
                <w:b/>
                <w:bCs/>
              </w:rPr>
              <w:t>at</w:t>
            </w:r>
            <w:r>
              <w:rPr>
                <w:b/>
                <w:bCs/>
              </w:rPr>
              <w:t xml:space="preserve"> </w:t>
            </w:r>
            <w:r w:rsidRPr="00586CA6">
              <w:rPr>
                <w:b/>
                <w:bCs/>
              </w:rPr>
              <w:t>a</w:t>
            </w:r>
            <w:r>
              <w:rPr>
                <w:b/>
                <w:bCs/>
              </w:rPr>
              <w:t xml:space="preserve"> </w:t>
            </w:r>
            <w:r w:rsidRPr="00586CA6">
              <w:rPr>
                <w:b/>
                <w:bCs/>
              </w:rPr>
              <w:t>level</w:t>
            </w:r>
            <w:r>
              <w:rPr>
                <w:b/>
                <w:bCs/>
              </w:rPr>
              <w:t xml:space="preserve"> </w:t>
            </w:r>
            <w:r w:rsidRPr="00586CA6">
              <w:rPr>
                <w:b/>
                <w:bCs/>
              </w:rPr>
              <w:t>that</w:t>
            </w:r>
            <w:r>
              <w:rPr>
                <w:b/>
                <w:bCs/>
              </w:rPr>
              <w:t xml:space="preserve"> </w:t>
            </w:r>
            <w:r w:rsidRPr="00586CA6">
              <w:rPr>
                <w:b/>
                <w:bCs/>
              </w:rPr>
              <w:t>maintains</w:t>
            </w:r>
            <w:r>
              <w:rPr>
                <w:b/>
                <w:bCs/>
              </w:rPr>
              <w:t xml:space="preserve"> </w:t>
            </w:r>
            <w:r w:rsidRPr="00586CA6">
              <w:rPr>
                <w:b/>
                <w:bCs/>
              </w:rPr>
              <w:t>high</w:t>
            </w:r>
            <w:r>
              <w:rPr>
                <w:b/>
                <w:bCs/>
              </w:rPr>
              <w:t xml:space="preserve"> </w:t>
            </w:r>
            <w:r w:rsidRPr="00586CA6">
              <w:rPr>
                <w:b/>
                <w:bCs/>
              </w:rPr>
              <w:t>productivity</w:t>
            </w:r>
            <w:r>
              <w:rPr>
                <w:b/>
                <w:bCs/>
              </w:rPr>
              <w:t xml:space="preserve"> </w:t>
            </w:r>
            <w:r w:rsidRPr="00586CA6">
              <w:rPr>
                <w:b/>
                <w:bCs/>
              </w:rPr>
              <w:t>and</w:t>
            </w:r>
            <w:r>
              <w:rPr>
                <w:b/>
                <w:bCs/>
              </w:rPr>
              <w:t xml:space="preserve"> </w:t>
            </w:r>
            <w:r w:rsidRPr="00586CA6">
              <w:rPr>
                <w:b/>
                <w:bCs/>
              </w:rPr>
              <w:t>has</w:t>
            </w:r>
            <w:r>
              <w:rPr>
                <w:b/>
                <w:bCs/>
              </w:rPr>
              <w:t xml:space="preserve"> </w:t>
            </w:r>
            <w:r w:rsidRPr="00586CA6">
              <w:rPr>
                <w:b/>
                <w:bCs/>
              </w:rPr>
              <w:t>a</w:t>
            </w:r>
            <w:r>
              <w:rPr>
                <w:b/>
                <w:bCs/>
              </w:rPr>
              <w:t xml:space="preserve"> </w:t>
            </w:r>
            <w:r w:rsidRPr="00586CA6">
              <w:rPr>
                <w:b/>
                <w:bCs/>
              </w:rPr>
              <w:t>low</w:t>
            </w:r>
            <w:r>
              <w:rPr>
                <w:b/>
                <w:bCs/>
              </w:rPr>
              <w:t xml:space="preserve"> </w:t>
            </w:r>
            <w:r w:rsidRPr="00586CA6">
              <w:rPr>
                <w:b/>
                <w:bCs/>
              </w:rPr>
              <w:t>probability</w:t>
            </w:r>
            <w:r>
              <w:rPr>
                <w:b/>
                <w:bCs/>
              </w:rPr>
              <w:t xml:space="preserve"> </w:t>
            </w:r>
            <w:r w:rsidRPr="00586CA6">
              <w:rPr>
                <w:b/>
                <w:bCs/>
              </w:rPr>
              <w:t>of</w:t>
            </w:r>
            <w:r>
              <w:rPr>
                <w:b/>
                <w:bCs/>
              </w:rPr>
              <w:t xml:space="preserve"> </w:t>
            </w:r>
            <w:r w:rsidRPr="00586CA6">
              <w:rPr>
                <w:b/>
                <w:bCs/>
              </w:rPr>
              <w:t>recruitment</w:t>
            </w:r>
            <w:r>
              <w:rPr>
                <w:b/>
                <w:bCs/>
              </w:rPr>
              <w:t xml:space="preserve"> </w:t>
            </w:r>
            <w:r w:rsidRPr="00586CA6">
              <w:rPr>
                <w:b/>
                <w:bCs/>
              </w:rPr>
              <w:t>overfishing</w:t>
            </w:r>
          </w:p>
        </w:tc>
      </w:tr>
      <w:tr w:rsidR="009153F8" w:rsidRPr="00DE1FF9" w14:paraId="330E3D48" w14:textId="77777777" w:rsidTr="00ED04AA">
        <w:trPr>
          <w:tblHeader/>
        </w:trPr>
        <w:tc>
          <w:tcPr>
            <w:tcW w:w="2122" w:type="dxa"/>
            <w:gridSpan w:val="2"/>
            <w:shd w:val="clear" w:color="auto" w:fill="F2F2F2" w:themeFill="background1" w:themeFillShade="F2"/>
          </w:tcPr>
          <w:p w14:paraId="52669034" w14:textId="77777777" w:rsidR="009153F8" w:rsidRDefault="009153F8" w:rsidP="00CD7427">
            <w:r>
              <w:t>Scoring issue</w:t>
            </w:r>
          </w:p>
        </w:tc>
        <w:tc>
          <w:tcPr>
            <w:tcW w:w="2787" w:type="dxa"/>
            <w:shd w:val="clear" w:color="auto" w:fill="F2F2F2" w:themeFill="background1" w:themeFillShade="F2"/>
          </w:tcPr>
          <w:p w14:paraId="43B6F57B" w14:textId="77777777" w:rsidR="009153F8" w:rsidRPr="00DE1FF9" w:rsidRDefault="009153F8" w:rsidP="00CD7427">
            <w:pPr>
              <w:jc w:val="center"/>
              <w:rPr>
                <w:b/>
                <w:bCs/>
              </w:rPr>
            </w:pPr>
            <w:r w:rsidRPr="00DE1FF9">
              <w:rPr>
                <w:b/>
                <w:bCs/>
              </w:rPr>
              <w:t>SG</w:t>
            </w:r>
            <w:r>
              <w:rPr>
                <w:b/>
                <w:bCs/>
              </w:rPr>
              <w:t xml:space="preserve"> </w:t>
            </w:r>
            <w:r w:rsidRPr="00DE1FF9">
              <w:rPr>
                <w:b/>
                <w:bCs/>
              </w:rPr>
              <w:t>60</w:t>
            </w:r>
          </w:p>
        </w:tc>
        <w:tc>
          <w:tcPr>
            <w:tcW w:w="2788" w:type="dxa"/>
            <w:shd w:val="clear" w:color="auto" w:fill="F2F2F2" w:themeFill="background1" w:themeFillShade="F2"/>
          </w:tcPr>
          <w:p w14:paraId="5CF43A50" w14:textId="77777777" w:rsidR="009153F8" w:rsidRPr="00DE1FF9" w:rsidRDefault="009153F8" w:rsidP="00CD7427">
            <w:pPr>
              <w:jc w:val="center"/>
              <w:rPr>
                <w:b/>
                <w:bCs/>
              </w:rPr>
            </w:pPr>
            <w:r w:rsidRPr="00DE1FF9">
              <w:rPr>
                <w:b/>
                <w:bCs/>
              </w:rPr>
              <w:t>SG</w:t>
            </w:r>
            <w:r>
              <w:rPr>
                <w:b/>
                <w:bCs/>
              </w:rPr>
              <w:t xml:space="preserve"> </w:t>
            </w:r>
            <w:r w:rsidRPr="00DE1FF9">
              <w:rPr>
                <w:b/>
                <w:bCs/>
              </w:rPr>
              <w:t>80</w:t>
            </w:r>
          </w:p>
        </w:tc>
        <w:tc>
          <w:tcPr>
            <w:tcW w:w="2788" w:type="dxa"/>
            <w:shd w:val="clear" w:color="auto" w:fill="F2F2F2" w:themeFill="background1" w:themeFillShade="F2"/>
          </w:tcPr>
          <w:p w14:paraId="206DE59B" w14:textId="77777777" w:rsidR="009153F8" w:rsidRPr="00DE1FF9" w:rsidRDefault="009153F8" w:rsidP="00CD7427">
            <w:pPr>
              <w:jc w:val="center"/>
              <w:rPr>
                <w:b/>
                <w:bCs/>
              </w:rPr>
            </w:pPr>
            <w:r w:rsidRPr="00DE1FF9">
              <w:rPr>
                <w:b/>
                <w:bCs/>
              </w:rPr>
              <w:t>SG</w:t>
            </w:r>
            <w:r>
              <w:rPr>
                <w:b/>
                <w:bCs/>
              </w:rPr>
              <w:t xml:space="preserve"> </w:t>
            </w:r>
            <w:r w:rsidRPr="00DE1FF9">
              <w:rPr>
                <w:b/>
                <w:bCs/>
              </w:rPr>
              <w:t>100</w:t>
            </w:r>
          </w:p>
        </w:tc>
      </w:tr>
      <w:tr w:rsidR="00015257" w:rsidRPr="00DE1FF9" w14:paraId="677F600D" w14:textId="77777777" w:rsidTr="00ED04AA">
        <w:trPr>
          <w:tblHeader/>
        </w:trPr>
        <w:tc>
          <w:tcPr>
            <w:tcW w:w="903" w:type="dxa"/>
            <w:vMerge w:val="restart"/>
            <w:shd w:val="clear" w:color="auto" w:fill="F2F2F2" w:themeFill="background1" w:themeFillShade="F2"/>
            <w:vAlign w:val="center"/>
          </w:tcPr>
          <w:p w14:paraId="4451C20E" w14:textId="77777777" w:rsidR="00015257" w:rsidRPr="00F43062" w:rsidRDefault="00015257" w:rsidP="00CD7427">
            <w:pPr>
              <w:rPr>
                <w:b/>
                <w:bCs/>
              </w:rPr>
            </w:pPr>
            <w:r w:rsidRPr="00F43062">
              <w:rPr>
                <w:b/>
                <w:bCs/>
              </w:rPr>
              <w:t>a</w:t>
            </w:r>
          </w:p>
        </w:tc>
        <w:tc>
          <w:tcPr>
            <w:tcW w:w="9582" w:type="dxa"/>
            <w:gridSpan w:val="4"/>
            <w:shd w:val="clear" w:color="auto" w:fill="D9D9D9" w:themeFill="background1" w:themeFillShade="D9"/>
          </w:tcPr>
          <w:p w14:paraId="0F8E7732" w14:textId="77777777" w:rsidR="00015257" w:rsidRPr="00DE1FF9" w:rsidRDefault="00015257" w:rsidP="00CD7427">
            <w:pPr>
              <w:rPr>
                <w:b/>
                <w:bCs/>
              </w:rPr>
            </w:pPr>
            <w:r w:rsidRPr="00DE1FF9">
              <w:rPr>
                <w:b/>
                <w:bCs/>
              </w:rPr>
              <w:t>Stock</w:t>
            </w:r>
            <w:r>
              <w:rPr>
                <w:b/>
                <w:bCs/>
              </w:rPr>
              <w:t xml:space="preserve"> </w:t>
            </w:r>
            <w:r w:rsidRPr="00DE1FF9">
              <w:rPr>
                <w:b/>
                <w:bCs/>
              </w:rPr>
              <w:t>status</w:t>
            </w:r>
            <w:r>
              <w:rPr>
                <w:b/>
                <w:bCs/>
              </w:rPr>
              <w:t xml:space="preserve"> </w:t>
            </w:r>
            <w:r w:rsidRPr="00DE1FF9">
              <w:rPr>
                <w:b/>
                <w:bCs/>
              </w:rPr>
              <w:t>relative</w:t>
            </w:r>
            <w:r>
              <w:rPr>
                <w:b/>
                <w:bCs/>
              </w:rPr>
              <w:t xml:space="preserve"> </w:t>
            </w:r>
            <w:r w:rsidRPr="00DE1FF9">
              <w:rPr>
                <w:b/>
                <w:bCs/>
              </w:rPr>
              <w:t>to</w:t>
            </w:r>
            <w:r>
              <w:rPr>
                <w:b/>
                <w:bCs/>
              </w:rPr>
              <w:t xml:space="preserve"> </w:t>
            </w:r>
            <w:r w:rsidRPr="00DE1FF9">
              <w:rPr>
                <w:b/>
                <w:bCs/>
              </w:rPr>
              <w:t>recruitment</w:t>
            </w:r>
            <w:r>
              <w:rPr>
                <w:b/>
                <w:bCs/>
              </w:rPr>
              <w:t xml:space="preserve"> </w:t>
            </w:r>
            <w:r w:rsidRPr="00DE1FF9">
              <w:rPr>
                <w:b/>
                <w:bCs/>
              </w:rPr>
              <w:t>impairment</w:t>
            </w:r>
          </w:p>
        </w:tc>
      </w:tr>
      <w:tr w:rsidR="00015257" w14:paraId="2B22AA2F" w14:textId="77777777" w:rsidTr="00F039D7">
        <w:trPr>
          <w:tblHeader/>
        </w:trPr>
        <w:tc>
          <w:tcPr>
            <w:tcW w:w="903" w:type="dxa"/>
            <w:vMerge/>
            <w:shd w:val="clear" w:color="auto" w:fill="F2F2F2" w:themeFill="background1" w:themeFillShade="F2"/>
          </w:tcPr>
          <w:p w14:paraId="1C94B6FB" w14:textId="77777777" w:rsidR="00015257" w:rsidRDefault="00015257" w:rsidP="00CD7427"/>
        </w:tc>
        <w:tc>
          <w:tcPr>
            <w:tcW w:w="1219" w:type="dxa"/>
            <w:shd w:val="clear" w:color="auto" w:fill="F2F2F2" w:themeFill="background1" w:themeFillShade="F2"/>
          </w:tcPr>
          <w:p w14:paraId="103C7003" w14:textId="77777777" w:rsidR="00015257" w:rsidRDefault="00015257" w:rsidP="00CD7427">
            <w:r>
              <w:t>Guidepost</w:t>
            </w:r>
          </w:p>
        </w:tc>
        <w:tc>
          <w:tcPr>
            <w:tcW w:w="2787" w:type="dxa"/>
            <w:tcBorders>
              <w:bottom w:val="single" w:sz="24" w:space="0" w:color="92D050"/>
            </w:tcBorders>
            <w:shd w:val="clear" w:color="auto" w:fill="F2F2F2" w:themeFill="background1" w:themeFillShade="F2"/>
          </w:tcPr>
          <w:p w14:paraId="79A1D8BC" w14:textId="77777777" w:rsidR="00015257" w:rsidRDefault="00015257" w:rsidP="00CD7427">
            <w:r w:rsidRPr="00DD5E1B">
              <w:t>It</w:t>
            </w:r>
            <w:r>
              <w:t xml:space="preserve"> </w:t>
            </w:r>
            <w:r w:rsidRPr="00DD5E1B">
              <w:t>is</w:t>
            </w:r>
            <w:r>
              <w:t xml:space="preserve"> </w:t>
            </w:r>
            <w:r w:rsidRPr="00DE1FF9">
              <w:rPr>
                <w:b/>
                <w:bCs/>
              </w:rPr>
              <w:t>likely</w:t>
            </w:r>
            <w:r>
              <w:t xml:space="preserve"> </w:t>
            </w:r>
            <w:r w:rsidRPr="00DD5E1B">
              <w:t>that</w:t>
            </w:r>
            <w:r>
              <w:t xml:space="preserve"> </w:t>
            </w:r>
            <w:r w:rsidRPr="00DD5E1B">
              <w:t>the</w:t>
            </w:r>
            <w:r>
              <w:t xml:space="preserve"> </w:t>
            </w:r>
            <w:r w:rsidRPr="00DD5E1B">
              <w:t>stock</w:t>
            </w:r>
            <w:r>
              <w:t xml:space="preserve"> </w:t>
            </w:r>
            <w:r w:rsidRPr="00DD5E1B">
              <w:t>is</w:t>
            </w:r>
            <w:r>
              <w:t xml:space="preserve"> </w:t>
            </w:r>
            <w:r w:rsidRPr="00DD5E1B">
              <w:t>above</w:t>
            </w:r>
            <w:r>
              <w:t xml:space="preserve"> </w:t>
            </w:r>
            <w:r w:rsidRPr="00DD5E1B">
              <w:t>the</w:t>
            </w:r>
            <w:r>
              <w:t xml:space="preserve"> </w:t>
            </w:r>
            <w:r w:rsidRPr="00DD5E1B">
              <w:t>point</w:t>
            </w:r>
            <w:r>
              <w:t xml:space="preserve"> </w:t>
            </w:r>
            <w:r w:rsidRPr="00DD5E1B">
              <w:t>of</w:t>
            </w:r>
            <w:r>
              <w:t xml:space="preserve"> </w:t>
            </w:r>
            <w:r w:rsidRPr="00DD5E1B">
              <w:t>recruitment</w:t>
            </w:r>
            <w:r>
              <w:t xml:space="preserve"> </w:t>
            </w:r>
            <w:r w:rsidRPr="00DD5E1B">
              <w:t>impairment</w:t>
            </w:r>
            <w:r>
              <w:t xml:space="preserve"> </w:t>
            </w:r>
            <w:r w:rsidRPr="00DD5E1B">
              <w:t>(PRI).</w:t>
            </w:r>
          </w:p>
        </w:tc>
        <w:tc>
          <w:tcPr>
            <w:tcW w:w="2788" w:type="dxa"/>
            <w:tcBorders>
              <w:bottom w:val="single" w:sz="24" w:space="0" w:color="92D050"/>
            </w:tcBorders>
            <w:shd w:val="clear" w:color="auto" w:fill="F2F2F2" w:themeFill="background1" w:themeFillShade="F2"/>
          </w:tcPr>
          <w:p w14:paraId="5104A699" w14:textId="77777777" w:rsidR="00015257" w:rsidRDefault="00015257" w:rsidP="00CD7427">
            <w:r w:rsidRPr="00763254">
              <w:t>It</w:t>
            </w:r>
            <w:r>
              <w:t xml:space="preserve"> </w:t>
            </w:r>
            <w:r w:rsidRPr="00763254">
              <w:t>is</w:t>
            </w:r>
            <w:r>
              <w:t xml:space="preserve"> </w:t>
            </w:r>
            <w:r w:rsidRPr="00DE1FF9">
              <w:rPr>
                <w:b/>
                <w:bCs/>
              </w:rPr>
              <w:t>highly</w:t>
            </w:r>
            <w:r>
              <w:rPr>
                <w:b/>
                <w:bCs/>
              </w:rPr>
              <w:t xml:space="preserve"> </w:t>
            </w:r>
            <w:r w:rsidRPr="00DE1FF9">
              <w:rPr>
                <w:b/>
                <w:bCs/>
              </w:rPr>
              <w:t>likely</w:t>
            </w:r>
            <w:r>
              <w:t xml:space="preserve"> </w:t>
            </w:r>
            <w:r w:rsidRPr="00763254">
              <w:t>that</w:t>
            </w:r>
            <w:r>
              <w:t xml:space="preserve"> </w:t>
            </w:r>
            <w:r w:rsidRPr="00763254">
              <w:t>the</w:t>
            </w:r>
            <w:r>
              <w:t xml:space="preserve"> </w:t>
            </w:r>
            <w:r w:rsidRPr="00763254">
              <w:t>stock</w:t>
            </w:r>
            <w:r>
              <w:t xml:space="preserve"> </w:t>
            </w:r>
            <w:r w:rsidRPr="00763254">
              <w:t>is</w:t>
            </w:r>
            <w:r>
              <w:t xml:space="preserve"> </w:t>
            </w:r>
            <w:r w:rsidRPr="00763254">
              <w:t>above</w:t>
            </w:r>
            <w:r>
              <w:t xml:space="preserve"> </w:t>
            </w:r>
            <w:r w:rsidRPr="00763254">
              <w:t>the</w:t>
            </w:r>
            <w:r>
              <w:t xml:space="preserve"> </w:t>
            </w:r>
            <w:r w:rsidRPr="00763254">
              <w:t>PRI.</w:t>
            </w:r>
          </w:p>
        </w:tc>
        <w:tc>
          <w:tcPr>
            <w:tcW w:w="2788" w:type="dxa"/>
            <w:shd w:val="clear" w:color="auto" w:fill="F2F2F2" w:themeFill="background1" w:themeFillShade="F2"/>
          </w:tcPr>
          <w:p w14:paraId="3A7810A0" w14:textId="77777777" w:rsidR="00015257" w:rsidRDefault="00015257" w:rsidP="00CD7427">
            <w:r w:rsidRPr="00C05D3A">
              <w:t>There</w:t>
            </w:r>
            <w:r>
              <w:t xml:space="preserve"> </w:t>
            </w:r>
            <w:r w:rsidRPr="00C05D3A">
              <w:t>is</w:t>
            </w:r>
            <w:r>
              <w:t xml:space="preserve"> </w:t>
            </w:r>
            <w:r w:rsidRPr="00C05D3A">
              <w:t>a</w:t>
            </w:r>
            <w:r>
              <w:t xml:space="preserve"> </w:t>
            </w:r>
            <w:r w:rsidRPr="005058EC">
              <w:rPr>
                <w:b/>
                <w:bCs/>
              </w:rPr>
              <w:t>high</w:t>
            </w:r>
            <w:r>
              <w:rPr>
                <w:b/>
                <w:bCs/>
              </w:rPr>
              <w:t xml:space="preserve"> </w:t>
            </w:r>
            <w:r w:rsidRPr="005058EC">
              <w:rPr>
                <w:b/>
                <w:bCs/>
              </w:rPr>
              <w:t>degree</w:t>
            </w:r>
            <w:r>
              <w:t xml:space="preserve"> </w:t>
            </w:r>
            <w:r w:rsidRPr="00C05D3A">
              <w:t>of</w:t>
            </w:r>
            <w:r>
              <w:t xml:space="preserve"> </w:t>
            </w:r>
            <w:r w:rsidRPr="00C05D3A">
              <w:t>certainty</w:t>
            </w:r>
            <w:r>
              <w:t xml:space="preserve"> </w:t>
            </w:r>
            <w:r w:rsidRPr="00C05D3A">
              <w:t>that</w:t>
            </w:r>
            <w:r>
              <w:t xml:space="preserve"> </w:t>
            </w:r>
            <w:r w:rsidRPr="00C05D3A">
              <w:t>the</w:t>
            </w:r>
            <w:r>
              <w:t xml:space="preserve"> </w:t>
            </w:r>
            <w:r w:rsidRPr="00C05D3A">
              <w:t>stock</w:t>
            </w:r>
            <w:r>
              <w:t xml:space="preserve"> </w:t>
            </w:r>
            <w:r w:rsidRPr="00C05D3A">
              <w:t>is</w:t>
            </w:r>
            <w:r>
              <w:t xml:space="preserve"> </w:t>
            </w:r>
            <w:r w:rsidRPr="00C05D3A">
              <w:t>above</w:t>
            </w:r>
            <w:r>
              <w:t xml:space="preserve"> </w:t>
            </w:r>
            <w:r w:rsidRPr="00C05D3A">
              <w:t>the</w:t>
            </w:r>
            <w:r>
              <w:t xml:space="preserve"> </w:t>
            </w:r>
            <w:r w:rsidRPr="00C05D3A">
              <w:t>PRI.</w:t>
            </w:r>
          </w:p>
        </w:tc>
      </w:tr>
      <w:tr w:rsidR="00015257" w:rsidRPr="00DE1FF9" w14:paraId="727B082F" w14:textId="77777777" w:rsidTr="00F039D7">
        <w:trPr>
          <w:tblHeader/>
        </w:trPr>
        <w:tc>
          <w:tcPr>
            <w:tcW w:w="903" w:type="dxa"/>
            <w:vMerge/>
            <w:shd w:val="clear" w:color="auto" w:fill="F2F2F2" w:themeFill="background1" w:themeFillShade="F2"/>
          </w:tcPr>
          <w:p w14:paraId="6BE7A1AA" w14:textId="77777777" w:rsidR="00015257" w:rsidRDefault="00015257" w:rsidP="00CD7427"/>
        </w:tc>
        <w:tc>
          <w:tcPr>
            <w:tcW w:w="1219" w:type="dxa"/>
            <w:vMerge w:val="restart"/>
            <w:tcBorders>
              <w:right w:val="single" w:sz="24" w:space="0" w:color="92D050"/>
            </w:tcBorders>
            <w:shd w:val="clear" w:color="auto" w:fill="F2F2F2" w:themeFill="background1" w:themeFillShade="F2"/>
          </w:tcPr>
          <w:p w14:paraId="3031F9BC" w14:textId="77777777" w:rsidR="00015257" w:rsidRDefault="00015257" w:rsidP="00CD7427">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08466842" w14:textId="3E3B25D4" w:rsidR="00015257" w:rsidRPr="00314136" w:rsidRDefault="00015257" w:rsidP="00CD7427">
            <w:pPr>
              <w:rPr>
                <w:rFonts w:asciiTheme="minorHAnsi" w:hAnsiTheme="minorHAnsi" w:cstheme="minorHAnsi"/>
                <w:b/>
                <w:bCs/>
              </w:rPr>
            </w:pPr>
            <w:r w:rsidRPr="00314136">
              <w:rPr>
                <w:rFonts w:asciiTheme="minorHAnsi" w:hAnsiTheme="minorHAnsi" w:cstheme="minorHAnsi"/>
                <w:b/>
                <w:bCs/>
              </w:rPr>
              <w:t>Tiger prawn - Yes</w:t>
            </w:r>
          </w:p>
        </w:tc>
        <w:tc>
          <w:tcPr>
            <w:tcW w:w="2788" w:type="dxa"/>
            <w:tcBorders>
              <w:top w:val="single" w:sz="24" w:space="0" w:color="92D050"/>
              <w:left w:val="single" w:sz="24" w:space="0" w:color="92D050"/>
              <w:bottom w:val="single" w:sz="24" w:space="0" w:color="92D050"/>
              <w:right w:val="single" w:sz="24" w:space="0" w:color="92D050"/>
            </w:tcBorders>
            <w:shd w:val="clear" w:color="auto" w:fill="auto"/>
          </w:tcPr>
          <w:p w14:paraId="101A5FFB" w14:textId="7E271D6A" w:rsidR="00015257" w:rsidRPr="00314136" w:rsidRDefault="00015257" w:rsidP="00ED04AA">
            <w:pPr>
              <w:rPr>
                <w:rFonts w:asciiTheme="minorHAnsi" w:hAnsiTheme="minorHAnsi" w:cstheme="minorHAnsi"/>
                <w:b/>
                <w:bCs/>
              </w:rPr>
            </w:pPr>
            <w:r w:rsidRPr="00314136">
              <w:rPr>
                <w:rFonts w:asciiTheme="minorHAnsi" w:hAnsiTheme="minorHAnsi" w:cstheme="minorHAnsi"/>
                <w:b/>
                <w:bCs/>
              </w:rPr>
              <w:t>Tiger prawn - Yes</w:t>
            </w:r>
          </w:p>
        </w:tc>
        <w:tc>
          <w:tcPr>
            <w:tcW w:w="2788" w:type="dxa"/>
            <w:vMerge w:val="restart"/>
            <w:tcBorders>
              <w:left w:val="single" w:sz="24" w:space="0" w:color="92D050"/>
            </w:tcBorders>
            <w:shd w:val="clear" w:color="auto" w:fill="auto"/>
          </w:tcPr>
          <w:p w14:paraId="5EE0D5E8" w14:textId="0E5D4A0F" w:rsidR="00015257" w:rsidRPr="00DE1FF9" w:rsidRDefault="00015257" w:rsidP="00CD7427">
            <w:pPr>
              <w:rPr>
                <w:b/>
                <w:bCs/>
              </w:rPr>
            </w:pPr>
            <w:r>
              <w:rPr>
                <w:b/>
                <w:bCs/>
              </w:rPr>
              <w:t>Not scored</w:t>
            </w:r>
          </w:p>
        </w:tc>
      </w:tr>
      <w:tr w:rsidR="00015257" w:rsidRPr="00DE1FF9" w14:paraId="6CD7FE99" w14:textId="77777777" w:rsidTr="00F039D7">
        <w:trPr>
          <w:tblHeader/>
        </w:trPr>
        <w:tc>
          <w:tcPr>
            <w:tcW w:w="903" w:type="dxa"/>
            <w:vMerge/>
            <w:shd w:val="clear" w:color="auto" w:fill="F2F2F2" w:themeFill="background1" w:themeFillShade="F2"/>
          </w:tcPr>
          <w:p w14:paraId="1F8849C4" w14:textId="77777777" w:rsidR="00015257" w:rsidRDefault="00015257" w:rsidP="00DA7C6E"/>
        </w:tc>
        <w:tc>
          <w:tcPr>
            <w:tcW w:w="1219" w:type="dxa"/>
            <w:vMerge/>
            <w:tcBorders>
              <w:right w:val="single" w:sz="24" w:space="0" w:color="92D050"/>
            </w:tcBorders>
            <w:shd w:val="clear" w:color="auto" w:fill="F2F2F2" w:themeFill="background1" w:themeFillShade="F2"/>
          </w:tcPr>
          <w:p w14:paraId="4A82B414" w14:textId="77777777" w:rsidR="00015257" w:rsidRDefault="00015257" w:rsidP="00DA7C6E"/>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13432EDF" w14:textId="01A126C5" w:rsidR="00015257" w:rsidRPr="00314136" w:rsidRDefault="00015257" w:rsidP="00DA7C6E">
            <w:pPr>
              <w:rPr>
                <w:rFonts w:asciiTheme="minorHAnsi" w:hAnsiTheme="minorHAnsi" w:cstheme="minorHAnsi"/>
                <w:b/>
                <w:bCs/>
              </w:rPr>
            </w:pPr>
            <w:r w:rsidRPr="00314136">
              <w:rPr>
                <w:rFonts w:asciiTheme="minorHAnsi" w:hAnsiTheme="minorHAnsi" w:cstheme="minorHAnsi"/>
                <w:b/>
                <w:bCs/>
              </w:rPr>
              <w:t>MBB - Yes</w:t>
            </w:r>
          </w:p>
        </w:tc>
        <w:tc>
          <w:tcPr>
            <w:tcW w:w="2788" w:type="dxa"/>
            <w:tcBorders>
              <w:top w:val="single" w:sz="24" w:space="0" w:color="92D050"/>
              <w:left w:val="single" w:sz="24" w:space="0" w:color="92D050"/>
              <w:bottom w:val="single" w:sz="24" w:space="0" w:color="92D050"/>
              <w:right w:val="single" w:sz="24" w:space="0" w:color="92D050"/>
            </w:tcBorders>
            <w:shd w:val="clear" w:color="auto" w:fill="auto"/>
          </w:tcPr>
          <w:p w14:paraId="1369DF0E" w14:textId="1E590027" w:rsidR="00015257" w:rsidRPr="00314136" w:rsidRDefault="00015257" w:rsidP="00DA7C6E">
            <w:pPr>
              <w:rPr>
                <w:rFonts w:asciiTheme="minorHAnsi" w:hAnsiTheme="minorHAnsi" w:cstheme="minorHAnsi"/>
                <w:b/>
                <w:bCs/>
              </w:rPr>
            </w:pPr>
            <w:r w:rsidRPr="00314136">
              <w:rPr>
                <w:rFonts w:asciiTheme="minorHAnsi" w:hAnsiTheme="minorHAnsi" w:cstheme="minorHAnsi"/>
                <w:b/>
                <w:bCs/>
              </w:rPr>
              <w:t>MBB - Yes</w:t>
            </w:r>
          </w:p>
        </w:tc>
        <w:tc>
          <w:tcPr>
            <w:tcW w:w="2788" w:type="dxa"/>
            <w:vMerge/>
            <w:tcBorders>
              <w:left w:val="single" w:sz="24" w:space="0" w:color="92D050"/>
            </w:tcBorders>
            <w:shd w:val="clear" w:color="auto" w:fill="auto"/>
          </w:tcPr>
          <w:p w14:paraId="5F9EDED8" w14:textId="77777777" w:rsidR="00015257" w:rsidRDefault="00015257" w:rsidP="00DA7C6E">
            <w:pPr>
              <w:rPr>
                <w:b/>
                <w:bCs/>
              </w:rPr>
            </w:pPr>
          </w:p>
        </w:tc>
      </w:tr>
      <w:tr w:rsidR="00015257" w:rsidRPr="00DE1FF9" w14:paraId="4C1A55FC" w14:textId="77777777" w:rsidTr="00F039D7">
        <w:trPr>
          <w:tblHeader/>
        </w:trPr>
        <w:tc>
          <w:tcPr>
            <w:tcW w:w="903" w:type="dxa"/>
            <w:vMerge/>
            <w:shd w:val="clear" w:color="auto" w:fill="F2F2F2" w:themeFill="background1" w:themeFillShade="F2"/>
          </w:tcPr>
          <w:p w14:paraId="632347E6" w14:textId="77777777" w:rsidR="00015257" w:rsidRDefault="00015257" w:rsidP="00DA7C6E"/>
        </w:tc>
        <w:tc>
          <w:tcPr>
            <w:tcW w:w="1219" w:type="dxa"/>
            <w:vMerge/>
            <w:tcBorders>
              <w:right w:val="single" w:sz="24" w:space="0" w:color="92D050"/>
            </w:tcBorders>
            <w:shd w:val="clear" w:color="auto" w:fill="F2F2F2" w:themeFill="background1" w:themeFillShade="F2"/>
          </w:tcPr>
          <w:p w14:paraId="5B8A2FA6" w14:textId="77777777" w:rsidR="00015257" w:rsidRDefault="00015257" w:rsidP="00DA7C6E"/>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5F52DF20" w14:textId="0A307C25" w:rsidR="00015257" w:rsidRPr="00314136" w:rsidRDefault="00015257" w:rsidP="00DA7C6E">
            <w:pPr>
              <w:rPr>
                <w:rFonts w:asciiTheme="minorHAnsi" w:hAnsiTheme="minorHAnsi" w:cstheme="minorHAnsi"/>
                <w:b/>
                <w:bCs/>
              </w:rPr>
            </w:pPr>
            <w:r w:rsidRPr="00314136">
              <w:rPr>
                <w:rFonts w:asciiTheme="minorHAnsi" w:hAnsiTheme="minorHAnsi" w:cstheme="minorHAnsi"/>
                <w:b/>
                <w:bCs/>
              </w:rPr>
              <w:t>Red-spot King - Yes</w:t>
            </w:r>
          </w:p>
        </w:tc>
        <w:tc>
          <w:tcPr>
            <w:tcW w:w="2788" w:type="dxa"/>
            <w:tcBorders>
              <w:top w:val="single" w:sz="24" w:space="0" w:color="92D050"/>
              <w:left w:val="single" w:sz="24" w:space="0" w:color="92D050"/>
              <w:bottom w:val="single" w:sz="24" w:space="0" w:color="92D050"/>
              <w:right w:val="single" w:sz="24" w:space="0" w:color="92D050"/>
            </w:tcBorders>
            <w:shd w:val="clear" w:color="auto" w:fill="auto"/>
          </w:tcPr>
          <w:p w14:paraId="0946B714" w14:textId="5585BB6D" w:rsidR="00015257" w:rsidRPr="00314136" w:rsidRDefault="00015257" w:rsidP="00DA7C6E">
            <w:pPr>
              <w:rPr>
                <w:rFonts w:asciiTheme="minorHAnsi" w:hAnsiTheme="minorHAnsi" w:cstheme="minorHAnsi"/>
                <w:b/>
                <w:bCs/>
              </w:rPr>
            </w:pPr>
            <w:r w:rsidRPr="00314136">
              <w:rPr>
                <w:rFonts w:asciiTheme="minorHAnsi" w:hAnsiTheme="minorHAnsi" w:cstheme="minorHAnsi"/>
                <w:b/>
                <w:bCs/>
              </w:rPr>
              <w:t>Red-spot King - Yes</w:t>
            </w:r>
          </w:p>
        </w:tc>
        <w:tc>
          <w:tcPr>
            <w:tcW w:w="2788" w:type="dxa"/>
            <w:vMerge/>
            <w:tcBorders>
              <w:left w:val="single" w:sz="24" w:space="0" w:color="92D050"/>
            </w:tcBorders>
            <w:shd w:val="clear" w:color="auto" w:fill="auto"/>
          </w:tcPr>
          <w:p w14:paraId="78EA35AE" w14:textId="77777777" w:rsidR="00015257" w:rsidRDefault="00015257" w:rsidP="00DA7C6E">
            <w:pPr>
              <w:rPr>
                <w:b/>
                <w:bCs/>
              </w:rPr>
            </w:pPr>
          </w:p>
        </w:tc>
      </w:tr>
      <w:tr w:rsidR="00015257" w:rsidRPr="00DE1FF9" w14:paraId="32D9EF61" w14:textId="77777777" w:rsidTr="00F039D7">
        <w:trPr>
          <w:tblHeader/>
        </w:trPr>
        <w:tc>
          <w:tcPr>
            <w:tcW w:w="903" w:type="dxa"/>
            <w:vMerge/>
            <w:shd w:val="clear" w:color="auto" w:fill="F2F2F2" w:themeFill="background1" w:themeFillShade="F2"/>
          </w:tcPr>
          <w:p w14:paraId="472E168D" w14:textId="77777777" w:rsidR="00015257" w:rsidRDefault="00015257" w:rsidP="00DA7C6E"/>
        </w:tc>
        <w:tc>
          <w:tcPr>
            <w:tcW w:w="1219" w:type="dxa"/>
            <w:vMerge/>
            <w:tcBorders>
              <w:right w:val="single" w:sz="24" w:space="0" w:color="92D050"/>
            </w:tcBorders>
            <w:shd w:val="clear" w:color="auto" w:fill="F2F2F2" w:themeFill="background1" w:themeFillShade="F2"/>
          </w:tcPr>
          <w:p w14:paraId="4E23E98D" w14:textId="77777777" w:rsidR="00015257" w:rsidRDefault="00015257" w:rsidP="00DA7C6E"/>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52C3A741" w14:textId="38D580A0" w:rsidR="00015257" w:rsidRPr="00314136" w:rsidRDefault="00015257" w:rsidP="00DA7C6E">
            <w:pPr>
              <w:rPr>
                <w:rFonts w:asciiTheme="minorHAnsi" w:hAnsiTheme="minorHAnsi" w:cstheme="minorHAnsi"/>
                <w:b/>
                <w:bCs/>
              </w:rPr>
            </w:pPr>
            <w:r w:rsidRPr="00314136">
              <w:rPr>
                <w:rFonts w:asciiTheme="minorHAnsi" w:hAnsiTheme="minorHAnsi" w:cstheme="minorHAnsi"/>
                <w:b/>
                <w:bCs/>
              </w:rPr>
              <w:t>Banana Prawns - Yes</w:t>
            </w:r>
          </w:p>
        </w:tc>
        <w:tc>
          <w:tcPr>
            <w:tcW w:w="2788" w:type="dxa"/>
            <w:tcBorders>
              <w:top w:val="single" w:sz="24" w:space="0" w:color="92D050"/>
              <w:left w:val="single" w:sz="24" w:space="0" w:color="92D050"/>
              <w:bottom w:val="single" w:sz="24" w:space="0" w:color="92D050"/>
              <w:right w:val="single" w:sz="24" w:space="0" w:color="92D050"/>
            </w:tcBorders>
            <w:shd w:val="clear" w:color="auto" w:fill="auto"/>
          </w:tcPr>
          <w:p w14:paraId="36F44B12" w14:textId="0E94066E" w:rsidR="00015257" w:rsidRPr="00314136" w:rsidRDefault="00015257" w:rsidP="00DA7C6E">
            <w:pPr>
              <w:rPr>
                <w:rFonts w:asciiTheme="minorHAnsi" w:hAnsiTheme="minorHAnsi" w:cstheme="minorHAnsi"/>
                <w:b/>
                <w:bCs/>
              </w:rPr>
            </w:pPr>
            <w:r w:rsidRPr="00314136">
              <w:rPr>
                <w:rFonts w:asciiTheme="minorHAnsi" w:hAnsiTheme="minorHAnsi" w:cstheme="minorHAnsi"/>
                <w:b/>
                <w:bCs/>
              </w:rPr>
              <w:t>Banana Prawns - yes</w:t>
            </w:r>
          </w:p>
        </w:tc>
        <w:tc>
          <w:tcPr>
            <w:tcW w:w="2788" w:type="dxa"/>
            <w:vMerge/>
            <w:tcBorders>
              <w:left w:val="single" w:sz="24" w:space="0" w:color="92D050"/>
            </w:tcBorders>
            <w:shd w:val="clear" w:color="auto" w:fill="auto"/>
          </w:tcPr>
          <w:p w14:paraId="54F0BEF0" w14:textId="77777777" w:rsidR="00015257" w:rsidRDefault="00015257" w:rsidP="00DA7C6E">
            <w:pPr>
              <w:rPr>
                <w:b/>
                <w:bCs/>
              </w:rPr>
            </w:pPr>
          </w:p>
        </w:tc>
      </w:tr>
      <w:tr w:rsidR="00015257" w:rsidRPr="00DE1FF9" w14:paraId="0B551A0A" w14:textId="77777777" w:rsidTr="00F039D7">
        <w:trPr>
          <w:tblHeader/>
        </w:trPr>
        <w:tc>
          <w:tcPr>
            <w:tcW w:w="903" w:type="dxa"/>
            <w:vMerge/>
            <w:shd w:val="clear" w:color="auto" w:fill="F2F2F2" w:themeFill="background1" w:themeFillShade="F2"/>
          </w:tcPr>
          <w:p w14:paraId="1C8E3E55" w14:textId="77777777" w:rsidR="00015257" w:rsidRDefault="00015257" w:rsidP="00DA7C6E"/>
        </w:tc>
        <w:tc>
          <w:tcPr>
            <w:tcW w:w="1219" w:type="dxa"/>
            <w:vMerge/>
            <w:tcBorders>
              <w:right w:val="single" w:sz="24" w:space="0" w:color="92D050"/>
            </w:tcBorders>
            <w:shd w:val="clear" w:color="auto" w:fill="F2F2F2" w:themeFill="background1" w:themeFillShade="F2"/>
          </w:tcPr>
          <w:p w14:paraId="17FA112F" w14:textId="77777777" w:rsidR="00015257" w:rsidRDefault="00015257" w:rsidP="00DA7C6E"/>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6F71E46E" w14:textId="58384209" w:rsidR="00015257" w:rsidRPr="00314136" w:rsidRDefault="00D559DE" w:rsidP="00DA7C6E">
            <w:pPr>
              <w:rPr>
                <w:rFonts w:asciiTheme="minorHAnsi" w:hAnsiTheme="minorHAnsi" w:cstheme="minorHAnsi"/>
                <w:b/>
                <w:bCs/>
              </w:rPr>
            </w:pPr>
            <w:r w:rsidRPr="00314136">
              <w:rPr>
                <w:rFonts w:asciiTheme="minorHAnsi" w:hAnsiTheme="minorHAnsi" w:cstheme="minorHAnsi"/>
                <w:b/>
              </w:rPr>
              <w:t>Endeavour Prawn-</w:t>
            </w:r>
            <w:r w:rsidR="00041589" w:rsidRPr="00314136">
              <w:rPr>
                <w:rFonts w:asciiTheme="minorHAnsi" w:hAnsiTheme="minorHAnsi" w:cstheme="minorHAnsi"/>
                <w:b/>
              </w:rPr>
              <w:t xml:space="preserve"> Yes</w:t>
            </w:r>
          </w:p>
        </w:tc>
        <w:tc>
          <w:tcPr>
            <w:tcW w:w="2788" w:type="dxa"/>
            <w:tcBorders>
              <w:top w:val="single" w:sz="24" w:space="0" w:color="92D050"/>
              <w:left w:val="single" w:sz="24" w:space="0" w:color="92D050"/>
              <w:bottom w:val="single" w:sz="24" w:space="0" w:color="92D050"/>
              <w:right w:val="single" w:sz="24" w:space="0" w:color="92D050"/>
            </w:tcBorders>
            <w:shd w:val="clear" w:color="auto" w:fill="auto"/>
          </w:tcPr>
          <w:p w14:paraId="7F553E2D" w14:textId="46EE7118" w:rsidR="00015257" w:rsidRPr="00314136" w:rsidRDefault="00D559DE" w:rsidP="00DA7C6E">
            <w:pPr>
              <w:rPr>
                <w:rFonts w:asciiTheme="minorHAnsi" w:hAnsiTheme="minorHAnsi" w:cstheme="minorHAnsi"/>
                <w:b/>
                <w:bCs/>
              </w:rPr>
            </w:pPr>
            <w:r w:rsidRPr="00314136">
              <w:rPr>
                <w:rFonts w:asciiTheme="minorHAnsi" w:hAnsiTheme="minorHAnsi" w:cstheme="minorHAnsi"/>
                <w:b/>
              </w:rPr>
              <w:t>Endeavour Prawn-</w:t>
            </w:r>
            <w:r w:rsidR="00041589" w:rsidRPr="00314136">
              <w:rPr>
                <w:rFonts w:asciiTheme="minorHAnsi" w:hAnsiTheme="minorHAnsi" w:cstheme="minorHAnsi"/>
                <w:b/>
              </w:rPr>
              <w:t xml:space="preserve"> Yes</w:t>
            </w:r>
          </w:p>
        </w:tc>
        <w:tc>
          <w:tcPr>
            <w:tcW w:w="2788" w:type="dxa"/>
            <w:vMerge/>
            <w:tcBorders>
              <w:left w:val="single" w:sz="24" w:space="0" w:color="92D050"/>
            </w:tcBorders>
            <w:shd w:val="clear" w:color="auto" w:fill="auto"/>
          </w:tcPr>
          <w:p w14:paraId="043F4C0C" w14:textId="77777777" w:rsidR="00015257" w:rsidRDefault="00015257" w:rsidP="00DA7C6E">
            <w:pPr>
              <w:rPr>
                <w:b/>
                <w:bCs/>
              </w:rPr>
            </w:pPr>
          </w:p>
        </w:tc>
      </w:tr>
      <w:tr w:rsidR="00DA7C6E" w:rsidRPr="00DE1FF9" w14:paraId="533479F7" w14:textId="77777777" w:rsidTr="00ED04AA">
        <w:tc>
          <w:tcPr>
            <w:tcW w:w="2122" w:type="dxa"/>
            <w:gridSpan w:val="2"/>
            <w:shd w:val="clear" w:color="auto" w:fill="F2F2F2" w:themeFill="background1" w:themeFillShade="F2"/>
          </w:tcPr>
          <w:p w14:paraId="0F68FCE8" w14:textId="2F9804B4" w:rsidR="00DA7C6E" w:rsidRDefault="00DA7C6E" w:rsidP="00DA7C6E">
            <w:r>
              <w:t>Rationale</w:t>
            </w:r>
          </w:p>
        </w:tc>
        <w:tc>
          <w:tcPr>
            <w:tcW w:w="8363" w:type="dxa"/>
            <w:gridSpan w:val="3"/>
            <w:shd w:val="clear" w:color="auto" w:fill="auto"/>
          </w:tcPr>
          <w:p w14:paraId="7E0675CC" w14:textId="6A527DE5" w:rsidR="00DA7C6E" w:rsidRPr="00906D53" w:rsidRDefault="00DA7C6E" w:rsidP="00DA7C6E">
            <w:pPr>
              <w:pStyle w:val="NormalWeb"/>
              <w:rPr>
                <w:rFonts w:ascii="Calibri Light" w:hAnsi="Calibri Light" w:cs="Calibri Light"/>
                <w:b/>
                <w:sz w:val="22"/>
                <w:szCs w:val="22"/>
              </w:rPr>
            </w:pPr>
            <w:r w:rsidRPr="00DC41B2">
              <w:rPr>
                <w:rFonts w:ascii="Calibri Light" w:hAnsi="Calibri Light" w:cs="Calibri Light"/>
                <w:sz w:val="22"/>
                <w:szCs w:val="22"/>
              </w:rPr>
              <w:t xml:space="preserve"> </w:t>
            </w:r>
            <w:r w:rsidRPr="00906D53">
              <w:rPr>
                <w:rFonts w:ascii="Calibri Light" w:hAnsi="Calibri Light" w:cs="Calibri Light"/>
                <w:b/>
                <w:sz w:val="22"/>
                <w:szCs w:val="22"/>
              </w:rPr>
              <w:t>Tiger Prawn</w:t>
            </w:r>
          </w:p>
          <w:p w14:paraId="45E3F3BF" w14:textId="77777777" w:rsidR="00420174" w:rsidRDefault="00DA7C6E" w:rsidP="00DA7C6E">
            <w:pPr>
              <w:pStyle w:val="NormalWeb"/>
              <w:jc w:val="both"/>
              <w:rPr>
                <w:rFonts w:ascii="Calibri Light" w:hAnsi="Calibri Light" w:cs="Calibri Light"/>
              </w:rPr>
            </w:pPr>
            <w:r>
              <w:rPr>
                <w:rFonts w:ascii="Calibri Light" w:hAnsi="Calibri Light" w:cs="Calibri Light"/>
              </w:rPr>
              <w:t>Tiger prawns is a collective term for two species: Brown tiger (</w:t>
            </w:r>
            <w:r w:rsidRPr="00A40135">
              <w:rPr>
                <w:rFonts w:ascii="Calibri Light" w:hAnsi="Calibri Light" w:cs="Calibri Light"/>
                <w:i/>
              </w:rPr>
              <w:t>Penaeus esculentus</w:t>
            </w:r>
            <w:r>
              <w:rPr>
                <w:rFonts w:ascii="Calibri Light" w:hAnsi="Calibri Light" w:cs="Calibri Light"/>
              </w:rPr>
              <w:t>) and grooved tiger (</w:t>
            </w:r>
            <w:r w:rsidRPr="00A40135">
              <w:rPr>
                <w:rFonts w:ascii="Calibri Light" w:hAnsi="Calibri Light" w:cs="Calibri Light"/>
                <w:i/>
              </w:rPr>
              <w:t>P. semisulcatus</w:t>
            </w:r>
            <w:r>
              <w:rPr>
                <w:rFonts w:ascii="Calibri Light" w:hAnsi="Calibri Light" w:cs="Calibri Light"/>
              </w:rPr>
              <w:t xml:space="preserve">). </w:t>
            </w:r>
          </w:p>
          <w:p w14:paraId="7145B5AD" w14:textId="12D0E517" w:rsidR="00DA7C6E" w:rsidRPr="00906D53" w:rsidRDefault="00DA7C6E" w:rsidP="00906D53">
            <w:pPr>
              <w:pStyle w:val="NormalWeb"/>
              <w:jc w:val="both"/>
              <w:rPr>
                <w:rFonts w:ascii="Calibri Light" w:hAnsi="Calibri Light" w:cs="Calibri Light"/>
              </w:rPr>
            </w:pPr>
            <w:r w:rsidRPr="00906D53">
              <w:rPr>
                <w:rFonts w:ascii="Calibri Light" w:hAnsi="Calibri Light" w:cs="Calibri Light"/>
              </w:rPr>
              <w:t>In 2021, the stock level of Tiger Prawns was estimated to be 79% of unfished biomass (70–89% range across the 95% credible interval) (Lovett et al. 2023).</w:t>
            </w:r>
            <w:r w:rsidR="00D41C3B">
              <w:rPr>
                <w:rFonts w:ascii="Calibri Light" w:hAnsi="Calibri Light" w:cs="Calibri Light"/>
              </w:rPr>
              <w:t xml:space="preserve"> </w:t>
            </w:r>
            <w:r w:rsidRPr="00613941">
              <w:rPr>
                <w:rFonts w:ascii="Calibri Light" w:hAnsi="Calibri Light" w:cs="Calibri Light"/>
              </w:rPr>
              <w:t>The point at which recruitment would become impaired is not explicitly determined, but the stock was above the B</w:t>
            </w:r>
            <w:r w:rsidRPr="00613941">
              <w:rPr>
                <w:rFonts w:ascii="Calibri Light" w:hAnsi="Calibri Light" w:cs="Calibri Light"/>
                <w:vertAlign w:val="subscript"/>
              </w:rPr>
              <w:t>target</w:t>
            </w:r>
            <w:r w:rsidRPr="00613941">
              <w:rPr>
                <w:rFonts w:ascii="Calibri Light" w:hAnsi="Calibri Light" w:cs="Calibri Light"/>
              </w:rPr>
              <w:t xml:space="preserve"> target reference point (60%</w:t>
            </w:r>
            <w:r w:rsidR="004A087B">
              <w:rPr>
                <w:rFonts w:ascii="Calibri Light" w:hAnsi="Calibri Light" w:cs="Calibri Light"/>
              </w:rPr>
              <w:t>)</w:t>
            </w:r>
            <w:r w:rsidR="004311A9">
              <w:rPr>
                <w:rFonts w:ascii="Calibri Light" w:hAnsi="Calibri Light" w:cs="Calibri Light"/>
              </w:rPr>
              <w:t xml:space="preserve">. </w:t>
            </w:r>
            <w:r w:rsidR="00420174">
              <w:rPr>
                <w:rFonts w:ascii="Calibri Light" w:hAnsi="Calibri Light" w:cs="Calibri Light"/>
              </w:rPr>
              <w:t xml:space="preserve">Estimated </w:t>
            </w:r>
            <w:r w:rsidR="004311A9">
              <w:rPr>
                <w:rFonts w:ascii="Calibri Light" w:hAnsi="Calibri Light" w:cs="Calibri Light"/>
              </w:rPr>
              <w:t>MSY is 1520 t and the catch in 2021 was 997 t (65% of MSY)</w:t>
            </w:r>
            <w:r w:rsidRPr="00613941">
              <w:rPr>
                <w:rFonts w:ascii="Calibri Light" w:hAnsi="Calibri Light" w:cs="Calibri Light"/>
              </w:rPr>
              <w:t xml:space="preserve"> </w:t>
            </w:r>
            <w:r w:rsidR="004311A9">
              <w:rPr>
                <w:rFonts w:ascii="Calibri Light" w:hAnsi="Calibri Light" w:cs="Calibri Light"/>
              </w:rPr>
              <w:t>leaving at</w:t>
            </w:r>
            <w:r w:rsidRPr="00613941">
              <w:rPr>
                <w:rFonts w:ascii="Calibri Light" w:hAnsi="Calibri Light" w:cs="Calibri Light"/>
              </w:rPr>
              <w:t xml:space="preserve"> </w:t>
            </w:r>
            <w:r w:rsidRPr="00420174">
              <w:rPr>
                <w:rFonts w:ascii="Calibri Light" w:hAnsi="Calibri Light" w:cs="Calibri Light"/>
              </w:rPr>
              <w:t>B</w:t>
            </w:r>
            <w:r w:rsidRPr="00420174">
              <w:rPr>
                <w:rFonts w:ascii="Calibri Light" w:hAnsi="Calibri Light" w:cs="Calibri Light"/>
                <w:vertAlign w:val="subscript"/>
              </w:rPr>
              <w:t>MS</w:t>
            </w:r>
            <w:r w:rsidRPr="009E155B">
              <w:rPr>
                <w:rFonts w:ascii="Calibri Light" w:hAnsi="Calibri Light" w:cs="Calibri Light"/>
                <w:vertAlign w:val="subscript"/>
              </w:rPr>
              <w:t>Y</w:t>
            </w:r>
            <w:r w:rsidRPr="009E155B">
              <w:rPr>
                <w:rFonts w:ascii="Calibri Light" w:hAnsi="Calibri Light" w:cs="Calibri Light"/>
              </w:rPr>
              <w:t xml:space="preserve"> of 3</w:t>
            </w:r>
            <w:r w:rsidR="004311A9" w:rsidRPr="00906D53">
              <w:rPr>
                <w:rFonts w:ascii="Calibri Light" w:hAnsi="Calibri Light" w:cs="Calibri Light"/>
              </w:rPr>
              <w:t>5</w:t>
            </w:r>
            <w:r w:rsidRPr="00420174">
              <w:rPr>
                <w:rFonts w:ascii="Calibri Light" w:hAnsi="Calibri Light" w:cs="Calibri Light"/>
              </w:rPr>
              <w:t>%. SG</w:t>
            </w:r>
            <w:r w:rsidRPr="00613941">
              <w:rPr>
                <w:rFonts w:ascii="Calibri Light" w:hAnsi="Calibri Light" w:cs="Calibri Light"/>
              </w:rPr>
              <w:t xml:space="preserve"> 60 and SG 80 are met a</w:t>
            </w:r>
            <w:r>
              <w:rPr>
                <w:rFonts w:ascii="Calibri Light" w:hAnsi="Calibri Light" w:cs="Calibri Light"/>
              </w:rPr>
              <w:t>s</w:t>
            </w:r>
            <w:r w:rsidRPr="00613941">
              <w:rPr>
                <w:rFonts w:ascii="Calibri Light" w:hAnsi="Calibri Light" w:cs="Calibri Light"/>
              </w:rPr>
              <w:t xml:space="preserve"> the stock is highly likely to be above PRI. </w:t>
            </w:r>
          </w:p>
          <w:p w14:paraId="557C5DA9" w14:textId="58E200CE" w:rsidR="00DA7C6E" w:rsidRPr="00613941" w:rsidRDefault="00DA7C6E" w:rsidP="00DA7C6E">
            <w:pPr>
              <w:pStyle w:val="NormalWeb"/>
              <w:rPr>
                <w:rFonts w:ascii="Calibri Light" w:hAnsi="Calibri Light" w:cs="Calibri Light"/>
                <w:b/>
              </w:rPr>
            </w:pPr>
            <w:r w:rsidRPr="00613941">
              <w:rPr>
                <w:rFonts w:ascii="Calibri Light" w:hAnsi="Calibri Light" w:cs="Calibri Light"/>
                <w:b/>
              </w:rPr>
              <w:t>Moreton Bay Bug</w:t>
            </w:r>
          </w:p>
          <w:p w14:paraId="5BDE1AAB" w14:textId="371A92DC" w:rsidR="00DA7C6E" w:rsidRPr="00613941" w:rsidRDefault="00DA7C6E" w:rsidP="00DA7C6E">
            <w:pPr>
              <w:pStyle w:val="NormalWeb"/>
              <w:rPr>
                <w:rFonts w:ascii="Calibri Light" w:hAnsi="Calibri Light" w:cs="Calibri Light"/>
              </w:rPr>
            </w:pPr>
            <w:r w:rsidRPr="00613941">
              <w:rPr>
                <w:rFonts w:ascii="Calibri Light" w:hAnsi="Calibri Light" w:cs="Calibri Light"/>
              </w:rPr>
              <w:t xml:space="preserve">Two species make up MBB catches in the UoA area, although Sand Bugs are more commonly caught. </w:t>
            </w:r>
          </w:p>
          <w:p w14:paraId="0EE064B2" w14:textId="3DA05ED3" w:rsidR="00DA7C6E" w:rsidRPr="00613941" w:rsidRDefault="00DA7C6E" w:rsidP="00DA7C6E">
            <w:pPr>
              <w:pStyle w:val="NormalWeb"/>
              <w:rPr>
                <w:rFonts w:ascii="Calibri Light" w:hAnsi="Calibri Light" w:cs="Calibri Light"/>
              </w:rPr>
            </w:pPr>
            <w:r w:rsidRPr="00613941">
              <w:rPr>
                <w:rFonts w:ascii="Calibri Light" w:hAnsi="Calibri Light" w:cs="Calibri Light"/>
              </w:rPr>
              <w:t>The most recent stock assessment (Wickens et al. 2023) estimated the biomass of Sand Bugs to be at 78% of unfished whereas the Mud Bug stock status was unable to be determined.</w:t>
            </w:r>
            <w:r>
              <w:rPr>
                <w:rFonts w:ascii="Calibri Light" w:hAnsi="Calibri Light" w:cs="Calibri Light"/>
              </w:rPr>
              <w:t xml:space="preserve"> </w:t>
            </w:r>
            <w:r w:rsidRPr="00613941">
              <w:rPr>
                <w:rFonts w:ascii="Calibri Light" w:hAnsi="Calibri Light" w:cs="Calibri Light"/>
              </w:rPr>
              <w:t xml:space="preserve">Given that the catch in the </w:t>
            </w:r>
            <w:r>
              <w:rPr>
                <w:rFonts w:ascii="Calibri Light" w:hAnsi="Calibri Light" w:cs="Calibri Light"/>
              </w:rPr>
              <w:t>central zone</w:t>
            </w:r>
            <w:r w:rsidRPr="00613941">
              <w:rPr>
                <w:rFonts w:ascii="Calibri Light" w:hAnsi="Calibri Light" w:cs="Calibri Light"/>
              </w:rPr>
              <w:t xml:space="preserve"> it dominated by Sand Bug, and Mud Bug make up a small </w:t>
            </w:r>
            <w:r>
              <w:rPr>
                <w:rFonts w:ascii="Calibri Light" w:hAnsi="Calibri Light" w:cs="Calibri Light"/>
              </w:rPr>
              <w:t xml:space="preserve">(≤5%) </w:t>
            </w:r>
            <w:r w:rsidRPr="00613941">
              <w:rPr>
                <w:rFonts w:ascii="Calibri Light" w:hAnsi="Calibri Light" w:cs="Calibri Light"/>
              </w:rPr>
              <w:t>proportion of the overall catch.</w:t>
            </w:r>
          </w:p>
          <w:p w14:paraId="0A41DDDA" w14:textId="79B4A3B0" w:rsidR="00DA7C6E" w:rsidRDefault="00DA7C6E" w:rsidP="00DA7C6E">
            <w:pPr>
              <w:pStyle w:val="NormalWeb"/>
              <w:rPr>
                <w:rFonts w:ascii="Calibri Light" w:hAnsi="Calibri Light" w:cs="Calibri Light"/>
              </w:rPr>
            </w:pPr>
            <w:r w:rsidRPr="00613941">
              <w:rPr>
                <w:rFonts w:ascii="Calibri Light" w:hAnsi="Calibri Light" w:cs="Calibri Light"/>
              </w:rPr>
              <w:t>The point at which recruitment would become impaired is not explicitly determined, but the stock was above the B</w:t>
            </w:r>
            <w:r w:rsidRPr="00613941">
              <w:rPr>
                <w:rFonts w:ascii="Calibri Light" w:hAnsi="Calibri Light" w:cs="Calibri Light"/>
                <w:vertAlign w:val="subscript"/>
              </w:rPr>
              <w:t>target</w:t>
            </w:r>
            <w:r w:rsidRPr="00613941">
              <w:rPr>
                <w:rFonts w:ascii="Calibri Light" w:hAnsi="Calibri Light" w:cs="Calibri Light"/>
              </w:rPr>
              <w:t xml:space="preserve"> target reference point (60%) </w:t>
            </w:r>
            <w:r>
              <w:rPr>
                <w:rFonts w:ascii="Calibri Light" w:hAnsi="Calibri Light" w:cs="Calibri Light"/>
              </w:rPr>
              <w:t>and</w:t>
            </w:r>
            <w:r w:rsidRPr="00613941">
              <w:rPr>
                <w:rFonts w:ascii="Calibri Light" w:hAnsi="Calibri Light" w:cs="Calibri Light"/>
              </w:rPr>
              <w:t xml:space="preserve"> the B</w:t>
            </w:r>
            <w:r w:rsidRPr="00613941">
              <w:rPr>
                <w:rFonts w:ascii="Calibri Light" w:hAnsi="Calibri Light" w:cs="Calibri Light"/>
                <w:vertAlign w:val="subscript"/>
              </w:rPr>
              <w:t>MSY</w:t>
            </w:r>
            <w:r w:rsidRPr="00613941">
              <w:rPr>
                <w:rFonts w:ascii="Calibri Light" w:hAnsi="Calibri Light" w:cs="Calibri Light"/>
              </w:rPr>
              <w:t xml:space="preserve"> of 34%. SG 60 and SG 80 are met a</w:t>
            </w:r>
            <w:r>
              <w:rPr>
                <w:rFonts w:ascii="Calibri Light" w:hAnsi="Calibri Light" w:cs="Calibri Light"/>
              </w:rPr>
              <w:t>s</w:t>
            </w:r>
            <w:r w:rsidRPr="00613941">
              <w:rPr>
                <w:rFonts w:ascii="Calibri Light" w:hAnsi="Calibri Light" w:cs="Calibri Light"/>
              </w:rPr>
              <w:t xml:space="preserve"> the stock is highly likely to be above PRI. </w:t>
            </w:r>
          </w:p>
          <w:p w14:paraId="5E42BA01" w14:textId="71F4E196" w:rsidR="00DA7C6E" w:rsidRDefault="00DA7C6E" w:rsidP="00DA7C6E">
            <w:pPr>
              <w:pStyle w:val="NormalWeb"/>
              <w:rPr>
                <w:rFonts w:ascii="Calibri Light" w:hAnsi="Calibri Light" w:cs="Calibri Light"/>
                <w:b/>
              </w:rPr>
            </w:pPr>
            <w:r w:rsidRPr="00906D53">
              <w:rPr>
                <w:rFonts w:ascii="Calibri Light" w:hAnsi="Calibri Light" w:cs="Calibri Light"/>
                <w:b/>
              </w:rPr>
              <w:t>Red-spot King Prawn</w:t>
            </w:r>
          </w:p>
          <w:p w14:paraId="40787624" w14:textId="2E60C947" w:rsidR="002C7FB3" w:rsidRPr="002C7FB3" w:rsidRDefault="009E155B" w:rsidP="00906D53">
            <w:pPr>
              <w:pStyle w:val="NormalWeb"/>
              <w:jc w:val="both"/>
              <w:rPr>
                <w:rFonts w:ascii="Calibri Light" w:hAnsi="Calibri Light" w:cs="Calibri Light"/>
              </w:rPr>
            </w:pPr>
            <w:r w:rsidRPr="00906D53">
              <w:rPr>
                <w:rFonts w:ascii="Calibri Light" w:hAnsi="Calibri Light" w:cs="Calibri Light"/>
                <w:shd w:val="clear" w:color="auto" w:fill="FFFFFF"/>
              </w:rPr>
              <w:lastRenderedPageBreak/>
              <w:t>The stock level was reported as ‘undefined’ (Fox et al. 2023).</w:t>
            </w:r>
            <w:r w:rsidR="007013C1" w:rsidRPr="00906D53">
              <w:rPr>
                <w:rFonts w:ascii="Calibri Light" w:hAnsi="Calibri Light" w:cs="Calibri Light"/>
                <w:shd w:val="clear" w:color="auto" w:fill="FFFFFF"/>
              </w:rPr>
              <w:t>The historical catch from 2010–2019 is 100–300 t</w:t>
            </w:r>
            <w:r w:rsidR="002C7FB3" w:rsidRPr="00906D53">
              <w:rPr>
                <w:rFonts w:ascii="Calibri Light" w:hAnsi="Calibri Light" w:cs="Calibri Light"/>
                <w:shd w:val="clear" w:color="auto" w:fill="FFFFFF"/>
              </w:rPr>
              <w:t xml:space="preserve"> and the decision rules of the harvest strategy are based on catches staying within 20% of this historical catch</w:t>
            </w:r>
            <w:r w:rsidR="007013C1" w:rsidRPr="00906D53">
              <w:rPr>
                <w:rFonts w:ascii="Calibri Light" w:hAnsi="Calibri Light" w:cs="Calibri Light"/>
                <w:shd w:val="clear" w:color="auto" w:fill="FFFFFF"/>
              </w:rPr>
              <w:t>. In the past four years</w:t>
            </w:r>
            <w:r w:rsidR="002C7FB3" w:rsidRPr="00906D53">
              <w:rPr>
                <w:rFonts w:ascii="Calibri Light" w:hAnsi="Calibri Light" w:cs="Calibri Light"/>
                <w:shd w:val="clear" w:color="auto" w:fill="FFFFFF"/>
              </w:rPr>
              <w:t>,</w:t>
            </w:r>
            <w:r w:rsidR="007013C1" w:rsidRPr="00906D53">
              <w:rPr>
                <w:rFonts w:ascii="Calibri Light" w:hAnsi="Calibri Light" w:cs="Calibri Light"/>
                <w:shd w:val="clear" w:color="auto" w:fill="FFFFFF"/>
              </w:rPr>
              <w:t xml:space="preserve"> </w:t>
            </w:r>
            <w:r w:rsidR="002C7FB3" w:rsidRPr="00906D53">
              <w:rPr>
                <w:rFonts w:ascii="Calibri Light" w:hAnsi="Calibri Light" w:cs="Calibri Light"/>
                <w:shd w:val="clear" w:color="auto" w:fill="FFFFFF"/>
              </w:rPr>
              <w:t>the total catch from the ECOTF has been between 103–209 t.</w:t>
            </w:r>
            <w:r w:rsidR="00D41C3B">
              <w:rPr>
                <w:rFonts w:ascii="Calibri Light" w:hAnsi="Calibri Light" w:cs="Calibri Light"/>
                <w:shd w:val="clear" w:color="auto" w:fill="FFFFFF"/>
              </w:rPr>
              <w:t xml:space="preserve"> </w:t>
            </w:r>
            <w:r w:rsidR="002C7FB3" w:rsidRPr="002C7FB3">
              <w:rPr>
                <w:rFonts w:ascii="Calibri Light" w:hAnsi="Calibri Light" w:cs="Calibri Light"/>
              </w:rPr>
              <w:t>The point at which recruitment would become impaired is not explicitly determined</w:t>
            </w:r>
            <w:r w:rsidR="002C7FB3">
              <w:rPr>
                <w:rFonts w:ascii="Calibri Light" w:hAnsi="Calibri Light" w:cs="Calibri Light"/>
              </w:rPr>
              <w:t xml:space="preserve"> for this species and </w:t>
            </w:r>
            <w:r w:rsidR="002C7FB3" w:rsidRPr="002C7FB3">
              <w:rPr>
                <w:rFonts w:ascii="Calibri Light" w:hAnsi="Calibri Light" w:cs="Calibri Light"/>
              </w:rPr>
              <w:t>B</w:t>
            </w:r>
            <w:r w:rsidR="002C7FB3" w:rsidRPr="002C7FB3">
              <w:rPr>
                <w:rFonts w:ascii="Calibri Light" w:hAnsi="Calibri Light" w:cs="Calibri Light"/>
                <w:vertAlign w:val="subscript"/>
              </w:rPr>
              <w:t>MSY</w:t>
            </w:r>
            <w:r w:rsidR="002C7FB3" w:rsidRPr="002C7FB3">
              <w:rPr>
                <w:rFonts w:ascii="Calibri Light" w:hAnsi="Calibri Light" w:cs="Calibri Light"/>
              </w:rPr>
              <w:t xml:space="preserve"> </w:t>
            </w:r>
            <w:r w:rsidR="002C7FB3">
              <w:rPr>
                <w:rFonts w:ascii="Calibri Light" w:hAnsi="Calibri Light" w:cs="Calibri Light"/>
              </w:rPr>
              <w:t xml:space="preserve">is unknown. However, as catches </w:t>
            </w:r>
            <w:r w:rsidR="00373A23">
              <w:rPr>
                <w:rFonts w:ascii="Calibri Light" w:hAnsi="Calibri Light" w:cs="Calibri Light"/>
              </w:rPr>
              <w:t xml:space="preserve">are used as a performance indicator </w:t>
            </w:r>
            <w:r w:rsidR="002C7FB3" w:rsidRPr="002C7FB3">
              <w:rPr>
                <w:rFonts w:ascii="Calibri Light" w:hAnsi="Calibri Light" w:cs="Calibri Light"/>
              </w:rPr>
              <w:t xml:space="preserve">SG 60 and SG 80 are met as the stock is highly likely to be above PRI. </w:t>
            </w:r>
          </w:p>
          <w:p w14:paraId="43C8473D" w14:textId="37B9A057" w:rsidR="00DA7C6E" w:rsidRPr="00AD0E66" w:rsidRDefault="00DA7C6E" w:rsidP="00DA7C6E">
            <w:pPr>
              <w:pStyle w:val="NormalWeb"/>
              <w:rPr>
                <w:rFonts w:ascii="Calibri Light" w:hAnsi="Calibri Light" w:cs="Calibri Light"/>
                <w:b/>
                <w:szCs w:val="22"/>
              </w:rPr>
            </w:pPr>
            <w:r w:rsidRPr="00AD0E66">
              <w:rPr>
                <w:rFonts w:ascii="Calibri Light" w:hAnsi="Calibri Light" w:cs="Calibri Light"/>
                <w:b/>
                <w:szCs w:val="22"/>
              </w:rPr>
              <w:t>Banana Prawn</w:t>
            </w:r>
          </w:p>
          <w:p w14:paraId="759A8F27" w14:textId="5062F2FD" w:rsidR="00DA7C6E" w:rsidRDefault="00DA7C6E" w:rsidP="00DA7C6E">
            <w:pPr>
              <w:pStyle w:val="NormalWeb"/>
              <w:jc w:val="both"/>
              <w:rPr>
                <w:rFonts w:ascii="Calibri Light" w:hAnsi="Calibri Light" w:cs="Calibri Light"/>
                <w:szCs w:val="22"/>
                <w:lang w:val="en-US"/>
              </w:rPr>
            </w:pPr>
            <w:r w:rsidRPr="00DC112F">
              <w:rPr>
                <w:rFonts w:ascii="Calibri Light" w:hAnsi="Calibri Light" w:cs="Calibri Light"/>
                <w:szCs w:val="22"/>
                <w:lang w:val="en-US"/>
              </w:rPr>
              <w:t>A banana prawn stock assessment was undertaken in 2006 examining regional catch rates o</w:t>
            </w:r>
            <w:r>
              <w:rPr>
                <w:rFonts w:ascii="Calibri Light" w:hAnsi="Calibri Light" w:cs="Calibri Light"/>
                <w:szCs w:val="22"/>
                <w:lang w:val="en-US"/>
              </w:rPr>
              <w:t>f the potential eastern Australian</w:t>
            </w:r>
            <w:r w:rsidRPr="00DC112F">
              <w:rPr>
                <w:rFonts w:ascii="Calibri Light" w:hAnsi="Calibri Light" w:cs="Calibri Light"/>
                <w:szCs w:val="22"/>
                <w:lang w:val="en-US"/>
              </w:rPr>
              <w:t xml:space="preserve"> sub</w:t>
            </w:r>
            <w:r>
              <w:rPr>
                <w:rFonts w:ascii="Calibri Light" w:hAnsi="Calibri Light" w:cs="Calibri Light"/>
                <w:szCs w:val="22"/>
                <w:lang w:val="en-US"/>
              </w:rPr>
              <w:t>-</w:t>
            </w:r>
            <w:r w:rsidRPr="00DC112F">
              <w:rPr>
                <w:rFonts w:ascii="Calibri Light" w:hAnsi="Calibri Light" w:cs="Calibri Light"/>
                <w:szCs w:val="22"/>
                <w:lang w:val="en-US"/>
              </w:rPr>
              <w:t>stock (</w:t>
            </w:r>
            <w:proofErr w:type="spellStart"/>
            <w:r w:rsidRPr="00DC112F">
              <w:rPr>
                <w:rFonts w:ascii="Calibri Light" w:hAnsi="Calibri Light" w:cs="Calibri Light"/>
                <w:szCs w:val="22"/>
                <w:lang w:val="en-US"/>
              </w:rPr>
              <w:t>Tanimoto</w:t>
            </w:r>
            <w:proofErr w:type="spellEnd"/>
            <w:r w:rsidRPr="00DC112F">
              <w:rPr>
                <w:rFonts w:ascii="Calibri Light" w:hAnsi="Calibri Light" w:cs="Calibri Light"/>
                <w:szCs w:val="22"/>
                <w:lang w:val="en-US"/>
              </w:rPr>
              <w:t xml:space="preserve"> et al. 2006). The results obtained indicated that exploitable biomass levels for banana prawns were about 50–70 per cent of virgin biomass, which was well above the level required for MSY or the PRI. </w:t>
            </w:r>
            <w:r>
              <w:rPr>
                <w:rFonts w:ascii="Calibri Light" w:hAnsi="Calibri Light" w:cs="Calibri Light"/>
                <w:szCs w:val="22"/>
                <w:lang w:val="en-US"/>
              </w:rPr>
              <w:t>Following that assessment,</w:t>
            </w:r>
            <w:r w:rsidRPr="00DC112F">
              <w:rPr>
                <w:rFonts w:ascii="Calibri Light" w:hAnsi="Calibri Light" w:cs="Calibri Light"/>
                <w:szCs w:val="22"/>
                <w:lang w:val="en-US"/>
              </w:rPr>
              <w:t xml:space="preserve"> catches </w:t>
            </w:r>
            <w:r>
              <w:rPr>
                <w:rFonts w:ascii="Calibri Light" w:hAnsi="Calibri Light" w:cs="Calibri Light"/>
                <w:szCs w:val="22"/>
                <w:lang w:val="en-US"/>
              </w:rPr>
              <w:t>were</w:t>
            </w:r>
            <w:r w:rsidRPr="00DC112F">
              <w:rPr>
                <w:rFonts w:ascii="Calibri Light" w:hAnsi="Calibri Light" w:cs="Calibri Light"/>
                <w:szCs w:val="22"/>
                <w:lang w:val="en-US"/>
              </w:rPr>
              <w:t xml:space="preserve"> higher than </w:t>
            </w:r>
            <w:r>
              <w:rPr>
                <w:rFonts w:ascii="Calibri Light" w:hAnsi="Calibri Light" w:cs="Calibri Light"/>
                <w:szCs w:val="22"/>
                <w:lang w:val="en-US"/>
              </w:rPr>
              <w:t>they were prior to the 2006</w:t>
            </w:r>
            <w:r w:rsidRPr="00DC112F">
              <w:rPr>
                <w:rFonts w:ascii="Calibri Light" w:hAnsi="Calibri Light" w:cs="Calibri Light"/>
                <w:szCs w:val="22"/>
                <w:lang w:val="en-US"/>
              </w:rPr>
              <w:t xml:space="preserve"> assessment and fishing power </w:t>
            </w:r>
            <w:r>
              <w:rPr>
                <w:rFonts w:ascii="Calibri Light" w:hAnsi="Calibri Light" w:cs="Calibri Light"/>
                <w:szCs w:val="22"/>
                <w:lang w:val="en-US"/>
              </w:rPr>
              <w:t>had</w:t>
            </w:r>
            <w:r w:rsidRPr="00DC112F">
              <w:rPr>
                <w:rFonts w:ascii="Calibri Light" w:hAnsi="Calibri Light" w:cs="Calibri Light"/>
                <w:szCs w:val="22"/>
                <w:lang w:val="en-US"/>
              </w:rPr>
              <w:t xml:space="preserve"> increased but the species was still considered to be sustainably fished (QDAFF 2013, Larcombe et al. 2014). The ERA</w:t>
            </w:r>
            <w:r>
              <w:rPr>
                <w:rFonts w:ascii="Calibri Light" w:hAnsi="Calibri Light" w:cs="Calibri Light"/>
                <w:szCs w:val="22"/>
                <w:lang w:val="en-US"/>
              </w:rPr>
              <w:t>s</w:t>
            </w:r>
            <w:r w:rsidRPr="00DC112F">
              <w:rPr>
                <w:rFonts w:ascii="Calibri Light" w:hAnsi="Calibri Light" w:cs="Calibri Light"/>
                <w:szCs w:val="22"/>
                <w:lang w:val="en-US"/>
              </w:rPr>
              <w:t xml:space="preserve"> found a low risk of overfishing at 2009 effort levels (Pears et al. 2012)</w:t>
            </w:r>
            <w:r>
              <w:rPr>
                <w:rFonts w:ascii="Calibri Light" w:hAnsi="Calibri Light" w:cs="Calibri Light"/>
                <w:szCs w:val="22"/>
                <w:lang w:val="en-US"/>
              </w:rPr>
              <w:t xml:space="preserve"> and at </w:t>
            </w:r>
            <w:r w:rsidRPr="00567B33">
              <w:rPr>
                <w:rFonts w:ascii="Calibri Light" w:hAnsi="Calibri Light" w:cs="Calibri Light"/>
                <w:szCs w:val="22"/>
                <w:lang w:val="en-US"/>
              </w:rPr>
              <w:t>2017 levels</w:t>
            </w:r>
            <w:r>
              <w:rPr>
                <w:rFonts w:ascii="Calibri Light" w:hAnsi="Calibri Light" w:cs="Calibri Light"/>
                <w:szCs w:val="22"/>
                <w:lang w:val="en-US"/>
              </w:rPr>
              <w:t xml:space="preserve"> (Jacobsen et al. 2018)</w:t>
            </w:r>
            <w:r w:rsidRPr="00DC112F">
              <w:rPr>
                <w:rFonts w:ascii="Calibri Light" w:hAnsi="Calibri Light" w:cs="Calibri Light"/>
                <w:szCs w:val="22"/>
                <w:lang w:val="en-US"/>
              </w:rPr>
              <w:t>.</w:t>
            </w:r>
            <w:r>
              <w:rPr>
                <w:rFonts w:ascii="Calibri Light" w:hAnsi="Calibri Light" w:cs="Calibri Light"/>
                <w:szCs w:val="22"/>
                <w:lang w:val="en-US"/>
              </w:rPr>
              <w:t xml:space="preserve"> </w:t>
            </w:r>
          </w:p>
          <w:p w14:paraId="742963A5" w14:textId="78B56B8F" w:rsidR="00DA7C6E" w:rsidRPr="00DC112F" w:rsidRDefault="00DA7C6E" w:rsidP="00DA7C6E">
            <w:pPr>
              <w:pStyle w:val="NormalWeb"/>
              <w:jc w:val="both"/>
              <w:rPr>
                <w:rFonts w:ascii="Calibri Light" w:hAnsi="Calibri Light" w:cs="Calibri Light"/>
                <w:szCs w:val="22"/>
              </w:rPr>
            </w:pPr>
            <w:r>
              <w:rPr>
                <w:rFonts w:ascii="Calibri Light" w:hAnsi="Calibri Light" w:cs="Calibri Light"/>
                <w:szCs w:val="22"/>
                <w:lang w:val="en-US"/>
              </w:rPr>
              <w:t xml:space="preserve">Banana prawns are taken in relatively high volumes by the Northern Prawn Fishery. The MSC certification report (NPF) that includes banana prawns (MRAG, 2023) noted that: </w:t>
            </w:r>
            <w:r w:rsidRPr="00DC112F">
              <w:rPr>
                <w:rFonts w:ascii="Calibri Light" w:hAnsi="Calibri Light" w:cs="Calibri Light"/>
                <w:i/>
                <w:szCs w:val="22"/>
                <w:lang w:val="en-US"/>
              </w:rPr>
              <w:t>“</w:t>
            </w:r>
            <w:r w:rsidRPr="00DC112F">
              <w:rPr>
                <w:rFonts w:ascii="Calibri Light" w:hAnsi="Calibri Light" w:cs="Calibri Light"/>
                <w:i/>
                <w:szCs w:val="22"/>
              </w:rPr>
              <w:t>The stock assessment process for white banana prawns does not follow the traditional pattern for a prawn stock (e.g., for the tiger prawn species). Because of the inter-annual variability driven mainly by the environment, regular stock assessments have not been carried out, but the status of the stock is assessed through historic catch data and with reference to a proxy limit point. There has been extensive research on the causes of stock fluctuations, the most recent being that of Venables et al (2011) who modelled the effect of fishing effort and rainfall on the annual season catches in different areas of the NPF.”</w:t>
            </w:r>
            <w:r>
              <w:rPr>
                <w:rFonts w:ascii="Calibri Light" w:hAnsi="Calibri Light" w:cs="Calibri Light"/>
                <w:szCs w:val="22"/>
              </w:rPr>
              <w:t xml:space="preserve"> For </w:t>
            </w:r>
            <w:proofErr w:type="spellStart"/>
            <w:r>
              <w:rPr>
                <w:rFonts w:ascii="Calibri Light" w:hAnsi="Calibri Light" w:cs="Calibri Light"/>
                <w:szCs w:val="22"/>
              </w:rPr>
              <w:t>redleg</w:t>
            </w:r>
            <w:proofErr w:type="spellEnd"/>
            <w:r>
              <w:rPr>
                <w:rFonts w:ascii="Calibri Light" w:hAnsi="Calibri Light" w:cs="Calibri Light"/>
                <w:szCs w:val="22"/>
              </w:rPr>
              <w:t xml:space="preserve"> banana prawns, a stock assessment is only available for the Joseph Bonaparte Gulf sub-stock, with MRAG (2023) stating: “</w:t>
            </w:r>
            <w:r w:rsidRPr="008D2B3B">
              <w:rPr>
                <w:rFonts w:ascii="Calibri Light" w:hAnsi="Calibri Light" w:cs="Calibri Light"/>
                <w:i/>
                <w:szCs w:val="22"/>
              </w:rPr>
              <w:t xml:space="preserve">The 2022 assessment indicates that the stock is well above the proxy point of recruitment impairment.” </w:t>
            </w:r>
          </w:p>
          <w:p w14:paraId="5157D575" w14:textId="77777777" w:rsidR="00DA7C6E" w:rsidRDefault="00000000" w:rsidP="00DA7C6E">
            <w:pPr>
              <w:pStyle w:val="NormalPreassessmenttext"/>
              <w:rPr>
                <w:i/>
              </w:rPr>
            </w:pPr>
            <w:hyperlink r:id="rId100" w:history="1">
              <w:r w:rsidR="00DA7C6E" w:rsidRPr="0003330E">
                <w:rPr>
                  <w:rStyle w:val="Hyperlink"/>
                </w:rPr>
                <w:t>Butler et al. (2021</w:t>
              </w:r>
            </w:hyperlink>
            <w:r w:rsidR="00DA7C6E" w:rsidRPr="0003330E">
              <w:t>) stated</w:t>
            </w:r>
            <w:r w:rsidR="00DA7C6E">
              <w:t xml:space="preserve"> that: “</w:t>
            </w:r>
            <w:r w:rsidR="00DA7C6E">
              <w:rPr>
                <w:i/>
              </w:rPr>
              <w:t>…</w:t>
            </w:r>
            <w:r w:rsidR="00DA7C6E" w:rsidRPr="004B6E0C">
              <w:rPr>
                <w:i/>
              </w:rPr>
              <w:t xml:space="preserve"> the biomass of the management unit is unlikely to be depleted and that recruitment is unlikely to be impaired.”</w:t>
            </w:r>
          </w:p>
          <w:p w14:paraId="1B313E43" w14:textId="77777777" w:rsidR="00015257" w:rsidRDefault="00015257" w:rsidP="00DA7C6E">
            <w:pPr>
              <w:pStyle w:val="NormalPreassessmenttext"/>
              <w:rPr>
                <w:i/>
              </w:rPr>
            </w:pPr>
          </w:p>
          <w:p w14:paraId="11BFAEDB" w14:textId="545A32B3" w:rsidR="00015257" w:rsidRPr="00314136" w:rsidRDefault="00D559DE" w:rsidP="00DA7C6E">
            <w:pPr>
              <w:pStyle w:val="NormalPreassessmenttext"/>
              <w:rPr>
                <w:b/>
              </w:rPr>
            </w:pPr>
            <w:r w:rsidRPr="00314136">
              <w:rPr>
                <w:b/>
              </w:rPr>
              <w:t>Endeavour</w:t>
            </w:r>
            <w:r w:rsidR="00015257" w:rsidRPr="00314136">
              <w:rPr>
                <w:b/>
              </w:rPr>
              <w:t xml:space="preserve"> Prawn</w:t>
            </w:r>
          </w:p>
          <w:p w14:paraId="4201D7FB" w14:textId="437EDF75" w:rsidR="000E22CD" w:rsidRPr="00314136" w:rsidRDefault="00000000" w:rsidP="000E22CD">
            <w:pPr>
              <w:pStyle w:val="NormalWeb"/>
              <w:jc w:val="both"/>
              <w:rPr>
                <w:rFonts w:asciiTheme="majorHAnsi" w:hAnsiTheme="majorHAnsi" w:cstheme="majorHAnsi"/>
              </w:rPr>
            </w:pPr>
            <w:hyperlink r:id="rId101" w:history="1">
              <w:r w:rsidR="00026FB2" w:rsidRPr="008042E5">
                <w:rPr>
                  <w:rStyle w:val="Hyperlink"/>
                  <w:rFonts w:asciiTheme="majorHAnsi" w:hAnsiTheme="majorHAnsi" w:cstheme="majorHAnsi"/>
                </w:rPr>
                <w:t>Zeller et al. (2023)</w:t>
              </w:r>
            </w:hyperlink>
            <w:r w:rsidR="000E22CD" w:rsidRPr="00314136">
              <w:rPr>
                <w:rFonts w:asciiTheme="majorHAnsi" w:hAnsiTheme="majorHAnsi" w:cstheme="majorHAnsi"/>
              </w:rPr>
              <w:t xml:space="preserve"> suggested the ECOTF Endeavour Prawn fishery was ‘sustainable’ and ‘not overfished’ based on the low fishing mortality relative to historical levels.</w:t>
            </w:r>
            <w:r w:rsidR="00D41C3B">
              <w:rPr>
                <w:rFonts w:asciiTheme="majorHAnsi" w:hAnsiTheme="majorHAnsi" w:cstheme="majorHAnsi"/>
              </w:rPr>
              <w:t xml:space="preserve"> </w:t>
            </w:r>
            <w:r w:rsidR="000E22CD" w:rsidRPr="00314136">
              <w:rPr>
                <w:rFonts w:asciiTheme="majorHAnsi" w:hAnsiTheme="majorHAnsi" w:cstheme="majorHAnsi"/>
              </w:rPr>
              <w:t xml:space="preserve">Biomass declined between 1958 and 1997 to 34% of unfished biomass. In 2023, stock biomass was 69% (54–87%) of unfished biomass (Fox et al. 2023b). </w:t>
            </w:r>
          </w:p>
          <w:p w14:paraId="7896FB52" w14:textId="31DB3E27" w:rsidR="00015257" w:rsidRPr="00314136" w:rsidRDefault="00015257" w:rsidP="00314136">
            <w:pPr>
              <w:pStyle w:val="NormalWeb"/>
            </w:pPr>
          </w:p>
        </w:tc>
      </w:tr>
    </w:tbl>
    <w:p w14:paraId="6EB18F30" w14:textId="1929CC10" w:rsidR="009153F8" w:rsidRPr="009153F8" w:rsidRDefault="009153F8" w:rsidP="004418FE"/>
    <w:tbl>
      <w:tblPr>
        <w:tblStyle w:val="TableGrid"/>
        <w:tblW w:w="10485" w:type="dxa"/>
        <w:tblCellMar>
          <w:top w:w="57" w:type="dxa"/>
          <w:bottom w:w="57" w:type="dxa"/>
        </w:tblCellMar>
        <w:tblLook w:val="04A0" w:firstRow="1" w:lastRow="0" w:firstColumn="1" w:lastColumn="0" w:noHBand="0" w:noVBand="1"/>
      </w:tblPr>
      <w:tblGrid>
        <w:gridCol w:w="881"/>
        <w:gridCol w:w="1219"/>
        <w:gridCol w:w="2795"/>
        <w:gridCol w:w="2795"/>
        <w:gridCol w:w="2795"/>
      </w:tblGrid>
      <w:tr w:rsidR="002A3C5F" w14:paraId="3135FA7F" w14:textId="77777777" w:rsidTr="00ED04AA">
        <w:tc>
          <w:tcPr>
            <w:tcW w:w="881" w:type="dxa"/>
            <w:vMerge w:val="restart"/>
            <w:shd w:val="clear" w:color="auto" w:fill="F2F2F2" w:themeFill="background1" w:themeFillShade="F2"/>
            <w:vAlign w:val="center"/>
          </w:tcPr>
          <w:p w14:paraId="77ED227A" w14:textId="32C54DF6" w:rsidR="002A3C5F" w:rsidRPr="00F43062" w:rsidRDefault="002A3C5F" w:rsidP="00581657">
            <w:pPr>
              <w:rPr>
                <w:b/>
                <w:bCs/>
              </w:rPr>
            </w:pPr>
            <w:r>
              <w:rPr>
                <w:b/>
                <w:bCs/>
              </w:rPr>
              <w:t>b</w:t>
            </w:r>
          </w:p>
        </w:tc>
        <w:tc>
          <w:tcPr>
            <w:tcW w:w="9604" w:type="dxa"/>
            <w:gridSpan w:val="4"/>
            <w:shd w:val="clear" w:color="auto" w:fill="D9D9D9" w:themeFill="background1" w:themeFillShade="D9"/>
          </w:tcPr>
          <w:p w14:paraId="5F509376" w14:textId="47097519" w:rsidR="002A3C5F" w:rsidRPr="00B73376" w:rsidRDefault="002A3C5F" w:rsidP="00581657">
            <w:pPr>
              <w:rPr>
                <w:b/>
                <w:bCs/>
              </w:rPr>
            </w:pPr>
            <w:r w:rsidRPr="00B73376">
              <w:rPr>
                <w:b/>
                <w:bCs/>
              </w:rPr>
              <w:t>Stock</w:t>
            </w:r>
            <w:r>
              <w:rPr>
                <w:b/>
                <w:bCs/>
              </w:rPr>
              <w:t xml:space="preserve"> </w:t>
            </w:r>
            <w:r w:rsidRPr="00B73376">
              <w:rPr>
                <w:b/>
                <w:bCs/>
              </w:rPr>
              <w:t>status</w:t>
            </w:r>
            <w:r>
              <w:rPr>
                <w:b/>
                <w:bCs/>
              </w:rPr>
              <w:t xml:space="preserve"> </w:t>
            </w:r>
            <w:r w:rsidRPr="00B73376">
              <w:rPr>
                <w:b/>
                <w:bCs/>
              </w:rPr>
              <w:t>in</w:t>
            </w:r>
            <w:r>
              <w:rPr>
                <w:b/>
                <w:bCs/>
              </w:rPr>
              <w:t xml:space="preserve"> </w:t>
            </w:r>
            <w:r w:rsidRPr="00B73376">
              <w:rPr>
                <w:b/>
                <w:bCs/>
              </w:rPr>
              <w:t>relation</w:t>
            </w:r>
            <w:r>
              <w:rPr>
                <w:b/>
                <w:bCs/>
              </w:rPr>
              <w:t xml:space="preserve"> </w:t>
            </w:r>
            <w:r w:rsidRPr="00B73376">
              <w:rPr>
                <w:b/>
                <w:bCs/>
              </w:rPr>
              <w:t>to</w:t>
            </w:r>
            <w:r>
              <w:rPr>
                <w:b/>
                <w:bCs/>
              </w:rPr>
              <w:t xml:space="preserve"> </w:t>
            </w:r>
            <w:r w:rsidRPr="00B73376">
              <w:rPr>
                <w:b/>
                <w:bCs/>
              </w:rPr>
              <w:t>achievement</w:t>
            </w:r>
            <w:r>
              <w:rPr>
                <w:b/>
                <w:bCs/>
              </w:rPr>
              <w:t xml:space="preserve"> </w:t>
            </w:r>
            <w:r w:rsidRPr="00B73376">
              <w:rPr>
                <w:b/>
                <w:bCs/>
              </w:rPr>
              <w:t>of</w:t>
            </w:r>
            <w:r>
              <w:rPr>
                <w:b/>
                <w:bCs/>
              </w:rPr>
              <w:t xml:space="preserve"> </w:t>
            </w:r>
            <w:r w:rsidRPr="00B73376">
              <w:rPr>
                <w:b/>
                <w:bCs/>
              </w:rPr>
              <w:t>maximum</w:t>
            </w:r>
            <w:r>
              <w:rPr>
                <w:b/>
                <w:bCs/>
              </w:rPr>
              <w:t xml:space="preserve"> </w:t>
            </w:r>
            <w:r w:rsidRPr="00B73376">
              <w:rPr>
                <w:b/>
                <w:bCs/>
              </w:rPr>
              <w:t>sustainable</w:t>
            </w:r>
            <w:r>
              <w:rPr>
                <w:b/>
                <w:bCs/>
              </w:rPr>
              <w:t xml:space="preserve"> </w:t>
            </w:r>
            <w:r w:rsidRPr="00B73376">
              <w:rPr>
                <w:b/>
                <w:bCs/>
              </w:rPr>
              <w:t>yield</w:t>
            </w:r>
            <w:r>
              <w:rPr>
                <w:b/>
                <w:bCs/>
              </w:rPr>
              <w:t xml:space="preserve"> </w:t>
            </w:r>
            <w:r w:rsidRPr="00B73376">
              <w:rPr>
                <w:b/>
                <w:bCs/>
              </w:rPr>
              <w:t>(MSY)</w:t>
            </w:r>
          </w:p>
        </w:tc>
      </w:tr>
      <w:tr w:rsidR="002A3C5F" w14:paraId="50DBE75D" w14:textId="77777777" w:rsidTr="00FB0B0A">
        <w:trPr>
          <w:tblHeader/>
        </w:trPr>
        <w:tc>
          <w:tcPr>
            <w:tcW w:w="881" w:type="dxa"/>
            <w:vMerge/>
            <w:shd w:val="clear" w:color="auto" w:fill="F2F2F2" w:themeFill="background1" w:themeFillShade="F2"/>
          </w:tcPr>
          <w:p w14:paraId="7ED7B1CD" w14:textId="77777777" w:rsidR="002A3C5F" w:rsidRDefault="002A3C5F" w:rsidP="00581657"/>
        </w:tc>
        <w:tc>
          <w:tcPr>
            <w:tcW w:w="1219" w:type="dxa"/>
            <w:shd w:val="clear" w:color="auto" w:fill="F2F2F2" w:themeFill="background1" w:themeFillShade="F2"/>
          </w:tcPr>
          <w:p w14:paraId="33CCF33E" w14:textId="77777777" w:rsidR="002A3C5F" w:rsidRDefault="002A3C5F" w:rsidP="00581657">
            <w:r>
              <w:t>Guidepost</w:t>
            </w:r>
          </w:p>
        </w:tc>
        <w:tc>
          <w:tcPr>
            <w:tcW w:w="2795" w:type="dxa"/>
            <w:shd w:val="clear" w:color="auto" w:fill="F2F2F2" w:themeFill="background1" w:themeFillShade="F2"/>
          </w:tcPr>
          <w:p w14:paraId="589C6F68" w14:textId="63324DBA" w:rsidR="002A3C5F" w:rsidRDefault="002A3C5F" w:rsidP="00581657"/>
        </w:tc>
        <w:tc>
          <w:tcPr>
            <w:tcW w:w="2795" w:type="dxa"/>
            <w:tcBorders>
              <w:bottom w:val="single" w:sz="24" w:space="0" w:color="92D050"/>
            </w:tcBorders>
            <w:shd w:val="clear" w:color="auto" w:fill="F2F2F2" w:themeFill="background1" w:themeFillShade="F2"/>
          </w:tcPr>
          <w:p w14:paraId="046AD97A" w14:textId="69F9D71C" w:rsidR="002A3C5F" w:rsidRDefault="002A3C5F" w:rsidP="00581657">
            <w:r w:rsidRPr="001C0EDE">
              <w:t>The</w:t>
            </w:r>
            <w:r>
              <w:t xml:space="preserve"> </w:t>
            </w:r>
            <w:r w:rsidRPr="001C0EDE">
              <w:t>stock</w:t>
            </w:r>
            <w:r>
              <w:t xml:space="preserve"> </w:t>
            </w:r>
            <w:r w:rsidRPr="001C0EDE">
              <w:t>is</w:t>
            </w:r>
            <w:r>
              <w:t xml:space="preserve"> </w:t>
            </w:r>
            <w:r w:rsidRPr="001C0EDE">
              <w:t>at</w:t>
            </w:r>
            <w:r>
              <w:t xml:space="preserve"> </w:t>
            </w:r>
            <w:r w:rsidRPr="001C0EDE">
              <w:t>or</w:t>
            </w:r>
            <w:r>
              <w:t xml:space="preserve"> </w:t>
            </w:r>
            <w:r w:rsidRPr="001C0EDE">
              <w:t>fluctuating</w:t>
            </w:r>
            <w:r>
              <w:t xml:space="preserve"> </w:t>
            </w:r>
            <w:r w:rsidRPr="001C0EDE">
              <w:t>around</w:t>
            </w:r>
            <w:r>
              <w:t xml:space="preserve"> </w:t>
            </w:r>
            <w:r w:rsidRPr="001C0EDE">
              <w:t>a</w:t>
            </w:r>
            <w:r>
              <w:t xml:space="preserve"> </w:t>
            </w:r>
            <w:r w:rsidRPr="001C0EDE">
              <w:t>level</w:t>
            </w:r>
            <w:r>
              <w:t xml:space="preserve"> </w:t>
            </w:r>
            <w:r w:rsidRPr="001C0EDE">
              <w:t>consistent</w:t>
            </w:r>
            <w:r>
              <w:t xml:space="preserve"> </w:t>
            </w:r>
            <w:r w:rsidRPr="001C0EDE">
              <w:t>with</w:t>
            </w:r>
            <w:r>
              <w:t xml:space="preserve"> </w:t>
            </w:r>
            <w:r w:rsidRPr="001C0EDE">
              <w:t>MSY.</w:t>
            </w:r>
          </w:p>
        </w:tc>
        <w:tc>
          <w:tcPr>
            <w:tcW w:w="2795" w:type="dxa"/>
            <w:shd w:val="clear" w:color="auto" w:fill="F2F2F2" w:themeFill="background1" w:themeFillShade="F2"/>
          </w:tcPr>
          <w:p w14:paraId="1225D7FE" w14:textId="360560CB" w:rsidR="002A3C5F" w:rsidRDefault="002A3C5F" w:rsidP="00581657">
            <w:r w:rsidRPr="00FA6EC3">
              <w:t>There</w:t>
            </w:r>
            <w:r>
              <w:t xml:space="preserve"> </w:t>
            </w:r>
            <w:r w:rsidRPr="00FA6EC3">
              <w:t>is</w:t>
            </w:r>
            <w:r>
              <w:t xml:space="preserve"> </w:t>
            </w:r>
            <w:r w:rsidRPr="00FA6EC3">
              <w:t>a</w:t>
            </w:r>
            <w:r>
              <w:t xml:space="preserve"> </w:t>
            </w:r>
            <w:r w:rsidRPr="00FA6EC3">
              <w:t>high</w:t>
            </w:r>
            <w:r>
              <w:t xml:space="preserve"> </w:t>
            </w:r>
            <w:r w:rsidRPr="00FA6EC3">
              <w:t>degree</w:t>
            </w:r>
            <w:r>
              <w:t xml:space="preserve"> </w:t>
            </w:r>
            <w:r w:rsidRPr="00FA6EC3">
              <w:t>of</w:t>
            </w:r>
            <w:r>
              <w:t xml:space="preserve"> </w:t>
            </w:r>
            <w:r w:rsidRPr="00FA6EC3">
              <w:t>certainty</w:t>
            </w:r>
            <w:r>
              <w:t xml:space="preserve"> </w:t>
            </w:r>
            <w:r w:rsidRPr="00FA6EC3">
              <w:t>that</w:t>
            </w:r>
            <w:r>
              <w:t xml:space="preserve"> </w:t>
            </w:r>
            <w:r w:rsidRPr="00FA6EC3">
              <w:t>the</w:t>
            </w:r>
            <w:r>
              <w:t xml:space="preserve"> </w:t>
            </w:r>
            <w:r w:rsidRPr="00FA6EC3">
              <w:t>stock</w:t>
            </w:r>
            <w:r>
              <w:t xml:space="preserve"> </w:t>
            </w:r>
            <w:r w:rsidRPr="00FA6EC3">
              <w:t>has</w:t>
            </w:r>
            <w:r>
              <w:t xml:space="preserve"> </w:t>
            </w:r>
            <w:r w:rsidRPr="00FA6EC3">
              <w:t>been</w:t>
            </w:r>
            <w:r>
              <w:t xml:space="preserve"> </w:t>
            </w:r>
            <w:r w:rsidRPr="00FA6EC3">
              <w:t>fluctuating</w:t>
            </w:r>
            <w:r>
              <w:t xml:space="preserve"> </w:t>
            </w:r>
            <w:r w:rsidRPr="00FA6EC3">
              <w:t>around</w:t>
            </w:r>
            <w:r>
              <w:t xml:space="preserve"> </w:t>
            </w:r>
            <w:r w:rsidRPr="00FA6EC3">
              <w:t>a</w:t>
            </w:r>
            <w:r>
              <w:t xml:space="preserve"> </w:t>
            </w:r>
            <w:r w:rsidRPr="00FA6EC3">
              <w:t>level</w:t>
            </w:r>
            <w:r>
              <w:t xml:space="preserve"> </w:t>
            </w:r>
            <w:r w:rsidRPr="00FA6EC3">
              <w:t>consistent</w:t>
            </w:r>
            <w:r>
              <w:t xml:space="preserve"> </w:t>
            </w:r>
            <w:r w:rsidRPr="00FA6EC3">
              <w:t>with</w:t>
            </w:r>
            <w:r>
              <w:t xml:space="preserve"> </w:t>
            </w:r>
            <w:r w:rsidRPr="00FA6EC3">
              <w:t>MSY</w:t>
            </w:r>
            <w:r>
              <w:t xml:space="preserve"> </w:t>
            </w:r>
            <w:r w:rsidRPr="00FA6EC3">
              <w:t>or</w:t>
            </w:r>
            <w:r>
              <w:t xml:space="preserve"> </w:t>
            </w:r>
            <w:r w:rsidRPr="00FA6EC3">
              <w:t>has</w:t>
            </w:r>
            <w:r>
              <w:t xml:space="preserve"> </w:t>
            </w:r>
            <w:r w:rsidRPr="00FA6EC3">
              <w:t>been</w:t>
            </w:r>
            <w:r>
              <w:t xml:space="preserve"> </w:t>
            </w:r>
            <w:r w:rsidRPr="00FA6EC3">
              <w:t>above</w:t>
            </w:r>
            <w:r>
              <w:t xml:space="preserve"> </w:t>
            </w:r>
            <w:r w:rsidRPr="00FA6EC3">
              <w:t>this</w:t>
            </w:r>
            <w:r>
              <w:t xml:space="preserve"> </w:t>
            </w:r>
            <w:r w:rsidRPr="00FA6EC3">
              <w:t>level</w:t>
            </w:r>
            <w:r>
              <w:t xml:space="preserve"> </w:t>
            </w:r>
            <w:r w:rsidRPr="00FA6EC3">
              <w:t>over</w:t>
            </w:r>
            <w:r>
              <w:t xml:space="preserve"> </w:t>
            </w:r>
            <w:r w:rsidRPr="00FA6EC3">
              <w:t>recent</w:t>
            </w:r>
            <w:r>
              <w:t xml:space="preserve"> </w:t>
            </w:r>
            <w:r w:rsidRPr="00FA6EC3">
              <w:t>years.</w:t>
            </w:r>
          </w:p>
        </w:tc>
      </w:tr>
      <w:tr w:rsidR="002A3C5F" w14:paraId="3A5A1AC2" w14:textId="77777777" w:rsidTr="00FB0B0A">
        <w:trPr>
          <w:tblHeader/>
        </w:trPr>
        <w:tc>
          <w:tcPr>
            <w:tcW w:w="881" w:type="dxa"/>
            <w:vMerge/>
            <w:shd w:val="clear" w:color="auto" w:fill="F2F2F2" w:themeFill="background1" w:themeFillShade="F2"/>
          </w:tcPr>
          <w:p w14:paraId="1F47CE8D" w14:textId="77777777" w:rsidR="002A3C5F" w:rsidRDefault="002A3C5F" w:rsidP="004A087B"/>
        </w:tc>
        <w:tc>
          <w:tcPr>
            <w:tcW w:w="1219" w:type="dxa"/>
            <w:vMerge w:val="restart"/>
            <w:shd w:val="clear" w:color="auto" w:fill="F2F2F2" w:themeFill="background1" w:themeFillShade="F2"/>
          </w:tcPr>
          <w:p w14:paraId="20CBC30D" w14:textId="77777777" w:rsidR="002A3C5F" w:rsidRDefault="002A3C5F" w:rsidP="004A087B">
            <w:r>
              <w:t>Met?</w:t>
            </w:r>
          </w:p>
        </w:tc>
        <w:tc>
          <w:tcPr>
            <w:tcW w:w="2795" w:type="dxa"/>
            <w:vMerge w:val="restart"/>
            <w:tcBorders>
              <w:right w:val="single" w:sz="24" w:space="0" w:color="92D050"/>
            </w:tcBorders>
            <w:shd w:val="clear" w:color="auto" w:fill="F2F2F2" w:themeFill="background1" w:themeFillShade="F2"/>
          </w:tcPr>
          <w:p w14:paraId="44069CAB" w14:textId="1BDCC046" w:rsidR="002A3C5F" w:rsidRDefault="002A3C5F" w:rsidP="004A087B"/>
        </w:tc>
        <w:tc>
          <w:tcPr>
            <w:tcW w:w="2795" w:type="dxa"/>
            <w:tcBorders>
              <w:top w:val="single" w:sz="24" w:space="0" w:color="92D050"/>
              <w:left w:val="single" w:sz="24" w:space="0" w:color="92D050"/>
              <w:bottom w:val="single" w:sz="24" w:space="0" w:color="92D050"/>
              <w:right w:val="single" w:sz="24" w:space="0" w:color="92D050"/>
            </w:tcBorders>
            <w:shd w:val="clear" w:color="auto" w:fill="auto"/>
          </w:tcPr>
          <w:p w14:paraId="4CB528E2" w14:textId="7BCC3772" w:rsidR="002A3C5F" w:rsidRPr="00906D53" w:rsidRDefault="002A3C5F" w:rsidP="004A087B">
            <w:pPr>
              <w:rPr>
                <w:rFonts w:ascii="Calibri Light" w:hAnsi="Calibri Light" w:cs="Calibri Light"/>
                <w:b/>
                <w:bCs/>
              </w:rPr>
            </w:pPr>
            <w:r w:rsidRPr="00906D53">
              <w:rPr>
                <w:rFonts w:ascii="Calibri Light" w:hAnsi="Calibri Light" w:cs="Calibri Light"/>
                <w:b/>
                <w:bCs/>
              </w:rPr>
              <w:t>Tiger prawn - Yes</w:t>
            </w:r>
          </w:p>
        </w:tc>
        <w:tc>
          <w:tcPr>
            <w:tcW w:w="2795" w:type="dxa"/>
            <w:vMerge w:val="restart"/>
            <w:tcBorders>
              <w:left w:val="single" w:sz="24" w:space="0" w:color="92D050"/>
            </w:tcBorders>
            <w:shd w:val="clear" w:color="auto" w:fill="auto"/>
          </w:tcPr>
          <w:p w14:paraId="5CEE3AFE" w14:textId="232123FA" w:rsidR="002A3C5F" w:rsidRPr="00C07339" w:rsidRDefault="002A3C5F" w:rsidP="004A087B">
            <w:pPr>
              <w:rPr>
                <w:b/>
                <w:bCs/>
              </w:rPr>
            </w:pPr>
            <w:r>
              <w:rPr>
                <w:b/>
                <w:bCs/>
              </w:rPr>
              <w:t>Not scored</w:t>
            </w:r>
          </w:p>
        </w:tc>
      </w:tr>
      <w:tr w:rsidR="002A3C5F" w14:paraId="09F7D93D" w14:textId="77777777" w:rsidTr="001F11A0">
        <w:trPr>
          <w:tblHeader/>
        </w:trPr>
        <w:tc>
          <w:tcPr>
            <w:tcW w:w="881" w:type="dxa"/>
            <w:vMerge/>
            <w:shd w:val="clear" w:color="auto" w:fill="F2F2F2" w:themeFill="background1" w:themeFillShade="F2"/>
          </w:tcPr>
          <w:p w14:paraId="53ACD0CE" w14:textId="77777777" w:rsidR="002A3C5F" w:rsidRDefault="002A3C5F" w:rsidP="004A087B"/>
        </w:tc>
        <w:tc>
          <w:tcPr>
            <w:tcW w:w="1219" w:type="dxa"/>
            <w:vMerge/>
            <w:shd w:val="clear" w:color="auto" w:fill="F2F2F2" w:themeFill="background1" w:themeFillShade="F2"/>
          </w:tcPr>
          <w:p w14:paraId="27D34681" w14:textId="77777777" w:rsidR="002A3C5F" w:rsidRDefault="002A3C5F" w:rsidP="004A087B"/>
        </w:tc>
        <w:tc>
          <w:tcPr>
            <w:tcW w:w="2795" w:type="dxa"/>
            <w:vMerge/>
            <w:tcBorders>
              <w:right w:val="single" w:sz="24" w:space="0" w:color="92D050"/>
            </w:tcBorders>
            <w:shd w:val="clear" w:color="auto" w:fill="F2F2F2" w:themeFill="background1" w:themeFillShade="F2"/>
          </w:tcPr>
          <w:p w14:paraId="6F448A44" w14:textId="77777777" w:rsidR="002A3C5F" w:rsidRDefault="002A3C5F" w:rsidP="004A087B"/>
        </w:tc>
        <w:tc>
          <w:tcPr>
            <w:tcW w:w="2795" w:type="dxa"/>
            <w:tcBorders>
              <w:top w:val="single" w:sz="24" w:space="0" w:color="92D050"/>
              <w:left w:val="single" w:sz="24" w:space="0" w:color="92D050"/>
              <w:bottom w:val="single" w:sz="24" w:space="0" w:color="92D050"/>
              <w:right w:val="single" w:sz="24" w:space="0" w:color="92D050"/>
            </w:tcBorders>
            <w:shd w:val="clear" w:color="auto" w:fill="auto"/>
          </w:tcPr>
          <w:p w14:paraId="337956E1" w14:textId="0040B96A" w:rsidR="002A3C5F" w:rsidRPr="00E1174B" w:rsidRDefault="002A3C5F" w:rsidP="004A087B">
            <w:pPr>
              <w:pStyle w:val="NormalWeb"/>
              <w:rPr>
                <w:rFonts w:ascii="Calibri Light" w:hAnsi="Calibri Light" w:cs="Calibri Light"/>
                <w:b/>
                <w:szCs w:val="22"/>
              </w:rPr>
            </w:pPr>
            <w:r w:rsidRPr="00906D53">
              <w:rPr>
                <w:rFonts w:ascii="Calibri Light" w:hAnsi="Calibri Light" w:cs="Calibri Light"/>
                <w:b/>
                <w:bCs/>
              </w:rPr>
              <w:t>MBB - Yes</w:t>
            </w:r>
          </w:p>
        </w:tc>
        <w:tc>
          <w:tcPr>
            <w:tcW w:w="2795" w:type="dxa"/>
            <w:vMerge/>
            <w:tcBorders>
              <w:left w:val="single" w:sz="24" w:space="0" w:color="92D050"/>
            </w:tcBorders>
            <w:shd w:val="clear" w:color="auto" w:fill="auto"/>
          </w:tcPr>
          <w:p w14:paraId="5106B919" w14:textId="77777777" w:rsidR="002A3C5F" w:rsidRDefault="002A3C5F" w:rsidP="004A087B">
            <w:pPr>
              <w:rPr>
                <w:b/>
                <w:bCs/>
              </w:rPr>
            </w:pPr>
          </w:p>
        </w:tc>
      </w:tr>
      <w:tr w:rsidR="002A3C5F" w14:paraId="6B2E9E1D" w14:textId="77777777" w:rsidTr="004B3DE6">
        <w:trPr>
          <w:tblHeader/>
        </w:trPr>
        <w:tc>
          <w:tcPr>
            <w:tcW w:w="881" w:type="dxa"/>
            <w:vMerge/>
            <w:shd w:val="clear" w:color="auto" w:fill="F2F2F2" w:themeFill="background1" w:themeFillShade="F2"/>
          </w:tcPr>
          <w:p w14:paraId="22081F75" w14:textId="77777777" w:rsidR="002A3C5F" w:rsidRDefault="002A3C5F" w:rsidP="004A087B"/>
        </w:tc>
        <w:tc>
          <w:tcPr>
            <w:tcW w:w="1219" w:type="dxa"/>
            <w:vMerge/>
            <w:shd w:val="clear" w:color="auto" w:fill="F2F2F2" w:themeFill="background1" w:themeFillShade="F2"/>
          </w:tcPr>
          <w:p w14:paraId="2CAB9024" w14:textId="77777777" w:rsidR="002A3C5F" w:rsidRDefault="002A3C5F" w:rsidP="004A087B"/>
        </w:tc>
        <w:tc>
          <w:tcPr>
            <w:tcW w:w="2795" w:type="dxa"/>
            <w:vMerge/>
            <w:tcBorders>
              <w:right w:val="single" w:sz="24" w:space="0" w:color="92D050"/>
            </w:tcBorders>
            <w:shd w:val="clear" w:color="auto" w:fill="F2F2F2" w:themeFill="background1" w:themeFillShade="F2"/>
          </w:tcPr>
          <w:p w14:paraId="4CC5773D" w14:textId="77777777" w:rsidR="002A3C5F" w:rsidRDefault="002A3C5F" w:rsidP="004A087B"/>
        </w:tc>
        <w:tc>
          <w:tcPr>
            <w:tcW w:w="2795" w:type="dxa"/>
            <w:tcBorders>
              <w:top w:val="single" w:sz="24" w:space="0" w:color="92D050"/>
              <w:left w:val="single" w:sz="24" w:space="0" w:color="92D050"/>
              <w:bottom w:val="single" w:sz="18" w:space="0" w:color="FFC000"/>
              <w:right w:val="single" w:sz="24" w:space="0" w:color="92D050"/>
            </w:tcBorders>
            <w:shd w:val="clear" w:color="auto" w:fill="auto"/>
          </w:tcPr>
          <w:p w14:paraId="4E7C47E9" w14:textId="14B95760" w:rsidR="002A3C5F" w:rsidRPr="00E1174B" w:rsidRDefault="002A3C5F" w:rsidP="004A087B">
            <w:pPr>
              <w:pStyle w:val="NormalWeb"/>
              <w:rPr>
                <w:rFonts w:ascii="Calibri Light" w:hAnsi="Calibri Light" w:cs="Calibri Light"/>
                <w:b/>
                <w:szCs w:val="22"/>
              </w:rPr>
            </w:pPr>
            <w:r w:rsidRPr="00906D53">
              <w:rPr>
                <w:rFonts w:ascii="Calibri Light" w:hAnsi="Calibri Light" w:cs="Calibri Light"/>
                <w:b/>
                <w:bCs/>
              </w:rPr>
              <w:t xml:space="preserve">Red-spot King - </w:t>
            </w:r>
            <w:r>
              <w:rPr>
                <w:rFonts w:ascii="Calibri Light" w:hAnsi="Calibri Light" w:cs="Calibri Light"/>
                <w:b/>
                <w:bCs/>
              </w:rPr>
              <w:t>Yes</w:t>
            </w:r>
          </w:p>
        </w:tc>
        <w:tc>
          <w:tcPr>
            <w:tcW w:w="2795" w:type="dxa"/>
            <w:vMerge/>
            <w:tcBorders>
              <w:left w:val="single" w:sz="24" w:space="0" w:color="92D050"/>
            </w:tcBorders>
            <w:shd w:val="clear" w:color="auto" w:fill="auto"/>
          </w:tcPr>
          <w:p w14:paraId="10DF8CF0" w14:textId="77777777" w:rsidR="002A3C5F" w:rsidRDefault="002A3C5F" w:rsidP="004A087B">
            <w:pPr>
              <w:rPr>
                <w:b/>
                <w:bCs/>
              </w:rPr>
            </w:pPr>
          </w:p>
        </w:tc>
      </w:tr>
      <w:tr w:rsidR="002A3C5F" w14:paraId="35B4B9E1" w14:textId="77777777" w:rsidTr="004B3DE6">
        <w:trPr>
          <w:tblHeader/>
        </w:trPr>
        <w:tc>
          <w:tcPr>
            <w:tcW w:w="881" w:type="dxa"/>
            <w:vMerge/>
            <w:shd w:val="clear" w:color="auto" w:fill="F2F2F2" w:themeFill="background1" w:themeFillShade="F2"/>
          </w:tcPr>
          <w:p w14:paraId="0C0DFFCE" w14:textId="77777777" w:rsidR="002A3C5F" w:rsidRDefault="002A3C5F" w:rsidP="00581657"/>
        </w:tc>
        <w:tc>
          <w:tcPr>
            <w:tcW w:w="1219" w:type="dxa"/>
            <w:vMerge/>
            <w:shd w:val="clear" w:color="auto" w:fill="F2F2F2" w:themeFill="background1" w:themeFillShade="F2"/>
          </w:tcPr>
          <w:p w14:paraId="101B3D08" w14:textId="77777777" w:rsidR="002A3C5F" w:rsidRDefault="002A3C5F" w:rsidP="00581657"/>
        </w:tc>
        <w:tc>
          <w:tcPr>
            <w:tcW w:w="2795" w:type="dxa"/>
            <w:vMerge/>
            <w:tcBorders>
              <w:right w:val="single" w:sz="24" w:space="0" w:color="92D050"/>
            </w:tcBorders>
            <w:shd w:val="clear" w:color="auto" w:fill="F2F2F2" w:themeFill="background1" w:themeFillShade="F2"/>
          </w:tcPr>
          <w:p w14:paraId="0001226B" w14:textId="77777777" w:rsidR="002A3C5F" w:rsidRDefault="002A3C5F" w:rsidP="00581657"/>
        </w:tc>
        <w:tc>
          <w:tcPr>
            <w:tcW w:w="2795" w:type="dxa"/>
            <w:tcBorders>
              <w:top w:val="single" w:sz="18" w:space="0" w:color="FFC000"/>
              <w:left w:val="single" w:sz="24" w:space="0" w:color="92D050"/>
              <w:bottom w:val="single" w:sz="18" w:space="0" w:color="FFC000"/>
              <w:right w:val="single" w:sz="24" w:space="0" w:color="92D050"/>
            </w:tcBorders>
            <w:shd w:val="clear" w:color="auto" w:fill="auto"/>
          </w:tcPr>
          <w:p w14:paraId="4692136D" w14:textId="7841E958" w:rsidR="002A3C5F" w:rsidRPr="00E1174B" w:rsidRDefault="002A3C5F" w:rsidP="009C13C5">
            <w:pPr>
              <w:pStyle w:val="NormalWeb"/>
              <w:rPr>
                <w:rFonts w:ascii="Calibri Light" w:hAnsi="Calibri Light" w:cs="Calibri Light"/>
                <w:b/>
                <w:szCs w:val="22"/>
              </w:rPr>
            </w:pPr>
            <w:r w:rsidRPr="00E1174B">
              <w:rPr>
                <w:rFonts w:ascii="Calibri Light" w:hAnsi="Calibri Light" w:cs="Calibri Light"/>
                <w:b/>
                <w:szCs w:val="22"/>
              </w:rPr>
              <w:t>Banana Prawn – No</w:t>
            </w:r>
          </w:p>
        </w:tc>
        <w:tc>
          <w:tcPr>
            <w:tcW w:w="2795" w:type="dxa"/>
            <w:vMerge/>
            <w:tcBorders>
              <w:left w:val="single" w:sz="24" w:space="0" w:color="92D050"/>
            </w:tcBorders>
            <w:shd w:val="clear" w:color="auto" w:fill="auto"/>
          </w:tcPr>
          <w:p w14:paraId="6D000B0C" w14:textId="77777777" w:rsidR="002A3C5F" w:rsidRDefault="002A3C5F" w:rsidP="00581657">
            <w:pPr>
              <w:rPr>
                <w:b/>
                <w:bCs/>
              </w:rPr>
            </w:pPr>
          </w:p>
        </w:tc>
      </w:tr>
      <w:tr w:rsidR="002A3C5F" w14:paraId="2E32B808" w14:textId="77777777" w:rsidTr="004B3DE6">
        <w:trPr>
          <w:tblHeader/>
        </w:trPr>
        <w:tc>
          <w:tcPr>
            <w:tcW w:w="881" w:type="dxa"/>
            <w:vMerge/>
            <w:shd w:val="clear" w:color="auto" w:fill="F2F2F2" w:themeFill="background1" w:themeFillShade="F2"/>
          </w:tcPr>
          <w:p w14:paraId="4D95D338" w14:textId="77777777" w:rsidR="002A3C5F" w:rsidRDefault="002A3C5F" w:rsidP="00581657"/>
        </w:tc>
        <w:tc>
          <w:tcPr>
            <w:tcW w:w="1219" w:type="dxa"/>
            <w:vMerge/>
            <w:shd w:val="clear" w:color="auto" w:fill="F2F2F2" w:themeFill="background1" w:themeFillShade="F2"/>
          </w:tcPr>
          <w:p w14:paraId="07D4D933" w14:textId="77777777" w:rsidR="002A3C5F" w:rsidRDefault="002A3C5F" w:rsidP="00581657"/>
        </w:tc>
        <w:tc>
          <w:tcPr>
            <w:tcW w:w="2795" w:type="dxa"/>
            <w:vMerge/>
            <w:tcBorders>
              <w:right w:val="single" w:sz="24" w:space="0" w:color="92D050"/>
            </w:tcBorders>
            <w:shd w:val="clear" w:color="auto" w:fill="F2F2F2" w:themeFill="background1" w:themeFillShade="F2"/>
          </w:tcPr>
          <w:p w14:paraId="0B9D2271" w14:textId="77777777" w:rsidR="002A3C5F" w:rsidRDefault="002A3C5F" w:rsidP="00581657"/>
        </w:tc>
        <w:tc>
          <w:tcPr>
            <w:tcW w:w="2795" w:type="dxa"/>
            <w:tcBorders>
              <w:top w:val="single" w:sz="18" w:space="0" w:color="FFC000"/>
              <w:left w:val="single" w:sz="24" w:space="0" w:color="92D050"/>
              <w:bottom w:val="single" w:sz="18" w:space="0" w:color="92D050"/>
              <w:right w:val="single" w:sz="24" w:space="0" w:color="92D050"/>
            </w:tcBorders>
            <w:shd w:val="clear" w:color="auto" w:fill="auto"/>
          </w:tcPr>
          <w:p w14:paraId="263F0346" w14:textId="6E55051E" w:rsidR="002A3C5F" w:rsidRPr="00E1174B" w:rsidRDefault="00D559DE" w:rsidP="009C13C5">
            <w:pPr>
              <w:pStyle w:val="NormalWeb"/>
              <w:rPr>
                <w:rFonts w:ascii="Calibri Light" w:hAnsi="Calibri Light" w:cs="Calibri Light"/>
                <w:b/>
                <w:szCs w:val="22"/>
              </w:rPr>
            </w:pPr>
            <w:r>
              <w:rPr>
                <w:rFonts w:ascii="Calibri Light" w:hAnsi="Calibri Light" w:cs="Calibri Light"/>
                <w:b/>
                <w:szCs w:val="22"/>
              </w:rPr>
              <w:t>Endeavour prawn</w:t>
            </w:r>
            <w:r w:rsidR="002A3C5F">
              <w:rPr>
                <w:rFonts w:ascii="Calibri Light" w:hAnsi="Calibri Light" w:cs="Calibri Light"/>
                <w:b/>
                <w:szCs w:val="22"/>
              </w:rPr>
              <w:t xml:space="preserve"> - Yes</w:t>
            </w:r>
          </w:p>
        </w:tc>
        <w:tc>
          <w:tcPr>
            <w:tcW w:w="2795" w:type="dxa"/>
            <w:vMerge/>
            <w:tcBorders>
              <w:left w:val="single" w:sz="24" w:space="0" w:color="92D050"/>
            </w:tcBorders>
            <w:shd w:val="clear" w:color="auto" w:fill="auto"/>
          </w:tcPr>
          <w:p w14:paraId="5A6D4D13" w14:textId="77777777" w:rsidR="002A3C5F" w:rsidRDefault="002A3C5F" w:rsidP="00581657">
            <w:pPr>
              <w:rPr>
                <w:b/>
                <w:bCs/>
              </w:rPr>
            </w:pPr>
          </w:p>
        </w:tc>
      </w:tr>
      <w:tr w:rsidR="007F26C2" w14:paraId="33B8F319" w14:textId="77777777" w:rsidTr="00ED04AA">
        <w:trPr>
          <w:tblHeader/>
        </w:trPr>
        <w:tc>
          <w:tcPr>
            <w:tcW w:w="2100" w:type="dxa"/>
            <w:gridSpan w:val="2"/>
            <w:shd w:val="clear" w:color="auto" w:fill="F2F2F2" w:themeFill="background1" w:themeFillShade="F2"/>
          </w:tcPr>
          <w:p w14:paraId="2DC16150" w14:textId="77777777" w:rsidR="007F26C2" w:rsidRDefault="007F26C2" w:rsidP="00581657">
            <w:r>
              <w:t>Rationale</w:t>
            </w:r>
          </w:p>
        </w:tc>
        <w:tc>
          <w:tcPr>
            <w:tcW w:w="8385" w:type="dxa"/>
            <w:gridSpan w:val="3"/>
          </w:tcPr>
          <w:p w14:paraId="3D3DE4A3" w14:textId="77777777" w:rsidR="004A087B" w:rsidRDefault="004A087B" w:rsidP="00276430">
            <w:pPr>
              <w:pStyle w:val="NormalPreassessmenttext"/>
              <w:rPr>
                <w:b/>
              </w:rPr>
            </w:pPr>
            <w:r>
              <w:rPr>
                <w:b/>
              </w:rPr>
              <w:t>Tiger prawn</w:t>
            </w:r>
          </w:p>
          <w:p w14:paraId="57CE5CDF" w14:textId="1F06F151" w:rsidR="004A087B" w:rsidRPr="00A40135" w:rsidRDefault="004A087B" w:rsidP="004A087B">
            <w:pPr>
              <w:pStyle w:val="NormalWeb"/>
              <w:jc w:val="both"/>
              <w:rPr>
                <w:rFonts w:ascii="Calibri Light" w:hAnsi="Calibri Light" w:cs="Calibri Light"/>
              </w:rPr>
            </w:pPr>
            <w:r>
              <w:rPr>
                <w:rFonts w:ascii="Calibri Light" w:hAnsi="Calibri Light" w:cs="Calibri Light"/>
              </w:rPr>
              <w:t>Estimated MSY is 1520 t and the catch in 2021 was 997 t (65% of MSY)</w:t>
            </w:r>
            <w:r w:rsidRPr="00613941">
              <w:rPr>
                <w:rFonts w:ascii="Calibri Light" w:hAnsi="Calibri Light" w:cs="Calibri Light"/>
              </w:rPr>
              <w:t xml:space="preserve"> </w:t>
            </w:r>
            <w:r>
              <w:rPr>
                <w:rFonts w:ascii="Calibri Light" w:hAnsi="Calibri Light" w:cs="Calibri Light"/>
              </w:rPr>
              <w:t>leaving at</w:t>
            </w:r>
            <w:r w:rsidRPr="00613941">
              <w:rPr>
                <w:rFonts w:ascii="Calibri Light" w:hAnsi="Calibri Light" w:cs="Calibri Light"/>
              </w:rPr>
              <w:t xml:space="preserve"> </w:t>
            </w:r>
            <w:r w:rsidRPr="00420174">
              <w:rPr>
                <w:rFonts w:ascii="Calibri Light" w:hAnsi="Calibri Light" w:cs="Calibri Light"/>
              </w:rPr>
              <w:t>B</w:t>
            </w:r>
            <w:r w:rsidRPr="00420174">
              <w:rPr>
                <w:rFonts w:ascii="Calibri Light" w:hAnsi="Calibri Light" w:cs="Calibri Light"/>
                <w:vertAlign w:val="subscript"/>
              </w:rPr>
              <w:t>MS</w:t>
            </w:r>
            <w:r w:rsidRPr="009E155B">
              <w:rPr>
                <w:rFonts w:ascii="Calibri Light" w:hAnsi="Calibri Light" w:cs="Calibri Light"/>
                <w:vertAlign w:val="subscript"/>
              </w:rPr>
              <w:t>Y</w:t>
            </w:r>
            <w:r w:rsidRPr="009E155B">
              <w:rPr>
                <w:rFonts w:ascii="Calibri Light" w:hAnsi="Calibri Light" w:cs="Calibri Light"/>
              </w:rPr>
              <w:t xml:space="preserve"> of 3</w:t>
            </w:r>
            <w:r w:rsidRPr="00A40135">
              <w:rPr>
                <w:rFonts w:ascii="Calibri Light" w:hAnsi="Calibri Light" w:cs="Calibri Light"/>
              </w:rPr>
              <w:t>5</w:t>
            </w:r>
            <w:r w:rsidRPr="00420174">
              <w:rPr>
                <w:rFonts w:ascii="Calibri Light" w:hAnsi="Calibri Light" w:cs="Calibri Light"/>
              </w:rPr>
              <w:t xml:space="preserve">%. </w:t>
            </w:r>
            <w:r w:rsidRPr="00613941">
              <w:rPr>
                <w:rFonts w:ascii="Calibri Light" w:hAnsi="Calibri Light" w:cs="Calibri Light"/>
              </w:rPr>
              <w:t xml:space="preserve">SG 80 </w:t>
            </w:r>
            <w:r w:rsidR="00E1174B">
              <w:rPr>
                <w:rFonts w:ascii="Calibri Light" w:hAnsi="Calibri Light" w:cs="Calibri Light"/>
              </w:rPr>
              <w:t>is</w:t>
            </w:r>
            <w:r w:rsidRPr="00613941">
              <w:rPr>
                <w:rFonts w:ascii="Calibri Light" w:hAnsi="Calibri Light" w:cs="Calibri Light"/>
              </w:rPr>
              <w:t xml:space="preserve"> met a</w:t>
            </w:r>
            <w:r>
              <w:rPr>
                <w:rFonts w:ascii="Calibri Light" w:hAnsi="Calibri Light" w:cs="Calibri Light"/>
              </w:rPr>
              <w:t>s</w:t>
            </w:r>
            <w:r w:rsidRPr="00613941">
              <w:rPr>
                <w:rFonts w:ascii="Calibri Light" w:hAnsi="Calibri Light" w:cs="Calibri Light"/>
              </w:rPr>
              <w:t xml:space="preserve"> the stock is highly likely to be above </w:t>
            </w:r>
            <w:r w:rsidR="00E1174B">
              <w:rPr>
                <w:rFonts w:ascii="Calibri Light" w:hAnsi="Calibri Light" w:cs="Calibri Light"/>
              </w:rPr>
              <w:t>MSY</w:t>
            </w:r>
            <w:r w:rsidRPr="00613941">
              <w:rPr>
                <w:rFonts w:ascii="Calibri Light" w:hAnsi="Calibri Light" w:cs="Calibri Light"/>
              </w:rPr>
              <w:t xml:space="preserve">. </w:t>
            </w:r>
          </w:p>
          <w:p w14:paraId="1C81D039" w14:textId="28378F63" w:rsidR="007F26C2" w:rsidRPr="009916F7" w:rsidRDefault="009916F7" w:rsidP="00276430">
            <w:pPr>
              <w:pStyle w:val="NormalPreassessmenttext"/>
              <w:rPr>
                <w:b/>
              </w:rPr>
            </w:pPr>
            <w:r w:rsidRPr="009916F7">
              <w:rPr>
                <w:b/>
              </w:rPr>
              <w:t>Moreton Bay Bugs</w:t>
            </w:r>
          </w:p>
          <w:p w14:paraId="1439F547" w14:textId="7A5C30F3" w:rsidR="009916F7" w:rsidRDefault="009916F7" w:rsidP="00906D53">
            <w:pPr>
              <w:pStyle w:val="NormalWeb"/>
              <w:jc w:val="both"/>
              <w:rPr>
                <w:rFonts w:ascii="Calibri Light" w:hAnsi="Calibri Light" w:cs="Calibri Light"/>
              </w:rPr>
            </w:pPr>
            <w:r>
              <w:rPr>
                <w:rFonts w:ascii="Calibri Light" w:hAnsi="Calibri Light" w:cs="Calibri Light"/>
              </w:rPr>
              <w:t>T</w:t>
            </w:r>
            <w:r w:rsidRPr="00613941">
              <w:rPr>
                <w:rFonts w:ascii="Calibri Light" w:hAnsi="Calibri Light" w:cs="Calibri Light"/>
              </w:rPr>
              <w:t xml:space="preserve">he </w:t>
            </w:r>
            <w:r>
              <w:rPr>
                <w:rFonts w:ascii="Calibri Light" w:hAnsi="Calibri Light" w:cs="Calibri Light"/>
              </w:rPr>
              <w:t xml:space="preserve">Sand Bug </w:t>
            </w:r>
            <w:r w:rsidRPr="00613941">
              <w:rPr>
                <w:rFonts w:ascii="Calibri Light" w:hAnsi="Calibri Light" w:cs="Calibri Light"/>
              </w:rPr>
              <w:t>stock was above the B</w:t>
            </w:r>
            <w:r w:rsidRPr="00613941">
              <w:rPr>
                <w:rFonts w:ascii="Calibri Light" w:hAnsi="Calibri Light" w:cs="Calibri Light"/>
                <w:vertAlign w:val="subscript"/>
              </w:rPr>
              <w:t>target</w:t>
            </w:r>
            <w:r w:rsidRPr="00613941">
              <w:rPr>
                <w:rFonts w:ascii="Calibri Light" w:hAnsi="Calibri Light" w:cs="Calibri Light"/>
              </w:rPr>
              <w:t xml:space="preserve"> target reference point (60%) </w:t>
            </w:r>
            <w:r>
              <w:rPr>
                <w:rFonts w:ascii="Calibri Light" w:hAnsi="Calibri Light" w:cs="Calibri Light"/>
              </w:rPr>
              <w:t>and the</w:t>
            </w:r>
            <w:r w:rsidRPr="00613941">
              <w:rPr>
                <w:rFonts w:ascii="Calibri Light" w:hAnsi="Calibri Light" w:cs="Calibri Light"/>
              </w:rPr>
              <w:t xml:space="preserve"> B</w:t>
            </w:r>
            <w:r w:rsidRPr="00613941">
              <w:rPr>
                <w:rFonts w:ascii="Calibri Light" w:hAnsi="Calibri Light" w:cs="Calibri Light"/>
                <w:vertAlign w:val="subscript"/>
              </w:rPr>
              <w:t>MSY</w:t>
            </w:r>
            <w:r w:rsidRPr="00613941">
              <w:rPr>
                <w:rFonts w:ascii="Calibri Light" w:hAnsi="Calibri Light" w:cs="Calibri Light"/>
              </w:rPr>
              <w:t xml:space="preserve"> of 34%. </w:t>
            </w:r>
            <w:r>
              <w:rPr>
                <w:rFonts w:ascii="Calibri Light" w:hAnsi="Calibri Light" w:cs="Calibri Light"/>
              </w:rPr>
              <w:t xml:space="preserve">Mud Bug MSY is not defined but the catch composition of MBB is predominately </w:t>
            </w:r>
            <w:r w:rsidRPr="00567B33">
              <w:rPr>
                <w:rFonts w:ascii="Calibri Light" w:hAnsi="Calibri Light" w:cs="Calibri Light"/>
              </w:rPr>
              <w:t>Sand Bugs. SG 80 are met as both stocks are highly likely to be at a level consistent with MSY.</w:t>
            </w:r>
          </w:p>
          <w:p w14:paraId="60C869E4" w14:textId="249CF90E" w:rsidR="004A087B" w:rsidRDefault="004A087B" w:rsidP="009916F7">
            <w:pPr>
              <w:pStyle w:val="NormalWeb"/>
              <w:rPr>
                <w:rFonts w:ascii="Calibri Light" w:hAnsi="Calibri Light" w:cs="Calibri Light"/>
                <w:b/>
                <w:szCs w:val="22"/>
              </w:rPr>
            </w:pPr>
            <w:r>
              <w:rPr>
                <w:rFonts w:ascii="Calibri Light" w:hAnsi="Calibri Light" w:cs="Calibri Light"/>
                <w:b/>
                <w:szCs w:val="22"/>
              </w:rPr>
              <w:t>Redspot King prawn</w:t>
            </w:r>
          </w:p>
          <w:p w14:paraId="71487C5B" w14:textId="0C6607EA" w:rsidR="000F6B4A" w:rsidRPr="001F11A0" w:rsidRDefault="000F6B4A" w:rsidP="00906D53">
            <w:pPr>
              <w:jc w:val="both"/>
              <w:rPr>
                <w:rFonts w:ascii="Calibri Light" w:hAnsi="Calibri Light" w:cs="Calibri Light"/>
                <w:color w:val="000000" w:themeColor="text1"/>
              </w:rPr>
            </w:pPr>
            <w:r w:rsidRPr="001F11A0">
              <w:rPr>
                <w:rFonts w:ascii="Calibri Light" w:hAnsi="Calibri Light" w:cs="Calibri Light"/>
                <w:color w:val="000000" w:themeColor="text1"/>
              </w:rPr>
              <w:t>The most recent assessment (Lovett et al. 2023) found that the biomass is uncertain. Previously, Red</w:t>
            </w:r>
            <w:r w:rsidR="0061737A" w:rsidRPr="001F11A0">
              <w:rPr>
                <w:rFonts w:ascii="Calibri Light" w:hAnsi="Calibri Light" w:cs="Calibri Light"/>
                <w:color w:val="000000" w:themeColor="text1"/>
              </w:rPr>
              <w:t>-</w:t>
            </w:r>
            <w:r w:rsidRPr="001F11A0">
              <w:rPr>
                <w:rFonts w:ascii="Calibri Light" w:hAnsi="Calibri Light" w:cs="Calibri Light"/>
                <w:color w:val="000000" w:themeColor="text1"/>
              </w:rPr>
              <w:t>spot King Prawn maximum sustainable yield (MSY) was based on 1988</w:t>
            </w:r>
            <w:r w:rsidRPr="001F11A0">
              <w:rPr>
                <w:rFonts w:ascii="Calibri Light" w:hAnsi="Calibri Light" w:cs="Calibri Light" w:hint="eastAsia"/>
                <w:color w:val="000000" w:themeColor="text1"/>
              </w:rPr>
              <w:t>–</w:t>
            </w:r>
            <w:r w:rsidRPr="001F11A0">
              <w:rPr>
                <w:rFonts w:ascii="Calibri Light" w:hAnsi="Calibri Light" w:cs="Calibri Light"/>
                <w:color w:val="000000" w:themeColor="text1"/>
              </w:rPr>
              <w:t xml:space="preserve">2013 data for the southern region to be 716 </w:t>
            </w:r>
            <w:r w:rsidR="0061737A" w:rsidRPr="001F11A0">
              <w:rPr>
                <w:rFonts w:ascii="Calibri Light" w:hAnsi="Calibri Light" w:cs="Calibri Light"/>
                <w:color w:val="000000" w:themeColor="text1"/>
              </w:rPr>
              <w:t>t</w:t>
            </w:r>
            <w:r w:rsidRPr="001F11A0">
              <w:rPr>
                <w:rFonts w:ascii="Calibri Light" w:hAnsi="Calibri Light" w:cs="Calibri Light"/>
                <w:color w:val="000000" w:themeColor="text1"/>
              </w:rPr>
              <w:t xml:space="preserve"> </w:t>
            </w:r>
            <w:r w:rsidR="0061737A" w:rsidRPr="001F11A0">
              <w:rPr>
                <w:rFonts w:ascii="Calibri Light" w:hAnsi="Calibri Light" w:cs="Calibri Light"/>
                <w:color w:val="000000" w:themeColor="text1"/>
              </w:rPr>
              <w:t>(</w:t>
            </w:r>
            <w:r w:rsidRPr="001F11A0">
              <w:rPr>
                <w:rFonts w:ascii="Calibri Light" w:hAnsi="Calibri Light" w:cs="Calibri Light"/>
                <w:color w:val="000000" w:themeColor="text1"/>
              </w:rPr>
              <w:t>Wang et al. 2015</w:t>
            </w:r>
            <w:r w:rsidR="0061737A" w:rsidRPr="001F11A0">
              <w:rPr>
                <w:rFonts w:ascii="Calibri Light" w:hAnsi="Calibri Light" w:cs="Calibri Light"/>
                <w:color w:val="000000" w:themeColor="text1"/>
              </w:rPr>
              <w:t>)</w:t>
            </w:r>
            <w:r w:rsidRPr="001F11A0">
              <w:rPr>
                <w:rFonts w:ascii="Calibri Light" w:hAnsi="Calibri Light" w:cs="Calibri Light"/>
                <w:color w:val="000000" w:themeColor="text1"/>
              </w:rPr>
              <w:t>. Total annual catches have not reached this level</w:t>
            </w:r>
            <w:r w:rsidR="00E1174B" w:rsidRPr="001F11A0">
              <w:rPr>
                <w:rFonts w:ascii="Calibri Light" w:hAnsi="Calibri Light" w:cs="Calibri Light"/>
                <w:color w:val="000000" w:themeColor="text1"/>
              </w:rPr>
              <w:t xml:space="preserve"> since this date</w:t>
            </w:r>
            <w:r w:rsidRPr="001F11A0">
              <w:rPr>
                <w:rFonts w:ascii="Calibri Light" w:hAnsi="Calibri Light" w:cs="Calibri Light"/>
                <w:color w:val="000000" w:themeColor="text1"/>
              </w:rPr>
              <w:t xml:space="preserve"> (maximum 482 t).</w:t>
            </w:r>
            <w:r w:rsidRPr="001F11A0">
              <w:rPr>
                <w:rFonts w:ascii="Calibri Light" w:hAnsi="Calibri Light" w:cs="Calibri Light" w:hint="eastAsia"/>
                <w:color w:val="000000" w:themeColor="text1"/>
              </w:rPr>
              <w:t> </w:t>
            </w:r>
            <w:r w:rsidR="0061737A" w:rsidRPr="001F11A0">
              <w:rPr>
                <w:rFonts w:ascii="Calibri Light" w:hAnsi="Calibri Light" w:cs="Calibri Light"/>
                <w:color w:val="000000" w:themeColor="text1"/>
              </w:rPr>
              <w:t xml:space="preserve">SG 80 are met </w:t>
            </w:r>
            <w:r w:rsidR="00E1174B" w:rsidRPr="001F11A0">
              <w:rPr>
                <w:rFonts w:ascii="Calibri Light" w:hAnsi="Calibri Light" w:cs="Calibri Light"/>
                <w:color w:val="000000" w:themeColor="text1"/>
              </w:rPr>
              <w:t>as the</w:t>
            </w:r>
            <w:r w:rsidR="0061737A" w:rsidRPr="001F11A0">
              <w:rPr>
                <w:rFonts w:ascii="Calibri Light" w:hAnsi="Calibri Light" w:cs="Calibri Light"/>
                <w:color w:val="000000" w:themeColor="text1"/>
              </w:rPr>
              <w:t xml:space="preserve"> stock</w:t>
            </w:r>
            <w:r w:rsidR="00E1174B" w:rsidRPr="001F11A0">
              <w:rPr>
                <w:rFonts w:ascii="Calibri Light" w:hAnsi="Calibri Light" w:cs="Calibri Light"/>
                <w:color w:val="000000" w:themeColor="text1"/>
              </w:rPr>
              <w:t xml:space="preserve"> is</w:t>
            </w:r>
            <w:r w:rsidR="0061737A" w:rsidRPr="001F11A0">
              <w:rPr>
                <w:rFonts w:ascii="Calibri Light" w:hAnsi="Calibri Light" w:cs="Calibri Light"/>
                <w:color w:val="000000" w:themeColor="text1"/>
              </w:rPr>
              <w:t xml:space="preserve"> highly likely to be at a level consistent with MSY.</w:t>
            </w:r>
          </w:p>
          <w:p w14:paraId="4C2E4043" w14:textId="2E4E2EC3" w:rsidR="00F343F1" w:rsidRPr="00AD0E66" w:rsidRDefault="009916F7" w:rsidP="009916F7">
            <w:pPr>
              <w:pStyle w:val="NormalWeb"/>
              <w:rPr>
                <w:rFonts w:ascii="Calibri Light" w:hAnsi="Calibri Light" w:cs="Calibri Light"/>
                <w:b/>
                <w:szCs w:val="22"/>
              </w:rPr>
            </w:pPr>
            <w:r w:rsidRPr="00AD0E66">
              <w:rPr>
                <w:rFonts w:ascii="Calibri Light" w:hAnsi="Calibri Light" w:cs="Calibri Light"/>
                <w:b/>
                <w:szCs w:val="22"/>
              </w:rPr>
              <w:t>Banana Prawn</w:t>
            </w:r>
          </w:p>
          <w:p w14:paraId="4EC1DB4A" w14:textId="77777777" w:rsidR="009916F7" w:rsidRPr="00314136" w:rsidRDefault="00F039D7" w:rsidP="00314136">
            <w:pPr>
              <w:pStyle w:val="NormalWeb"/>
              <w:jc w:val="both"/>
              <w:rPr>
                <w:rFonts w:asciiTheme="majorHAnsi" w:hAnsiTheme="majorHAnsi" w:cstheme="majorHAnsi"/>
              </w:rPr>
            </w:pPr>
            <w:r w:rsidRPr="00314136">
              <w:rPr>
                <w:rFonts w:asciiTheme="majorHAnsi" w:hAnsiTheme="majorHAnsi" w:cstheme="majorHAnsi"/>
              </w:rPr>
              <w:t>As b</w:t>
            </w:r>
            <w:r w:rsidR="00AD0E66" w:rsidRPr="00314136">
              <w:rPr>
                <w:rFonts w:asciiTheme="majorHAnsi" w:hAnsiTheme="majorHAnsi" w:cstheme="majorHAnsi"/>
              </w:rPr>
              <w:t xml:space="preserve">iomass is not measured </w:t>
            </w:r>
            <w:r w:rsidRPr="00314136">
              <w:rPr>
                <w:rFonts w:asciiTheme="majorHAnsi" w:hAnsiTheme="majorHAnsi" w:cstheme="majorHAnsi"/>
              </w:rPr>
              <w:t>for</w:t>
            </w:r>
            <w:r w:rsidR="00AD0E66" w:rsidRPr="00314136">
              <w:rPr>
                <w:rFonts w:asciiTheme="majorHAnsi" w:hAnsiTheme="majorHAnsi" w:cstheme="majorHAnsi"/>
              </w:rPr>
              <w:t xml:space="preserve"> white banana prawn, there is no way to directly measure the status of the stock. </w:t>
            </w:r>
            <w:r w:rsidRPr="00314136">
              <w:rPr>
                <w:rFonts w:asciiTheme="majorHAnsi" w:hAnsiTheme="majorHAnsi" w:cstheme="majorHAnsi"/>
              </w:rPr>
              <w:t xml:space="preserve">However, there is </w:t>
            </w:r>
            <w:r w:rsidR="00AD0E66" w:rsidRPr="00314136">
              <w:rPr>
                <w:rFonts w:asciiTheme="majorHAnsi" w:hAnsiTheme="majorHAnsi" w:cstheme="majorHAnsi"/>
              </w:rPr>
              <w:t>a long history of consistent catches across many generations of the stock</w:t>
            </w:r>
            <w:r w:rsidRPr="00314136">
              <w:rPr>
                <w:rFonts w:asciiTheme="majorHAnsi" w:hAnsiTheme="majorHAnsi" w:cstheme="majorHAnsi"/>
              </w:rPr>
              <w:t xml:space="preserve"> for the UoA and much larger NPF</w:t>
            </w:r>
            <w:r w:rsidR="00AD0E66" w:rsidRPr="00314136">
              <w:rPr>
                <w:rFonts w:asciiTheme="majorHAnsi" w:hAnsiTheme="majorHAnsi" w:cstheme="majorHAnsi"/>
              </w:rPr>
              <w:t>, with no evidence to suggest that overfishing has occurred or is occurring. Overfishing is therefore considered to be unlikely and the stock is classified as not subject to overfishing and not overfished (MRAG, 2023).</w:t>
            </w:r>
          </w:p>
          <w:p w14:paraId="5A6FED1A" w14:textId="77777777" w:rsidR="00015257" w:rsidRDefault="00015257" w:rsidP="0003330E">
            <w:pPr>
              <w:jc w:val="both"/>
              <w:rPr>
                <w:rFonts w:ascii="Calibri Light" w:hAnsi="Calibri Light" w:cs="Calibri Light"/>
                <w:color w:val="000000" w:themeColor="text1"/>
                <w:szCs w:val="21"/>
              </w:rPr>
            </w:pPr>
          </w:p>
          <w:p w14:paraId="75D7859F" w14:textId="039984C7" w:rsidR="00015257" w:rsidRPr="00314136" w:rsidRDefault="00872FFF" w:rsidP="0003330E">
            <w:pPr>
              <w:jc w:val="both"/>
              <w:rPr>
                <w:rFonts w:ascii="Calibri Light" w:hAnsi="Calibri Light" w:cs="Calibri Light"/>
                <w:b/>
                <w:color w:val="000000" w:themeColor="text1"/>
                <w:szCs w:val="21"/>
              </w:rPr>
            </w:pPr>
            <w:r>
              <w:rPr>
                <w:rFonts w:ascii="Calibri Light" w:hAnsi="Calibri Light" w:cs="Calibri Light"/>
                <w:b/>
                <w:color w:val="000000" w:themeColor="text1"/>
                <w:szCs w:val="21"/>
              </w:rPr>
              <w:t>Endeavour</w:t>
            </w:r>
            <w:r w:rsidR="00015257" w:rsidRPr="00314136">
              <w:rPr>
                <w:rFonts w:ascii="Calibri Light" w:hAnsi="Calibri Light" w:cs="Calibri Light"/>
                <w:b/>
                <w:color w:val="000000" w:themeColor="text1"/>
                <w:szCs w:val="21"/>
              </w:rPr>
              <w:t xml:space="preserve"> Prawn</w:t>
            </w:r>
          </w:p>
          <w:p w14:paraId="3F3F6AF6" w14:textId="0063047E" w:rsidR="00F343F1" w:rsidRPr="00314136" w:rsidRDefault="00F343F1" w:rsidP="00314136">
            <w:pPr>
              <w:pStyle w:val="NormalPreassessmenttext"/>
              <w:rPr>
                <w:rFonts w:asciiTheme="majorHAnsi" w:hAnsiTheme="majorHAnsi" w:cstheme="majorHAnsi"/>
              </w:rPr>
            </w:pPr>
            <w:r w:rsidRPr="00314136">
              <w:rPr>
                <w:rFonts w:asciiTheme="majorHAnsi" w:hAnsiTheme="majorHAnsi" w:cstheme="majorHAnsi"/>
              </w:rPr>
              <w:t>In 202</w:t>
            </w:r>
            <w:r w:rsidR="00F4534B">
              <w:rPr>
                <w:rFonts w:asciiTheme="majorHAnsi" w:hAnsiTheme="majorHAnsi" w:cstheme="majorHAnsi"/>
              </w:rPr>
              <w:t>1</w:t>
            </w:r>
            <w:r w:rsidRPr="00314136">
              <w:rPr>
                <w:rFonts w:asciiTheme="majorHAnsi" w:hAnsiTheme="majorHAnsi" w:cstheme="majorHAnsi"/>
              </w:rPr>
              <w:t xml:space="preserve">, stock biomass was 69% (54–87%) of unfished biomass (Fox et al. 2023b). </w:t>
            </w:r>
            <w:r w:rsidR="004356A3">
              <w:rPr>
                <w:rFonts w:asciiTheme="majorHAnsi" w:hAnsiTheme="majorHAnsi" w:cstheme="majorHAnsi"/>
              </w:rPr>
              <w:t>Previously</w:t>
            </w:r>
            <w:r w:rsidR="00F4534B">
              <w:rPr>
                <w:rFonts w:asciiTheme="majorHAnsi" w:hAnsiTheme="majorHAnsi" w:cstheme="majorHAnsi"/>
              </w:rPr>
              <w:t>,</w:t>
            </w:r>
            <w:r w:rsidR="00D41C3B">
              <w:rPr>
                <w:rFonts w:asciiTheme="majorHAnsi" w:hAnsiTheme="majorHAnsi" w:cstheme="majorHAnsi"/>
              </w:rPr>
              <w:t xml:space="preserve"> </w:t>
            </w:r>
            <w:r w:rsidRPr="00314136">
              <w:rPr>
                <w:rFonts w:asciiTheme="majorHAnsi" w:hAnsiTheme="majorHAnsi" w:cstheme="majorHAnsi"/>
              </w:rPr>
              <w:t>the maximum sustainable yield (MSY) for endeavour prawn was 865 tonnes for the northern sector (above 16</w:t>
            </w:r>
            <w:r w:rsidR="00F4534B">
              <w:t>°</w:t>
            </w:r>
            <w:r w:rsidRPr="00314136">
              <w:rPr>
                <w:rFonts w:asciiTheme="majorHAnsi" w:hAnsiTheme="majorHAnsi" w:cstheme="majorHAnsi"/>
              </w:rPr>
              <w:t>S), and 247 tonnes for the southern sector (between 22</w:t>
            </w:r>
            <w:r w:rsidR="00F4534B">
              <w:t>°</w:t>
            </w:r>
            <w:r w:rsidRPr="00314136">
              <w:rPr>
                <w:rFonts w:asciiTheme="majorHAnsi" w:hAnsiTheme="majorHAnsi" w:cstheme="majorHAnsi"/>
                <w:position w:val="8"/>
              </w:rPr>
              <w:t xml:space="preserve"> </w:t>
            </w:r>
            <w:r w:rsidRPr="00314136">
              <w:rPr>
                <w:rFonts w:asciiTheme="majorHAnsi" w:hAnsiTheme="majorHAnsi" w:cstheme="majorHAnsi"/>
              </w:rPr>
              <w:t>S and 16</w:t>
            </w:r>
            <w:r w:rsidR="00F4534B">
              <w:t>°</w:t>
            </w:r>
            <w:r w:rsidRPr="00314136">
              <w:rPr>
                <w:rFonts w:asciiTheme="majorHAnsi" w:hAnsiTheme="majorHAnsi" w:cstheme="majorHAnsi"/>
              </w:rPr>
              <w:t>S). Fox et al. (2023b) treated endeavour prawns within the northern and central trawl management regions above 22</w:t>
            </w:r>
            <w:r w:rsidR="00F4534B">
              <w:t>°</w:t>
            </w:r>
            <w:r w:rsidRPr="00314136">
              <w:rPr>
                <w:rFonts w:asciiTheme="majorHAnsi" w:hAnsiTheme="majorHAnsi" w:cstheme="majorHAnsi"/>
              </w:rPr>
              <w:t xml:space="preserve">S as a </w:t>
            </w:r>
            <w:r w:rsidR="00F4534B">
              <w:rPr>
                <w:rFonts w:asciiTheme="majorHAnsi" w:hAnsiTheme="majorHAnsi" w:cstheme="majorHAnsi"/>
              </w:rPr>
              <w:t>“</w:t>
            </w:r>
            <w:r w:rsidRPr="00314136">
              <w:rPr>
                <w:rFonts w:asciiTheme="majorHAnsi" w:hAnsiTheme="majorHAnsi" w:cstheme="majorHAnsi"/>
              </w:rPr>
              <w:t>single stock</w:t>
            </w:r>
            <w:r w:rsidR="00F4534B">
              <w:rPr>
                <w:rFonts w:asciiTheme="majorHAnsi" w:hAnsiTheme="majorHAnsi" w:cstheme="majorHAnsi"/>
              </w:rPr>
              <w:t>”</w:t>
            </w:r>
            <w:r w:rsidRPr="00314136">
              <w:rPr>
                <w:rFonts w:asciiTheme="majorHAnsi" w:hAnsiTheme="majorHAnsi" w:cstheme="majorHAnsi"/>
              </w:rPr>
              <w:t xml:space="preserve"> and </w:t>
            </w:r>
            <w:r w:rsidRPr="00314136">
              <w:rPr>
                <w:rFonts w:asciiTheme="majorHAnsi" w:hAnsiTheme="majorHAnsi" w:cstheme="majorHAnsi"/>
              </w:rPr>
              <w:lastRenderedPageBreak/>
              <w:t xml:space="preserve">the MSY was calculated to be 1514 tonnes. </w:t>
            </w:r>
            <w:r w:rsidR="00824C84" w:rsidRPr="001F11A0">
              <w:rPr>
                <w:color w:val="000000" w:themeColor="text1"/>
              </w:rPr>
              <w:t>SG 80 are met as the stock is highly likely to be at a level consistent with MSY.</w:t>
            </w:r>
          </w:p>
          <w:p w14:paraId="6EBF15EC" w14:textId="68D9DAFF" w:rsidR="00015257" w:rsidRPr="0003330E" w:rsidRDefault="00015257" w:rsidP="0003330E">
            <w:pPr>
              <w:jc w:val="both"/>
              <w:rPr>
                <w:rFonts w:ascii="Calibri Light" w:hAnsi="Calibri Light" w:cs="Calibri Light"/>
                <w:color w:val="000000" w:themeColor="text1"/>
                <w:szCs w:val="21"/>
              </w:rPr>
            </w:pPr>
          </w:p>
        </w:tc>
      </w:tr>
    </w:tbl>
    <w:p w14:paraId="22F1695D" w14:textId="77777777" w:rsidR="002C565C" w:rsidRPr="00661A22" w:rsidRDefault="002C565C" w:rsidP="00C75F87"/>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9C13C5" w14:paraId="453E73C9" w14:textId="77777777" w:rsidTr="00F039D7">
        <w:tc>
          <w:tcPr>
            <w:tcW w:w="3823" w:type="dxa"/>
            <w:vMerge w:val="restart"/>
            <w:tcBorders>
              <w:right w:val="single" w:sz="24" w:space="0" w:color="92D050"/>
            </w:tcBorders>
            <w:shd w:val="clear" w:color="auto" w:fill="F2F2F2" w:themeFill="background1" w:themeFillShade="F2"/>
          </w:tcPr>
          <w:p w14:paraId="78C72620" w14:textId="21A78353" w:rsidR="009C13C5" w:rsidRDefault="009C13C5" w:rsidP="00E22149">
            <w:r w:rsidRPr="00C35C08">
              <w:t>Draft</w:t>
            </w:r>
            <w:r>
              <w:t xml:space="preserve"> </w:t>
            </w:r>
            <w:r w:rsidRPr="00C35C08">
              <w:t>scoring</w:t>
            </w:r>
            <w:r>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212FE3AF" w14:textId="3DCEC38D" w:rsidR="009C13C5" w:rsidRPr="00F039D7" w:rsidRDefault="004A087B" w:rsidP="00E22149">
            <w:pPr>
              <w:rPr>
                <w:rFonts w:ascii="Calibri Light" w:hAnsi="Calibri Light" w:cs="Calibri Light"/>
                <w:b/>
                <w:bCs/>
                <w:iCs/>
              </w:rPr>
            </w:pPr>
            <w:r>
              <w:rPr>
                <w:rFonts w:ascii="Calibri Light" w:hAnsi="Calibri Light" w:cs="Calibri Light"/>
                <w:b/>
                <w:bCs/>
                <w:iCs/>
              </w:rPr>
              <w:t>Tiger</w:t>
            </w:r>
            <w:r w:rsidR="0061737A">
              <w:rPr>
                <w:rFonts w:ascii="Calibri Light" w:hAnsi="Calibri Light" w:cs="Calibri Light"/>
                <w:b/>
                <w:bCs/>
                <w:iCs/>
              </w:rPr>
              <w:t xml:space="preserve"> ≥80</w:t>
            </w:r>
          </w:p>
        </w:tc>
      </w:tr>
      <w:tr w:rsidR="004A087B" w14:paraId="27D6FE8A" w14:textId="77777777" w:rsidTr="001F11A0">
        <w:tc>
          <w:tcPr>
            <w:tcW w:w="3823" w:type="dxa"/>
            <w:vMerge/>
            <w:tcBorders>
              <w:right w:val="single" w:sz="24" w:space="0" w:color="92D050"/>
            </w:tcBorders>
            <w:shd w:val="clear" w:color="auto" w:fill="F2F2F2" w:themeFill="background1" w:themeFillShade="F2"/>
          </w:tcPr>
          <w:p w14:paraId="7144407A" w14:textId="77777777" w:rsidR="004A087B" w:rsidRPr="00C35C08" w:rsidRDefault="004A087B" w:rsidP="00E22149"/>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626A6CA6" w14:textId="1A201219" w:rsidR="004A087B" w:rsidRPr="00F039D7" w:rsidRDefault="004A087B" w:rsidP="00E22149">
            <w:pPr>
              <w:rPr>
                <w:rFonts w:ascii="Calibri Light" w:hAnsi="Calibri Light" w:cs="Calibri Light"/>
                <w:b/>
                <w:bCs/>
                <w:iCs/>
              </w:rPr>
            </w:pPr>
            <w:r w:rsidRPr="00F039D7">
              <w:rPr>
                <w:rFonts w:ascii="Calibri Light" w:hAnsi="Calibri Light" w:cs="Calibri Light"/>
                <w:b/>
                <w:bCs/>
                <w:iCs/>
              </w:rPr>
              <w:t>MBB ≥80</w:t>
            </w:r>
          </w:p>
        </w:tc>
      </w:tr>
      <w:tr w:rsidR="004A087B" w14:paraId="694D908A" w14:textId="77777777" w:rsidTr="00314136">
        <w:tc>
          <w:tcPr>
            <w:tcW w:w="3823" w:type="dxa"/>
            <w:vMerge/>
            <w:tcBorders>
              <w:right w:val="single" w:sz="24" w:space="0" w:color="92D050"/>
            </w:tcBorders>
            <w:shd w:val="clear" w:color="auto" w:fill="F2F2F2" w:themeFill="background1" w:themeFillShade="F2"/>
          </w:tcPr>
          <w:p w14:paraId="1B8F091C" w14:textId="77777777" w:rsidR="004A087B" w:rsidRPr="00C35C08" w:rsidRDefault="004A087B" w:rsidP="00E22149"/>
        </w:tc>
        <w:tc>
          <w:tcPr>
            <w:tcW w:w="6662" w:type="dxa"/>
            <w:tcBorders>
              <w:top w:val="single" w:sz="24" w:space="0" w:color="92D050"/>
              <w:left w:val="single" w:sz="24" w:space="0" w:color="92D050"/>
              <w:bottom w:val="single" w:sz="18" w:space="0" w:color="FFC000"/>
              <w:right w:val="single" w:sz="24" w:space="0" w:color="92D050"/>
            </w:tcBorders>
            <w:shd w:val="clear" w:color="auto" w:fill="auto"/>
          </w:tcPr>
          <w:p w14:paraId="595D3F2D" w14:textId="353F840E" w:rsidR="004A087B" w:rsidRPr="00F039D7" w:rsidRDefault="004A087B" w:rsidP="00E22149">
            <w:pPr>
              <w:rPr>
                <w:rFonts w:ascii="Calibri Light" w:hAnsi="Calibri Light" w:cs="Calibri Light"/>
                <w:b/>
                <w:bCs/>
                <w:iCs/>
              </w:rPr>
            </w:pPr>
            <w:r>
              <w:rPr>
                <w:rFonts w:ascii="Calibri Light" w:hAnsi="Calibri Light" w:cs="Calibri Light"/>
                <w:b/>
                <w:bCs/>
                <w:iCs/>
              </w:rPr>
              <w:t>Redspot King</w:t>
            </w:r>
            <w:r w:rsidR="00E1174B">
              <w:rPr>
                <w:rFonts w:ascii="Calibri Light" w:hAnsi="Calibri Light" w:cs="Calibri Light"/>
                <w:b/>
                <w:bCs/>
                <w:iCs/>
              </w:rPr>
              <w:t xml:space="preserve"> </w:t>
            </w:r>
            <w:r w:rsidR="001F11A0">
              <w:rPr>
                <w:rFonts w:ascii="Calibri Light" w:hAnsi="Calibri Light" w:cs="Calibri Light"/>
                <w:b/>
                <w:bCs/>
                <w:iCs/>
              </w:rPr>
              <w:t>≥80</w:t>
            </w:r>
          </w:p>
        </w:tc>
      </w:tr>
      <w:tr w:rsidR="009C13C5" w14:paraId="731CADDF" w14:textId="77777777" w:rsidTr="00314136">
        <w:tc>
          <w:tcPr>
            <w:tcW w:w="3823" w:type="dxa"/>
            <w:vMerge/>
            <w:tcBorders>
              <w:right w:val="single" w:sz="18" w:space="0" w:color="FFC000"/>
            </w:tcBorders>
            <w:shd w:val="clear" w:color="auto" w:fill="F2F2F2" w:themeFill="background1" w:themeFillShade="F2"/>
          </w:tcPr>
          <w:p w14:paraId="02F61515" w14:textId="77777777" w:rsidR="009C13C5" w:rsidRPr="00C35C08" w:rsidRDefault="009C13C5" w:rsidP="00E22149"/>
        </w:tc>
        <w:tc>
          <w:tcPr>
            <w:tcW w:w="6662" w:type="dxa"/>
            <w:tcBorders>
              <w:top w:val="single" w:sz="18" w:space="0" w:color="FFC000"/>
              <w:left w:val="single" w:sz="18" w:space="0" w:color="FFC000"/>
              <w:bottom w:val="single" w:sz="18" w:space="0" w:color="FFC000"/>
              <w:right w:val="single" w:sz="18" w:space="0" w:color="FFC000"/>
            </w:tcBorders>
            <w:shd w:val="clear" w:color="auto" w:fill="auto"/>
          </w:tcPr>
          <w:p w14:paraId="3593687F" w14:textId="038F3A0E" w:rsidR="009C13C5" w:rsidRPr="00F039D7" w:rsidRDefault="009C13C5" w:rsidP="009C13C5">
            <w:pPr>
              <w:pStyle w:val="NormalWeb"/>
              <w:rPr>
                <w:rFonts w:ascii="Calibri Light" w:hAnsi="Calibri Light" w:cs="Calibri Light"/>
                <w:b/>
                <w:szCs w:val="22"/>
              </w:rPr>
            </w:pPr>
            <w:r w:rsidRPr="00F039D7">
              <w:rPr>
                <w:rFonts w:ascii="Calibri Light" w:hAnsi="Calibri Light" w:cs="Calibri Light"/>
                <w:b/>
                <w:szCs w:val="22"/>
              </w:rPr>
              <w:t>Banana Prawn</w:t>
            </w:r>
            <w:r w:rsidR="00F039D7" w:rsidRPr="00F039D7">
              <w:rPr>
                <w:rFonts w:ascii="Calibri Light" w:hAnsi="Calibri Light" w:cs="Calibri Light"/>
                <w:b/>
                <w:szCs w:val="22"/>
              </w:rPr>
              <w:t xml:space="preserve"> 60-79</w:t>
            </w:r>
          </w:p>
        </w:tc>
      </w:tr>
      <w:tr w:rsidR="00015257" w14:paraId="100D67A1" w14:textId="77777777" w:rsidTr="00314136">
        <w:tc>
          <w:tcPr>
            <w:tcW w:w="3823" w:type="dxa"/>
            <w:tcBorders>
              <w:right w:val="single" w:sz="18" w:space="0" w:color="92D050"/>
            </w:tcBorders>
            <w:shd w:val="clear" w:color="auto" w:fill="F2F2F2" w:themeFill="background1" w:themeFillShade="F2"/>
          </w:tcPr>
          <w:p w14:paraId="2AA440BD" w14:textId="77777777" w:rsidR="00015257" w:rsidRPr="00C35C08" w:rsidRDefault="00015257" w:rsidP="00E22149"/>
        </w:tc>
        <w:tc>
          <w:tcPr>
            <w:tcW w:w="6662" w:type="dxa"/>
            <w:tcBorders>
              <w:top w:val="single" w:sz="18" w:space="0" w:color="FFC000"/>
              <w:left w:val="single" w:sz="18" w:space="0" w:color="92D050"/>
              <w:bottom w:val="single" w:sz="18" w:space="0" w:color="92D050"/>
              <w:right w:val="single" w:sz="18" w:space="0" w:color="92D050"/>
            </w:tcBorders>
            <w:shd w:val="clear" w:color="auto" w:fill="auto"/>
          </w:tcPr>
          <w:p w14:paraId="7A545352" w14:textId="456ACF95" w:rsidR="00015257" w:rsidRPr="00F039D7" w:rsidRDefault="00872FFF" w:rsidP="009C13C5">
            <w:pPr>
              <w:pStyle w:val="NormalWeb"/>
              <w:rPr>
                <w:rFonts w:ascii="Calibri Light" w:hAnsi="Calibri Light" w:cs="Calibri Light"/>
                <w:b/>
                <w:szCs w:val="22"/>
              </w:rPr>
            </w:pPr>
            <w:r w:rsidRPr="00314136">
              <w:rPr>
                <w:rFonts w:ascii="Calibri Light" w:hAnsi="Calibri Light" w:cs="Calibri Light"/>
                <w:b/>
                <w:szCs w:val="22"/>
              </w:rPr>
              <w:t>Endeavour</w:t>
            </w:r>
            <w:r w:rsidR="00015257" w:rsidRPr="00824C84">
              <w:rPr>
                <w:rFonts w:ascii="Calibri Light" w:hAnsi="Calibri Light" w:cs="Calibri Light"/>
                <w:b/>
                <w:szCs w:val="22"/>
              </w:rPr>
              <w:t xml:space="preserve"> Prawn</w:t>
            </w:r>
            <w:r w:rsidR="002A3C5F" w:rsidRPr="00314136">
              <w:rPr>
                <w:rFonts w:ascii="Calibri Light" w:hAnsi="Calibri Light" w:cs="Calibri Light"/>
                <w:b/>
                <w:szCs w:val="22"/>
              </w:rPr>
              <w:t xml:space="preserve"> </w:t>
            </w:r>
            <w:r w:rsidR="002A3C5F" w:rsidRPr="00824C84">
              <w:rPr>
                <w:rFonts w:ascii="Calibri Light" w:hAnsi="Calibri Light" w:cs="Calibri Light"/>
                <w:b/>
                <w:bCs/>
                <w:iCs/>
              </w:rPr>
              <w:t>≥80</w:t>
            </w:r>
          </w:p>
        </w:tc>
      </w:tr>
      <w:tr w:rsidR="00E22149" w14:paraId="7B510364" w14:textId="77777777" w:rsidTr="00314136">
        <w:tc>
          <w:tcPr>
            <w:tcW w:w="3823" w:type="dxa"/>
            <w:shd w:val="clear" w:color="auto" w:fill="F2F2F2" w:themeFill="background1" w:themeFillShade="F2"/>
          </w:tcPr>
          <w:p w14:paraId="07ECBD3D" w14:textId="70908EDB" w:rsidR="00E22149" w:rsidRDefault="00E22149" w:rsidP="00E22149">
            <w:r w:rsidRPr="00C35C08">
              <w:t>Information</w:t>
            </w:r>
            <w:r w:rsidR="006C1DFF">
              <w:t xml:space="preserve"> </w:t>
            </w:r>
            <w:r w:rsidRPr="00C35C08">
              <w:t>gap</w:t>
            </w:r>
            <w:r w:rsidR="006C1DFF">
              <w:t xml:space="preserve"> </w:t>
            </w:r>
            <w:r w:rsidRPr="00C35C08">
              <w:t>indicator</w:t>
            </w:r>
          </w:p>
        </w:tc>
        <w:tc>
          <w:tcPr>
            <w:tcW w:w="6662" w:type="dxa"/>
            <w:tcBorders>
              <w:top w:val="single" w:sz="18" w:space="0" w:color="92D050"/>
            </w:tcBorders>
            <w:shd w:val="clear" w:color="auto" w:fill="FFFFFF" w:themeFill="background1"/>
          </w:tcPr>
          <w:p w14:paraId="7295E3CC" w14:textId="2D2164B4" w:rsidR="00D412B6" w:rsidRPr="00ED04AA" w:rsidRDefault="00C73579" w:rsidP="004024B4">
            <w:pPr>
              <w:pStyle w:val="NormalWeb"/>
              <w:rPr>
                <w:rFonts w:ascii="Calibri Light" w:hAnsi="Calibri Light" w:cs="Calibri Light"/>
                <w:sz w:val="22"/>
                <w:szCs w:val="22"/>
              </w:rPr>
            </w:pPr>
            <w:r>
              <w:rPr>
                <w:rFonts w:ascii="Calibri Light" w:hAnsi="Calibri Light" w:cs="Calibri Light"/>
                <w:sz w:val="22"/>
                <w:szCs w:val="22"/>
              </w:rPr>
              <w:t>Information sufficient to score PI</w:t>
            </w:r>
          </w:p>
        </w:tc>
      </w:tr>
    </w:tbl>
    <w:p w14:paraId="240724EF" w14:textId="77777777" w:rsidR="004275B8" w:rsidRDefault="004275B8">
      <w:pPr>
        <w:rPr>
          <w:rFonts w:eastAsiaTheme="majorEastAsia" w:cstheme="majorBidi"/>
          <w:b/>
          <w:color w:val="1F3763" w:themeColor="accent1" w:themeShade="7F"/>
          <w:sz w:val="22"/>
        </w:rPr>
      </w:pPr>
      <w:r>
        <w:br w:type="page"/>
      </w:r>
    </w:p>
    <w:p w14:paraId="39C48C62" w14:textId="60F9E0BA" w:rsidR="007B0A1A" w:rsidRPr="00545D8E" w:rsidRDefault="007B0A1A" w:rsidP="00A5489A">
      <w:pPr>
        <w:pStyle w:val="Heading6"/>
        <w:rPr>
          <w:color w:val="2F5496"/>
        </w:rPr>
      </w:pPr>
      <w:r w:rsidRPr="00545D8E">
        <w:rPr>
          <w:color w:val="2F5496"/>
        </w:rPr>
        <w:lastRenderedPageBreak/>
        <w:t>PI</w:t>
      </w:r>
      <w:r w:rsidR="006C1DFF">
        <w:rPr>
          <w:color w:val="2F5496"/>
        </w:rPr>
        <w:t xml:space="preserve"> </w:t>
      </w:r>
      <w:r w:rsidRPr="00545D8E">
        <w:rPr>
          <w:color w:val="2F5496"/>
        </w:rPr>
        <w:t>1.</w:t>
      </w:r>
      <w:r w:rsidR="00535454" w:rsidRPr="00545D8E">
        <w:rPr>
          <w:color w:val="2F5496"/>
        </w:rPr>
        <w:t>2</w:t>
      </w:r>
      <w:r w:rsidRPr="00545D8E">
        <w:rPr>
          <w:color w:val="2F5496"/>
        </w:rPr>
        <w:t>.</w:t>
      </w:r>
      <w:r w:rsidR="00535454" w:rsidRPr="00545D8E">
        <w:rPr>
          <w:color w:val="2F5496"/>
        </w:rPr>
        <w:t>1</w:t>
      </w:r>
      <w:r w:rsidR="006C1DFF">
        <w:rPr>
          <w:color w:val="2F5496"/>
        </w:rPr>
        <w:t xml:space="preserve"> </w:t>
      </w:r>
      <w:r w:rsidRPr="00545D8E">
        <w:rPr>
          <w:color w:val="2F5496"/>
        </w:rPr>
        <w:t>–</w:t>
      </w:r>
      <w:r w:rsidR="006C1DFF">
        <w:rPr>
          <w:color w:val="2F5496"/>
        </w:rPr>
        <w:t xml:space="preserve"> </w:t>
      </w:r>
      <w:r w:rsidR="00535454" w:rsidRPr="00545D8E">
        <w:rPr>
          <w:color w:val="2F5496"/>
        </w:rPr>
        <w:t>Harvest</w:t>
      </w:r>
      <w:r w:rsidR="006C1DFF">
        <w:rPr>
          <w:color w:val="2F5496"/>
        </w:rPr>
        <w:t xml:space="preserve"> </w:t>
      </w:r>
      <w:r w:rsidR="00535454" w:rsidRPr="00545D8E">
        <w:rPr>
          <w:color w:val="2F5496"/>
        </w:rPr>
        <w:t>strategy</w:t>
      </w:r>
    </w:p>
    <w:tbl>
      <w:tblPr>
        <w:tblStyle w:val="TableGrid"/>
        <w:tblW w:w="10485" w:type="dxa"/>
        <w:tblLayout w:type="fixed"/>
        <w:tblCellMar>
          <w:top w:w="57" w:type="dxa"/>
          <w:bottom w:w="57" w:type="dxa"/>
        </w:tblCellMar>
        <w:tblLook w:val="04A0" w:firstRow="1" w:lastRow="0" w:firstColumn="1" w:lastColumn="0" w:noHBand="0" w:noVBand="1"/>
      </w:tblPr>
      <w:tblGrid>
        <w:gridCol w:w="877"/>
        <w:gridCol w:w="22"/>
        <w:gridCol w:w="939"/>
        <w:gridCol w:w="2835"/>
        <w:gridCol w:w="2835"/>
        <w:gridCol w:w="47"/>
        <w:gridCol w:w="2930"/>
      </w:tblGrid>
      <w:tr w:rsidR="007B0A1A" w14:paraId="3FDC1083" w14:textId="77777777" w:rsidTr="008877CC">
        <w:trPr>
          <w:tblHeader/>
        </w:trPr>
        <w:tc>
          <w:tcPr>
            <w:tcW w:w="1838" w:type="dxa"/>
            <w:gridSpan w:val="3"/>
            <w:shd w:val="clear" w:color="auto" w:fill="BFBFBF" w:themeFill="background1" w:themeFillShade="BF"/>
          </w:tcPr>
          <w:p w14:paraId="444A587A" w14:textId="4635FD0E" w:rsidR="007B0A1A" w:rsidRPr="00586CA6" w:rsidRDefault="007B0A1A" w:rsidP="00581657">
            <w:pPr>
              <w:rPr>
                <w:b/>
                <w:bCs/>
              </w:rPr>
            </w:pPr>
            <w:r w:rsidRPr="00586CA6">
              <w:rPr>
                <w:b/>
                <w:bCs/>
              </w:rPr>
              <w:t>PI</w:t>
            </w:r>
            <w:r w:rsidR="006C1DFF">
              <w:rPr>
                <w:b/>
                <w:bCs/>
              </w:rPr>
              <w:t xml:space="preserve"> </w:t>
            </w:r>
            <w:r w:rsidRPr="00586CA6">
              <w:rPr>
                <w:b/>
                <w:bCs/>
              </w:rPr>
              <w:t>1.</w:t>
            </w:r>
            <w:r w:rsidR="00535454">
              <w:rPr>
                <w:b/>
                <w:bCs/>
              </w:rPr>
              <w:t>2.1</w:t>
            </w:r>
          </w:p>
        </w:tc>
        <w:tc>
          <w:tcPr>
            <w:tcW w:w="8647" w:type="dxa"/>
            <w:gridSpan w:val="4"/>
            <w:shd w:val="clear" w:color="auto" w:fill="BFBFBF" w:themeFill="background1" w:themeFillShade="BF"/>
          </w:tcPr>
          <w:p w14:paraId="73312818" w14:textId="5B7596BA" w:rsidR="007B0A1A" w:rsidRPr="00586CA6" w:rsidRDefault="00163389" w:rsidP="00581657">
            <w:pPr>
              <w:rPr>
                <w:b/>
                <w:bCs/>
              </w:rPr>
            </w:pPr>
            <w:r w:rsidRPr="00163389">
              <w:rPr>
                <w:b/>
                <w:bCs/>
              </w:rPr>
              <w:t>There</w:t>
            </w:r>
            <w:r w:rsidR="006C1DFF">
              <w:rPr>
                <w:b/>
                <w:bCs/>
              </w:rPr>
              <w:t xml:space="preserve"> </w:t>
            </w:r>
            <w:r w:rsidRPr="00163389">
              <w:rPr>
                <w:b/>
                <w:bCs/>
              </w:rPr>
              <w:t>is</w:t>
            </w:r>
            <w:r w:rsidR="006C1DFF">
              <w:rPr>
                <w:b/>
                <w:bCs/>
              </w:rPr>
              <w:t xml:space="preserve"> </w:t>
            </w:r>
            <w:r w:rsidRPr="00163389">
              <w:rPr>
                <w:b/>
                <w:bCs/>
              </w:rPr>
              <w:t>a</w:t>
            </w:r>
            <w:r w:rsidR="006C1DFF">
              <w:rPr>
                <w:b/>
                <w:bCs/>
              </w:rPr>
              <w:t xml:space="preserve"> </w:t>
            </w:r>
            <w:r w:rsidRPr="00163389">
              <w:rPr>
                <w:b/>
                <w:bCs/>
              </w:rPr>
              <w:t>robust</w:t>
            </w:r>
            <w:r w:rsidR="006C1DFF">
              <w:rPr>
                <w:b/>
                <w:bCs/>
              </w:rPr>
              <w:t xml:space="preserve"> </w:t>
            </w:r>
            <w:r w:rsidRPr="00163389">
              <w:rPr>
                <w:b/>
                <w:bCs/>
              </w:rPr>
              <w:t>and</w:t>
            </w:r>
            <w:r w:rsidR="006C1DFF">
              <w:rPr>
                <w:b/>
                <w:bCs/>
              </w:rPr>
              <w:t xml:space="preserve"> </w:t>
            </w:r>
            <w:r w:rsidRPr="00163389">
              <w:rPr>
                <w:b/>
                <w:bCs/>
              </w:rPr>
              <w:t>precautionary</w:t>
            </w:r>
            <w:r w:rsidR="006C1DFF">
              <w:rPr>
                <w:b/>
                <w:bCs/>
              </w:rPr>
              <w:t xml:space="preserve"> </w:t>
            </w:r>
            <w:r w:rsidRPr="00163389">
              <w:rPr>
                <w:b/>
                <w:bCs/>
              </w:rPr>
              <w:t>harvest</w:t>
            </w:r>
            <w:r w:rsidR="006C1DFF">
              <w:rPr>
                <w:b/>
                <w:bCs/>
              </w:rPr>
              <w:t xml:space="preserve"> </w:t>
            </w:r>
            <w:r w:rsidRPr="00163389">
              <w:rPr>
                <w:b/>
                <w:bCs/>
              </w:rPr>
              <w:t>strategy</w:t>
            </w:r>
            <w:r w:rsidR="006C1DFF">
              <w:rPr>
                <w:b/>
                <w:bCs/>
              </w:rPr>
              <w:t xml:space="preserve"> </w:t>
            </w:r>
            <w:r w:rsidRPr="00163389">
              <w:rPr>
                <w:b/>
                <w:bCs/>
              </w:rPr>
              <w:t>in</w:t>
            </w:r>
            <w:r w:rsidR="006C1DFF">
              <w:rPr>
                <w:b/>
                <w:bCs/>
              </w:rPr>
              <w:t xml:space="preserve"> </w:t>
            </w:r>
            <w:r w:rsidRPr="00163389">
              <w:rPr>
                <w:b/>
                <w:bCs/>
              </w:rPr>
              <w:t>place</w:t>
            </w:r>
          </w:p>
        </w:tc>
      </w:tr>
      <w:tr w:rsidR="007B0A1A" w14:paraId="5DCD56E8" w14:textId="77777777" w:rsidTr="00610AE5">
        <w:tc>
          <w:tcPr>
            <w:tcW w:w="1838" w:type="dxa"/>
            <w:gridSpan w:val="3"/>
            <w:shd w:val="clear" w:color="auto" w:fill="F2F2F2" w:themeFill="background1" w:themeFillShade="F2"/>
          </w:tcPr>
          <w:p w14:paraId="78724BBA" w14:textId="0FC74DCA" w:rsidR="007B0A1A" w:rsidRDefault="007B0A1A" w:rsidP="00581657">
            <w:r>
              <w:t>Scoring</w:t>
            </w:r>
            <w:r w:rsidR="006C1DFF">
              <w:t xml:space="preserve"> </w:t>
            </w:r>
            <w:r>
              <w:t>issue</w:t>
            </w:r>
          </w:p>
        </w:tc>
        <w:tc>
          <w:tcPr>
            <w:tcW w:w="2835" w:type="dxa"/>
            <w:shd w:val="clear" w:color="auto" w:fill="F2F2F2" w:themeFill="background1" w:themeFillShade="F2"/>
          </w:tcPr>
          <w:p w14:paraId="53D00C1D" w14:textId="5804D307" w:rsidR="007B0A1A" w:rsidRPr="00DE1FF9" w:rsidRDefault="007B0A1A" w:rsidP="00581657">
            <w:pPr>
              <w:jc w:val="center"/>
              <w:rPr>
                <w:b/>
                <w:bCs/>
              </w:rPr>
            </w:pPr>
            <w:r w:rsidRPr="00DE1FF9">
              <w:rPr>
                <w:b/>
                <w:bCs/>
              </w:rPr>
              <w:t>SG</w:t>
            </w:r>
            <w:r w:rsidR="006C1DFF">
              <w:rPr>
                <w:b/>
                <w:bCs/>
              </w:rPr>
              <w:t xml:space="preserve"> </w:t>
            </w:r>
            <w:r w:rsidRPr="00DE1FF9">
              <w:rPr>
                <w:b/>
                <w:bCs/>
              </w:rPr>
              <w:t>60</w:t>
            </w:r>
          </w:p>
        </w:tc>
        <w:tc>
          <w:tcPr>
            <w:tcW w:w="2882" w:type="dxa"/>
            <w:gridSpan w:val="2"/>
            <w:shd w:val="clear" w:color="auto" w:fill="F2F2F2" w:themeFill="background1" w:themeFillShade="F2"/>
          </w:tcPr>
          <w:p w14:paraId="6F6DA3F3" w14:textId="1A71DC88" w:rsidR="007B0A1A" w:rsidRPr="00DE1FF9" w:rsidRDefault="007B0A1A"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5C37A54D" w14:textId="579A9D26" w:rsidR="007B0A1A" w:rsidRPr="00DE1FF9" w:rsidRDefault="007B0A1A" w:rsidP="00581657">
            <w:pPr>
              <w:jc w:val="center"/>
              <w:rPr>
                <w:b/>
                <w:bCs/>
              </w:rPr>
            </w:pPr>
            <w:r w:rsidRPr="00DE1FF9">
              <w:rPr>
                <w:b/>
                <w:bCs/>
              </w:rPr>
              <w:t>SG</w:t>
            </w:r>
            <w:r w:rsidR="006C1DFF">
              <w:rPr>
                <w:b/>
                <w:bCs/>
              </w:rPr>
              <w:t xml:space="preserve"> </w:t>
            </w:r>
            <w:r w:rsidRPr="00DE1FF9">
              <w:rPr>
                <w:b/>
                <w:bCs/>
              </w:rPr>
              <w:t>100</w:t>
            </w:r>
          </w:p>
        </w:tc>
      </w:tr>
      <w:tr w:rsidR="009D258C" w14:paraId="701E54E1" w14:textId="77777777" w:rsidTr="008A5C84">
        <w:tc>
          <w:tcPr>
            <w:tcW w:w="899" w:type="dxa"/>
            <w:gridSpan w:val="2"/>
            <w:vMerge w:val="restart"/>
            <w:shd w:val="clear" w:color="auto" w:fill="F2F2F2" w:themeFill="background1" w:themeFillShade="F2"/>
            <w:vAlign w:val="center"/>
          </w:tcPr>
          <w:p w14:paraId="0DADCAD8" w14:textId="77777777" w:rsidR="009D258C" w:rsidRPr="00F43062" w:rsidRDefault="009D258C" w:rsidP="00581657">
            <w:pPr>
              <w:rPr>
                <w:b/>
                <w:bCs/>
              </w:rPr>
            </w:pPr>
            <w:r w:rsidRPr="00F43062">
              <w:rPr>
                <w:b/>
                <w:bCs/>
              </w:rPr>
              <w:t>a</w:t>
            </w:r>
          </w:p>
        </w:tc>
        <w:tc>
          <w:tcPr>
            <w:tcW w:w="9586" w:type="dxa"/>
            <w:gridSpan w:val="5"/>
            <w:shd w:val="clear" w:color="auto" w:fill="D9D9D9" w:themeFill="background1" w:themeFillShade="D9"/>
          </w:tcPr>
          <w:p w14:paraId="5F4B8AF2" w14:textId="775260C1" w:rsidR="009D258C" w:rsidRPr="00DE1FF9" w:rsidRDefault="009D258C" w:rsidP="00581657">
            <w:pPr>
              <w:rPr>
                <w:b/>
                <w:bCs/>
              </w:rPr>
            </w:pPr>
            <w:r w:rsidRPr="009F08BF">
              <w:rPr>
                <w:b/>
                <w:bCs/>
              </w:rPr>
              <w:t>Harvest</w:t>
            </w:r>
            <w:r>
              <w:rPr>
                <w:b/>
                <w:bCs/>
              </w:rPr>
              <w:t xml:space="preserve"> </w:t>
            </w:r>
            <w:r w:rsidRPr="009F08BF">
              <w:rPr>
                <w:b/>
                <w:bCs/>
              </w:rPr>
              <w:t>strategy</w:t>
            </w:r>
            <w:r>
              <w:rPr>
                <w:b/>
                <w:bCs/>
              </w:rPr>
              <w:t xml:space="preserve"> </w:t>
            </w:r>
            <w:r w:rsidRPr="009F08BF">
              <w:rPr>
                <w:b/>
                <w:bCs/>
              </w:rPr>
              <w:t>design</w:t>
            </w:r>
          </w:p>
        </w:tc>
      </w:tr>
      <w:tr w:rsidR="009D258C" w14:paraId="362735F3" w14:textId="77777777" w:rsidTr="00610AE5">
        <w:tc>
          <w:tcPr>
            <w:tcW w:w="899" w:type="dxa"/>
            <w:gridSpan w:val="2"/>
            <w:vMerge/>
            <w:shd w:val="clear" w:color="auto" w:fill="F2F2F2" w:themeFill="background1" w:themeFillShade="F2"/>
          </w:tcPr>
          <w:p w14:paraId="56AB3C50" w14:textId="77777777" w:rsidR="009D258C" w:rsidRDefault="009D258C" w:rsidP="0011005B"/>
        </w:tc>
        <w:tc>
          <w:tcPr>
            <w:tcW w:w="939" w:type="dxa"/>
            <w:shd w:val="clear" w:color="auto" w:fill="F2F2F2" w:themeFill="background1" w:themeFillShade="F2"/>
          </w:tcPr>
          <w:p w14:paraId="0235BD95" w14:textId="542542F2" w:rsidR="009D258C" w:rsidRDefault="009D258C" w:rsidP="0011005B">
            <w:r>
              <w:t>Guide post</w:t>
            </w:r>
          </w:p>
        </w:tc>
        <w:tc>
          <w:tcPr>
            <w:tcW w:w="2835" w:type="dxa"/>
            <w:shd w:val="clear" w:color="auto" w:fill="F2F2F2" w:themeFill="background1" w:themeFillShade="F2"/>
          </w:tcPr>
          <w:p w14:paraId="62B69B8C" w14:textId="2C199517" w:rsidR="009D258C" w:rsidRDefault="009D258C" w:rsidP="0011005B">
            <w:r w:rsidRPr="00F162B5">
              <w:t>The</w:t>
            </w:r>
            <w:r>
              <w:t xml:space="preserve"> </w:t>
            </w:r>
            <w:r w:rsidRPr="00F162B5">
              <w:t>harvest</w:t>
            </w:r>
            <w:r>
              <w:t xml:space="preserve"> </w:t>
            </w:r>
            <w:r w:rsidRPr="00F162B5">
              <w:t>strategy</w:t>
            </w:r>
            <w:r>
              <w:t xml:space="preserve"> </w:t>
            </w:r>
            <w:r w:rsidRPr="00F162B5">
              <w:t>is</w:t>
            </w:r>
            <w:r>
              <w:t xml:space="preserve"> </w:t>
            </w:r>
            <w:r w:rsidRPr="0011005B">
              <w:rPr>
                <w:b/>
                <w:bCs/>
              </w:rPr>
              <w:t>expected</w:t>
            </w:r>
            <w:r>
              <w:t xml:space="preserve"> </w:t>
            </w:r>
            <w:r w:rsidRPr="00F162B5">
              <w:t>to</w:t>
            </w:r>
            <w:r>
              <w:t xml:space="preserve"> </w:t>
            </w:r>
            <w:r w:rsidRPr="00F162B5">
              <w:t>achieve</w:t>
            </w:r>
            <w:r>
              <w:t xml:space="preserve"> </w:t>
            </w:r>
            <w:r w:rsidRPr="00F162B5">
              <w:t>stock</w:t>
            </w:r>
            <w:r>
              <w:t xml:space="preserve"> </w:t>
            </w:r>
            <w:r w:rsidRPr="00F162B5">
              <w:t>management</w:t>
            </w:r>
            <w:r>
              <w:t xml:space="preserve"> </w:t>
            </w:r>
            <w:r w:rsidRPr="00F162B5">
              <w:t>objectives</w:t>
            </w:r>
            <w:r>
              <w:t xml:space="preserve"> </w:t>
            </w:r>
            <w:r w:rsidRPr="00F162B5">
              <w:t>reflected</w:t>
            </w:r>
            <w:r>
              <w:t xml:space="preserve"> </w:t>
            </w:r>
            <w:r w:rsidRPr="00F162B5">
              <w:t>in</w:t>
            </w:r>
            <w:r>
              <w:t xml:space="preserve"> </w:t>
            </w:r>
            <w:r w:rsidRPr="00F162B5">
              <w:t>PI</w:t>
            </w:r>
            <w:r>
              <w:t xml:space="preserve"> </w:t>
            </w:r>
            <w:r w:rsidRPr="00F162B5">
              <w:t>1.1.1/PI</w:t>
            </w:r>
            <w:r>
              <w:t xml:space="preserve"> </w:t>
            </w:r>
            <w:r w:rsidRPr="00F162B5">
              <w:t>1.1.1A</w:t>
            </w:r>
            <w:r>
              <w:t xml:space="preserve"> </w:t>
            </w:r>
            <w:r w:rsidRPr="00F162B5">
              <w:t>SG80.</w:t>
            </w:r>
          </w:p>
        </w:tc>
        <w:tc>
          <w:tcPr>
            <w:tcW w:w="2882" w:type="dxa"/>
            <w:gridSpan w:val="2"/>
            <w:shd w:val="clear" w:color="auto" w:fill="F2F2F2" w:themeFill="background1" w:themeFillShade="F2"/>
          </w:tcPr>
          <w:p w14:paraId="127A4054" w14:textId="4A431890" w:rsidR="009D258C" w:rsidRDefault="009D258C" w:rsidP="0011005B">
            <w:r w:rsidRPr="00F162B5">
              <w:t>The</w:t>
            </w:r>
            <w:r>
              <w:t xml:space="preserve"> </w:t>
            </w:r>
            <w:r w:rsidRPr="00F162B5">
              <w:t>harvest</w:t>
            </w:r>
            <w:r>
              <w:t xml:space="preserve"> </w:t>
            </w:r>
            <w:r w:rsidRPr="00F162B5">
              <w:t>strategy</w:t>
            </w:r>
            <w:r>
              <w:t xml:space="preserve"> </w:t>
            </w:r>
            <w:r w:rsidRPr="00F162B5">
              <w:t>is</w:t>
            </w:r>
            <w:r>
              <w:t xml:space="preserve"> </w:t>
            </w:r>
            <w:r w:rsidRPr="0011005B">
              <w:rPr>
                <w:b/>
                <w:bCs/>
              </w:rPr>
              <w:t>responsive</w:t>
            </w:r>
            <w:r>
              <w:t xml:space="preserve"> </w:t>
            </w:r>
            <w:r w:rsidRPr="00F162B5">
              <w:t>to</w:t>
            </w:r>
            <w:r>
              <w:t xml:space="preserve"> </w:t>
            </w:r>
            <w:r w:rsidRPr="00F162B5">
              <w:t>the</w:t>
            </w:r>
            <w:r>
              <w:t xml:space="preserve"> </w:t>
            </w:r>
            <w:r w:rsidRPr="00F162B5">
              <w:t>state</w:t>
            </w:r>
            <w:r>
              <w:t xml:space="preserve"> </w:t>
            </w:r>
            <w:r w:rsidRPr="00F162B5">
              <w:t>of</w:t>
            </w:r>
            <w:r>
              <w:t xml:space="preserve"> </w:t>
            </w:r>
            <w:r w:rsidRPr="00F162B5">
              <w:t>the</w:t>
            </w:r>
            <w:r>
              <w:t xml:space="preserve"> </w:t>
            </w:r>
            <w:r w:rsidRPr="00F162B5">
              <w:t>stock</w:t>
            </w:r>
            <w:r>
              <w:t xml:space="preserve"> </w:t>
            </w:r>
            <w:r w:rsidRPr="00F162B5">
              <w:t>and</w:t>
            </w:r>
            <w:r>
              <w:t xml:space="preserve"> </w:t>
            </w:r>
            <w:r w:rsidRPr="00F162B5">
              <w:t>the</w:t>
            </w:r>
            <w:r>
              <w:t xml:space="preserve"> </w:t>
            </w:r>
            <w:r w:rsidRPr="00F162B5">
              <w:t>elements</w:t>
            </w:r>
            <w:r>
              <w:t xml:space="preserve"> </w:t>
            </w:r>
            <w:r w:rsidRPr="00F162B5">
              <w:t>of</w:t>
            </w:r>
            <w:r>
              <w:t xml:space="preserve"> </w:t>
            </w:r>
            <w:r w:rsidRPr="00F162B5">
              <w:t>the</w:t>
            </w:r>
            <w:r>
              <w:t xml:space="preserve"> </w:t>
            </w:r>
            <w:r w:rsidRPr="00F162B5">
              <w:t>harvest</w:t>
            </w:r>
            <w:r>
              <w:t xml:space="preserve"> </w:t>
            </w:r>
            <w:r w:rsidRPr="00F162B5">
              <w:t>strategy</w:t>
            </w:r>
            <w:r>
              <w:t xml:space="preserve"> </w:t>
            </w:r>
            <w:r w:rsidRPr="0011005B">
              <w:rPr>
                <w:b/>
                <w:bCs/>
              </w:rPr>
              <w:t>work</w:t>
            </w:r>
            <w:r>
              <w:rPr>
                <w:b/>
                <w:bCs/>
              </w:rPr>
              <w:t xml:space="preserve"> </w:t>
            </w:r>
            <w:r w:rsidRPr="0011005B">
              <w:rPr>
                <w:b/>
                <w:bCs/>
              </w:rPr>
              <w:t>together</w:t>
            </w:r>
            <w:r>
              <w:t xml:space="preserve"> </w:t>
            </w:r>
            <w:r w:rsidRPr="00F162B5">
              <w:t>towards</w:t>
            </w:r>
            <w:r>
              <w:t xml:space="preserve"> </w:t>
            </w:r>
            <w:r w:rsidRPr="00F162B5">
              <w:t>achieving</w:t>
            </w:r>
            <w:r>
              <w:t xml:space="preserve"> </w:t>
            </w:r>
            <w:r w:rsidRPr="00F162B5">
              <w:t>stock</w:t>
            </w:r>
            <w:r>
              <w:t xml:space="preserve"> </w:t>
            </w:r>
            <w:r w:rsidRPr="00F162B5">
              <w:t>management</w:t>
            </w:r>
            <w:r>
              <w:t xml:space="preserve"> </w:t>
            </w:r>
            <w:r w:rsidRPr="00F162B5">
              <w:t>objectives</w:t>
            </w:r>
            <w:r>
              <w:t xml:space="preserve"> </w:t>
            </w:r>
            <w:r w:rsidRPr="00F162B5">
              <w:t>reflected</w:t>
            </w:r>
            <w:r>
              <w:t xml:space="preserve"> </w:t>
            </w:r>
            <w:r w:rsidRPr="00F162B5">
              <w:t>in</w:t>
            </w:r>
            <w:r>
              <w:t xml:space="preserve"> </w:t>
            </w:r>
            <w:r w:rsidRPr="00F162B5">
              <w:t>PI</w:t>
            </w:r>
            <w:r>
              <w:t xml:space="preserve"> </w:t>
            </w:r>
            <w:r w:rsidRPr="00F162B5">
              <w:t>1.1.1/PI</w:t>
            </w:r>
            <w:r>
              <w:t xml:space="preserve"> </w:t>
            </w:r>
            <w:r w:rsidRPr="00F162B5">
              <w:t>1.1.1A</w:t>
            </w:r>
            <w:r>
              <w:t xml:space="preserve"> </w:t>
            </w:r>
            <w:r w:rsidRPr="00F162B5">
              <w:t>SG80.</w:t>
            </w:r>
          </w:p>
        </w:tc>
        <w:tc>
          <w:tcPr>
            <w:tcW w:w="2930" w:type="dxa"/>
            <w:shd w:val="clear" w:color="auto" w:fill="F2F2F2" w:themeFill="background1" w:themeFillShade="F2"/>
          </w:tcPr>
          <w:p w14:paraId="7702814C" w14:textId="36A8DE1B" w:rsidR="009D258C" w:rsidRDefault="009D258C" w:rsidP="0011005B">
            <w:r w:rsidRPr="00F162B5">
              <w:t>The</w:t>
            </w:r>
            <w:r>
              <w:t xml:space="preserve"> </w:t>
            </w:r>
            <w:r w:rsidRPr="00F162B5">
              <w:t>harvest</w:t>
            </w:r>
            <w:r>
              <w:t xml:space="preserve"> </w:t>
            </w:r>
            <w:r w:rsidRPr="00F162B5">
              <w:t>strategy</w:t>
            </w:r>
            <w:r>
              <w:t xml:space="preserve"> </w:t>
            </w:r>
            <w:r w:rsidRPr="00F162B5">
              <w:t>is</w:t>
            </w:r>
            <w:r>
              <w:t xml:space="preserve"> </w:t>
            </w:r>
            <w:r w:rsidRPr="0011005B">
              <w:rPr>
                <w:b/>
                <w:bCs/>
              </w:rPr>
              <w:t>responsive</w:t>
            </w:r>
            <w:r>
              <w:t xml:space="preserve"> </w:t>
            </w:r>
            <w:r w:rsidRPr="00F162B5">
              <w:t>to</w:t>
            </w:r>
            <w:r>
              <w:t xml:space="preserve"> </w:t>
            </w:r>
            <w:r w:rsidRPr="00F162B5">
              <w:t>the</w:t>
            </w:r>
            <w:r>
              <w:t xml:space="preserve"> </w:t>
            </w:r>
            <w:r w:rsidRPr="00F162B5">
              <w:t>state</w:t>
            </w:r>
            <w:r>
              <w:t xml:space="preserve"> </w:t>
            </w:r>
            <w:r w:rsidRPr="00F162B5">
              <w:t>of</w:t>
            </w:r>
            <w:r>
              <w:t xml:space="preserve"> </w:t>
            </w:r>
            <w:r w:rsidRPr="00F162B5">
              <w:t>the</w:t>
            </w:r>
            <w:r>
              <w:t xml:space="preserve"> </w:t>
            </w:r>
            <w:r w:rsidRPr="00F162B5">
              <w:t>stock</w:t>
            </w:r>
            <w:r>
              <w:t xml:space="preserve"> </w:t>
            </w:r>
            <w:r w:rsidRPr="00F162B5">
              <w:t>and</w:t>
            </w:r>
            <w:r>
              <w:t xml:space="preserve"> </w:t>
            </w:r>
            <w:r w:rsidRPr="00F162B5">
              <w:t>is</w:t>
            </w:r>
            <w:r>
              <w:t xml:space="preserve"> </w:t>
            </w:r>
            <w:r w:rsidRPr="0011005B">
              <w:rPr>
                <w:b/>
                <w:bCs/>
              </w:rPr>
              <w:t>designed</w:t>
            </w:r>
            <w:r>
              <w:t xml:space="preserve"> </w:t>
            </w:r>
            <w:r w:rsidRPr="00F162B5">
              <w:t>to</w:t>
            </w:r>
            <w:r>
              <w:t xml:space="preserve"> </w:t>
            </w:r>
            <w:r w:rsidRPr="00F162B5">
              <w:t>achieve</w:t>
            </w:r>
            <w:r>
              <w:t xml:space="preserve"> </w:t>
            </w:r>
            <w:r w:rsidRPr="00F162B5">
              <w:t>stock</w:t>
            </w:r>
            <w:r>
              <w:t xml:space="preserve"> </w:t>
            </w:r>
            <w:r w:rsidRPr="00F162B5">
              <w:t>management</w:t>
            </w:r>
            <w:r>
              <w:t xml:space="preserve"> </w:t>
            </w:r>
            <w:r w:rsidRPr="00F162B5">
              <w:t>objectives</w:t>
            </w:r>
            <w:r>
              <w:t xml:space="preserve"> </w:t>
            </w:r>
            <w:r w:rsidRPr="00F162B5">
              <w:t>reflected</w:t>
            </w:r>
            <w:r>
              <w:t xml:space="preserve"> </w:t>
            </w:r>
            <w:r w:rsidRPr="00F162B5">
              <w:t>in</w:t>
            </w:r>
            <w:r>
              <w:t xml:space="preserve"> </w:t>
            </w:r>
            <w:r w:rsidRPr="00F162B5">
              <w:t>PI</w:t>
            </w:r>
            <w:r>
              <w:t xml:space="preserve"> </w:t>
            </w:r>
            <w:r w:rsidRPr="00F162B5">
              <w:t>1.1.1/PI</w:t>
            </w:r>
            <w:r>
              <w:t xml:space="preserve"> </w:t>
            </w:r>
            <w:r w:rsidRPr="00F162B5">
              <w:t>1.1.1A</w:t>
            </w:r>
            <w:r>
              <w:t xml:space="preserve"> </w:t>
            </w:r>
            <w:r w:rsidRPr="00F162B5">
              <w:t>SG80.</w:t>
            </w:r>
          </w:p>
        </w:tc>
      </w:tr>
      <w:tr w:rsidR="009D258C" w14:paraId="206D0BFA" w14:textId="77777777" w:rsidTr="00AF3DCC">
        <w:tc>
          <w:tcPr>
            <w:tcW w:w="899" w:type="dxa"/>
            <w:gridSpan w:val="2"/>
            <w:vMerge/>
            <w:shd w:val="clear" w:color="auto" w:fill="F2F2F2" w:themeFill="background1" w:themeFillShade="F2"/>
          </w:tcPr>
          <w:p w14:paraId="194D7024" w14:textId="77777777" w:rsidR="009D258C" w:rsidRDefault="009D258C" w:rsidP="002745EA"/>
        </w:tc>
        <w:tc>
          <w:tcPr>
            <w:tcW w:w="939" w:type="dxa"/>
            <w:vMerge w:val="restart"/>
            <w:tcBorders>
              <w:right w:val="single" w:sz="24" w:space="0" w:color="92D050"/>
            </w:tcBorders>
            <w:shd w:val="clear" w:color="auto" w:fill="F2F2F2" w:themeFill="background1" w:themeFillShade="F2"/>
          </w:tcPr>
          <w:p w14:paraId="4AD3C5C8" w14:textId="77777777" w:rsidR="009D258C" w:rsidRDefault="009D258C" w:rsidP="002745EA">
            <w:r>
              <w:t>Met?</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7C59AC20" w14:textId="4CF5F9BC" w:rsidR="009D258C" w:rsidRPr="00314136" w:rsidRDefault="009D258C" w:rsidP="002745EA">
            <w:pPr>
              <w:rPr>
                <w:rFonts w:asciiTheme="minorHAnsi" w:hAnsiTheme="minorHAnsi" w:cstheme="minorHAnsi"/>
                <w:b/>
                <w:bCs/>
              </w:rPr>
            </w:pPr>
            <w:r w:rsidRPr="00314136">
              <w:rPr>
                <w:rFonts w:asciiTheme="minorHAnsi" w:hAnsiTheme="minorHAnsi" w:cstheme="minorHAnsi"/>
                <w:b/>
                <w:bCs/>
              </w:rPr>
              <w:t>Tiger prawn - Yes</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172D327A" w14:textId="4030DA01" w:rsidR="009D258C" w:rsidRPr="00314136" w:rsidRDefault="009D258C" w:rsidP="002745EA">
            <w:pPr>
              <w:rPr>
                <w:rFonts w:asciiTheme="minorHAnsi" w:hAnsiTheme="minorHAnsi" w:cstheme="minorHAnsi"/>
                <w:b/>
                <w:bCs/>
              </w:rPr>
            </w:pPr>
            <w:r w:rsidRPr="00314136">
              <w:rPr>
                <w:rFonts w:asciiTheme="minorHAnsi" w:hAnsiTheme="minorHAnsi" w:cstheme="minorHAnsi"/>
                <w:b/>
                <w:bCs/>
              </w:rPr>
              <w:t>Tiger prawn - Yes</w:t>
            </w:r>
          </w:p>
        </w:tc>
        <w:tc>
          <w:tcPr>
            <w:tcW w:w="2977" w:type="dxa"/>
            <w:gridSpan w:val="2"/>
            <w:vMerge w:val="restart"/>
            <w:tcBorders>
              <w:left w:val="single" w:sz="24" w:space="0" w:color="92D050"/>
            </w:tcBorders>
            <w:shd w:val="clear" w:color="auto" w:fill="auto"/>
          </w:tcPr>
          <w:p w14:paraId="3C017EDF" w14:textId="3EF388FB" w:rsidR="009D258C" w:rsidRPr="00DE1FF9" w:rsidRDefault="009D258C" w:rsidP="002745EA">
            <w:pPr>
              <w:rPr>
                <w:b/>
                <w:bCs/>
              </w:rPr>
            </w:pPr>
            <w:r>
              <w:rPr>
                <w:b/>
                <w:bCs/>
              </w:rPr>
              <w:t>Not scored</w:t>
            </w:r>
          </w:p>
        </w:tc>
      </w:tr>
      <w:tr w:rsidR="009D258C" w14:paraId="2FAC4B9E" w14:textId="77777777" w:rsidTr="00AF3DCC">
        <w:tc>
          <w:tcPr>
            <w:tcW w:w="899" w:type="dxa"/>
            <w:gridSpan w:val="2"/>
            <w:vMerge/>
            <w:shd w:val="clear" w:color="auto" w:fill="F2F2F2" w:themeFill="background1" w:themeFillShade="F2"/>
          </w:tcPr>
          <w:p w14:paraId="73FF0FFC" w14:textId="77777777" w:rsidR="009D258C" w:rsidRDefault="009D258C" w:rsidP="002745EA"/>
        </w:tc>
        <w:tc>
          <w:tcPr>
            <w:tcW w:w="939" w:type="dxa"/>
            <w:vMerge/>
            <w:tcBorders>
              <w:right w:val="single" w:sz="24" w:space="0" w:color="92D050"/>
            </w:tcBorders>
            <w:shd w:val="clear" w:color="auto" w:fill="F2F2F2" w:themeFill="background1" w:themeFillShade="F2"/>
          </w:tcPr>
          <w:p w14:paraId="1B152478" w14:textId="77777777" w:rsidR="009D258C" w:rsidRDefault="009D258C" w:rsidP="002745EA"/>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1524D50E" w14:textId="2F3B5383" w:rsidR="009D258C" w:rsidRPr="00314136" w:rsidRDefault="009D258C" w:rsidP="002745EA">
            <w:pPr>
              <w:rPr>
                <w:rFonts w:asciiTheme="minorHAnsi" w:hAnsiTheme="minorHAnsi" w:cstheme="minorHAnsi"/>
                <w:b/>
                <w:bCs/>
              </w:rPr>
            </w:pPr>
            <w:r w:rsidRPr="00314136">
              <w:rPr>
                <w:rFonts w:asciiTheme="minorHAnsi" w:hAnsiTheme="minorHAnsi" w:cstheme="minorHAnsi"/>
                <w:b/>
                <w:bCs/>
              </w:rPr>
              <w:t>MBB -Yes</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410E3C2C" w14:textId="224AB6F7" w:rsidR="009D258C" w:rsidRPr="00314136" w:rsidRDefault="009D258C" w:rsidP="002745EA">
            <w:pPr>
              <w:rPr>
                <w:rFonts w:asciiTheme="minorHAnsi" w:hAnsiTheme="minorHAnsi" w:cstheme="minorHAnsi"/>
                <w:b/>
                <w:bCs/>
              </w:rPr>
            </w:pPr>
            <w:r w:rsidRPr="00314136">
              <w:rPr>
                <w:rFonts w:asciiTheme="minorHAnsi" w:hAnsiTheme="minorHAnsi" w:cstheme="minorHAnsi"/>
                <w:b/>
                <w:bCs/>
              </w:rPr>
              <w:t>MBB - Yes</w:t>
            </w:r>
          </w:p>
        </w:tc>
        <w:tc>
          <w:tcPr>
            <w:tcW w:w="2977" w:type="dxa"/>
            <w:gridSpan w:val="2"/>
            <w:vMerge/>
            <w:tcBorders>
              <w:left w:val="single" w:sz="24" w:space="0" w:color="92D050"/>
            </w:tcBorders>
            <w:shd w:val="clear" w:color="auto" w:fill="auto"/>
          </w:tcPr>
          <w:p w14:paraId="5A2745C4" w14:textId="77777777" w:rsidR="009D258C" w:rsidRDefault="009D258C" w:rsidP="002745EA">
            <w:pPr>
              <w:rPr>
                <w:b/>
                <w:bCs/>
              </w:rPr>
            </w:pPr>
          </w:p>
        </w:tc>
      </w:tr>
      <w:tr w:rsidR="009D258C" w14:paraId="667FC35C" w14:textId="77777777" w:rsidTr="00AF3DCC">
        <w:tc>
          <w:tcPr>
            <w:tcW w:w="899" w:type="dxa"/>
            <w:gridSpan w:val="2"/>
            <w:vMerge/>
            <w:shd w:val="clear" w:color="auto" w:fill="F2F2F2" w:themeFill="background1" w:themeFillShade="F2"/>
          </w:tcPr>
          <w:p w14:paraId="191900DD" w14:textId="77777777" w:rsidR="009D258C" w:rsidRDefault="009D258C" w:rsidP="002745EA"/>
        </w:tc>
        <w:tc>
          <w:tcPr>
            <w:tcW w:w="939" w:type="dxa"/>
            <w:vMerge/>
            <w:tcBorders>
              <w:right w:val="single" w:sz="24" w:space="0" w:color="92D050"/>
            </w:tcBorders>
            <w:shd w:val="clear" w:color="auto" w:fill="F2F2F2" w:themeFill="background1" w:themeFillShade="F2"/>
          </w:tcPr>
          <w:p w14:paraId="6F42D3B5" w14:textId="77777777" w:rsidR="009D258C" w:rsidRDefault="009D258C" w:rsidP="002745EA"/>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71C0B426" w14:textId="2B9B0923" w:rsidR="009D258C" w:rsidRPr="00314136" w:rsidRDefault="009D258C" w:rsidP="002745EA">
            <w:pPr>
              <w:rPr>
                <w:rFonts w:asciiTheme="minorHAnsi" w:hAnsiTheme="minorHAnsi" w:cstheme="minorHAnsi"/>
                <w:b/>
                <w:bCs/>
              </w:rPr>
            </w:pPr>
            <w:r w:rsidRPr="00314136">
              <w:rPr>
                <w:rFonts w:asciiTheme="minorHAnsi" w:hAnsiTheme="minorHAnsi" w:cstheme="minorHAnsi"/>
                <w:b/>
                <w:bCs/>
              </w:rPr>
              <w:t>Redspot King - Yes</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08CBF724" w14:textId="7F757AAC" w:rsidR="009D258C" w:rsidRPr="00314136" w:rsidRDefault="009D258C" w:rsidP="002745EA">
            <w:pPr>
              <w:rPr>
                <w:rFonts w:asciiTheme="minorHAnsi" w:hAnsiTheme="minorHAnsi" w:cstheme="minorHAnsi"/>
                <w:b/>
                <w:bCs/>
              </w:rPr>
            </w:pPr>
            <w:r w:rsidRPr="00314136">
              <w:rPr>
                <w:rFonts w:asciiTheme="minorHAnsi" w:hAnsiTheme="minorHAnsi" w:cstheme="minorHAnsi"/>
                <w:b/>
                <w:bCs/>
              </w:rPr>
              <w:t>Redspot King - Yes</w:t>
            </w:r>
          </w:p>
        </w:tc>
        <w:tc>
          <w:tcPr>
            <w:tcW w:w="2977" w:type="dxa"/>
            <w:gridSpan w:val="2"/>
            <w:vMerge/>
            <w:tcBorders>
              <w:left w:val="single" w:sz="24" w:space="0" w:color="92D050"/>
            </w:tcBorders>
            <w:shd w:val="clear" w:color="auto" w:fill="auto"/>
          </w:tcPr>
          <w:p w14:paraId="13D4D1C2" w14:textId="77777777" w:rsidR="009D258C" w:rsidRDefault="009D258C" w:rsidP="002745EA">
            <w:pPr>
              <w:rPr>
                <w:b/>
                <w:bCs/>
              </w:rPr>
            </w:pPr>
          </w:p>
        </w:tc>
      </w:tr>
      <w:tr w:rsidR="002A3C5F" w14:paraId="68446FB4" w14:textId="77777777" w:rsidTr="00AF3DCC">
        <w:tc>
          <w:tcPr>
            <w:tcW w:w="899" w:type="dxa"/>
            <w:gridSpan w:val="2"/>
            <w:vMerge/>
            <w:shd w:val="clear" w:color="auto" w:fill="F2F2F2" w:themeFill="background1" w:themeFillShade="F2"/>
          </w:tcPr>
          <w:p w14:paraId="36C93525" w14:textId="77777777" w:rsidR="002A3C5F" w:rsidRDefault="002A3C5F" w:rsidP="002A3C5F"/>
        </w:tc>
        <w:tc>
          <w:tcPr>
            <w:tcW w:w="939" w:type="dxa"/>
            <w:vMerge/>
            <w:tcBorders>
              <w:right w:val="single" w:sz="24" w:space="0" w:color="92D050"/>
            </w:tcBorders>
            <w:shd w:val="clear" w:color="auto" w:fill="F2F2F2" w:themeFill="background1" w:themeFillShade="F2"/>
          </w:tcPr>
          <w:p w14:paraId="6008A7AA" w14:textId="77777777" w:rsidR="002A3C5F" w:rsidRDefault="002A3C5F" w:rsidP="002A3C5F"/>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47151766" w14:textId="084BBA58" w:rsidR="002A3C5F" w:rsidRPr="00314136" w:rsidRDefault="002A3C5F" w:rsidP="002A3C5F">
            <w:pPr>
              <w:rPr>
                <w:rFonts w:asciiTheme="minorHAnsi" w:hAnsiTheme="minorHAnsi" w:cstheme="minorHAnsi"/>
                <w:b/>
                <w:bCs/>
              </w:rPr>
            </w:pPr>
            <w:r w:rsidRPr="00314136">
              <w:rPr>
                <w:rFonts w:asciiTheme="minorHAnsi" w:hAnsiTheme="minorHAnsi" w:cstheme="minorHAnsi"/>
                <w:b/>
                <w:bCs/>
              </w:rPr>
              <w:t>Banana prawn -</w:t>
            </w:r>
            <w:r w:rsidR="00D41C3B">
              <w:rPr>
                <w:rFonts w:asciiTheme="minorHAnsi" w:hAnsiTheme="minorHAnsi" w:cstheme="minorHAnsi"/>
                <w:b/>
                <w:bCs/>
              </w:rPr>
              <w:t xml:space="preserve"> </w:t>
            </w:r>
            <w:r w:rsidRPr="00314136">
              <w:rPr>
                <w:rFonts w:asciiTheme="minorHAnsi" w:hAnsiTheme="minorHAnsi" w:cstheme="minorHAnsi"/>
                <w:b/>
                <w:bCs/>
              </w:rPr>
              <w:t>Yes</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0F2F7A73" w14:textId="7B213D8D" w:rsidR="002A3C5F" w:rsidRPr="00314136" w:rsidRDefault="002A3C5F" w:rsidP="002A3C5F">
            <w:pPr>
              <w:rPr>
                <w:rFonts w:asciiTheme="minorHAnsi" w:hAnsiTheme="minorHAnsi" w:cstheme="minorHAnsi"/>
                <w:b/>
                <w:bCs/>
              </w:rPr>
            </w:pPr>
            <w:r w:rsidRPr="00314136">
              <w:rPr>
                <w:rFonts w:asciiTheme="minorHAnsi" w:hAnsiTheme="minorHAnsi" w:cstheme="minorHAnsi"/>
                <w:b/>
                <w:bCs/>
              </w:rPr>
              <w:t>Banana prawn -</w:t>
            </w:r>
            <w:r w:rsidR="00D41C3B">
              <w:rPr>
                <w:rFonts w:asciiTheme="minorHAnsi" w:hAnsiTheme="minorHAnsi" w:cstheme="minorHAnsi"/>
                <w:b/>
                <w:bCs/>
              </w:rPr>
              <w:t xml:space="preserve"> </w:t>
            </w:r>
            <w:r w:rsidRPr="00314136">
              <w:rPr>
                <w:rFonts w:asciiTheme="minorHAnsi" w:hAnsiTheme="minorHAnsi" w:cstheme="minorHAnsi"/>
                <w:b/>
                <w:bCs/>
              </w:rPr>
              <w:t>Yes</w:t>
            </w:r>
          </w:p>
        </w:tc>
        <w:tc>
          <w:tcPr>
            <w:tcW w:w="2977" w:type="dxa"/>
            <w:gridSpan w:val="2"/>
            <w:vMerge/>
            <w:tcBorders>
              <w:left w:val="single" w:sz="24" w:space="0" w:color="92D050"/>
            </w:tcBorders>
            <w:shd w:val="clear" w:color="auto" w:fill="auto"/>
          </w:tcPr>
          <w:p w14:paraId="2B7951D0" w14:textId="77777777" w:rsidR="002A3C5F" w:rsidRDefault="002A3C5F" w:rsidP="002A3C5F">
            <w:pPr>
              <w:rPr>
                <w:b/>
                <w:bCs/>
              </w:rPr>
            </w:pPr>
          </w:p>
        </w:tc>
      </w:tr>
      <w:tr w:rsidR="002A3C5F" w14:paraId="42C8B108" w14:textId="77777777" w:rsidTr="00AF3DCC">
        <w:tc>
          <w:tcPr>
            <w:tcW w:w="899" w:type="dxa"/>
            <w:gridSpan w:val="2"/>
            <w:vMerge/>
            <w:shd w:val="clear" w:color="auto" w:fill="F2F2F2" w:themeFill="background1" w:themeFillShade="F2"/>
          </w:tcPr>
          <w:p w14:paraId="233623E7" w14:textId="77777777" w:rsidR="002A3C5F" w:rsidRDefault="002A3C5F" w:rsidP="002A3C5F"/>
        </w:tc>
        <w:tc>
          <w:tcPr>
            <w:tcW w:w="939" w:type="dxa"/>
            <w:vMerge/>
            <w:tcBorders>
              <w:right w:val="single" w:sz="24" w:space="0" w:color="92D050"/>
            </w:tcBorders>
            <w:shd w:val="clear" w:color="auto" w:fill="F2F2F2" w:themeFill="background1" w:themeFillShade="F2"/>
          </w:tcPr>
          <w:p w14:paraId="6F0C1594" w14:textId="77777777" w:rsidR="002A3C5F" w:rsidRDefault="002A3C5F" w:rsidP="002A3C5F"/>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3DA4C59A" w14:textId="0864C78F" w:rsidR="002A3C5F" w:rsidRPr="00314136" w:rsidRDefault="00872FFF" w:rsidP="002A3C5F">
            <w:pPr>
              <w:rPr>
                <w:rFonts w:asciiTheme="minorHAnsi" w:hAnsiTheme="minorHAnsi" w:cstheme="minorHAnsi"/>
                <w:b/>
                <w:bCs/>
              </w:rPr>
            </w:pPr>
            <w:r w:rsidRPr="00314136">
              <w:rPr>
                <w:rFonts w:asciiTheme="minorHAnsi" w:hAnsiTheme="minorHAnsi" w:cstheme="minorHAnsi"/>
              </w:rPr>
              <w:t>Endeavour Prawn</w:t>
            </w:r>
            <w:r w:rsidRPr="00314136" w:rsidDel="002A3C5F">
              <w:rPr>
                <w:rFonts w:asciiTheme="minorHAnsi" w:hAnsiTheme="minorHAnsi" w:cstheme="minorHAnsi"/>
                <w:b/>
                <w:bCs/>
              </w:rPr>
              <w:t xml:space="preserve"> </w:t>
            </w:r>
            <w:r w:rsidRPr="00314136">
              <w:rPr>
                <w:rFonts w:asciiTheme="minorHAnsi" w:hAnsiTheme="minorHAnsi" w:cstheme="minorHAnsi"/>
                <w:b/>
                <w:bCs/>
              </w:rPr>
              <w:t>-</w:t>
            </w:r>
            <w:r w:rsidR="00041589" w:rsidRPr="00314136">
              <w:rPr>
                <w:rFonts w:asciiTheme="minorHAnsi" w:hAnsiTheme="minorHAnsi" w:cstheme="minorHAnsi"/>
                <w:b/>
                <w:bCs/>
              </w:rPr>
              <w:t xml:space="preserve"> Yes</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753D8214" w14:textId="7ED05F21" w:rsidR="002A3C5F" w:rsidRPr="00314136" w:rsidRDefault="00872FFF" w:rsidP="002A3C5F">
            <w:pPr>
              <w:rPr>
                <w:rFonts w:asciiTheme="minorHAnsi" w:hAnsiTheme="minorHAnsi" w:cstheme="minorHAnsi"/>
                <w:b/>
                <w:bCs/>
              </w:rPr>
            </w:pPr>
            <w:r w:rsidRPr="00314136">
              <w:rPr>
                <w:rFonts w:asciiTheme="minorHAnsi" w:hAnsiTheme="minorHAnsi" w:cstheme="minorHAnsi"/>
              </w:rPr>
              <w:t>Endeavour Prawn</w:t>
            </w:r>
            <w:r w:rsidRPr="00314136" w:rsidDel="002A3C5F">
              <w:rPr>
                <w:rFonts w:asciiTheme="minorHAnsi" w:hAnsiTheme="minorHAnsi" w:cstheme="minorHAnsi"/>
                <w:b/>
                <w:bCs/>
              </w:rPr>
              <w:t xml:space="preserve"> </w:t>
            </w:r>
            <w:r w:rsidRPr="00314136">
              <w:rPr>
                <w:rFonts w:asciiTheme="minorHAnsi" w:hAnsiTheme="minorHAnsi" w:cstheme="minorHAnsi"/>
                <w:b/>
                <w:bCs/>
              </w:rPr>
              <w:t>-</w:t>
            </w:r>
            <w:r w:rsidR="00041589" w:rsidRPr="00314136">
              <w:rPr>
                <w:rFonts w:asciiTheme="minorHAnsi" w:hAnsiTheme="minorHAnsi" w:cstheme="minorHAnsi"/>
                <w:b/>
                <w:bCs/>
              </w:rPr>
              <w:t xml:space="preserve"> Yes</w:t>
            </w:r>
          </w:p>
        </w:tc>
        <w:tc>
          <w:tcPr>
            <w:tcW w:w="2977" w:type="dxa"/>
            <w:gridSpan w:val="2"/>
            <w:vMerge/>
            <w:tcBorders>
              <w:left w:val="single" w:sz="24" w:space="0" w:color="92D050"/>
            </w:tcBorders>
            <w:shd w:val="clear" w:color="auto" w:fill="auto"/>
          </w:tcPr>
          <w:p w14:paraId="53B43100" w14:textId="77777777" w:rsidR="002A3C5F" w:rsidRDefault="002A3C5F" w:rsidP="002A3C5F">
            <w:pPr>
              <w:rPr>
                <w:b/>
                <w:bCs/>
              </w:rPr>
            </w:pPr>
          </w:p>
        </w:tc>
      </w:tr>
      <w:tr w:rsidR="002A3C5F" w14:paraId="03EF74E7" w14:textId="77777777" w:rsidTr="008877CC">
        <w:tc>
          <w:tcPr>
            <w:tcW w:w="1838" w:type="dxa"/>
            <w:gridSpan w:val="3"/>
            <w:shd w:val="clear" w:color="auto" w:fill="F2F2F2" w:themeFill="background1" w:themeFillShade="F2"/>
          </w:tcPr>
          <w:p w14:paraId="12713CEE" w14:textId="77777777" w:rsidR="002A3C5F" w:rsidRDefault="002A3C5F" w:rsidP="002A3C5F">
            <w:r>
              <w:t>Rationale</w:t>
            </w:r>
          </w:p>
        </w:tc>
        <w:tc>
          <w:tcPr>
            <w:tcW w:w="8647" w:type="dxa"/>
            <w:gridSpan w:val="4"/>
          </w:tcPr>
          <w:p w14:paraId="263B4ADC" w14:textId="6C7F39A8" w:rsidR="002A3C5F" w:rsidRDefault="002A3C5F" w:rsidP="002A3C5F">
            <w:pPr>
              <w:jc w:val="both"/>
              <w:rPr>
                <w:rFonts w:asciiTheme="majorHAnsi" w:hAnsiTheme="majorHAnsi" w:cstheme="majorHAnsi"/>
                <w:iCs/>
              </w:rPr>
            </w:pPr>
            <w:r>
              <w:rPr>
                <w:rFonts w:ascii="Calibri Light" w:hAnsi="Calibri Light" w:cs="Calibri Light"/>
                <w:iCs/>
              </w:rPr>
              <w:t xml:space="preserve">A </w:t>
            </w:r>
            <w:hyperlink r:id="rId102" w:history="1">
              <w:r w:rsidRPr="00891913">
                <w:rPr>
                  <w:rStyle w:val="Hyperlink"/>
                  <w:rFonts w:ascii="Calibri Light" w:hAnsi="Calibri Light" w:cs="Calibri Light"/>
                  <w:iCs/>
                </w:rPr>
                <w:t xml:space="preserve">harvest strategy for the </w:t>
              </w:r>
              <w:r>
                <w:rPr>
                  <w:rStyle w:val="Hyperlink"/>
                  <w:rFonts w:ascii="Calibri Light" w:hAnsi="Calibri Light" w:cs="Calibri Light"/>
                  <w:iCs/>
                </w:rPr>
                <w:t>central</w:t>
              </w:r>
            </w:hyperlink>
            <w:r>
              <w:rPr>
                <w:rFonts w:ascii="Calibri Light" w:hAnsi="Calibri Light" w:cs="Calibri Light"/>
                <w:iCs/>
              </w:rPr>
              <w:t xml:space="preserve"> zone of the ECOTF was approved and implemented in June 2021. The </w:t>
            </w:r>
            <w:r w:rsidRPr="004024B4">
              <w:rPr>
                <w:rFonts w:asciiTheme="majorHAnsi" w:hAnsiTheme="majorHAnsi" w:cstheme="majorHAnsi"/>
                <w:iCs/>
              </w:rPr>
              <w:t xml:space="preserve">HS was designed in accordance with </w:t>
            </w:r>
            <w:r w:rsidRPr="004024B4">
              <w:rPr>
                <w:rFonts w:asciiTheme="majorHAnsi" w:hAnsiTheme="majorHAnsi" w:cstheme="majorHAnsi"/>
              </w:rPr>
              <w:t xml:space="preserve">the </w:t>
            </w:r>
            <w:r>
              <w:rPr>
                <w:rFonts w:asciiTheme="majorHAnsi" w:hAnsiTheme="majorHAnsi" w:cstheme="majorHAnsi"/>
              </w:rPr>
              <w:t xml:space="preserve">2021 </w:t>
            </w:r>
            <w:r w:rsidRPr="004024B4">
              <w:rPr>
                <w:rFonts w:asciiTheme="majorHAnsi" w:hAnsiTheme="majorHAnsi" w:cstheme="majorHAnsi"/>
                <w:i/>
                <w:iCs/>
              </w:rPr>
              <w:t>Queensland harvest strategy policy</w:t>
            </w:r>
            <w:r>
              <w:rPr>
                <w:rFonts w:asciiTheme="majorHAnsi" w:hAnsiTheme="majorHAnsi" w:cstheme="majorHAnsi"/>
                <w:i/>
                <w:iCs/>
              </w:rPr>
              <w:t xml:space="preserve">. </w:t>
            </w:r>
            <w:r>
              <w:rPr>
                <w:rFonts w:asciiTheme="majorHAnsi" w:hAnsiTheme="majorHAnsi" w:cstheme="majorHAnsi"/>
                <w:iCs/>
              </w:rPr>
              <w:t xml:space="preserve">The HS includes managing the fisheries performance against key indicators through monitoring, stock assessment and explicit decision rules. </w:t>
            </w:r>
          </w:p>
          <w:p w14:paraId="44B137CB" w14:textId="77777777" w:rsidR="002A3C5F" w:rsidRDefault="002A3C5F" w:rsidP="002A3C5F">
            <w:pPr>
              <w:jc w:val="both"/>
              <w:rPr>
                <w:rFonts w:asciiTheme="majorHAnsi" w:hAnsiTheme="majorHAnsi" w:cstheme="majorHAnsi"/>
                <w:iCs/>
              </w:rPr>
            </w:pPr>
          </w:p>
          <w:p w14:paraId="13A0B1B0" w14:textId="7C527A5C" w:rsidR="002A3C5F" w:rsidRPr="00AF3DCC" w:rsidRDefault="002A3C5F" w:rsidP="002A3C5F">
            <w:pPr>
              <w:jc w:val="both"/>
              <w:rPr>
                <w:rFonts w:asciiTheme="majorHAnsi" w:hAnsiTheme="majorHAnsi" w:cstheme="majorHAnsi"/>
                <w:iCs/>
              </w:rPr>
            </w:pPr>
            <w:r w:rsidRPr="00041589">
              <w:rPr>
                <w:rFonts w:asciiTheme="majorHAnsi" w:hAnsiTheme="majorHAnsi" w:cstheme="majorHAnsi"/>
                <w:iCs/>
              </w:rPr>
              <w:t xml:space="preserve">Tiger prawn are target (Tier 1) species whilst the </w:t>
            </w:r>
            <w:r w:rsidR="00041589" w:rsidRPr="00314136">
              <w:rPr>
                <w:rFonts w:asciiTheme="majorHAnsi" w:hAnsiTheme="majorHAnsi" w:cstheme="majorHAnsi"/>
                <w:iCs/>
              </w:rPr>
              <w:t>four</w:t>
            </w:r>
            <w:r w:rsidR="00041589" w:rsidRPr="00041589">
              <w:rPr>
                <w:rFonts w:asciiTheme="majorHAnsi" w:hAnsiTheme="majorHAnsi" w:cstheme="majorHAnsi"/>
                <w:iCs/>
              </w:rPr>
              <w:t xml:space="preserve"> </w:t>
            </w:r>
            <w:r w:rsidRPr="00041589">
              <w:rPr>
                <w:rFonts w:asciiTheme="majorHAnsi" w:hAnsiTheme="majorHAnsi" w:cstheme="majorHAnsi"/>
                <w:iCs/>
              </w:rPr>
              <w:t>other species are ‘secondary species’ and are classified as tier 2 species with no catch limits. The harvest strategy includes decision rules (Figures 2</w:t>
            </w:r>
            <w:r w:rsidR="00326D2F">
              <w:rPr>
                <w:rFonts w:asciiTheme="majorHAnsi" w:hAnsiTheme="majorHAnsi" w:cstheme="majorHAnsi"/>
                <w:iCs/>
              </w:rPr>
              <w:t>4</w:t>
            </w:r>
            <w:r w:rsidRPr="00041589">
              <w:rPr>
                <w:rFonts w:asciiTheme="majorHAnsi" w:hAnsiTheme="majorHAnsi" w:cstheme="majorHAnsi"/>
                <w:iCs/>
              </w:rPr>
              <w:t>–2</w:t>
            </w:r>
            <w:r w:rsidR="00326D2F">
              <w:rPr>
                <w:rFonts w:asciiTheme="majorHAnsi" w:hAnsiTheme="majorHAnsi" w:cstheme="majorHAnsi"/>
                <w:iCs/>
              </w:rPr>
              <w:t>5</w:t>
            </w:r>
            <w:r w:rsidRPr="00041589">
              <w:rPr>
                <w:rFonts w:asciiTheme="majorHAnsi" w:hAnsiTheme="majorHAnsi" w:cstheme="majorHAnsi"/>
                <w:iCs/>
              </w:rPr>
              <w:t>) to allow management arrangements to be implemented if updated biomass estimates become available or if catches exceed historical commercial catches (2010–2019). As the level of exploitation changes outside of historic levels, species will be elevated to higher levels</w:t>
            </w:r>
            <w:r w:rsidRPr="00AF3DCC">
              <w:rPr>
                <w:rFonts w:asciiTheme="majorHAnsi" w:hAnsiTheme="majorHAnsi" w:cstheme="majorHAnsi"/>
                <w:iCs/>
              </w:rPr>
              <w:t xml:space="preserve"> of monitoring, assessment and management. </w:t>
            </w:r>
          </w:p>
          <w:p w14:paraId="521CAF75" w14:textId="77777777" w:rsidR="002A3C5F" w:rsidRDefault="002A3C5F" w:rsidP="002A3C5F">
            <w:pPr>
              <w:jc w:val="both"/>
              <w:rPr>
                <w:rFonts w:asciiTheme="majorHAnsi" w:hAnsiTheme="majorHAnsi" w:cstheme="majorHAnsi"/>
                <w:iCs/>
              </w:rPr>
            </w:pPr>
          </w:p>
          <w:p w14:paraId="0A1ABE42" w14:textId="7C070B67" w:rsidR="002A3C5F" w:rsidRDefault="002A3C5F" w:rsidP="002A3C5F">
            <w:pPr>
              <w:jc w:val="both"/>
              <w:rPr>
                <w:rFonts w:asciiTheme="majorHAnsi" w:hAnsiTheme="majorHAnsi" w:cstheme="majorHAnsi"/>
                <w:iCs/>
              </w:rPr>
            </w:pPr>
            <w:r>
              <w:rPr>
                <w:rFonts w:asciiTheme="majorHAnsi" w:hAnsiTheme="majorHAnsi" w:cstheme="majorHAnsi"/>
                <w:iCs/>
              </w:rPr>
              <w:t>With regard to being responsive, the HS outlines that the ‘central</w:t>
            </w:r>
            <w:r w:rsidRPr="00891913">
              <w:rPr>
                <w:rFonts w:asciiTheme="majorHAnsi" w:hAnsiTheme="majorHAnsi" w:cstheme="majorHAnsi"/>
                <w:iCs/>
              </w:rPr>
              <w:t xml:space="preserve"> region harvest strategy workshop’</w:t>
            </w:r>
            <w:r w:rsidRPr="00A1609D">
              <w:rPr>
                <w:rFonts w:asciiTheme="majorHAnsi" w:hAnsiTheme="majorHAnsi" w:cstheme="majorHAnsi"/>
                <w:iCs/>
              </w:rPr>
              <w:t xml:space="preserve"> </w:t>
            </w:r>
            <w:r>
              <w:rPr>
                <w:rFonts w:asciiTheme="majorHAnsi" w:hAnsiTheme="majorHAnsi" w:cstheme="majorHAnsi"/>
                <w:iCs/>
              </w:rPr>
              <w:t>is</w:t>
            </w:r>
            <w:r w:rsidRPr="00A1609D">
              <w:rPr>
                <w:rFonts w:asciiTheme="majorHAnsi" w:hAnsiTheme="majorHAnsi" w:cstheme="majorHAnsi"/>
                <w:iCs/>
              </w:rPr>
              <w:t xml:space="preserve"> held at least annually</w:t>
            </w:r>
            <w:r>
              <w:rPr>
                <w:rFonts w:asciiTheme="majorHAnsi" w:hAnsiTheme="majorHAnsi" w:cstheme="majorHAnsi"/>
                <w:iCs/>
              </w:rPr>
              <w:t xml:space="preserve"> to discuss elements of the harvest strategy. Further information is presented in the relevant working group </w:t>
            </w:r>
            <w:r w:rsidRPr="009D258C">
              <w:rPr>
                <w:rFonts w:asciiTheme="majorHAnsi" w:hAnsiTheme="majorHAnsi" w:cstheme="majorHAnsi"/>
                <w:iCs/>
              </w:rPr>
              <w:t>https://www.daf.qld.gov.au/business-priorities/fisheries/engagement/working-groups/current/trawl</w:t>
            </w:r>
          </w:p>
          <w:p w14:paraId="6EAF3457" w14:textId="77777777" w:rsidR="002A3C5F" w:rsidRDefault="002A3C5F" w:rsidP="002A3C5F">
            <w:pPr>
              <w:jc w:val="both"/>
              <w:rPr>
                <w:rFonts w:asciiTheme="majorHAnsi" w:hAnsiTheme="majorHAnsi" w:cstheme="majorHAnsi"/>
                <w:iCs/>
              </w:rPr>
            </w:pPr>
          </w:p>
          <w:p w14:paraId="1D3B3866" w14:textId="6F2B642E" w:rsidR="002A3C5F" w:rsidRPr="003C255D" w:rsidRDefault="002A3C5F" w:rsidP="002A3C5F">
            <w:pPr>
              <w:jc w:val="both"/>
              <w:rPr>
                <w:rFonts w:asciiTheme="majorHAnsi" w:hAnsiTheme="majorHAnsi" w:cstheme="majorHAnsi"/>
                <w:iCs/>
              </w:rPr>
            </w:pPr>
            <w:r>
              <w:rPr>
                <w:rFonts w:asciiTheme="majorHAnsi" w:hAnsiTheme="majorHAnsi" w:cstheme="majorHAnsi"/>
                <w:iCs/>
              </w:rPr>
              <w:t>The monitoring program requires a r</w:t>
            </w:r>
            <w:r w:rsidRPr="00A1609D">
              <w:rPr>
                <w:rFonts w:asciiTheme="majorHAnsi" w:hAnsiTheme="majorHAnsi" w:cstheme="majorHAnsi"/>
                <w:iCs/>
              </w:rPr>
              <w:t>eview of catch and effort data</w:t>
            </w:r>
            <w:r>
              <w:rPr>
                <w:rFonts w:asciiTheme="majorHAnsi" w:hAnsiTheme="majorHAnsi" w:cstheme="majorHAnsi"/>
                <w:iCs/>
              </w:rPr>
              <w:t>; a</w:t>
            </w:r>
            <w:r w:rsidRPr="00A1609D">
              <w:rPr>
                <w:rFonts w:asciiTheme="majorHAnsi" w:hAnsiTheme="majorHAnsi" w:cstheme="majorHAnsi"/>
                <w:iCs/>
              </w:rPr>
              <w:t>djust</w:t>
            </w:r>
            <w:r>
              <w:rPr>
                <w:rFonts w:asciiTheme="majorHAnsi" w:hAnsiTheme="majorHAnsi" w:cstheme="majorHAnsi"/>
                <w:iCs/>
              </w:rPr>
              <w:t>ment of the</w:t>
            </w:r>
            <w:r w:rsidRPr="00A1609D">
              <w:rPr>
                <w:rFonts w:asciiTheme="majorHAnsi" w:hAnsiTheme="majorHAnsi" w:cstheme="majorHAnsi"/>
                <w:iCs/>
              </w:rPr>
              <w:t xml:space="preserve"> </w:t>
            </w:r>
            <w:r>
              <w:rPr>
                <w:rFonts w:asciiTheme="majorHAnsi" w:hAnsiTheme="majorHAnsi" w:cstheme="majorHAnsi"/>
                <w:iCs/>
              </w:rPr>
              <w:t>a</w:t>
            </w:r>
            <w:r w:rsidRPr="00891913">
              <w:rPr>
                <w:rFonts w:asciiTheme="majorHAnsi" w:hAnsiTheme="majorHAnsi" w:cstheme="majorHAnsi"/>
                <w:iCs/>
              </w:rPr>
              <w:t>nnual commercial catch triggers are used to assess changes in fishing mortality when compared to historic catch levels</w:t>
            </w:r>
            <w:r>
              <w:rPr>
                <w:rFonts w:asciiTheme="majorHAnsi" w:hAnsiTheme="majorHAnsi" w:cstheme="majorHAnsi"/>
                <w:iCs/>
              </w:rPr>
              <w:t>; and b</w:t>
            </w:r>
            <w:r w:rsidRPr="00A1609D">
              <w:rPr>
                <w:rFonts w:asciiTheme="majorHAnsi" w:hAnsiTheme="majorHAnsi" w:cstheme="majorHAnsi"/>
                <w:iCs/>
              </w:rPr>
              <w:t>ring</w:t>
            </w:r>
            <w:r>
              <w:rPr>
                <w:rFonts w:asciiTheme="majorHAnsi" w:hAnsiTheme="majorHAnsi" w:cstheme="majorHAnsi"/>
                <w:iCs/>
              </w:rPr>
              <w:t>ing</w:t>
            </w:r>
            <w:r w:rsidRPr="00A1609D">
              <w:rPr>
                <w:rFonts w:asciiTheme="majorHAnsi" w:hAnsiTheme="majorHAnsi" w:cstheme="majorHAnsi"/>
                <w:iCs/>
              </w:rPr>
              <w:t xml:space="preserve"> forward management decisions if needed</w:t>
            </w:r>
            <w:r>
              <w:rPr>
                <w:rFonts w:asciiTheme="majorHAnsi" w:hAnsiTheme="majorHAnsi" w:cstheme="majorHAnsi"/>
                <w:iCs/>
              </w:rPr>
              <w:t>. Both SG 60 and SG 80 are met</w:t>
            </w:r>
          </w:p>
        </w:tc>
      </w:tr>
      <w:tr w:rsidR="002A3C5F" w14:paraId="008D17B8" w14:textId="77777777" w:rsidTr="008A5C84">
        <w:tc>
          <w:tcPr>
            <w:tcW w:w="877" w:type="dxa"/>
            <w:vMerge w:val="restart"/>
            <w:shd w:val="clear" w:color="auto" w:fill="F2F2F2" w:themeFill="background1" w:themeFillShade="F2"/>
            <w:vAlign w:val="center"/>
          </w:tcPr>
          <w:p w14:paraId="66267922" w14:textId="62791A47" w:rsidR="002A3C5F" w:rsidRPr="00F43062" w:rsidRDefault="002A3C5F" w:rsidP="002A3C5F">
            <w:pPr>
              <w:rPr>
                <w:b/>
                <w:bCs/>
              </w:rPr>
            </w:pPr>
            <w:r w:rsidRPr="00F43062">
              <w:rPr>
                <w:b/>
                <w:bCs/>
              </w:rPr>
              <w:t>b</w:t>
            </w:r>
          </w:p>
        </w:tc>
        <w:tc>
          <w:tcPr>
            <w:tcW w:w="9608" w:type="dxa"/>
            <w:gridSpan w:val="6"/>
            <w:shd w:val="clear" w:color="auto" w:fill="D9D9D9" w:themeFill="background1" w:themeFillShade="D9"/>
          </w:tcPr>
          <w:p w14:paraId="6D01FE7E" w14:textId="22D1D1B1" w:rsidR="002A3C5F" w:rsidRPr="00B73376" w:rsidRDefault="002A3C5F" w:rsidP="002A3C5F">
            <w:pPr>
              <w:rPr>
                <w:b/>
                <w:bCs/>
              </w:rPr>
            </w:pPr>
            <w:r w:rsidRPr="001911CD">
              <w:rPr>
                <w:b/>
                <w:bCs/>
              </w:rPr>
              <w:t>Harvest</w:t>
            </w:r>
            <w:r>
              <w:rPr>
                <w:b/>
                <w:bCs/>
              </w:rPr>
              <w:t xml:space="preserve"> </w:t>
            </w:r>
            <w:r w:rsidRPr="001911CD">
              <w:rPr>
                <w:b/>
                <w:bCs/>
              </w:rPr>
              <w:t>strategy</w:t>
            </w:r>
            <w:r>
              <w:rPr>
                <w:b/>
                <w:bCs/>
              </w:rPr>
              <w:t xml:space="preserve"> </w:t>
            </w:r>
            <w:r w:rsidRPr="001911CD">
              <w:rPr>
                <w:b/>
                <w:bCs/>
              </w:rPr>
              <w:t>evaluation</w:t>
            </w:r>
          </w:p>
        </w:tc>
      </w:tr>
      <w:tr w:rsidR="002A3C5F" w14:paraId="1BCAA2FB" w14:textId="77777777" w:rsidTr="00692993">
        <w:tc>
          <w:tcPr>
            <w:tcW w:w="877" w:type="dxa"/>
            <w:vMerge/>
            <w:shd w:val="clear" w:color="auto" w:fill="F2F2F2" w:themeFill="background1" w:themeFillShade="F2"/>
          </w:tcPr>
          <w:p w14:paraId="3FD3AFB5" w14:textId="77777777" w:rsidR="002A3C5F" w:rsidRDefault="002A3C5F" w:rsidP="002A3C5F"/>
        </w:tc>
        <w:tc>
          <w:tcPr>
            <w:tcW w:w="961" w:type="dxa"/>
            <w:gridSpan w:val="2"/>
            <w:shd w:val="clear" w:color="auto" w:fill="F2F2F2" w:themeFill="background1" w:themeFillShade="F2"/>
          </w:tcPr>
          <w:p w14:paraId="37087FA2" w14:textId="7A31F7B5" w:rsidR="002A3C5F" w:rsidRDefault="002A3C5F" w:rsidP="002A3C5F">
            <w:r>
              <w:t>Guide post</w:t>
            </w:r>
          </w:p>
        </w:tc>
        <w:tc>
          <w:tcPr>
            <w:tcW w:w="2835" w:type="dxa"/>
            <w:tcBorders>
              <w:bottom w:val="single" w:sz="24" w:space="0" w:color="92D050"/>
            </w:tcBorders>
            <w:shd w:val="clear" w:color="auto" w:fill="F2F2F2" w:themeFill="background1" w:themeFillShade="F2"/>
          </w:tcPr>
          <w:p w14:paraId="5C1536BA" w14:textId="25D0CFC1" w:rsidR="002A3C5F" w:rsidRDefault="002A3C5F" w:rsidP="002A3C5F">
            <w:r w:rsidRPr="00416E4C">
              <w:t>The</w:t>
            </w:r>
            <w:r>
              <w:t xml:space="preserve"> </w:t>
            </w:r>
            <w:r w:rsidRPr="00416E4C">
              <w:t>harvest</w:t>
            </w:r>
            <w:r>
              <w:t xml:space="preserve"> </w:t>
            </w:r>
            <w:r w:rsidRPr="00416E4C">
              <w:t>strategy</w:t>
            </w:r>
            <w:r>
              <w:t xml:space="preserve"> </w:t>
            </w:r>
            <w:r w:rsidRPr="00416E4C">
              <w:t>is</w:t>
            </w:r>
            <w:r>
              <w:t xml:space="preserve"> </w:t>
            </w:r>
            <w:r w:rsidRPr="001E7407">
              <w:rPr>
                <w:b/>
                <w:bCs/>
              </w:rPr>
              <w:t>likely</w:t>
            </w:r>
            <w:r>
              <w:t xml:space="preserve"> </w:t>
            </w:r>
            <w:r w:rsidRPr="00416E4C">
              <w:t>to</w:t>
            </w:r>
            <w:r>
              <w:t xml:space="preserve"> </w:t>
            </w:r>
            <w:r w:rsidRPr="00416E4C">
              <w:t>work</w:t>
            </w:r>
            <w:r>
              <w:t xml:space="preserve"> </w:t>
            </w:r>
            <w:r w:rsidRPr="00416E4C">
              <w:t>based</w:t>
            </w:r>
            <w:r>
              <w:t xml:space="preserve"> </w:t>
            </w:r>
            <w:r w:rsidRPr="00416E4C">
              <w:t>on</w:t>
            </w:r>
            <w:r>
              <w:t xml:space="preserve"> </w:t>
            </w:r>
            <w:r w:rsidRPr="00416E4C">
              <w:lastRenderedPageBreak/>
              <w:t>prior</w:t>
            </w:r>
            <w:r>
              <w:t xml:space="preserve"> </w:t>
            </w:r>
            <w:r w:rsidRPr="00416E4C">
              <w:t>experience</w:t>
            </w:r>
            <w:r>
              <w:t xml:space="preserve"> </w:t>
            </w:r>
            <w:r w:rsidRPr="00416E4C">
              <w:t>or</w:t>
            </w:r>
            <w:r>
              <w:t xml:space="preserve"> </w:t>
            </w:r>
            <w:r w:rsidRPr="00416E4C">
              <w:t>plausible</w:t>
            </w:r>
            <w:r>
              <w:t xml:space="preserve"> </w:t>
            </w:r>
            <w:r w:rsidRPr="00416E4C">
              <w:t>argument.</w:t>
            </w:r>
          </w:p>
        </w:tc>
        <w:tc>
          <w:tcPr>
            <w:tcW w:w="2882" w:type="dxa"/>
            <w:gridSpan w:val="2"/>
            <w:tcBorders>
              <w:bottom w:val="single" w:sz="24" w:space="0" w:color="FFC000"/>
            </w:tcBorders>
            <w:shd w:val="clear" w:color="auto" w:fill="F2F2F2" w:themeFill="background1" w:themeFillShade="F2"/>
          </w:tcPr>
          <w:p w14:paraId="34E16559" w14:textId="6EA4C704" w:rsidR="002A3C5F" w:rsidRDefault="002A3C5F" w:rsidP="002A3C5F">
            <w:r w:rsidRPr="00C44BD9">
              <w:lastRenderedPageBreak/>
              <w:t>The</w:t>
            </w:r>
            <w:r>
              <w:t xml:space="preserve"> </w:t>
            </w:r>
            <w:r w:rsidRPr="00C44BD9">
              <w:t>harvest</w:t>
            </w:r>
            <w:r>
              <w:t xml:space="preserve"> </w:t>
            </w:r>
            <w:r w:rsidRPr="00C44BD9">
              <w:t>strategy</w:t>
            </w:r>
            <w:r>
              <w:t xml:space="preserve"> </w:t>
            </w:r>
            <w:r w:rsidRPr="00C44BD9">
              <w:t>may</w:t>
            </w:r>
            <w:r>
              <w:t xml:space="preserve"> </w:t>
            </w:r>
            <w:r w:rsidRPr="00C44BD9">
              <w:t>not</w:t>
            </w:r>
            <w:r>
              <w:t xml:space="preserve"> </w:t>
            </w:r>
            <w:r w:rsidRPr="00C44BD9">
              <w:t>have</w:t>
            </w:r>
            <w:r>
              <w:t xml:space="preserve"> </w:t>
            </w:r>
            <w:r w:rsidRPr="00C44BD9">
              <w:t>been</w:t>
            </w:r>
            <w:r>
              <w:t xml:space="preserve"> </w:t>
            </w:r>
            <w:r w:rsidRPr="00C44BD9">
              <w:t>fully</w:t>
            </w:r>
            <w:r>
              <w:t xml:space="preserve"> </w:t>
            </w:r>
            <w:r w:rsidRPr="00F82F5D">
              <w:rPr>
                <w:b/>
                <w:bCs/>
              </w:rPr>
              <w:t>tested</w:t>
            </w:r>
            <w:r>
              <w:rPr>
                <w:b/>
                <w:bCs/>
              </w:rPr>
              <w:t xml:space="preserve"> </w:t>
            </w:r>
            <w:r w:rsidRPr="00C44BD9">
              <w:lastRenderedPageBreak/>
              <w:t>but</w:t>
            </w:r>
            <w:r>
              <w:t xml:space="preserve"> </w:t>
            </w:r>
            <w:r w:rsidRPr="00C44BD9">
              <w:t>evidence</w:t>
            </w:r>
            <w:r>
              <w:t xml:space="preserve"> </w:t>
            </w:r>
            <w:r w:rsidRPr="00C44BD9">
              <w:t>exists</w:t>
            </w:r>
            <w:r>
              <w:t xml:space="preserve"> </w:t>
            </w:r>
            <w:r w:rsidRPr="00C44BD9">
              <w:t>that</w:t>
            </w:r>
            <w:r>
              <w:t xml:space="preserve"> </w:t>
            </w:r>
            <w:r w:rsidRPr="00C44BD9">
              <w:t>it</w:t>
            </w:r>
            <w:r>
              <w:t xml:space="preserve"> </w:t>
            </w:r>
            <w:r w:rsidRPr="00C44BD9">
              <w:t>is</w:t>
            </w:r>
            <w:r>
              <w:t xml:space="preserve"> </w:t>
            </w:r>
            <w:r w:rsidRPr="00C44BD9">
              <w:t>achieving</w:t>
            </w:r>
            <w:r>
              <w:t xml:space="preserve"> </w:t>
            </w:r>
            <w:r w:rsidRPr="00C44BD9">
              <w:t>its</w:t>
            </w:r>
            <w:r>
              <w:t xml:space="preserve"> </w:t>
            </w:r>
            <w:r w:rsidRPr="00C44BD9">
              <w:t>objectives.</w:t>
            </w:r>
          </w:p>
        </w:tc>
        <w:tc>
          <w:tcPr>
            <w:tcW w:w="2930" w:type="dxa"/>
            <w:shd w:val="clear" w:color="auto" w:fill="F2F2F2" w:themeFill="background1" w:themeFillShade="F2"/>
          </w:tcPr>
          <w:p w14:paraId="45F9D0C3" w14:textId="14BA52A6" w:rsidR="002A3C5F" w:rsidRDefault="002A3C5F" w:rsidP="002A3C5F">
            <w:r w:rsidRPr="00C44BD9">
              <w:lastRenderedPageBreak/>
              <w:t>The</w:t>
            </w:r>
            <w:r>
              <w:t xml:space="preserve"> </w:t>
            </w:r>
            <w:r w:rsidRPr="00C44BD9">
              <w:t>performance</w:t>
            </w:r>
            <w:r>
              <w:t xml:space="preserve"> </w:t>
            </w:r>
            <w:r w:rsidRPr="00C44BD9">
              <w:t>of</w:t>
            </w:r>
            <w:r>
              <w:t xml:space="preserve"> </w:t>
            </w:r>
            <w:r w:rsidRPr="00C44BD9">
              <w:t>the</w:t>
            </w:r>
            <w:r>
              <w:t xml:space="preserve"> </w:t>
            </w:r>
            <w:r w:rsidRPr="00C44BD9">
              <w:t>harvest</w:t>
            </w:r>
            <w:r>
              <w:t xml:space="preserve"> </w:t>
            </w:r>
            <w:r w:rsidRPr="00C44BD9">
              <w:t>strategy</w:t>
            </w:r>
            <w:r>
              <w:t xml:space="preserve"> </w:t>
            </w:r>
            <w:r w:rsidRPr="00C44BD9">
              <w:t>has</w:t>
            </w:r>
            <w:r>
              <w:t xml:space="preserve"> </w:t>
            </w:r>
            <w:r w:rsidRPr="00C44BD9">
              <w:t>been</w:t>
            </w:r>
            <w:r>
              <w:t xml:space="preserve"> </w:t>
            </w:r>
            <w:r w:rsidRPr="00F82F5D">
              <w:rPr>
                <w:b/>
                <w:bCs/>
              </w:rPr>
              <w:t>fully</w:t>
            </w:r>
            <w:r>
              <w:rPr>
                <w:b/>
                <w:bCs/>
              </w:rPr>
              <w:t xml:space="preserve"> </w:t>
            </w:r>
            <w:r w:rsidRPr="00F82F5D">
              <w:rPr>
                <w:b/>
                <w:bCs/>
              </w:rPr>
              <w:t>evaluated</w:t>
            </w:r>
            <w:r>
              <w:t xml:space="preserve"> </w:t>
            </w:r>
            <w:r w:rsidRPr="00C44BD9">
              <w:t>and</w:t>
            </w:r>
            <w:r>
              <w:t xml:space="preserve"> </w:t>
            </w:r>
            <w:r w:rsidRPr="00C44BD9">
              <w:lastRenderedPageBreak/>
              <w:t>evidence</w:t>
            </w:r>
            <w:r>
              <w:t xml:space="preserve"> </w:t>
            </w:r>
            <w:r w:rsidRPr="00C44BD9">
              <w:t>exists</w:t>
            </w:r>
            <w:r>
              <w:t xml:space="preserve"> </w:t>
            </w:r>
            <w:r w:rsidRPr="00C44BD9">
              <w:t>to</w:t>
            </w:r>
            <w:r>
              <w:t xml:space="preserve"> </w:t>
            </w:r>
            <w:r w:rsidRPr="00C44BD9">
              <w:t>show</w:t>
            </w:r>
            <w:r>
              <w:t xml:space="preserve"> </w:t>
            </w:r>
            <w:r w:rsidRPr="00C44BD9">
              <w:t>that</w:t>
            </w:r>
            <w:r>
              <w:t xml:space="preserve"> </w:t>
            </w:r>
            <w:r w:rsidRPr="00C44BD9">
              <w:t>it</w:t>
            </w:r>
            <w:r>
              <w:t xml:space="preserve"> </w:t>
            </w:r>
            <w:r w:rsidRPr="00C44BD9">
              <w:t>is</w:t>
            </w:r>
            <w:r>
              <w:t xml:space="preserve"> </w:t>
            </w:r>
            <w:r w:rsidRPr="00C44BD9">
              <w:t>achieving</w:t>
            </w:r>
            <w:r>
              <w:t xml:space="preserve"> </w:t>
            </w:r>
            <w:r w:rsidRPr="00C44BD9">
              <w:t>its</w:t>
            </w:r>
            <w:r>
              <w:t xml:space="preserve"> </w:t>
            </w:r>
            <w:r w:rsidRPr="00C44BD9">
              <w:t>objectives</w:t>
            </w:r>
            <w:r>
              <w:t xml:space="preserve"> </w:t>
            </w:r>
            <w:r w:rsidRPr="00C44BD9">
              <w:t>including</w:t>
            </w:r>
            <w:r>
              <w:t xml:space="preserve"> </w:t>
            </w:r>
            <w:r w:rsidRPr="00C44BD9">
              <w:t>being</w:t>
            </w:r>
            <w:r>
              <w:t xml:space="preserve"> </w:t>
            </w:r>
            <w:r w:rsidRPr="00C44BD9">
              <w:t>clearly</w:t>
            </w:r>
            <w:r>
              <w:t xml:space="preserve"> </w:t>
            </w:r>
            <w:r w:rsidRPr="00C44BD9">
              <w:t>able</w:t>
            </w:r>
            <w:r>
              <w:t xml:space="preserve"> </w:t>
            </w:r>
            <w:r w:rsidRPr="00C44BD9">
              <w:t>to</w:t>
            </w:r>
            <w:r>
              <w:t xml:space="preserve"> </w:t>
            </w:r>
            <w:r w:rsidRPr="00C44BD9">
              <w:t>maintain</w:t>
            </w:r>
            <w:r>
              <w:t xml:space="preserve"> </w:t>
            </w:r>
            <w:r w:rsidRPr="00C44BD9">
              <w:t>stocks</w:t>
            </w:r>
            <w:r>
              <w:t xml:space="preserve"> </w:t>
            </w:r>
            <w:r w:rsidRPr="00C44BD9">
              <w:t>at</w:t>
            </w:r>
            <w:r>
              <w:t xml:space="preserve"> </w:t>
            </w:r>
            <w:r w:rsidRPr="00C44BD9">
              <w:t>target</w:t>
            </w:r>
            <w:r>
              <w:t xml:space="preserve"> </w:t>
            </w:r>
            <w:r w:rsidRPr="00C44BD9">
              <w:t>levels.</w:t>
            </w:r>
          </w:p>
        </w:tc>
      </w:tr>
      <w:tr w:rsidR="002A3C5F" w14:paraId="67B8F0BC" w14:textId="77777777" w:rsidTr="00692993">
        <w:tc>
          <w:tcPr>
            <w:tcW w:w="877" w:type="dxa"/>
            <w:vMerge/>
            <w:shd w:val="clear" w:color="auto" w:fill="F2F2F2" w:themeFill="background1" w:themeFillShade="F2"/>
          </w:tcPr>
          <w:p w14:paraId="0E5E823F" w14:textId="77777777" w:rsidR="002A3C5F" w:rsidRDefault="002A3C5F" w:rsidP="002A3C5F"/>
        </w:tc>
        <w:tc>
          <w:tcPr>
            <w:tcW w:w="961" w:type="dxa"/>
            <w:gridSpan w:val="2"/>
            <w:tcBorders>
              <w:right w:val="single" w:sz="24" w:space="0" w:color="92D050"/>
            </w:tcBorders>
            <w:shd w:val="clear" w:color="auto" w:fill="F2F2F2" w:themeFill="background1" w:themeFillShade="F2"/>
          </w:tcPr>
          <w:p w14:paraId="5AB7664E" w14:textId="2FF3A33E" w:rsidR="002A3C5F" w:rsidRDefault="002A3C5F" w:rsidP="002A3C5F">
            <w:r>
              <w:t>Met?</w:t>
            </w:r>
          </w:p>
        </w:tc>
        <w:tc>
          <w:tcPr>
            <w:tcW w:w="2835" w:type="dxa"/>
            <w:tcBorders>
              <w:top w:val="single" w:sz="24" w:space="0" w:color="92D050"/>
              <w:left w:val="single" w:sz="24" w:space="0" w:color="92D050"/>
              <w:bottom w:val="single" w:sz="24" w:space="0" w:color="92D050"/>
              <w:right w:val="single" w:sz="24" w:space="0" w:color="FFC000"/>
            </w:tcBorders>
            <w:shd w:val="clear" w:color="auto" w:fill="F2F2F2" w:themeFill="background1" w:themeFillShade="F2"/>
          </w:tcPr>
          <w:p w14:paraId="48DC99C0" w14:textId="760FA1B7" w:rsidR="002A3C5F" w:rsidRPr="00412D39" w:rsidRDefault="002A3C5F" w:rsidP="002A3C5F">
            <w:pPr>
              <w:rPr>
                <w:b/>
              </w:rPr>
            </w:pPr>
            <w:r>
              <w:rPr>
                <w:b/>
                <w:bCs/>
              </w:rPr>
              <w:t>Tiger prawn - Yes</w:t>
            </w:r>
          </w:p>
        </w:tc>
        <w:tc>
          <w:tcPr>
            <w:tcW w:w="2882" w:type="dxa"/>
            <w:gridSpan w:val="2"/>
            <w:tcBorders>
              <w:top w:val="single" w:sz="24" w:space="0" w:color="FFC000"/>
              <w:left w:val="single" w:sz="24" w:space="0" w:color="FFC000"/>
              <w:bottom w:val="single" w:sz="24" w:space="0" w:color="FFC000"/>
              <w:right w:val="single" w:sz="24" w:space="0" w:color="FFC000"/>
            </w:tcBorders>
            <w:shd w:val="clear" w:color="auto" w:fill="F2F2F2" w:themeFill="background1" w:themeFillShade="F2"/>
          </w:tcPr>
          <w:p w14:paraId="5203254E" w14:textId="50BBCFD5" w:rsidR="002A3C5F" w:rsidRPr="00412D39" w:rsidRDefault="002A3C5F" w:rsidP="002A3C5F">
            <w:pPr>
              <w:rPr>
                <w:b/>
              </w:rPr>
            </w:pPr>
            <w:r>
              <w:rPr>
                <w:b/>
                <w:bCs/>
              </w:rPr>
              <w:t>Tiger prawn - No</w:t>
            </w:r>
          </w:p>
        </w:tc>
        <w:tc>
          <w:tcPr>
            <w:tcW w:w="2930" w:type="dxa"/>
            <w:tcBorders>
              <w:left w:val="single" w:sz="24" w:space="0" w:color="FFC000"/>
            </w:tcBorders>
            <w:shd w:val="clear" w:color="auto" w:fill="F2F2F2" w:themeFill="background1" w:themeFillShade="F2"/>
          </w:tcPr>
          <w:p w14:paraId="5DBAF0E9" w14:textId="262EDD72" w:rsidR="002A3C5F" w:rsidRPr="00412D39" w:rsidRDefault="002A3C5F" w:rsidP="002A3C5F">
            <w:pPr>
              <w:rPr>
                <w:b/>
              </w:rPr>
            </w:pPr>
            <w:r w:rsidRPr="00412D39">
              <w:rPr>
                <w:b/>
              </w:rPr>
              <w:t>Not scored</w:t>
            </w:r>
          </w:p>
        </w:tc>
      </w:tr>
      <w:tr w:rsidR="002A3C5F" w14:paraId="2179537A" w14:textId="77777777" w:rsidTr="00692993">
        <w:tc>
          <w:tcPr>
            <w:tcW w:w="877" w:type="dxa"/>
            <w:shd w:val="clear" w:color="auto" w:fill="F2F2F2" w:themeFill="background1" w:themeFillShade="F2"/>
          </w:tcPr>
          <w:p w14:paraId="14814DE4" w14:textId="77777777" w:rsidR="002A3C5F" w:rsidRDefault="002A3C5F" w:rsidP="002A3C5F"/>
        </w:tc>
        <w:tc>
          <w:tcPr>
            <w:tcW w:w="961" w:type="dxa"/>
            <w:gridSpan w:val="2"/>
            <w:tcBorders>
              <w:right w:val="single" w:sz="24" w:space="0" w:color="92D050"/>
            </w:tcBorders>
            <w:shd w:val="clear" w:color="auto" w:fill="F2F2F2" w:themeFill="background1" w:themeFillShade="F2"/>
          </w:tcPr>
          <w:p w14:paraId="3F95E41E" w14:textId="77777777" w:rsidR="002A3C5F" w:rsidRDefault="002A3C5F" w:rsidP="002A3C5F"/>
        </w:tc>
        <w:tc>
          <w:tcPr>
            <w:tcW w:w="2835" w:type="dxa"/>
            <w:tcBorders>
              <w:top w:val="single" w:sz="24" w:space="0" w:color="92D050"/>
              <w:left w:val="single" w:sz="24" w:space="0" w:color="92D050"/>
              <w:bottom w:val="single" w:sz="24" w:space="0" w:color="92D050"/>
              <w:right w:val="single" w:sz="24" w:space="0" w:color="FFC000"/>
            </w:tcBorders>
            <w:shd w:val="clear" w:color="auto" w:fill="F2F2F2" w:themeFill="background1" w:themeFillShade="F2"/>
          </w:tcPr>
          <w:p w14:paraId="745D26E4" w14:textId="3CC8711B" w:rsidR="002A3C5F" w:rsidRPr="00412D39" w:rsidRDefault="002A3C5F" w:rsidP="002A3C5F">
            <w:pPr>
              <w:rPr>
                <w:b/>
              </w:rPr>
            </w:pPr>
            <w:r>
              <w:rPr>
                <w:b/>
                <w:bCs/>
              </w:rPr>
              <w:t>MBB -Yes</w:t>
            </w:r>
          </w:p>
        </w:tc>
        <w:tc>
          <w:tcPr>
            <w:tcW w:w="2882" w:type="dxa"/>
            <w:gridSpan w:val="2"/>
            <w:tcBorders>
              <w:top w:val="single" w:sz="24" w:space="0" w:color="FFC000"/>
              <w:left w:val="single" w:sz="24" w:space="0" w:color="FFC000"/>
              <w:bottom w:val="single" w:sz="24" w:space="0" w:color="FFC000"/>
              <w:right w:val="single" w:sz="24" w:space="0" w:color="FFC000"/>
            </w:tcBorders>
            <w:shd w:val="clear" w:color="auto" w:fill="F2F2F2" w:themeFill="background1" w:themeFillShade="F2"/>
          </w:tcPr>
          <w:p w14:paraId="34A9EA6C" w14:textId="48D12922" w:rsidR="002A3C5F" w:rsidRDefault="002A3C5F" w:rsidP="002A3C5F">
            <w:pPr>
              <w:rPr>
                <w:b/>
              </w:rPr>
            </w:pPr>
            <w:r>
              <w:rPr>
                <w:b/>
                <w:bCs/>
              </w:rPr>
              <w:t xml:space="preserve">MBB -No </w:t>
            </w:r>
          </w:p>
        </w:tc>
        <w:tc>
          <w:tcPr>
            <w:tcW w:w="2930" w:type="dxa"/>
            <w:tcBorders>
              <w:left w:val="single" w:sz="24" w:space="0" w:color="FFC000"/>
            </w:tcBorders>
            <w:shd w:val="clear" w:color="auto" w:fill="F2F2F2" w:themeFill="background1" w:themeFillShade="F2"/>
          </w:tcPr>
          <w:p w14:paraId="7592F2CB" w14:textId="77777777" w:rsidR="002A3C5F" w:rsidRPr="00412D39" w:rsidRDefault="002A3C5F" w:rsidP="002A3C5F">
            <w:pPr>
              <w:rPr>
                <w:b/>
              </w:rPr>
            </w:pPr>
          </w:p>
        </w:tc>
      </w:tr>
      <w:tr w:rsidR="002A3C5F" w14:paraId="753951EB" w14:textId="77777777" w:rsidTr="00692993">
        <w:tc>
          <w:tcPr>
            <w:tcW w:w="877" w:type="dxa"/>
            <w:shd w:val="clear" w:color="auto" w:fill="F2F2F2" w:themeFill="background1" w:themeFillShade="F2"/>
          </w:tcPr>
          <w:p w14:paraId="04E09DC5" w14:textId="77777777" w:rsidR="002A3C5F" w:rsidRDefault="002A3C5F" w:rsidP="002A3C5F"/>
        </w:tc>
        <w:tc>
          <w:tcPr>
            <w:tcW w:w="961" w:type="dxa"/>
            <w:gridSpan w:val="2"/>
            <w:tcBorders>
              <w:right w:val="single" w:sz="24" w:space="0" w:color="92D050"/>
            </w:tcBorders>
            <w:shd w:val="clear" w:color="auto" w:fill="F2F2F2" w:themeFill="background1" w:themeFillShade="F2"/>
          </w:tcPr>
          <w:p w14:paraId="38114D0F" w14:textId="77777777" w:rsidR="002A3C5F" w:rsidRDefault="002A3C5F" w:rsidP="002A3C5F"/>
        </w:tc>
        <w:tc>
          <w:tcPr>
            <w:tcW w:w="2835" w:type="dxa"/>
            <w:tcBorders>
              <w:top w:val="single" w:sz="24" w:space="0" w:color="92D050"/>
              <w:left w:val="single" w:sz="24" w:space="0" w:color="92D050"/>
              <w:bottom w:val="single" w:sz="24" w:space="0" w:color="92D050"/>
              <w:right w:val="single" w:sz="24" w:space="0" w:color="FFC000"/>
            </w:tcBorders>
            <w:shd w:val="clear" w:color="auto" w:fill="F2F2F2" w:themeFill="background1" w:themeFillShade="F2"/>
          </w:tcPr>
          <w:p w14:paraId="0AC5FEA9" w14:textId="69F04FC1" w:rsidR="002A3C5F" w:rsidRPr="00412D39" w:rsidRDefault="002A3C5F" w:rsidP="002A3C5F">
            <w:pPr>
              <w:rPr>
                <w:b/>
              </w:rPr>
            </w:pPr>
            <w:r>
              <w:rPr>
                <w:b/>
                <w:bCs/>
              </w:rPr>
              <w:t>Red-spot King - Yes</w:t>
            </w:r>
          </w:p>
        </w:tc>
        <w:tc>
          <w:tcPr>
            <w:tcW w:w="2882" w:type="dxa"/>
            <w:gridSpan w:val="2"/>
            <w:tcBorders>
              <w:top w:val="single" w:sz="24" w:space="0" w:color="FFC000"/>
              <w:left w:val="single" w:sz="24" w:space="0" w:color="FFC000"/>
              <w:bottom w:val="single" w:sz="24" w:space="0" w:color="FFC000"/>
              <w:right w:val="single" w:sz="24" w:space="0" w:color="FFC000"/>
            </w:tcBorders>
            <w:shd w:val="clear" w:color="auto" w:fill="F2F2F2" w:themeFill="background1" w:themeFillShade="F2"/>
          </w:tcPr>
          <w:p w14:paraId="68C75470" w14:textId="4E60CF46" w:rsidR="002A3C5F" w:rsidRDefault="002A3C5F" w:rsidP="002A3C5F">
            <w:pPr>
              <w:rPr>
                <w:b/>
              </w:rPr>
            </w:pPr>
            <w:r>
              <w:rPr>
                <w:b/>
                <w:bCs/>
              </w:rPr>
              <w:t xml:space="preserve">Red-spot King – No </w:t>
            </w:r>
          </w:p>
        </w:tc>
        <w:tc>
          <w:tcPr>
            <w:tcW w:w="2930" w:type="dxa"/>
            <w:tcBorders>
              <w:left w:val="single" w:sz="24" w:space="0" w:color="FFC000"/>
            </w:tcBorders>
            <w:shd w:val="clear" w:color="auto" w:fill="F2F2F2" w:themeFill="background1" w:themeFillShade="F2"/>
          </w:tcPr>
          <w:p w14:paraId="41FF2B9F" w14:textId="77777777" w:rsidR="002A3C5F" w:rsidRPr="00412D39" w:rsidRDefault="002A3C5F" w:rsidP="002A3C5F">
            <w:pPr>
              <w:rPr>
                <w:b/>
              </w:rPr>
            </w:pPr>
          </w:p>
        </w:tc>
      </w:tr>
      <w:tr w:rsidR="00A106D6" w14:paraId="52D25D4D" w14:textId="77777777" w:rsidTr="00692993">
        <w:tc>
          <w:tcPr>
            <w:tcW w:w="877" w:type="dxa"/>
            <w:shd w:val="clear" w:color="auto" w:fill="F2F2F2" w:themeFill="background1" w:themeFillShade="F2"/>
          </w:tcPr>
          <w:p w14:paraId="30E35CC2" w14:textId="77777777" w:rsidR="00A106D6" w:rsidRDefault="00A106D6" w:rsidP="00A106D6"/>
        </w:tc>
        <w:tc>
          <w:tcPr>
            <w:tcW w:w="961" w:type="dxa"/>
            <w:gridSpan w:val="2"/>
            <w:tcBorders>
              <w:right w:val="single" w:sz="24" w:space="0" w:color="92D050"/>
            </w:tcBorders>
            <w:shd w:val="clear" w:color="auto" w:fill="F2F2F2" w:themeFill="background1" w:themeFillShade="F2"/>
          </w:tcPr>
          <w:p w14:paraId="1D6A589E" w14:textId="77777777" w:rsidR="00A106D6" w:rsidRDefault="00A106D6" w:rsidP="00A106D6"/>
        </w:tc>
        <w:tc>
          <w:tcPr>
            <w:tcW w:w="2835" w:type="dxa"/>
            <w:tcBorders>
              <w:top w:val="single" w:sz="24" w:space="0" w:color="92D050"/>
              <w:left w:val="single" w:sz="24" w:space="0" w:color="92D050"/>
              <w:bottom w:val="single" w:sz="24" w:space="0" w:color="92D050"/>
              <w:right w:val="single" w:sz="24" w:space="0" w:color="FFC000"/>
            </w:tcBorders>
            <w:shd w:val="clear" w:color="auto" w:fill="F2F2F2" w:themeFill="background1" w:themeFillShade="F2"/>
          </w:tcPr>
          <w:p w14:paraId="13D66C95" w14:textId="4082953E" w:rsidR="00A106D6" w:rsidRDefault="00A106D6" w:rsidP="00A106D6">
            <w:pPr>
              <w:rPr>
                <w:b/>
                <w:bCs/>
              </w:rPr>
            </w:pPr>
            <w:r>
              <w:rPr>
                <w:b/>
                <w:bCs/>
              </w:rPr>
              <w:t>Banana prawn -</w:t>
            </w:r>
            <w:r w:rsidR="00D41C3B">
              <w:rPr>
                <w:b/>
                <w:bCs/>
              </w:rPr>
              <w:t xml:space="preserve"> </w:t>
            </w:r>
            <w:r>
              <w:rPr>
                <w:b/>
                <w:bCs/>
              </w:rPr>
              <w:t>Yes</w:t>
            </w:r>
          </w:p>
        </w:tc>
        <w:tc>
          <w:tcPr>
            <w:tcW w:w="2882" w:type="dxa"/>
            <w:gridSpan w:val="2"/>
            <w:tcBorders>
              <w:top w:val="single" w:sz="24" w:space="0" w:color="FFC000"/>
              <w:left w:val="single" w:sz="24" w:space="0" w:color="FFC000"/>
              <w:bottom w:val="single" w:sz="24" w:space="0" w:color="FFC000"/>
              <w:right w:val="single" w:sz="24" w:space="0" w:color="FFC000"/>
            </w:tcBorders>
            <w:shd w:val="clear" w:color="auto" w:fill="F2F2F2" w:themeFill="background1" w:themeFillShade="F2"/>
          </w:tcPr>
          <w:p w14:paraId="24105909" w14:textId="75536EF6" w:rsidR="00A106D6" w:rsidRDefault="00A106D6" w:rsidP="00A106D6">
            <w:pPr>
              <w:rPr>
                <w:b/>
                <w:bCs/>
              </w:rPr>
            </w:pPr>
            <w:r>
              <w:rPr>
                <w:b/>
                <w:bCs/>
              </w:rPr>
              <w:t>Banana prawn -</w:t>
            </w:r>
            <w:r w:rsidR="00D41C3B">
              <w:rPr>
                <w:b/>
                <w:bCs/>
              </w:rPr>
              <w:t xml:space="preserve"> </w:t>
            </w:r>
            <w:r>
              <w:rPr>
                <w:b/>
                <w:bCs/>
              </w:rPr>
              <w:t>No</w:t>
            </w:r>
          </w:p>
        </w:tc>
        <w:tc>
          <w:tcPr>
            <w:tcW w:w="2930" w:type="dxa"/>
            <w:tcBorders>
              <w:left w:val="single" w:sz="24" w:space="0" w:color="FFC000"/>
            </w:tcBorders>
            <w:shd w:val="clear" w:color="auto" w:fill="F2F2F2" w:themeFill="background1" w:themeFillShade="F2"/>
          </w:tcPr>
          <w:p w14:paraId="22347DFF" w14:textId="77777777" w:rsidR="00A106D6" w:rsidRPr="00412D39" w:rsidRDefault="00A106D6" w:rsidP="00A106D6">
            <w:pPr>
              <w:rPr>
                <w:b/>
              </w:rPr>
            </w:pPr>
          </w:p>
        </w:tc>
      </w:tr>
      <w:tr w:rsidR="00A106D6" w14:paraId="31D8536D" w14:textId="77777777" w:rsidTr="00692993">
        <w:tc>
          <w:tcPr>
            <w:tcW w:w="877" w:type="dxa"/>
            <w:shd w:val="clear" w:color="auto" w:fill="F2F2F2" w:themeFill="background1" w:themeFillShade="F2"/>
          </w:tcPr>
          <w:p w14:paraId="5A0CC5C5" w14:textId="77777777" w:rsidR="00A106D6" w:rsidRDefault="00A106D6" w:rsidP="00A106D6"/>
        </w:tc>
        <w:tc>
          <w:tcPr>
            <w:tcW w:w="961" w:type="dxa"/>
            <w:gridSpan w:val="2"/>
            <w:tcBorders>
              <w:right w:val="single" w:sz="24" w:space="0" w:color="92D050"/>
            </w:tcBorders>
            <w:shd w:val="clear" w:color="auto" w:fill="F2F2F2" w:themeFill="background1" w:themeFillShade="F2"/>
          </w:tcPr>
          <w:p w14:paraId="370BF43A" w14:textId="77777777" w:rsidR="00A106D6" w:rsidRDefault="00A106D6" w:rsidP="00A106D6"/>
        </w:tc>
        <w:tc>
          <w:tcPr>
            <w:tcW w:w="2835" w:type="dxa"/>
            <w:tcBorders>
              <w:top w:val="single" w:sz="24" w:space="0" w:color="92D050"/>
              <w:left w:val="single" w:sz="24" w:space="0" w:color="92D050"/>
              <w:bottom w:val="single" w:sz="24" w:space="0" w:color="92D050"/>
              <w:right w:val="single" w:sz="24" w:space="0" w:color="FFC000"/>
            </w:tcBorders>
            <w:shd w:val="clear" w:color="auto" w:fill="F2F2F2" w:themeFill="background1" w:themeFillShade="F2"/>
          </w:tcPr>
          <w:p w14:paraId="60A530DB" w14:textId="032D28D1" w:rsidR="00A106D6" w:rsidRPr="00326D2F" w:rsidRDefault="00A106D6" w:rsidP="00A106D6">
            <w:pPr>
              <w:rPr>
                <w:b/>
              </w:rPr>
            </w:pPr>
            <w:r w:rsidRPr="00326D2F">
              <w:rPr>
                <w:b/>
                <w:bCs/>
              </w:rPr>
              <w:t>E</w:t>
            </w:r>
            <w:r w:rsidR="00872FFF" w:rsidRPr="00314136">
              <w:rPr>
                <w:b/>
                <w:bCs/>
              </w:rPr>
              <w:t>ndeavour prawn</w:t>
            </w:r>
            <w:r w:rsidRPr="00326D2F">
              <w:rPr>
                <w:b/>
                <w:bCs/>
              </w:rPr>
              <w:t xml:space="preserve"> - </w:t>
            </w:r>
            <w:r w:rsidR="00041589" w:rsidRPr="00314136">
              <w:rPr>
                <w:b/>
                <w:bCs/>
              </w:rPr>
              <w:t>Yes</w:t>
            </w:r>
          </w:p>
        </w:tc>
        <w:tc>
          <w:tcPr>
            <w:tcW w:w="2882" w:type="dxa"/>
            <w:gridSpan w:val="2"/>
            <w:tcBorders>
              <w:top w:val="single" w:sz="24" w:space="0" w:color="FFC000"/>
              <w:left w:val="single" w:sz="24" w:space="0" w:color="FFC000"/>
              <w:bottom w:val="single" w:sz="24" w:space="0" w:color="FFC000"/>
              <w:right w:val="single" w:sz="24" w:space="0" w:color="FFC000"/>
            </w:tcBorders>
            <w:shd w:val="clear" w:color="auto" w:fill="F2F2F2" w:themeFill="background1" w:themeFillShade="F2"/>
          </w:tcPr>
          <w:p w14:paraId="3C502EF4" w14:textId="7683841B" w:rsidR="00A106D6" w:rsidRPr="00326D2F" w:rsidRDefault="00A106D6" w:rsidP="00A106D6">
            <w:pPr>
              <w:rPr>
                <w:b/>
              </w:rPr>
            </w:pPr>
            <w:r w:rsidRPr="00326D2F">
              <w:rPr>
                <w:b/>
                <w:bCs/>
              </w:rPr>
              <w:t>E</w:t>
            </w:r>
            <w:r w:rsidR="00872FFF" w:rsidRPr="00314136">
              <w:rPr>
                <w:b/>
                <w:bCs/>
              </w:rPr>
              <w:t>ndeavour prawn</w:t>
            </w:r>
            <w:r w:rsidRPr="00326D2F">
              <w:rPr>
                <w:b/>
                <w:bCs/>
              </w:rPr>
              <w:t xml:space="preserve"> - </w:t>
            </w:r>
            <w:r w:rsidR="00F4147B" w:rsidRPr="00314136">
              <w:rPr>
                <w:b/>
                <w:bCs/>
              </w:rPr>
              <w:t>No</w:t>
            </w:r>
          </w:p>
        </w:tc>
        <w:tc>
          <w:tcPr>
            <w:tcW w:w="2930" w:type="dxa"/>
            <w:tcBorders>
              <w:left w:val="single" w:sz="24" w:space="0" w:color="FFC000"/>
            </w:tcBorders>
            <w:shd w:val="clear" w:color="auto" w:fill="F2F2F2" w:themeFill="background1" w:themeFillShade="F2"/>
          </w:tcPr>
          <w:p w14:paraId="6B2627F8" w14:textId="77777777" w:rsidR="00A106D6" w:rsidRPr="00412D39" w:rsidRDefault="00A106D6" w:rsidP="00A106D6">
            <w:pPr>
              <w:rPr>
                <w:b/>
              </w:rPr>
            </w:pPr>
          </w:p>
        </w:tc>
      </w:tr>
      <w:tr w:rsidR="00A106D6" w14:paraId="67FD6D2F" w14:textId="77777777" w:rsidTr="008877CC">
        <w:tc>
          <w:tcPr>
            <w:tcW w:w="1838" w:type="dxa"/>
            <w:gridSpan w:val="3"/>
            <w:shd w:val="clear" w:color="auto" w:fill="F2F2F2" w:themeFill="background1" w:themeFillShade="F2"/>
          </w:tcPr>
          <w:p w14:paraId="794B3521" w14:textId="77777777" w:rsidR="00A106D6" w:rsidRDefault="00A106D6" w:rsidP="00A106D6">
            <w:r>
              <w:t>Rationale</w:t>
            </w:r>
          </w:p>
        </w:tc>
        <w:tc>
          <w:tcPr>
            <w:tcW w:w="8647" w:type="dxa"/>
            <w:gridSpan w:val="4"/>
          </w:tcPr>
          <w:p w14:paraId="100B73D4" w14:textId="2E700A21" w:rsidR="00A106D6" w:rsidRDefault="00A106D6" w:rsidP="00A106D6">
            <w:pPr>
              <w:pStyle w:val="NormalWeb"/>
              <w:shd w:val="clear" w:color="auto" w:fill="FFFFFF"/>
              <w:jc w:val="both"/>
              <w:rPr>
                <w:rFonts w:ascii="Calibri Light" w:hAnsi="Calibri Light" w:cs="Calibri Light"/>
              </w:rPr>
            </w:pPr>
            <w:r>
              <w:rPr>
                <w:rFonts w:ascii="Calibri Light" w:hAnsi="Calibri Light" w:cs="Calibri Light"/>
              </w:rPr>
              <w:t xml:space="preserve">The </w:t>
            </w:r>
            <w:hyperlink r:id="rId103" w:history="1">
              <w:r w:rsidRPr="009516A5">
                <w:rPr>
                  <w:rStyle w:val="Hyperlink"/>
                  <w:rFonts w:ascii="Calibri Light" w:hAnsi="Calibri Light" w:cs="Calibri Light"/>
                </w:rPr>
                <w:t>Central HS</w:t>
              </w:r>
            </w:hyperlink>
            <w:r>
              <w:rPr>
                <w:rFonts w:ascii="Calibri Light" w:hAnsi="Calibri Light" w:cs="Calibri Light"/>
              </w:rPr>
              <w:t xml:space="preserve"> was first adopted in 2021. There has been no formal MSE conducted. The HS contains pathways to ensure monitoring and stock assessments for Tier 1 (Tiger prawns) and Tier 2 (including MBB, Red-spot King prawns</w:t>
            </w:r>
            <w:r w:rsidR="00041589">
              <w:rPr>
                <w:rFonts w:ascii="Calibri Light" w:hAnsi="Calibri Light" w:cs="Calibri Light"/>
              </w:rPr>
              <w:t xml:space="preserve">, </w:t>
            </w:r>
            <w:r>
              <w:rPr>
                <w:rFonts w:ascii="Calibri Light" w:hAnsi="Calibri Light" w:cs="Calibri Light"/>
              </w:rPr>
              <w:t>Banana prawns</w:t>
            </w:r>
            <w:r w:rsidR="00041589">
              <w:rPr>
                <w:rFonts w:ascii="Calibri Light" w:hAnsi="Calibri Light" w:cs="Calibri Light"/>
              </w:rPr>
              <w:t xml:space="preserve"> and Endeavour prawns</w:t>
            </w:r>
            <w:r>
              <w:rPr>
                <w:rFonts w:ascii="Calibri Light" w:hAnsi="Calibri Light" w:cs="Calibri Light"/>
              </w:rPr>
              <w:t xml:space="preserve">) if catches exceed historical ranges. </w:t>
            </w:r>
          </w:p>
          <w:p w14:paraId="09420E19" w14:textId="2C4993D7" w:rsidR="00A106D6" w:rsidRDefault="00A106D6" w:rsidP="00A106D6">
            <w:pPr>
              <w:pStyle w:val="NormalWeb"/>
              <w:shd w:val="clear" w:color="auto" w:fill="FFFFFF"/>
              <w:jc w:val="both"/>
              <w:rPr>
                <w:rFonts w:ascii="Calibri Light" w:hAnsi="Calibri Light" w:cs="Calibri Light"/>
              </w:rPr>
            </w:pPr>
            <w:r>
              <w:rPr>
                <w:rFonts w:ascii="Calibri Light" w:hAnsi="Calibri Light" w:cs="Calibri Light"/>
              </w:rPr>
              <w:t xml:space="preserve">There </w:t>
            </w:r>
            <w:r w:rsidR="00041589">
              <w:rPr>
                <w:rFonts w:ascii="Calibri Light" w:hAnsi="Calibri Light" w:cs="Calibri Light"/>
              </w:rPr>
              <w:t xml:space="preserve">has </w:t>
            </w:r>
            <w:r>
              <w:rPr>
                <w:rFonts w:ascii="Calibri Light" w:hAnsi="Calibri Light" w:cs="Calibri Light"/>
              </w:rPr>
              <w:t>been a stock assessments since its release (Fox et al. 2023;</w:t>
            </w:r>
            <w:r w:rsidR="00D41C3B">
              <w:rPr>
                <w:rFonts w:ascii="Calibri Light" w:hAnsi="Calibri Light" w:cs="Calibri Light"/>
              </w:rPr>
              <w:t xml:space="preserve"> </w:t>
            </w:r>
            <w:r w:rsidR="00F4147B">
              <w:rPr>
                <w:rFonts w:ascii="Calibri Light" w:hAnsi="Calibri Light" w:cs="Calibri Light"/>
              </w:rPr>
              <w:t xml:space="preserve">Fox et al. 2023b; </w:t>
            </w:r>
            <w:r>
              <w:rPr>
                <w:rFonts w:ascii="Calibri Light" w:hAnsi="Calibri Light" w:cs="Calibri Light"/>
              </w:rPr>
              <w:t xml:space="preserve">Lovett et al. 2023; Wickens et al. 2023;). However, </w:t>
            </w:r>
            <w:r w:rsidRPr="004C4604">
              <w:rPr>
                <w:rFonts w:ascii="Calibri Light" w:hAnsi="Calibri Light" w:cs="Calibri Light"/>
              </w:rPr>
              <w:t xml:space="preserve">Banana Prawn was last assessed in 2006 and no biomass </w:t>
            </w:r>
            <w:r w:rsidRPr="00041589">
              <w:rPr>
                <w:rFonts w:ascii="Calibri Light" w:hAnsi="Calibri Light" w:cs="Calibri Light"/>
              </w:rPr>
              <w:t xml:space="preserve">estimate is available, as such commercial catches are monitored relative to historical levels. </w:t>
            </w:r>
          </w:p>
          <w:p w14:paraId="1BBD6CC1" w14:textId="6AF240AB" w:rsidR="00A106D6" w:rsidRDefault="00A106D6" w:rsidP="00A106D6">
            <w:pPr>
              <w:pStyle w:val="NormalWeb"/>
              <w:shd w:val="clear" w:color="auto" w:fill="FFFFFF"/>
              <w:jc w:val="both"/>
              <w:rPr>
                <w:rFonts w:ascii="Calibri Light" w:hAnsi="Calibri Light" w:cs="Calibri Light"/>
              </w:rPr>
            </w:pPr>
            <w:r>
              <w:rPr>
                <w:rFonts w:ascii="Calibri Light" w:hAnsi="Calibri Light" w:cs="Calibri Light"/>
              </w:rPr>
              <w:t xml:space="preserve">The HS was designed in accordance with the </w:t>
            </w:r>
            <w:hyperlink r:id="rId104" w:history="1">
              <w:r w:rsidRPr="00805C51">
                <w:rPr>
                  <w:rStyle w:val="Hyperlink"/>
                  <w:rFonts w:ascii="Calibri Light" w:hAnsi="Calibri Light" w:cs="Calibri Light"/>
                </w:rPr>
                <w:t>Queensland HS Policy</w:t>
              </w:r>
            </w:hyperlink>
            <w:r>
              <w:rPr>
                <w:rFonts w:ascii="Calibri Light" w:hAnsi="Calibri Light" w:cs="Calibri Light"/>
              </w:rPr>
              <w:t xml:space="preserve"> which was developed as a part of</w:t>
            </w:r>
            <w:r w:rsidR="00D41C3B">
              <w:rPr>
                <w:rFonts w:ascii="Calibri Light" w:hAnsi="Calibri Light" w:cs="Calibri Light"/>
              </w:rPr>
              <w:t xml:space="preserve"> </w:t>
            </w:r>
            <w:r>
              <w:rPr>
                <w:rFonts w:ascii="Calibri Light" w:hAnsi="Calibri Light" w:cs="Calibri Light"/>
              </w:rPr>
              <w:t xml:space="preserve">- </w:t>
            </w:r>
            <w:r w:rsidRPr="00805C51">
              <w:rPr>
                <w:rFonts w:ascii="Calibri Light" w:hAnsi="Calibri Light" w:cs="Calibri Light"/>
              </w:rPr>
              <w:t xml:space="preserve">the </w:t>
            </w:r>
            <w:r>
              <w:rPr>
                <w:rFonts w:ascii="Calibri Light" w:hAnsi="Calibri Light" w:cs="Calibri Light"/>
              </w:rPr>
              <w:t>largest</w:t>
            </w:r>
            <w:r w:rsidRPr="00805C51">
              <w:rPr>
                <w:rFonts w:ascii="Calibri Light" w:hAnsi="Calibri Light" w:cs="Calibri Light"/>
              </w:rPr>
              <w:t xml:space="preserve"> fisheries reform in Queensland's history</w:t>
            </w:r>
            <w:r>
              <w:rPr>
                <w:rFonts w:ascii="Calibri Light" w:hAnsi="Calibri Light" w:cs="Calibri Light"/>
              </w:rPr>
              <w:t xml:space="preserve">. </w:t>
            </w:r>
          </w:p>
          <w:p w14:paraId="39E3FC44" w14:textId="1B416A62" w:rsidR="00A106D6" w:rsidRDefault="00A106D6" w:rsidP="00A106D6">
            <w:pPr>
              <w:pStyle w:val="NormalWeb"/>
              <w:shd w:val="clear" w:color="auto" w:fill="FFFFFF"/>
              <w:jc w:val="both"/>
              <w:rPr>
                <w:rFonts w:ascii="Calibri Light" w:hAnsi="Calibri Light" w:cs="Calibri Light"/>
              </w:rPr>
            </w:pPr>
            <w:r>
              <w:rPr>
                <w:rFonts w:ascii="Calibri Light" w:hAnsi="Calibri Light" w:cs="Calibri Light"/>
              </w:rPr>
              <w:t>The HS was</w:t>
            </w:r>
            <w:r w:rsidRPr="00805C51">
              <w:rPr>
                <w:rFonts w:ascii="Calibri Light" w:hAnsi="Calibri Light" w:cs="Calibri Light"/>
              </w:rPr>
              <w:t xml:space="preserve"> developed </w:t>
            </w:r>
            <w:r>
              <w:rPr>
                <w:rFonts w:ascii="Calibri Light" w:hAnsi="Calibri Light" w:cs="Calibri Light"/>
              </w:rPr>
              <w:t xml:space="preserve">for the </w:t>
            </w:r>
            <w:r w:rsidRPr="00314136">
              <w:rPr>
                <w:rFonts w:ascii="Calibri Light" w:hAnsi="Calibri Light" w:cs="Calibri Light"/>
                <w:b/>
              </w:rPr>
              <w:t>central zone</w:t>
            </w:r>
            <w:r>
              <w:rPr>
                <w:rFonts w:ascii="Calibri Light" w:hAnsi="Calibri Light" w:cs="Calibri Light"/>
              </w:rPr>
              <w:t xml:space="preserve"> of the ECOTF with Tiger Prawn as the Tier 1 target species; MBB, Red-spot King</w:t>
            </w:r>
            <w:r w:rsidR="00041589">
              <w:rPr>
                <w:rFonts w:ascii="Calibri Light" w:hAnsi="Calibri Light" w:cs="Calibri Light"/>
              </w:rPr>
              <w:t>,</w:t>
            </w:r>
            <w:r>
              <w:rPr>
                <w:rFonts w:ascii="Calibri Light" w:hAnsi="Calibri Light" w:cs="Calibri Light"/>
              </w:rPr>
              <w:t xml:space="preserve"> Banana </w:t>
            </w:r>
            <w:r w:rsidR="00041589">
              <w:rPr>
                <w:rFonts w:ascii="Calibri Light" w:hAnsi="Calibri Light" w:cs="Calibri Light"/>
              </w:rPr>
              <w:t xml:space="preserve">and Endeavour </w:t>
            </w:r>
            <w:r>
              <w:rPr>
                <w:rFonts w:ascii="Calibri Light" w:hAnsi="Calibri Light" w:cs="Calibri Light"/>
              </w:rPr>
              <w:t>Prawns are tier 2 byproduct species.</w:t>
            </w:r>
            <w:r w:rsidRPr="00805C51">
              <w:rPr>
                <w:rFonts w:ascii="Calibri Light" w:hAnsi="Calibri Light" w:cs="Calibri Light"/>
              </w:rPr>
              <w:t xml:space="preserve"> </w:t>
            </w:r>
            <w:r>
              <w:rPr>
                <w:rFonts w:ascii="Calibri Light" w:hAnsi="Calibri Light" w:cs="Calibri Light"/>
              </w:rPr>
              <w:t xml:space="preserve">There are </w:t>
            </w:r>
            <w:r w:rsidRPr="00805C51">
              <w:rPr>
                <w:rFonts w:ascii="Calibri Light" w:hAnsi="Calibri Light" w:cs="Calibri Light"/>
              </w:rPr>
              <w:t>pre-determined management actions necessary to achieve ecological, economic and/or social objectives.</w:t>
            </w:r>
            <w:r>
              <w:rPr>
                <w:rFonts w:ascii="Calibri Light" w:hAnsi="Calibri Light" w:cs="Calibri Light"/>
              </w:rPr>
              <w:t xml:space="preserve"> </w:t>
            </w:r>
            <w:r w:rsidRPr="00906D53">
              <w:rPr>
                <w:rFonts w:ascii="Calibri Light" w:hAnsi="Calibri Light" w:cs="Calibri Light"/>
                <w:u w:val="single"/>
              </w:rPr>
              <w:t>SG 60 is met</w:t>
            </w:r>
            <w:r>
              <w:rPr>
                <w:rFonts w:ascii="Calibri Light" w:hAnsi="Calibri Light" w:cs="Calibri Light"/>
                <w:u w:val="single"/>
              </w:rPr>
              <w:t xml:space="preserve"> for the four species</w:t>
            </w:r>
            <w:r>
              <w:rPr>
                <w:rFonts w:ascii="Calibri Light" w:hAnsi="Calibri Light" w:cs="Calibri Light"/>
              </w:rPr>
              <w:t xml:space="preserve">. </w:t>
            </w:r>
          </w:p>
          <w:p w14:paraId="34EA653B" w14:textId="6C36FA9E" w:rsidR="00A106D6" w:rsidRPr="00906D53" w:rsidRDefault="00A106D6" w:rsidP="00A106D6">
            <w:pPr>
              <w:pStyle w:val="NormalWeb"/>
              <w:shd w:val="clear" w:color="auto" w:fill="FFFFFF"/>
              <w:jc w:val="both"/>
              <w:rPr>
                <w:rFonts w:ascii="Calibri Light" w:hAnsi="Calibri Light" w:cs="Calibri Light"/>
              </w:rPr>
            </w:pPr>
            <w:r>
              <w:rPr>
                <w:rFonts w:ascii="Calibri Light" w:hAnsi="Calibri Light" w:cs="Calibri Light"/>
              </w:rPr>
              <w:t xml:space="preserve">The aim of the harvest strategy </w:t>
            </w:r>
            <w:r w:rsidRPr="00906D53">
              <w:rPr>
                <w:rFonts w:ascii="Calibri Light" w:hAnsi="Calibri Light" w:cs="Calibri Light"/>
                <w:i/>
              </w:rPr>
              <w:t>“i</w:t>
            </w:r>
            <w:r w:rsidRPr="00906D53">
              <w:rPr>
                <w:rFonts w:ascii="Calibri Light" w:hAnsi="Calibri Light" w:cs="Calibri Light"/>
                <w:i/>
                <w:szCs w:val="22"/>
              </w:rPr>
              <w:t>s to manage fishing mortality through setting sustainable effort limits at a level that allows the stock to achieve its biomass targets. For all other retained species, effort triggers have been designed to monitor changes in fishing behaviour or stock trends, and hence optimising economic yield, while at the same time being precautionary in detecting changes in species composition within historic catch levels. Other management tools (e.g. size limits, spawning closures etc.) may also be used to support the sustainable management of stocks under this harvest strategy.</w:t>
            </w:r>
            <w:r>
              <w:rPr>
                <w:rFonts w:ascii="Calibri Light" w:hAnsi="Calibri Light" w:cs="Calibri Light"/>
                <w:i/>
                <w:szCs w:val="22"/>
              </w:rPr>
              <w:t>”</w:t>
            </w:r>
            <w:r w:rsidRPr="00906D53">
              <w:rPr>
                <w:rFonts w:ascii="Calibri Light" w:hAnsi="Calibri Light" w:cs="Calibri Light"/>
                <w:i/>
                <w:szCs w:val="22"/>
              </w:rPr>
              <w:t xml:space="preserve"> </w:t>
            </w:r>
          </w:p>
          <w:p w14:paraId="78C5D95A" w14:textId="41FFE862" w:rsidR="00A106D6" w:rsidRPr="00692993" w:rsidRDefault="00A106D6" w:rsidP="00A106D6">
            <w:pPr>
              <w:pStyle w:val="NormalWeb"/>
              <w:shd w:val="clear" w:color="auto" w:fill="FFFFFF"/>
              <w:jc w:val="both"/>
              <w:rPr>
                <w:rFonts w:ascii="Calibri Light" w:hAnsi="Calibri Light" w:cs="Calibri Light"/>
              </w:rPr>
            </w:pPr>
            <w:r>
              <w:rPr>
                <w:rFonts w:ascii="Calibri Light" w:hAnsi="Calibri Light" w:cs="Calibri Light"/>
              </w:rPr>
              <w:t>For Tiger Prawn and MBB, harvest from all zones does not exceed MSY and an MSY estimated is unavailable for Red-spot King (Fox et al. 2023) or Banana Prawn</w:t>
            </w:r>
            <w:r w:rsidRPr="00D1768E">
              <w:rPr>
                <w:rFonts w:ascii="Calibri Light" w:hAnsi="Calibri Light" w:cs="Calibri Light"/>
              </w:rPr>
              <w:t>.</w:t>
            </w:r>
            <w:r>
              <w:rPr>
                <w:rFonts w:ascii="Calibri Light" w:hAnsi="Calibri Light" w:cs="Calibri Light"/>
              </w:rPr>
              <w:t xml:space="preserve"> </w:t>
            </w:r>
            <w:r w:rsidR="00F4147B">
              <w:rPr>
                <w:rFonts w:ascii="Calibri Light" w:hAnsi="Calibri Light" w:cs="Calibri Light"/>
              </w:rPr>
              <w:t>MSY estimates</w:t>
            </w:r>
            <w:r w:rsidR="00D41C3B">
              <w:rPr>
                <w:rFonts w:ascii="Calibri Light" w:hAnsi="Calibri Light" w:cs="Calibri Light"/>
              </w:rPr>
              <w:t xml:space="preserve"> </w:t>
            </w:r>
            <w:r w:rsidR="00F4147B">
              <w:rPr>
                <w:rFonts w:ascii="Calibri Light" w:hAnsi="Calibri Light" w:cs="Calibri Light"/>
              </w:rPr>
              <w:t xml:space="preserve">are available for Endeavour prawns. However, the </w:t>
            </w:r>
            <w:r>
              <w:rPr>
                <w:rFonts w:ascii="Calibri Light" w:hAnsi="Calibri Light" w:cs="Calibri Light"/>
              </w:rPr>
              <w:t>new stock assessments used fishery data to 2021 (the year the HS was implemented) so there is no “</w:t>
            </w:r>
            <w:r w:rsidRPr="00692993">
              <w:rPr>
                <w:rFonts w:ascii="Calibri Light" w:hAnsi="Calibri Light" w:cs="Calibri Light"/>
              </w:rPr>
              <w:t xml:space="preserve">evidence” that the HS is meeting the objective; </w:t>
            </w:r>
            <w:r w:rsidRPr="00906D53">
              <w:rPr>
                <w:rFonts w:ascii="Calibri Light" w:hAnsi="Calibri Light" w:cs="Calibri Light"/>
                <w:u w:val="single"/>
              </w:rPr>
              <w:t>SG 80 is not met.</w:t>
            </w:r>
          </w:p>
          <w:p w14:paraId="55423523" w14:textId="31916592" w:rsidR="00A106D6" w:rsidRPr="009F30AE" w:rsidRDefault="00A106D6" w:rsidP="00A106D6">
            <w:pPr>
              <w:pStyle w:val="NormalWeb"/>
              <w:shd w:val="clear" w:color="auto" w:fill="FFFFFF"/>
              <w:jc w:val="both"/>
              <w:rPr>
                <w:rFonts w:ascii="Calibri Light" w:hAnsi="Calibri Light" w:cs="Calibri Light"/>
              </w:rPr>
            </w:pPr>
            <w:r w:rsidRPr="00692993">
              <w:rPr>
                <w:rFonts w:ascii="Calibri Light" w:hAnsi="Calibri Light" w:cs="Calibri Light"/>
              </w:rPr>
              <w:t xml:space="preserve">For Banana Prawn, the HS is likely to work </w:t>
            </w:r>
            <w:r>
              <w:rPr>
                <w:rFonts w:ascii="Calibri Light" w:hAnsi="Calibri Light" w:cs="Calibri Light"/>
              </w:rPr>
              <w:t xml:space="preserve">given the life history of this species, the size of the fishery and fact that </w:t>
            </w:r>
            <w:r w:rsidRPr="00692993">
              <w:rPr>
                <w:rFonts w:ascii="Calibri Light" w:hAnsi="Calibri Light" w:cs="Calibri Light"/>
              </w:rPr>
              <w:t>the NPF harvest strategy for white banana prawns is also based on monitoring of commercial catches</w:t>
            </w:r>
            <w:r>
              <w:rPr>
                <w:rFonts w:ascii="Calibri Light" w:hAnsi="Calibri Light" w:cs="Calibri Light"/>
              </w:rPr>
              <w:t xml:space="preserve">, is MSC certified and catches significantly more banana prawns than the UoA (&gt;3377 t v. 103 t) </w:t>
            </w:r>
            <w:r w:rsidRPr="00906D53">
              <w:rPr>
                <w:rFonts w:ascii="Calibri Light" w:hAnsi="Calibri Light" w:cs="Calibri Light"/>
                <w:u w:val="single"/>
              </w:rPr>
              <w:t>SG 60 is met</w:t>
            </w:r>
            <w:r>
              <w:rPr>
                <w:rFonts w:ascii="Calibri Light" w:hAnsi="Calibri Light" w:cs="Calibri Light"/>
              </w:rPr>
              <w:t xml:space="preserve">. </w:t>
            </w:r>
            <w:r w:rsidRPr="00692993">
              <w:rPr>
                <w:rFonts w:ascii="Calibri Light" w:hAnsi="Calibri Light" w:cs="Calibri Light"/>
              </w:rPr>
              <w:t xml:space="preserve">Due to the clear </w:t>
            </w:r>
            <w:r w:rsidRPr="00692993">
              <w:rPr>
                <w:rFonts w:ascii="Calibri Light" w:hAnsi="Calibri Light" w:cs="Calibri Light"/>
              </w:rPr>
              <w:lastRenderedPageBreak/>
              <w:t>variation in banana prawn recruitment due to environmental conditions (particularly wet season rainfall), the relationship between stock-recruitment is unclear (</w:t>
            </w:r>
            <w:proofErr w:type="spellStart"/>
            <w:r w:rsidRPr="00692993">
              <w:rPr>
                <w:rFonts w:ascii="Calibri Light" w:hAnsi="Calibri Light" w:cs="Calibri Light"/>
              </w:rPr>
              <w:t>Buckworth</w:t>
            </w:r>
            <w:proofErr w:type="spellEnd"/>
            <w:r w:rsidRPr="00692993">
              <w:rPr>
                <w:rFonts w:ascii="Calibri Light" w:hAnsi="Calibri Light" w:cs="Calibri Light"/>
              </w:rPr>
              <w:t xml:space="preserve"> et al. 2013). Analyses are also complicated by the highly variable CPUE data that result from the schooling behaviour of the species. As such, there is no formal quantitative stock assessment for banana prawns. The monitoring of catch-rates at regular intervals </w:t>
            </w:r>
            <w:r>
              <w:rPr>
                <w:rFonts w:ascii="Calibri Light" w:hAnsi="Calibri Light" w:cs="Calibri Light"/>
              </w:rPr>
              <w:t>(</w:t>
            </w:r>
            <w:r w:rsidRPr="00692993">
              <w:rPr>
                <w:rFonts w:ascii="Calibri Light" w:hAnsi="Calibri Light" w:cs="Calibri Light"/>
              </w:rPr>
              <w:t xml:space="preserve">6, 8, 10 weeks) is </w:t>
            </w:r>
            <w:r>
              <w:rPr>
                <w:rFonts w:ascii="Calibri Light" w:hAnsi="Calibri Light" w:cs="Calibri Light"/>
              </w:rPr>
              <w:t xml:space="preserve">successfully </w:t>
            </w:r>
            <w:r w:rsidRPr="00692993">
              <w:rPr>
                <w:rFonts w:ascii="Calibri Light" w:hAnsi="Calibri Light" w:cs="Calibri Light"/>
              </w:rPr>
              <w:t>used by the harvest strategy in the NPF</w:t>
            </w:r>
            <w:r w:rsidRPr="00692993">
              <w:rPr>
                <w:rStyle w:val="FootnoteReference"/>
                <w:rFonts w:ascii="Calibri Light" w:hAnsi="Calibri Light" w:cs="Calibri Light"/>
              </w:rPr>
              <w:footnoteReference w:id="6"/>
            </w:r>
            <w:r>
              <w:rPr>
                <w:rFonts w:ascii="Calibri Light" w:hAnsi="Calibri Light" w:cs="Calibri Light"/>
              </w:rPr>
              <w:t xml:space="preserve"> although it is unclear if such regular catch-rate intervals are suitable for the UoA given the comparatively small size of the fishery and the extended fishing season compared to the NPF. </w:t>
            </w:r>
            <w:r w:rsidRPr="00906D53">
              <w:rPr>
                <w:rFonts w:ascii="Calibri Light" w:hAnsi="Calibri Light" w:cs="Calibri Light"/>
                <w:u w:val="single"/>
              </w:rPr>
              <w:t>SG 80 is not met.</w:t>
            </w:r>
            <w:r>
              <w:rPr>
                <w:rFonts w:ascii="Calibri Light" w:hAnsi="Calibri Light" w:cs="Calibri Light"/>
              </w:rPr>
              <w:t xml:space="preserve"> </w:t>
            </w:r>
          </w:p>
        </w:tc>
      </w:tr>
      <w:tr w:rsidR="00A106D6" w:rsidRPr="00B73376" w14:paraId="756F5F46" w14:textId="77777777" w:rsidTr="008A5C84">
        <w:tc>
          <w:tcPr>
            <w:tcW w:w="877" w:type="dxa"/>
            <w:vMerge w:val="restart"/>
            <w:shd w:val="clear" w:color="auto" w:fill="F2F2F2" w:themeFill="background1" w:themeFillShade="F2"/>
            <w:vAlign w:val="center"/>
          </w:tcPr>
          <w:p w14:paraId="56D33063" w14:textId="1276BE01" w:rsidR="00A106D6" w:rsidRPr="00F43062" w:rsidRDefault="00A106D6" w:rsidP="00A106D6">
            <w:pPr>
              <w:rPr>
                <w:b/>
                <w:bCs/>
              </w:rPr>
            </w:pPr>
            <w:r>
              <w:rPr>
                <w:b/>
                <w:bCs/>
              </w:rPr>
              <w:lastRenderedPageBreak/>
              <w:t>c</w:t>
            </w:r>
          </w:p>
        </w:tc>
        <w:tc>
          <w:tcPr>
            <w:tcW w:w="9608" w:type="dxa"/>
            <w:gridSpan w:val="6"/>
            <w:shd w:val="clear" w:color="auto" w:fill="D9D9D9" w:themeFill="background1" w:themeFillShade="D9"/>
          </w:tcPr>
          <w:p w14:paraId="7EF418FB" w14:textId="5E7994A2" w:rsidR="00A106D6" w:rsidRPr="00B73376" w:rsidRDefault="00A106D6" w:rsidP="00A106D6">
            <w:pPr>
              <w:rPr>
                <w:b/>
                <w:bCs/>
              </w:rPr>
            </w:pPr>
            <w:r w:rsidRPr="008523F2">
              <w:rPr>
                <w:b/>
                <w:bCs/>
              </w:rPr>
              <w:t>Harvest</w:t>
            </w:r>
            <w:r>
              <w:rPr>
                <w:b/>
                <w:bCs/>
              </w:rPr>
              <w:t xml:space="preserve"> </w:t>
            </w:r>
            <w:r w:rsidRPr="008523F2">
              <w:rPr>
                <w:b/>
                <w:bCs/>
              </w:rPr>
              <w:t>strategy</w:t>
            </w:r>
            <w:r>
              <w:rPr>
                <w:b/>
                <w:bCs/>
              </w:rPr>
              <w:t xml:space="preserve"> </w:t>
            </w:r>
            <w:r w:rsidRPr="008523F2">
              <w:rPr>
                <w:b/>
                <w:bCs/>
              </w:rPr>
              <w:t>monitoring</w:t>
            </w:r>
          </w:p>
        </w:tc>
      </w:tr>
      <w:tr w:rsidR="00A106D6" w14:paraId="1F3BFD94" w14:textId="77777777" w:rsidTr="00692993">
        <w:tc>
          <w:tcPr>
            <w:tcW w:w="877" w:type="dxa"/>
            <w:vMerge/>
            <w:shd w:val="clear" w:color="auto" w:fill="F2F2F2" w:themeFill="background1" w:themeFillShade="F2"/>
          </w:tcPr>
          <w:p w14:paraId="4CA6F7A4" w14:textId="77777777" w:rsidR="00A106D6" w:rsidRDefault="00A106D6" w:rsidP="00A106D6"/>
        </w:tc>
        <w:tc>
          <w:tcPr>
            <w:tcW w:w="961" w:type="dxa"/>
            <w:gridSpan w:val="2"/>
            <w:shd w:val="clear" w:color="auto" w:fill="F2F2F2" w:themeFill="background1" w:themeFillShade="F2"/>
          </w:tcPr>
          <w:p w14:paraId="3C77281E" w14:textId="5AA677B9" w:rsidR="00A106D6" w:rsidRDefault="00A106D6" w:rsidP="00A106D6">
            <w:r w:rsidRPr="00CE0B85">
              <w:t>Guide</w:t>
            </w:r>
            <w:r>
              <w:t xml:space="preserve"> </w:t>
            </w:r>
            <w:r w:rsidRPr="00CE0B85">
              <w:t>post</w:t>
            </w:r>
          </w:p>
        </w:tc>
        <w:tc>
          <w:tcPr>
            <w:tcW w:w="2835" w:type="dxa"/>
            <w:tcBorders>
              <w:bottom w:val="single" w:sz="24" w:space="0" w:color="92D050"/>
            </w:tcBorders>
            <w:shd w:val="clear" w:color="auto" w:fill="F2F2F2" w:themeFill="background1" w:themeFillShade="F2"/>
          </w:tcPr>
          <w:p w14:paraId="424AE30F" w14:textId="184ACCDA" w:rsidR="00A106D6" w:rsidRDefault="00A106D6" w:rsidP="00A106D6">
            <w:r w:rsidRPr="00A743BB">
              <w:t>Monitoring</w:t>
            </w:r>
            <w:r>
              <w:t xml:space="preserve"> </w:t>
            </w:r>
            <w:r w:rsidRPr="00A743BB">
              <w:t>is</w:t>
            </w:r>
            <w:r>
              <w:t xml:space="preserve"> </w:t>
            </w:r>
            <w:r w:rsidRPr="00A743BB">
              <w:t>in</w:t>
            </w:r>
            <w:r>
              <w:t xml:space="preserve"> </w:t>
            </w:r>
            <w:r w:rsidRPr="00A743BB">
              <w:t>place</w:t>
            </w:r>
            <w:r>
              <w:t xml:space="preserve"> </w:t>
            </w:r>
            <w:r w:rsidRPr="00A743BB">
              <w:t>that</w:t>
            </w:r>
            <w:r>
              <w:t xml:space="preserve"> </w:t>
            </w:r>
            <w:r w:rsidRPr="00A743BB">
              <w:t>is</w:t>
            </w:r>
            <w:r>
              <w:t xml:space="preserve"> </w:t>
            </w:r>
            <w:r w:rsidRPr="00A743BB">
              <w:t>expected</w:t>
            </w:r>
            <w:r>
              <w:t xml:space="preserve"> </w:t>
            </w:r>
            <w:r w:rsidRPr="00A743BB">
              <w:t>to</w:t>
            </w:r>
            <w:r>
              <w:t xml:space="preserve"> </w:t>
            </w:r>
            <w:r w:rsidRPr="00A743BB">
              <w:t>determine</w:t>
            </w:r>
            <w:r>
              <w:t xml:space="preserve"> </w:t>
            </w:r>
            <w:r w:rsidRPr="00A743BB">
              <w:t>whether</w:t>
            </w:r>
            <w:r>
              <w:t xml:space="preserve"> </w:t>
            </w:r>
            <w:r w:rsidRPr="00A743BB">
              <w:t>the</w:t>
            </w:r>
            <w:r>
              <w:t xml:space="preserve"> </w:t>
            </w:r>
            <w:r w:rsidRPr="00A743BB">
              <w:t>harvest</w:t>
            </w:r>
            <w:r>
              <w:t xml:space="preserve"> </w:t>
            </w:r>
            <w:r w:rsidRPr="00A743BB">
              <w:t>strategy</w:t>
            </w:r>
            <w:r>
              <w:t xml:space="preserve"> </w:t>
            </w:r>
            <w:r w:rsidRPr="00A743BB">
              <w:t>is</w:t>
            </w:r>
            <w:r>
              <w:t xml:space="preserve"> </w:t>
            </w:r>
            <w:r w:rsidRPr="00A743BB">
              <w:t>working.</w:t>
            </w:r>
          </w:p>
        </w:tc>
        <w:tc>
          <w:tcPr>
            <w:tcW w:w="2882" w:type="dxa"/>
            <w:gridSpan w:val="2"/>
            <w:shd w:val="clear" w:color="auto" w:fill="F2F2F2" w:themeFill="background1" w:themeFillShade="F2"/>
          </w:tcPr>
          <w:p w14:paraId="4DF5A053" w14:textId="4EC082DF" w:rsidR="00A106D6" w:rsidRDefault="00A106D6" w:rsidP="00A106D6"/>
        </w:tc>
        <w:tc>
          <w:tcPr>
            <w:tcW w:w="2930" w:type="dxa"/>
            <w:shd w:val="clear" w:color="auto" w:fill="F2F2F2" w:themeFill="background1" w:themeFillShade="F2"/>
          </w:tcPr>
          <w:p w14:paraId="63145CE1" w14:textId="5A717C75" w:rsidR="00A106D6" w:rsidRDefault="00A106D6" w:rsidP="00A106D6"/>
        </w:tc>
      </w:tr>
      <w:tr w:rsidR="00A106D6" w:rsidRPr="00C07339" w14:paraId="249B0BB3" w14:textId="77777777" w:rsidTr="00692993">
        <w:tc>
          <w:tcPr>
            <w:tcW w:w="877" w:type="dxa"/>
            <w:vMerge/>
            <w:shd w:val="clear" w:color="auto" w:fill="F2F2F2" w:themeFill="background1" w:themeFillShade="F2"/>
          </w:tcPr>
          <w:p w14:paraId="5B7BE870" w14:textId="77777777" w:rsidR="00A106D6" w:rsidRDefault="00A106D6" w:rsidP="00A106D6"/>
        </w:tc>
        <w:tc>
          <w:tcPr>
            <w:tcW w:w="961" w:type="dxa"/>
            <w:gridSpan w:val="2"/>
            <w:tcBorders>
              <w:right w:val="single" w:sz="24" w:space="0" w:color="92D050"/>
            </w:tcBorders>
            <w:shd w:val="clear" w:color="auto" w:fill="F2F2F2" w:themeFill="background1" w:themeFillShade="F2"/>
          </w:tcPr>
          <w:p w14:paraId="3B90EA14" w14:textId="52732F0D" w:rsidR="00A106D6" w:rsidRDefault="00A106D6" w:rsidP="00A106D6">
            <w:r w:rsidRPr="00CE0B85">
              <w:t>Met?</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4170CF7E" w14:textId="006263FD" w:rsidR="00A106D6" w:rsidRDefault="00A106D6" w:rsidP="00A106D6">
            <w:r>
              <w:t>Yes</w:t>
            </w:r>
          </w:p>
        </w:tc>
        <w:tc>
          <w:tcPr>
            <w:tcW w:w="2882" w:type="dxa"/>
            <w:gridSpan w:val="2"/>
            <w:tcBorders>
              <w:left w:val="single" w:sz="24" w:space="0" w:color="92D050"/>
            </w:tcBorders>
            <w:shd w:val="clear" w:color="auto" w:fill="F2F2F2" w:themeFill="background1" w:themeFillShade="F2"/>
          </w:tcPr>
          <w:p w14:paraId="1FD4E087" w14:textId="26FA4FA6" w:rsidR="00A106D6" w:rsidRPr="00C07339" w:rsidRDefault="00A106D6" w:rsidP="00A106D6">
            <w:pPr>
              <w:rPr>
                <w:b/>
                <w:bCs/>
              </w:rPr>
            </w:pPr>
          </w:p>
        </w:tc>
        <w:tc>
          <w:tcPr>
            <w:tcW w:w="2930" w:type="dxa"/>
            <w:shd w:val="clear" w:color="auto" w:fill="F2F2F2" w:themeFill="background1" w:themeFillShade="F2"/>
          </w:tcPr>
          <w:p w14:paraId="44B66705" w14:textId="5059FAE0" w:rsidR="00A106D6" w:rsidRPr="00C07339" w:rsidRDefault="00A106D6" w:rsidP="00A106D6">
            <w:pPr>
              <w:rPr>
                <w:b/>
                <w:bCs/>
              </w:rPr>
            </w:pPr>
          </w:p>
        </w:tc>
      </w:tr>
      <w:tr w:rsidR="00A106D6" w14:paraId="15550605" w14:textId="77777777" w:rsidTr="008877CC">
        <w:tc>
          <w:tcPr>
            <w:tcW w:w="1838" w:type="dxa"/>
            <w:gridSpan w:val="3"/>
            <w:shd w:val="clear" w:color="auto" w:fill="F2F2F2" w:themeFill="background1" w:themeFillShade="F2"/>
          </w:tcPr>
          <w:p w14:paraId="6B1CA68B" w14:textId="4CD7A91B" w:rsidR="00A106D6" w:rsidRDefault="00A106D6" w:rsidP="00A106D6">
            <w:r>
              <w:t>Rationale</w:t>
            </w:r>
          </w:p>
        </w:tc>
        <w:tc>
          <w:tcPr>
            <w:tcW w:w="8647" w:type="dxa"/>
            <w:gridSpan w:val="4"/>
          </w:tcPr>
          <w:p w14:paraId="452E1E81" w14:textId="1A0F0784" w:rsidR="00A106D6" w:rsidRPr="009D05AE" w:rsidRDefault="00A106D6" w:rsidP="00A106D6">
            <w:pPr>
              <w:pStyle w:val="NormalWeb"/>
              <w:rPr>
                <w:rFonts w:ascii="Calibri Light" w:hAnsi="Calibri Light" w:cs="Calibri Light"/>
                <w:bCs/>
                <w:szCs w:val="20"/>
              </w:rPr>
            </w:pPr>
            <w:r>
              <w:rPr>
                <w:rFonts w:ascii="Calibri Light" w:hAnsi="Calibri Light" w:cs="Calibri Light"/>
                <w:bCs/>
                <w:szCs w:val="20"/>
              </w:rPr>
              <w:t xml:space="preserve">Monitoring of the ECOTF includes the use of logbooks (compulsory) that include effort and catch data for all four UoA species. The Vessel Monitoring System is mandatory for all vessels; spatial management measures can be evaluated using location data. </w:t>
            </w:r>
            <w:r w:rsidRPr="009D05AE">
              <w:rPr>
                <w:rFonts w:ascii="Calibri Light" w:hAnsi="Calibri Light" w:cs="Calibri Light"/>
                <w:bCs/>
                <w:szCs w:val="20"/>
              </w:rPr>
              <w:t xml:space="preserve">The Fisheries data validation plan was created in 2018 as one of the key actions under the </w:t>
            </w:r>
            <w:r w:rsidRPr="009D05AE">
              <w:rPr>
                <w:rFonts w:ascii="Calibri Light" w:hAnsi="Calibri Light" w:cs="Calibri Light"/>
                <w:bCs/>
                <w:i/>
                <w:szCs w:val="20"/>
              </w:rPr>
              <w:t>Queensland Sustainable Fisheries Strategy: 2017-2027</w:t>
            </w:r>
            <w:r w:rsidRPr="009D05AE">
              <w:rPr>
                <w:rFonts w:ascii="Calibri Light" w:hAnsi="Calibri Light" w:cs="Calibri Light"/>
                <w:bCs/>
                <w:szCs w:val="20"/>
              </w:rPr>
              <w:t>. It provides a framework for the collection and validation of more accurate fisheries information with specific action items.</w:t>
            </w:r>
            <w:r>
              <w:rPr>
                <w:rFonts w:ascii="Calibri Light" w:hAnsi="Calibri Light" w:cs="Calibri Light"/>
                <w:bCs/>
                <w:szCs w:val="20"/>
              </w:rPr>
              <w:t xml:space="preserve"> An </w:t>
            </w:r>
            <w:hyperlink r:id="rId105" w:history="1">
              <w:r w:rsidRPr="009D05AE">
                <w:rPr>
                  <w:rStyle w:val="Hyperlink"/>
                  <w:rFonts w:ascii="Calibri Light" w:hAnsi="Calibri Light" w:cs="Calibri Light"/>
                  <w:bCs/>
                  <w:szCs w:val="20"/>
                </w:rPr>
                <w:t>update/review</w:t>
              </w:r>
            </w:hyperlink>
            <w:r>
              <w:rPr>
                <w:rFonts w:ascii="Calibri Light" w:hAnsi="Calibri Light" w:cs="Calibri Light"/>
                <w:bCs/>
                <w:szCs w:val="20"/>
              </w:rPr>
              <w:t xml:space="preserve"> of the Data Validation Plan was conducted in 2023. As a part of the Plan, a </w:t>
            </w:r>
            <w:hyperlink r:id="rId106" w:history="1">
              <w:r w:rsidRPr="00B72A30">
                <w:rPr>
                  <w:rStyle w:val="Hyperlink"/>
                  <w:rFonts w:ascii="Calibri Light" w:hAnsi="Calibri Light" w:cs="Calibri Light"/>
                  <w:bCs/>
                  <w:szCs w:val="20"/>
                </w:rPr>
                <w:t>program for electronic monitoring</w:t>
              </w:r>
            </w:hyperlink>
            <w:r>
              <w:rPr>
                <w:rFonts w:ascii="Calibri Light" w:hAnsi="Calibri Light" w:cs="Calibri Light"/>
                <w:bCs/>
                <w:szCs w:val="20"/>
              </w:rPr>
              <w:t xml:space="preserve"> is currently being rolled-out. SG 60 is met for each UoA species</w:t>
            </w:r>
          </w:p>
        </w:tc>
      </w:tr>
      <w:tr w:rsidR="00A106D6" w:rsidRPr="00B73376" w14:paraId="124D4624" w14:textId="77777777" w:rsidTr="008A5C84">
        <w:tc>
          <w:tcPr>
            <w:tcW w:w="877" w:type="dxa"/>
            <w:vMerge w:val="restart"/>
            <w:shd w:val="clear" w:color="auto" w:fill="F2F2F2" w:themeFill="background1" w:themeFillShade="F2"/>
            <w:vAlign w:val="center"/>
          </w:tcPr>
          <w:p w14:paraId="068969C1" w14:textId="14721F8F" w:rsidR="00A106D6" w:rsidRPr="00F43062" w:rsidRDefault="00A106D6" w:rsidP="00A106D6">
            <w:pPr>
              <w:rPr>
                <w:b/>
                <w:bCs/>
              </w:rPr>
            </w:pPr>
            <w:r>
              <w:rPr>
                <w:b/>
                <w:bCs/>
              </w:rPr>
              <w:t>d</w:t>
            </w:r>
          </w:p>
        </w:tc>
        <w:tc>
          <w:tcPr>
            <w:tcW w:w="9608" w:type="dxa"/>
            <w:gridSpan w:val="6"/>
            <w:shd w:val="clear" w:color="auto" w:fill="D9D9D9" w:themeFill="background1" w:themeFillShade="D9"/>
          </w:tcPr>
          <w:p w14:paraId="60AAC4D0" w14:textId="1BE70448" w:rsidR="00A106D6" w:rsidRPr="00B73376" w:rsidRDefault="00A106D6" w:rsidP="00A106D6">
            <w:pPr>
              <w:rPr>
                <w:b/>
                <w:bCs/>
              </w:rPr>
            </w:pPr>
            <w:r w:rsidRPr="009B5070">
              <w:rPr>
                <w:b/>
                <w:bCs/>
              </w:rPr>
              <w:t>Harvest</w:t>
            </w:r>
            <w:r>
              <w:rPr>
                <w:b/>
                <w:bCs/>
              </w:rPr>
              <w:t xml:space="preserve"> </w:t>
            </w:r>
            <w:r w:rsidRPr="009B5070">
              <w:rPr>
                <w:b/>
                <w:bCs/>
              </w:rPr>
              <w:t>strategy</w:t>
            </w:r>
            <w:r>
              <w:rPr>
                <w:b/>
                <w:bCs/>
              </w:rPr>
              <w:t xml:space="preserve"> </w:t>
            </w:r>
            <w:r w:rsidRPr="009B5070">
              <w:rPr>
                <w:b/>
                <w:bCs/>
              </w:rPr>
              <w:t>review</w:t>
            </w:r>
          </w:p>
        </w:tc>
      </w:tr>
      <w:tr w:rsidR="00A106D6" w14:paraId="564BED90" w14:textId="77777777" w:rsidTr="00610AE5">
        <w:tc>
          <w:tcPr>
            <w:tcW w:w="877" w:type="dxa"/>
            <w:vMerge/>
            <w:shd w:val="clear" w:color="auto" w:fill="F2F2F2" w:themeFill="background1" w:themeFillShade="F2"/>
          </w:tcPr>
          <w:p w14:paraId="3988A01B" w14:textId="77777777" w:rsidR="00A106D6" w:rsidRDefault="00A106D6" w:rsidP="00A106D6"/>
        </w:tc>
        <w:tc>
          <w:tcPr>
            <w:tcW w:w="961" w:type="dxa"/>
            <w:gridSpan w:val="2"/>
            <w:shd w:val="clear" w:color="auto" w:fill="F2F2F2" w:themeFill="background1" w:themeFillShade="F2"/>
          </w:tcPr>
          <w:p w14:paraId="4972FB28" w14:textId="3D4B53D5" w:rsidR="00A106D6" w:rsidRDefault="00A106D6" w:rsidP="00A106D6">
            <w:r w:rsidRPr="00D420D6">
              <w:t>Guidepost</w:t>
            </w:r>
          </w:p>
        </w:tc>
        <w:tc>
          <w:tcPr>
            <w:tcW w:w="2835" w:type="dxa"/>
            <w:shd w:val="clear" w:color="auto" w:fill="F2F2F2" w:themeFill="background1" w:themeFillShade="F2"/>
          </w:tcPr>
          <w:p w14:paraId="5B1A1515" w14:textId="77777777" w:rsidR="00A106D6" w:rsidRDefault="00A106D6" w:rsidP="00A106D6"/>
        </w:tc>
        <w:tc>
          <w:tcPr>
            <w:tcW w:w="2882" w:type="dxa"/>
            <w:gridSpan w:val="2"/>
            <w:shd w:val="clear" w:color="auto" w:fill="F2F2F2" w:themeFill="background1" w:themeFillShade="F2"/>
          </w:tcPr>
          <w:p w14:paraId="12A7A185" w14:textId="77777777" w:rsidR="00A106D6" w:rsidRDefault="00A106D6" w:rsidP="00A106D6"/>
        </w:tc>
        <w:tc>
          <w:tcPr>
            <w:tcW w:w="2930" w:type="dxa"/>
            <w:shd w:val="clear" w:color="auto" w:fill="F2F2F2" w:themeFill="background1" w:themeFillShade="F2"/>
          </w:tcPr>
          <w:p w14:paraId="43EC2B75" w14:textId="3D0A8F14" w:rsidR="00A106D6" w:rsidRDefault="00A106D6" w:rsidP="00A106D6">
            <w:r w:rsidRPr="007B08EE">
              <w:t>The</w:t>
            </w:r>
            <w:r>
              <w:t xml:space="preserve"> </w:t>
            </w:r>
            <w:r w:rsidRPr="007B08EE">
              <w:t>harvest</w:t>
            </w:r>
            <w:r>
              <w:t xml:space="preserve"> </w:t>
            </w:r>
            <w:r w:rsidRPr="007B08EE">
              <w:t>strategy</w:t>
            </w:r>
            <w:r>
              <w:t xml:space="preserve"> </w:t>
            </w:r>
            <w:r w:rsidRPr="007B08EE">
              <w:t>is</w:t>
            </w:r>
            <w:r>
              <w:t xml:space="preserve"> </w:t>
            </w:r>
            <w:r w:rsidRPr="007B08EE">
              <w:t>periodically</w:t>
            </w:r>
            <w:r>
              <w:t xml:space="preserve"> </w:t>
            </w:r>
            <w:r w:rsidRPr="007B08EE">
              <w:t>reviewed</w:t>
            </w:r>
            <w:r>
              <w:t xml:space="preserve"> </w:t>
            </w:r>
            <w:r w:rsidRPr="007B08EE">
              <w:t>and</w:t>
            </w:r>
            <w:r>
              <w:t xml:space="preserve"> </w:t>
            </w:r>
            <w:r w:rsidRPr="007B08EE">
              <w:t>improved</w:t>
            </w:r>
            <w:r>
              <w:t xml:space="preserve"> </w:t>
            </w:r>
            <w:r w:rsidRPr="007B08EE">
              <w:t>as</w:t>
            </w:r>
            <w:r>
              <w:t xml:space="preserve"> </w:t>
            </w:r>
            <w:r w:rsidRPr="007B08EE">
              <w:t>necessary.</w:t>
            </w:r>
          </w:p>
        </w:tc>
      </w:tr>
      <w:tr w:rsidR="00A106D6" w:rsidRPr="00C07339" w14:paraId="3FA88110" w14:textId="77777777" w:rsidTr="00610AE5">
        <w:tc>
          <w:tcPr>
            <w:tcW w:w="877" w:type="dxa"/>
            <w:vMerge/>
            <w:shd w:val="clear" w:color="auto" w:fill="F2F2F2" w:themeFill="background1" w:themeFillShade="F2"/>
          </w:tcPr>
          <w:p w14:paraId="39E580C9" w14:textId="77777777" w:rsidR="00A106D6" w:rsidRDefault="00A106D6" w:rsidP="00A106D6"/>
        </w:tc>
        <w:tc>
          <w:tcPr>
            <w:tcW w:w="961" w:type="dxa"/>
            <w:gridSpan w:val="2"/>
            <w:shd w:val="clear" w:color="auto" w:fill="F2F2F2" w:themeFill="background1" w:themeFillShade="F2"/>
          </w:tcPr>
          <w:p w14:paraId="348A5FD5" w14:textId="0DDBE062" w:rsidR="00A106D6" w:rsidRDefault="00A106D6" w:rsidP="00A106D6">
            <w:r w:rsidRPr="00D420D6">
              <w:t>Met?</w:t>
            </w:r>
          </w:p>
        </w:tc>
        <w:tc>
          <w:tcPr>
            <w:tcW w:w="2835" w:type="dxa"/>
            <w:shd w:val="clear" w:color="auto" w:fill="F2F2F2" w:themeFill="background1" w:themeFillShade="F2"/>
          </w:tcPr>
          <w:p w14:paraId="3B8B4CCA" w14:textId="77777777" w:rsidR="00A106D6" w:rsidRDefault="00A106D6" w:rsidP="00A106D6"/>
        </w:tc>
        <w:tc>
          <w:tcPr>
            <w:tcW w:w="2882" w:type="dxa"/>
            <w:gridSpan w:val="2"/>
            <w:shd w:val="clear" w:color="auto" w:fill="F2F2F2" w:themeFill="background1" w:themeFillShade="F2"/>
          </w:tcPr>
          <w:p w14:paraId="6A0DB620" w14:textId="77777777" w:rsidR="00A106D6" w:rsidRPr="00C07339" w:rsidRDefault="00A106D6" w:rsidP="00A106D6">
            <w:pPr>
              <w:rPr>
                <w:b/>
                <w:bCs/>
              </w:rPr>
            </w:pPr>
          </w:p>
        </w:tc>
        <w:tc>
          <w:tcPr>
            <w:tcW w:w="2930" w:type="dxa"/>
            <w:shd w:val="clear" w:color="auto" w:fill="auto"/>
          </w:tcPr>
          <w:p w14:paraId="2B10D42D" w14:textId="4321A452" w:rsidR="00A106D6" w:rsidRPr="00C07339" w:rsidRDefault="00A106D6" w:rsidP="00A106D6">
            <w:pPr>
              <w:rPr>
                <w:b/>
                <w:bCs/>
              </w:rPr>
            </w:pPr>
            <w:r>
              <w:rPr>
                <w:b/>
                <w:bCs/>
              </w:rPr>
              <w:t>Not scored</w:t>
            </w:r>
          </w:p>
        </w:tc>
      </w:tr>
      <w:tr w:rsidR="00A106D6" w14:paraId="20245F23" w14:textId="77777777" w:rsidTr="008877CC">
        <w:tc>
          <w:tcPr>
            <w:tcW w:w="1838" w:type="dxa"/>
            <w:gridSpan w:val="3"/>
            <w:shd w:val="clear" w:color="auto" w:fill="F2F2F2" w:themeFill="background1" w:themeFillShade="F2"/>
          </w:tcPr>
          <w:p w14:paraId="3E6C1DED" w14:textId="087F5D89" w:rsidR="00A106D6" w:rsidRDefault="00A106D6" w:rsidP="00A106D6">
            <w:r>
              <w:t>Rationale</w:t>
            </w:r>
          </w:p>
        </w:tc>
        <w:tc>
          <w:tcPr>
            <w:tcW w:w="8647" w:type="dxa"/>
            <w:gridSpan w:val="4"/>
          </w:tcPr>
          <w:p w14:paraId="54C4E224" w14:textId="4BDFBF3F" w:rsidR="00A106D6" w:rsidRPr="007B5FFA" w:rsidRDefault="00A106D6" w:rsidP="00A106D6">
            <w:pPr>
              <w:pStyle w:val="NormalPreassessmenttext"/>
            </w:pPr>
            <w:r w:rsidRPr="007B5FFA">
              <w:t>Not scored</w:t>
            </w:r>
          </w:p>
        </w:tc>
      </w:tr>
      <w:tr w:rsidR="00A106D6" w:rsidRPr="00B73376" w14:paraId="64308BCC" w14:textId="77777777" w:rsidTr="008A5C84">
        <w:tc>
          <w:tcPr>
            <w:tcW w:w="877" w:type="dxa"/>
            <w:vMerge w:val="restart"/>
            <w:shd w:val="clear" w:color="auto" w:fill="F2F2F2" w:themeFill="background1" w:themeFillShade="F2"/>
          </w:tcPr>
          <w:p w14:paraId="2AD3437D" w14:textId="77777777" w:rsidR="00A106D6" w:rsidRDefault="00A106D6" w:rsidP="00A106D6">
            <w:pPr>
              <w:rPr>
                <w:b/>
                <w:bCs/>
              </w:rPr>
            </w:pPr>
          </w:p>
          <w:p w14:paraId="3A9409F7" w14:textId="77777777" w:rsidR="00A106D6" w:rsidRDefault="00A106D6" w:rsidP="00A106D6">
            <w:pPr>
              <w:rPr>
                <w:b/>
                <w:bCs/>
              </w:rPr>
            </w:pPr>
          </w:p>
          <w:p w14:paraId="3BC99105" w14:textId="4391C123" w:rsidR="00A106D6" w:rsidRPr="00F43062" w:rsidRDefault="00A106D6" w:rsidP="00A106D6">
            <w:pPr>
              <w:rPr>
                <w:b/>
                <w:bCs/>
              </w:rPr>
            </w:pPr>
            <w:r>
              <w:rPr>
                <w:b/>
                <w:bCs/>
              </w:rPr>
              <w:t>e</w:t>
            </w:r>
          </w:p>
        </w:tc>
        <w:tc>
          <w:tcPr>
            <w:tcW w:w="9608" w:type="dxa"/>
            <w:gridSpan w:val="6"/>
            <w:shd w:val="clear" w:color="auto" w:fill="D9D9D9" w:themeFill="background1" w:themeFillShade="D9"/>
          </w:tcPr>
          <w:p w14:paraId="3ECD472E" w14:textId="3378BE65" w:rsidR="00A106D6" w:rsidRPr="00B73376" w:rsidRDefault="00A106D6" w:rsidP="00A106D6">
            <w:pPr>
              <w:rPr>
                <w:b/>
                <w:bCs/>
              </w:rPr>
            </w:pPr>
            <w:r w:rsidRPr="00925AA7">
              <w:rPr>
                <w:b/>
                <w:bCs/>
              </w:rPr>
              <w:t>Shark</w:t>
            </w:r>
            <w:r>
              <w:rPr>
                <w:b/>
                <w:bCs/>
              </w:rPr>
              <w:t xml:space="preserve"> </w:t>
            </w:r>
            <w:r w:rsidRPr="00925AA7">
              <w:rPr>
                <w:b/>
                <w:bCs/>
              </w:rPr>
              <w:t>finning</w:t>
            </w:r>
          </w:p>
        </w:tc>
      </w:tr>
      <w:tr w:rsidR="00A106D6" w14:paraId="23028BA7" w14:textId="77777777" w:rsidTr="00610AE5">
        <w:tc>
          <w:tcPr>
            <w:tcW w:w="877" w:type="dxa"/>
            <w:vMerge/>
            <w:shd w:val="clear" w:color="auto" w:fill="F2F2F2" w:themeFill="background1" w:themeFillShade="F2"/>
          </w:tcPr>
          <w:p w14:paraId="356FF404" w14:textId="77777777" w:rsidR="00A106D6" w:rsidRDefault="00A106D6" w:rsidP="00A106D6"/>
        </w:tc>
        <w:tc>
          <w:tcPr>
            <w:tcW w:w="961" w:type="dxa"/>
            <w:gridSpan w:val="2"/>
            <w:shd w:val="clear" w:color="auto" w:fill="F2F2F2" w:themeFill="background1" w:themeFillShade="F2"/>
          </w:tcPr>
          <w:p w14:paraId="22F10E4E" w14:textId="6C2E686C" w:rsidR="00A106D6" w:rsidRDefault="00A106D6" w:rsidP="00A106D6">
            <w:r w:rsidRPr="00DA56FC">
              <w:t>Guide</w:t>
            </w:r>
            <w:r>
              <w:t xml:space="preserve"> </w:t>
            </w:r>
            <w:r w:rsidRPr="00DA56FC">
              <w:t>post</w:t>
            </w:r>
          </w:p>
        </w:tc>
        <w:tc>
          <w:tcPr>
            <w:tcW w:w="2835" w:type="dxa"/>
            <w:shd w:val="clear" w:color="auto" w:fill="F2F2F2" w:themeFill="background1" w:themeFillShade="F2"/>
          </w:tcPr>
          <w:p w14:paraId="14BE7971" w14:textId="53E82B55" w:rsidR="00A106D6" w:rsidRDefault="00A106D6" w:rsidP="00A106D6">
            <w:r w:rsidRPr="002F7590">
              <w:t>There</w:t>
            </w:r>
            <w:r>
              <w:t xml:space="preserve"> </w:t>
            </w:r>
            <w:r w:rsidRPr="002F7590">
              <w:t>is</w:t>
            </w:r>
            <w:r>
              <w:t xml:space="preserve"> </w:t>
            </w:r>
            <w:r w:rsidRPr="002F7590">
              <w:t>a</w:t>
            </w:r>
            <w:r>
              <w:t xml:space="preserve"> </w:t>
            </w:r>
            <w:r w:rsidRPr="00993BBA">
              <w:rPr>
                <w:b/>
                <w:bCs/>
              </w:rPr>
              <w:t>high</w:t>
            </w:r>
            <w:r>
              <w:rPr>
                <w:b/>
                <w:bCs/>
              </w:rPr>
              <w:t xml:space="preserve"> </w:t>
            </w:r>
            <w:r w:rsidRPr="00993BBA">
              <w:rPr>
                <w:b/>
                <w:bCs/>
              </w:rPr>
              <w:t>degree</w:t>
            </w:r>
            <w:r>
              <w:rPr>
                <w:b/>
                <w:bCs/>
              </w:rPr>
              <w:t xml:space="preserve"> </w:t>
            </w:r>
            <w:r w:rsidRPr="00993BBA">
              <w:rPr>
                <w:b/>
                <w:bCs/>
              </w:rPr>
              <w:t>of</w:t>
            </w:r>
            <w:r>
              <w:rPr>
                <w:b/>
                <w:bCs/>
              </w:rPr>
              <w:t xml:space="preserve"> </w:t>
            </w:r>
            <w:r w:rsidRPr="00993BBA">
              <w:rPr>
                <w:b/>
                <w:bCs/>
              </w:rPr>
              <w:t>certainty</w:t>
            </w:r>
            <w:r>
              <w:t xml:space="preserve"> </w:t>
            </w:r>
            <w:r w:rsidRPr="002F7590">
              <w:t>that</w:t>
            </w:r>
            <w:r>
              <w:t xml:space="preserve"> </w:t>
            </w:r>
            <w:r w:rsidRPr="002F7590">
              <w:t>shark</w:t>
            </w:r>
            <w:r>
              <w:t xml:space="preserve"> </w:t>
            </w:r>
            <w:r w:rsidRPr="002F7590">
              <w:t>finning</w:t>
            </w:r>
            <w:r>
              <w:t xml:space="preserve"> </w:t>
            </w:r>
            <w:r w:rsidRPr="002F7590">
              <w:t>is</w:t>
            </w:r>
            <w:r>
              <w:t xml:space="preserve"> </w:t>
            </w:r>
            <w:r w:rsidRPr="002F7590">
              <w:t>not</w:t>
            </w:r>
            <w:r>
              <w:t xml:space="preserve"> </w:t>
            </w:r>
            <w:r w:rsidRPr="002F7590">
              <w:t>taking</w:t>
            </w:r>
            <w:r>
              <w:t xml:space="preserve"> </w:t>
            </w:r>
            <w:r w:rsidRPr="002F7590">
              <w:t>place.</w:t>
            </w:r>
          </w:p>
        </w:tc>
        <w:tc>
          <w:tcPr>
            <w:tcW w:w="2882" w:type="dxa"/>
            <w:gridSpan w:val="2"/>
            <w:shd w:val="clear" w:color="auto" w:fill="F2F2F2" w:themeFill="background1" w:themeFillShade="F2"/>
          </w:tcPr>
          <w:p w14:paraId="6A4592E1" w14:textId="4ED04978" w:rsidR="00A106D6" w:rsidRDefault="00A106D6" w:rsidP="00A106D6">
            <w:r w:rsidRPr="005921EE">
              <w:t>It</w:t>
            </w:r>
            <w:r>
              <w:t xml:space="preserve"> </w:t>
            </w:r>
            <w:r w:rsidRPr="005921EE">
              <w:t>is</w:t>
            </w:r>
            <w:r>
              <w:t xml:space="preserve"> </w:t>
            </w:r>
            <w:r w:rsidRPr="00367B49">
              <w:rPr>
                <w:b/>
                <w:bCs/>
              </w:rPr>
              <w:t>highly</w:t>
            </w:r>
            <w:r>
              <w:rPr>
                <w:b/>
                <w:bCs/>
              </w:rPr>
              <w:t xml:space="preserve"> </w:t>
            </w:r>
            <w:r w:rsidRPr="00367B49">
              <w:rPr>
                <w:b/>
                <w:bCs/>
              </w:rPr>
              <w:t>likely</w:t>
            </w:r>
            <w:r>
              <w:t xml:space="preserve"> </w:t>
            </w:r>
            <w:r w:rsidRPr="005921EE">
              <w:t>that</w:t>
            </w:r>
            <w:r>
              <w:t xml:space="preserve"> </w:t>
            </w:r>
            <w:r w:rsidRPr="005921EE">
              <w:t>shark</w:t>
            </w:r>
            <w:r>
              <w:t xml:space="preserve"> </w:t>
            </w:r>
            <w:r w:rsidRPr="005921EE">
              <w:t>finning</w:t>
            </w:r>
            <w:r>
              <w:t xml:space="preserve"> </w:t>
            </w:r>
            <w:r w:rsidRPr="005921EE">
              <w:t>is</w:t>
            </w:r>
            <w:r>
              <w:t xml:space="preserve"> </w:t>
            </w:r>
            <w:r w:rsidRPr="005921EE">
              <w:t>not</w:t>
            </w:r>
            <w:r>
              <w:t xml:space="preserve"> </w:t>
            </w:r>
            <w:r w:rsidRPr="005921EE">
              <w:t>taking</w:t>
            </w:r>
            <w:r>
              <w:t xml:space="preserve"> </w:t>
            </w:r>
            <w:r w:rsidRPr="005921EE">
              <w:t>place.</w:t>
            </w:r>
          </w:p>
        </w:tc>
        <w:tc>
          <w:tcPr>
            <w:tcW w:w="2930" w:type="dxa"/>
            <w:shd w:val="clear" w:color="auto" w:fill="F2F2F2" w:themeFill="background1" w:themeFillShade="F2"/>
          </w:tcPr>
          <w:p w14:paraId="0A20AFBD" w14:textId="61D2BF81" w:rsidR="00A106D6" w:rsidRDefault="00A106D6" w:rsidP="00A106D6">
            <w:r w:rsidRPr="005921EE">
              <w:t>There</w:t>
            </w:r>
            <w:r>
              <w:t xml:space="preserve"> </w:t>
            </w:r>
            <w:r w:rsidRPr="005921EE">
              <w:t>is</w:t>
            </w:r>
            <w:r>
              <w:t xml:space="preserve"> </w:t>
            </w:r>
            <w:r w:rsidRPr="005921EE">
              <w:t>a</w:t>
            </w:r>
            <w:r>
              <w:t xml:space="preserve"> </w:t>
            </w:r>
            <w:r w:rsidRPr="00367B49">
              <w:rPr>
                <w:b/>
                <w:bCs/>
              </w:rPr>
              <w:t>high</w:t>
            </w:r>
            <w:r>
              <w:rPr>
                <w:b/>
                <w:bCs/>
              </w:rPr>
              <w:t xml:space="preserve"> </w:t>
            </w:r>
            <w:r w:rsidRPr="00367B49">
              <w:rPr>
                <w:b/>
                <w:bCs/>
              </w:rPr>
              <w:t>degree</w:t>
            </w:r>
            <w:r>
              <w:rPr>
                <w:b/>
                <w:bCs/>
              </w:rPr>
              <w:t xml:space="preserve"> </w:t>
            </w:r>
            <w:r w:rsidRPr="00367B49">
              <w:rPr>
                <w:b/>
                <w:bCs/>
              </w:rPr>
              <w:t>of</w:t>
            </w:r>
            <w:r>
              <w:rPr>
                <w:b/>
                <w:bCs/>
              </w:rPr>
              <w:t xml:space="preserve"> </w:t>
            </w:r>
            <w:r w:rsidRPr="00367B49">
              <w:rPr>
                <w:b/>
                <w:bCs/>
              </w:rPr>
              <w:t>certainty</w:t>
            </w:r>
            <w:r>
              <w:t xml:space="preserve"> </w:t>
            </w:r>
            <w:r w:rsidRPr="005921EE">
              <w:t>that</w:t>
            </w:r>
            <w:r>
              <w:t xml:space="preserve"> </w:t>
            </w:r>
            <w:r w:rsidRPr="005921EE">
              <w:t>shark</w:t>
            </w:r>
            <w:r>
              <w:t xml:space="preserve"> </w:t>
            </w:r>
            <w:r w:rsidRPr="005921EE">
              <w:t>finning</w:t>
            </w:r>
            <w:r>
              <w:t xml:space="preserve"> </w:t>
            </w:r>
            <w:r w:rsidRPr="005921EE">
              <w:t>is</w:t>
            </w:r>
            <w:r>
              <w:t xml:space="preserve"> </w:t>
            </w:r>
            <w:r w:rsidRPr="005921EE">
              <w:t>not</w:t>
            </w:r>
            <w:r>
              <w:t xml:space="preserve"> </w:t>
            </w:r>
            <w:r w:rsidRPr="005921EE">
              <w:t>taking</w:t>
            </w:r>
            <w:r>
              <w:t xml:space="preserve"> </w:t>
            </w:r>
            <w:r w:rsidRPr="005921EE">
              <w:t>place.</w:t>
            </w:r>
          </w:p>
        </w:tc>
      </w:tr>
      <w:tr w:rsidR="00A106D6" w:rsidRPr="00C07339" w14:paraId="1C1850DD" w14:textId="77777777" w:rsidTr="00610AE5">
        <w:tc>
          <w:tcPr>
            <w:tcW w:w="877" w:type="dxa"/>
            <w:vMerge/>
            <w:shd w:val="clear" w:color="auto" w:fill="F2F2F2" w:themeFill="background1" w:themeFillShade="F2"/>
          </w:tcPr>
          <w:p w14:paraId="33B43CAB" w14:textId="77777777" w:rsidR="00A106D6" w:rsidRDefault="00A106D6" w:rsidP="00A106D6"/>
        </w:tc>
        <w:tc>
          <w:tcPr>
            <w:tcW w:w="961" w:type="dxa"/>
            <w:gridSpan w:val="2"/>
            <w:shd w:val="clear" w:color="auto" w:fill="F2F2F2" w:themeFill="background1" w:themeFillShade="F2"/>
          </w:tcPr>
          <w:p w14:paraId="24882C09" w14:textId="039140D8" w:rsidR="00A106D6" w:rsidRDefault="00A106D6" w:rsidP="00A106D6">
            <w:r w:rsidRPr="00DA56FC">
              <w:t>Met?</w:t>
            </w:r>
          </w:p>
        </w:tc>
        <w:tc>
          <w:tcPr>
            <w:tcW w:w="2835" w:type="dxa"/>
            <w:shd w:val="clear" w:color="auto" w:fill="FFFFFF" w:themeFill="background1"/>
          </w:tcPr>
          <w:p w14:paraId="170E2CCA" w14:textId="5E4CDD1C" w:rsidR="00A106D6" w:rsidRPr="00005F47" w:rsidRDefault="00A106D6" w:rsidP="00A106D6">
            <w:pPr>
              <w:rPr>
                <w:b/>
                <w:bCs/>
              </w:rPr>
            </w:pPr>
            <w:r w:rsidRPr="00005F47">
              <w:rPr>
                <w:b/>
                <w:bCs/>
              </w:rPr>
              <w:t>NA</w:t>
            </w:r>
          </w:p>
        </w:tc>
        <w:tc>
          <w:tcPr>
            <w:tcW w:w="2882" w:type="dxa"/>
            <w:gridSpan w:val="2"/>
            <w:shd w:val="clear" w:color="auto" w:fill="F2F2F2" w:themeFill="background1" w:themeFillShade="F2"/>
          </w:tcPr>
          <w:p w14:paraId="15D8FADB" w14:textId="45CB7634" w:rsidR="00A106D6" w:rsidRPr="00C07339" w:rsidRDefault="00A106D6" w:rsidP="00A106D6">
            <w:pPr>
              <w:rPr>
                <w:b/>
                <w:bCs/>
              </w:rPr>
            </w:pPr>
            <w:r w:rsidRPr="00005F47">
              <w:rPr>
                <w:b/>
                <w:bCs/>
              </w:rPr>
              <w:t>NA</w:t>
            </w:r>
          </w:p>
        </w:tc>
        <w:tc>
          <w:tcPr>
            <w:tcW w:w="2930" w:type="dxa"/>
            <w:shd w:val="clear" w:color="auto" w:fill="F2F2F2" w:themeFill="background1" w:themeFillShade="F2"/>
          </w:tcPr>
          <w:p w14:paraId="401C633F" w14:textId="29828C79" w:rsidR="00A106D6" w:rsidRPr="00C07339" w:rsidRDefault="00A106D6" w:rsidP="00A106D6">
            <w:pPr>
              <w:rPr>
                <w:b/>
                <w:bCs/>
              </w:rPr>
            </w:pPr>
            <w:r w:rsidRPr="00005F47">
              <w:rPr>
                <w:b/>
                <w:bCs/>
              </w:rPr>
              <w:t>NA</w:t>
            </w:r>
          </w:p>
        </w:tc>
      </w:tr>
      <w:tr w:rsidR="00A106D6" w14:paraId="54851D44" w14:textId="77777777" w:rsidTr="008877CC">
        <w:tc>
          <w:tcPr>
            <w:tcW w:w="1838" w:type="dxa"/>
            <w:gridSpan w:val="3"/>
            <w:shd w:val="clear" w:color="auto" w:fill="F2F2F2" w:themeFill="background1" w:themeFillShade="F2"/>
          </w:tcPr>
          <w:p w14:paraId="6BE2F41E" w14:textId="1933F364" w:rsidR="00A106D6" w:rsidRDefault="00A106D6" w:rsidP="00A106D6">
            <w:r>
              <w:t>Rationale</w:t>
            </w:r>
          </w:p>
        </w:tc>
        <w:tc>
          <w:tcPr>
            <w:tcW w:w="8647" w:type="dxa"/>
            <w:gridSpan w:val="4"/>
          </w:tcPr>
          <w:p w14:paraId="7CBC07D3" w14:textId="6985C0F1" w:rsidR="00A106D6" w:rsidRPr="008722E6" w:rsidRDefault="00A106D6" w:rsidP="00A106D6">
            <w:pPr>
              <w:rPr>
                <w:rFonts w:ascii="Calibri Light" w:hAnsi="Calibri Light" w:cs="Calibri Light"/>
                <w:i/>
                <w:iCs/>
              </w:rPr>
            </w:pPr>
            <w:r w:rsidRPr="008877CC">
              <w:rPr>
                <w:rFonts w:ascii="Calibri Light" w:hAnsi="Calibri Light" w:cs="Calibri Light"/>
                <w:iCs/>
              </w:rPr>
              <w:t>Scoring</w:t>
            </w:r>
            <w:r>
              <w:rPr>
                <w:rFonts w:ascii="Calibri Light" w:hAnsi="Calibri Light" w:cs="Calibri Light"/>
                <w:iCs/>
              </w:rPr>
              <w:t xml:space="preserve"> i</w:t>
            </w:r>
            <w:r w:rsidRPr="008877CC">
              <w:rPr>
                <w:rFonts w:ascii="Calibri Light" w:hAnsi="Calibri Light" w:cs="Calibri Light"/>
                <w:iCs/>
              </w:rPr>
              <w:t>ssue</w:t>
            </w:r>
            <w:r>
              <w:rPr>
                <w:rFonts w:ascii="Calibri Light" w:hAnsi="Calibri Light" w:cs="Calibri Light"/>
                <w:iCs/>
              </w:rPr>
              <w:t xml:space="preserve"> </w:t>
            </w:r>
            <w:r w:rsidRPr="008877CC">
              <w:rPr>
                <w:rFonts w:ascii="Calibri Light" w:hAnsi="Calibri Light" w:cs="Calibri Light"/>
                <w:iCs/>
              </w:rPr>
              <w:t>need</w:t>
            </w:r>
            <w:r>
              <w:rPr>
                <w:rFonts w:ascii="Calibri Light" w:hAnsi="Calibri Light" w:cs="Calibri Light"/>
                <w:iCs/>
              </w:rPr>
              <w:t xml:space="preserve"> </w:t>
            </w:r>
            <w:r w:rsidRPr="008877CC">
              <w:rPr>
                <w:rFonts w:ascii="Calibri Light" w:hAnsi="Calibri Light" w:cs="Calibri Light"/>
                <w:iCs/>
              </w:rPr>
              <w:t>not</w:t>
            </w:r>
            <w:r>
              <w:rPr>
                <w:rFonts w:ascii="Calibri Light" w:hAnsi="Calibri Light" w:cs="Calibri Light"/>
                <w:iCs/>
              </w:rPr>
              <w:t xml:space="preserve"> </w:t>
            </w:r>
            <w:r w:rsidRPr="008877CC">
              <w:rPr>
                <w:rFonts w:ascii="Calibri Light" w:hAnsi="Calibri Light" w:cs="Calibri Light"/>
                <w:iCs/>
              </w:rPr>
              <w:t>be</w:t>
            </w:r>
            <w:r>
              <w:rPr>
                <w:rFonts w:ascii="Calibri Light" w:hAnsi="Calibri Light" w:cs="Calibri Light"/>
                <w:iCs/>
              </w:rPr>
              <w:t xml:space="preserve"> </w:t>
            </w:r>
            <w:r w:rsidRPr="008877CC">
              <w:rPr>
                <w:rFonts w:ascii="Calibri Light" w:hAnsi="Calibri Light" w:cs="Calibri Light"/>
                <w:iCs/>
              </w:rPr>
              <w:t>scored</w:t>
            </w:r>
            <w:r>
              <w:rPr>
                <w:rFonts w:ascii="Calibri Light" w:hAnsi="Calibri Light" w:cs="Calibri Light"/>
                <w:iCs/>
              </w:rPr>
              <w:t xml:space="preserve"> </w:t>
            </w:r>
            <w:r w:rsidRPr="008877CC">
              <w:rPr>
                <w:rFonts w:ascii="Calibri Light" w:hAnsi="Calibri Light" w:cs="Calibri Light"/>
                <w:iCs/>
              </w:rPr>
              <w:t>as</w:t>
            </w:r>
            <w:r>
              <w:rPr>
                <w:rFonts w:ascii="Calibri Light" w:hAnsi="Calibri Light" w:cs="Calibri Light"/>
                <w:iCs/>
              </w:rPr>
              <w:t xml:space="preserve"> </w:t>
            </w:r>
            <w:r w:rsidRPr="008877CC">
              <w:rPr>
                <w:rFonts w:ascii="Calibri Light" w:hAnsi="Calibri Light" w:cs="Calibri Light"/>
                <w:iCs/>
              </w:rPr>
              <w:t>sharks</w:t>
            </w:r>
            <w:r>
              <w:rPr>
                <w:rFonts w:ascii="Calibri Light" w:hAnsi="Calibri Light" w:cs="Calibri Light"/>
                <w:iCs/>
              </w:rPr>
              <w:t xml:space="preserve"> </w:t>
            </w:r>
            <w:r w:rsidRPr="008877CC">
              <w:rPr>
                <w:rFonts w:ascii="Calibri Light" w:hAnsi="Calibri Light" w:cs="Calibri Light"/>
                <w:iCs/>
              </w:rPr>
              <w:t>are</w:t>
            </w:r>
            <w:r>
              <w:rPr>
                <w:rFonts w:ascii="Calibri Light" w:hAnsi="Calibri Light" w:cs="Calibri Light"/>
                <w:iCs/>
              </w:rPr>
              <w:t xml:space="preserve"> </w:t>
            </w:r>
            <w:r w:rsidRPr="008877CC">
              <w:rPr>
                <w:rFonts w:ascii="Calibri Light" w:hAnsi="Calibri Light" w:cs="Calibri Light"/>
                <w:iCs/>
              </w:rPr>
              <w:t>not</w:t>
            </w:r>
            <w:r>
              <w:rPr>
                <w:rFonts w:ascii="Calibri Light" w:hAnsi="Calibri Light" w:cs="Calibri Light"/>
                <w:iCs/>
              </w:rPr>
              <w:t xml:space="preserve"> </w:t>
            </w:r>
            <w:r w:rsidRPr="008877CC">
              <w:rPr>
                <w:rFonts w:ascii="Calibri Light" w:hAnsi="Calibri Light" w:cs="Calibri Light"/>
                <w:iCs/>
              </w:rPr>
              <w:t>a</w:t>
            </w:r>
            <w:r>
              <w:rPr>
                <w:rFonts w:ascii="Calibri Light" w:hAnsi="Calibri Light" w:cs="Calibri Light"/>
                <w:iCs/>
              </w:rPr>
              <w:t xml:space="preserve"> </w:t>
            </w:r>
            <w:r w:rsidRPr="008877CC">
              <w:rPr>
                <w:rFonts w:ascii="Calibri Light" w:hAnsi="Calibri Light" w:cs="Calibri Light"/>
                <w:iCs/>
              </w:rPr>
              <w:t>P1</w:t>
            </w:r>
            <w:r>
              <w:rPr>
                <w:rFonts w:ascii="Calibri Light" w:hAnsi="Calibri Light" w:cs="Calibri Light"/>
                <w:iCs/>
              </w:rPr>
              <w:t xml:space="preserve"> </w:t>
            </w:r>
            <w:r w:rsidRPr="008877CC">
              <w:rPr>
                <w:rFonts w:ascii="Calibri Light" w:hAnsi="Calibri Light" w:cs="Calibri Light"/>
                <w:iCs/>
              </w:rPr>
              <w:t>species.</w:t>
            </w:r>
          </w:p>
        </w:tc>
      </w:tr>
      <w:tr w:rsidR="00A106D6" w:rsidRPr="00B73376" w14:paraId="0D2CECB5" w14:textId="77777777" w:rsidTr="008A5C84">
        <w:tc>
          <w:tcPr>
            <w:tcW w:w="877" w:type="dxa"/>
            <w:vMerge w:val="restart"/>
            <w:shd w:val="clear" w:color="auto" w:fill="F2F2F2" w:themeFill="background1" w:themeFillShade="F2"/>
            <w:vAlign w:val="center"/>
          </w:tcPr>
          <w:p w14:paraId="11C09E09" w14:textId="4A09C50C" w:rsidR="00A106D6" w:rsidRPr="00F43062" w:rsidRDefault="00A106D6" w:rsidP="00A106D6">
            <w:pPr>
              <w:rPr>
                <w:b/>
                <w:bCs/>
              </w:rPr>
            </w:pPr>
            <w:r>
              <w:rPr>
                <w:b/>
                <w:bCs/>
              </w:rPr>
              <w:t>f</w:t>
            </w:r>
          </w:p>
        </w:tc>
        <w:tc>
          <w:tcPr>
            <w:tcW w:w="9608" w:type="dxa"/>
            <w:gridSpan w:val="6"/>
            <w:shd w:val="clear" w:color="auto" w:fill="D9D9D9" w:themeFill="background1" w:themeFillShade="D9"/>
          </w:tcPr>
          <w:p w14:paraId="257B7B10" w14:textId="12C022A4" w:rsidR="00A106D6" w:rsidRPr="00B73376" w:rsidRDefault="00A106D6" w:rsidP="00A106D6">
            <w:pPr>
              <w:rPr>
                <w:b/>
                <w:bCs/>
              </w:rPr>
            </w:pPr>
            <w:r w:rsidRPr="00087D07">
              <w:rPr>
                <w:b/>
                <w:bCs/>
              </w:rPr>
              <w:t>Review</w:t>
            </w:r>
            <w:r>
              <w:rPr>
                <w:b/>
                <w:bCs/>
              </w:rPr>
              <w:t xml:space="preserve"> </w:t>
            </w:r>
            <w:r w:rsidRPr="00087D07">
              <w:rPr>
                <w:b/>
                <w:bCs/>
              </w:rPr>
              <w:t>of</w:t>
            </w:r>
            <w:r>
              <w:rPr>
                <w:b/>
                <w:bCs/>
              </w:rPr>
              <w:t xml:space="preserve"> </w:t>
            </w:r>
            <w:r w:rsidRPr="00087D07">
              <w:rPr>
                <w:b/>
                <w:bCs/>
              </w:rPr>
              <w:t>alternative</w:t>
            </w:r>
            <w:r>
              <w:rPr>
                <w:b/>
                <w:bCs/>
              </w:rPr>
              <w:t xml:space="preserve"> </w:t>
            </w:r>
            <w:r w:rsidRPr="00087D07">
              <w:rPr>
                <w:b/>
                <w:bCs/>
              </w:rPr>
              <w:t>measures</w:t>
            </w:r>
          </w:p>
        </w:tc>
      </w:tr>
      <w:tr w:rsidR="00A106D6" w14:paraId="64525651" w14:textId="77777777" w:rsidTr="00692993">
        <w:tc>
          <w:tcPr>
            <w:tcW w:w="877" w:type="dxa"/>
            <w:vMerge/>
            <w:shd w:val="clear" w:color="auto" w:fill="F2F2F2" w:themeFill="background1" w:themeFillShade="F2"/>
          </w:tcPr>
          <w:p w14:paraId="0F8191B5" w14:textId="77777777" w:rsidR="00A106D6" w:rsidRDefault="00A106D6" w:rsidP="00A106D6"/>
        </w:tc>
        <w:tc>
          <w:tcPr>
            <w:tcW w:w="961" w:type="dxa"/>
            <w:gridSpan w:val="2"/>
            <w:shd w:val="clear" w:color="auto" w:fill="F2F2F2" w:themeFill="background1" w:themeFillShade="F2"/>
          </w:tcPr>
          <w:p w14:paraId="78BF77D6" w14:textId="73852050" w:rsidR="00A106D6" w:rsidRDefault="00A106D6" w:rsidP="00A106D6">
            <w:r w:rsidRPr="001D4664">
              <w:t>Guide</w:t>
            </w:r>
            <w:r>
              <w:t xml:space="preserve"> </w:t>
            </w:r>
            <w:r w:rsidRPr="001D4664">
              <w:t>post</w:t>
            </w:r>
          </w:p>
        </w:tc>
        <w:tc>
          <w:tcPr>
            <w:tcW w:w="2835" w:type="dxa"/>
            <w:tcBorders>
              <w:bottom w:val="single" w:sz="24" w:space="0" w:color="92D050"/>
            </w:tcBorders>
            <w:shd w:val="clear" w:color="auto" w:fill="F2F2F2" w:themeFill="background1" w:themeFillShade="F2"/>
          </w:tcPr>
          <w:p w14:paraId="64653797" w14:textId="58C8EA3C" w:rsidR="00A106D6" w:rsidRDefault="00A106D6" w:rsidP="00A106D6">
            <w:r w:rsidRPr="003371DE">
              <w:t>There</w:t>
            </w:r>
            <w:r>
              <w:t xml:space="preserve"> </w:t>
            </w:r>
            <w:r w:rsidRPr="003371DE">
              <w:t>has</w:t>
            </w:r>
            <w:r>
              <w:t xml:space="preserve"> </w:t>
            </w:r>
            <w:r w:rsidRPr="003371DE">
              <w:t>been</w:t>
            </w:r>
            <w:r>
              <w:t xml:space="preserve"> </w:t>
            </w:r>
            <w:r w:rsidRPr="003371DE">
              <w:t>a</w:t>
            </w:r>
            <w:r>
              <w:t xml:space="preserve"> </w:t>
            </w:r>
            <w:r w:rsidRPr="003371DE">
              <w:t>review</w:t>
            </w:r>
            <w:r>
              <w:t xml:space="preserve"> </w:t>
            </w:r>
            <w:r w:rsidRPr="003371DE">
              <w:t>of</w:t>
            </w:r>
            <w:r>
              <w:t xml:space="preserve"> </w:t>
            </w:r>
            <w:r w:rsidRPr="003371DE">
              <w:t>the</w:t>
            </w:r>
            <w:r>
              <w:t xml:space="preserve"> </w:t>
            </w:r>
            <w:r w:rsidRPr="003371DE">
              <w:t>potential</w:t>
            </w:r>
            <w:r>
              <w:t xml:space="preserve"> </w:t>
            </w:r>
            <w:r w:rsidRPr="003371DE">
              <w:t>effectiveness</w:t>
            </w:r>
            <w:r>
              <w:t xml:space="preserve"> </w:t>
            </w:r>
            <w:r w:rsidRPr="003371DE">
              <w:t>and</w:t>
            </w:r>
            <w:r>
              <w:t xml:space="preserve"> </w:t>
            </w:r>
            <w:r w:rsidRPr="003371DE">
              <w:t>practicality</w:t>
            </w:r>
            <w:r>
              <w:t xml:space="preserve"> </w:t>
            </w:r>
            <w:r w:rsidRPr="003371DE">
              <w:t>of</w:t>
            </w:r>
            <w:r>
              <w:t xml:space="preserve"> </w:t>
            </w:r>
            <w:r w:rsidRPr="003371DE">
              <w:lastRenderedPageBreak/>
              <w:t>alternative</w:t>
            </w:r>
            <w:r>
              <w:t xml:space="preserve"> </w:t>
            </w:r>
            <w:r w:rsidRPr="003371DE">
              <w:t>measures</w:t>
            </w:r>
            <w:r>
              <w:t xml:space="preserve"> </w:t>
            </w:r>
            <w:r w:rsidRPr="003371DE">
              <w:t>to</w:t>
            </w:r>
            <w:r>
              <w:t xml:space="preserve"> </w:t>
            </w:r>
            <w:r w:rsidRPr="003371DE">
              <w:t>minimise</w:t>
            </w:r>
            <w:r>
              <w:t xml:space="preserve"> </w:t>
            </w:r>
            <w:r w:rsidRPr="003371DE">
              <w:t>UoA-related</w:t>
            </w:r>
            <w:r>
              <w:t xml:space="preserve"> </w:t>
            </w:r>
            <w:r w:rsidRPr="003371DE">
              <w:t>mortality</w:t>
            </w:r>
            <w:r>
              <w:t xml:space="preserve"> </w:t>
            </w:r>
            <w:r w:rsidRPr="003371DE">
              <w:t>of</w:t>
            </w:r>
            <w:r>
              <w:t xml:space="preserve"> </w:t>
            </w:r>
            <w:r w:rsidRPr="003371DE">
              <w:t>unwanted</w:t>
            </w:r>
            <w:r>
              <w:t xml:space="preserve"> </w:t>
            </w:r>
            <w:r w:rsidRPr="003371DE">
              <w:t>catch</w:t>
            </w:r>
            <w:r>
              <w:t xml:space="preserve"> </w:t>
            </w:r>
            <w:r w:rsidRPr="003371DE">
              <w:t>of</w:t>
            </w:r>
            <w:r>
              <w:t xml:space="preserve"> </w:t>
            </w:r>
            <w:r w:rsidRPr="003371DE">
              <w:t>the</w:t>
            </w:r>
            <w:r>
              <w:t xml:space="preserve"> </w:t>
            </w:r>
            <w:r w:rsidRPr="003371DE">
              <w:t>target</w:t>
            </w:r>
            <w:r>
              <w:t xml:space="preserve"> </w:t>
            </w:r>
            <w:r w:rsidRPr="003371DE">
              <w:t>stock.</w:t>
            </w:r>
            <w:r>
              <w:t xml:space="preserve"> </w:t>
            </w:r>
          </w:p>
        </w:tc>
        <w:tc>
          <w:tcPr>
            <w:tcW w:w="2882" w:type="dxa"/>
            <w:gridSpan w:val="2"/>
            <w:tcBorders>
              <w:bottom w:val="single" w:sz="24" w:space="0" w:color="92D050"/>
            </w:tcBorders>
            <w:shd w:val="clear" w:color="auto" w:fill="F2F2F2" w:themeFill="background1" w:themeFillShade="F2"/>
          </w:tcPr>
          <w:p w14:paraId="1A127699" w14:textId="09AD0809" w:rsidR="00A106D6" w:rsidRDefault="00A106D6" w:rsidP="00A106D6">
            <w:r w:rsidRPr="006C50EE">
              <w:lastRenderedPageBreak/>
              <w:t>There</w:t>
            </w:r>
            <w:r>
              <w:t xml:space="preserve"> </w:t>
            </w:r>
            <w:r w:rsidRPr="006C50EE">
              <w:t>is</w:t>
            </w:r>
            <w:r>
              <w:t xml:space="preserve"> </w:t>
            </w:r>
            <w:r w:rsidRPr="006C50EE">
              <w:t>a</w:t>
            </w:r>
            <w:r>
              <w:t xml:space="preserve"> </w:t>
            </w:r>
            <w:r w:rsidRPr="00CF531B">
              <w:rPr>
                <w:b/>
                <w:bCs/>
              </w:rPr>
              <w:t>regular</w:t>
            </w:r>
            <w:r>
              <w:t xml:space="preserve"> </w:t>
            </w:r>
            <w:r w:rsidRPr="006C50EE">
              <w:t>review</w:t>
            </w:r>
            <w:r>
              <w:t xml:space="preserve"> </w:t>
            </w:r>
            <w:r w:rsidRPr="006C50EE">
              <w:t>of</w:t>
            </w:r>
            <w:r>
              <w:t xml:space="preserve"> </w:t>
            </w:r>
            <w:r w:rsidRPr="006C50EE">
              <w:t>the</w:t>
            </w:r>
            <w:r>
              <w:t xml:space="preserve"> </w:t>
            </w:r>
            <w:r w:rsidRPr="006C50EE">
              <w:t>potential</w:t>
            </w:r>
            <w:r>
              <w:t xml:space="preserve"> </w:t>
            </w:r>
            <w:r w:rsidRPr="006C50EE">
              <w:t>effectiveness</w:t>
            </w:r>
            <w:r>
              <w:t xml:space="preserve"> </w:t>
            </w:r>
            <w:r w:rsidRPr="006C50EE">
              <w:t>and</w:t>
            </w:r>
            <w:r>
              <w:t xml:space="preserve"> </w:t>
            </w:r>
            <w:r w:rsidRPr="006C50EE">
              <w:lastRenderedPageBreak/>
              <w:t>practicality</w:t>
            </w:r>
            <w:r>
              <w:t xml:space="preserve"> </w:t>
            </w:r>
            <w:r w:rsidRPr="006C50EE">
              <w:t>of</w:t>
            </w:r>
            <w:r>
              <w:t xml:space="preserve"> </w:t>
            </w:r>
            <w:r w:rsidRPr="006C50EE">
              <w:t>alternative</w:t>
            </w:r>
            <w:r>
              <w:t xml:space="preserve"> </w:t>
            </w:r>
            <w:r w:rsidRPr="006C50EE">
              <w:t>measures</w:t>
            </w:r>
            <w:r>
              <w:t xml:space="preserve"> </w:t>
            </w:r>
            <w:r w:rsidRPr="006C50EE">
              <w:t>to</w:t>
            </w:r>
            <w:r>
              <w:t xml:space="preserve"> </w:t>
            </w:r>
            <w:r w:rsidRPr="006C50EE">
              <w:t>minimise</w:t>
            </w:r>
            <w:r>
              <w:t xml:space="preserve"> </w:t>
            </w:r>
            <w:r w:rsidRPr="006C50EE">
              <w:t>UoA-related</w:t>
            </w:r>
            <w:r>
              <w:t xml:space="preserve"> </w:t>
            </w:r>
            <w:r w:rsidRPr="006C50EE">
              <w:t>mortality</w:t>
            </w:r>
            <w:r>
              <w:t xml:space="preserve"> </w:t>
            </w:r>
            <w:r w:rsidRPr="006C50EE">
              <w:t>of</w:t>
            </w:r>
            <w:r>
              <w:t xml:space="preserve"> </w:t>
            </w:r>
            <w:r w:rsidRPr="006C50EE">
              <w:t>unwanted</w:t>
            </w:r>
            <w:r>
              <w:t xml:space="preserve"> </w:t>
            </w:r>
            <w:r w:rsidRPr="006C50EE">
              <w:t>catch</w:t>
            </w:r>
            <w:r>
              <w:t xml:space="preserve"> </w:t>
            </w:r>
            <w:r w:rsidRPr="006C50EE">
              <w:t>of</w:t>
            </w:r>
            <w:r>
              <w:t xml:space="preserve"> </w:t>
            </w:r>
            <w:r w:rsidRPr="006C50EE">
              <w:t>the</w:t>
            </w:r>
            <w:r>
              <w:t xml:space="preserve"> </w:t>
            </w:r>
            <w:r w:rsidRPr="006C50EE">
              <w:t>target</w:t>
            </w:r>
            <w:r>
              <w:t xml:space="preserve"> </w:t>
            </w:r>
            <w:r w:rsidRPr="006C50EE">
              <w:t>stock</w:t>
            </w:r>
            <w:r>
              <w:t xml:space="preserve"> </w:t>
            </w:r>
            <w:r w:rsidRPr="006C50EE">
              <w:t>and</w:t>
            </w:r>
            <w:r>
              <w:t xml:space="preserve"> </w:t>
            </w:r>
            <w:r w:rsidRPr="006C50EE">
              <w:t>they</w:t>
            </w:r>
            <w:r>
              <w:t xml:space="preserve"> </w:t>
            </w:r>
            <w:r w:rsidRPr="006C50EE">
              <w:t>are</w:t>
            </w:r>
            <w:r>
              <w:t xml:space="preserve"> </w:t>
            </w:r>
            <w:r w:rsidRPr="006C50EE">
              <w:t>implemented</w:t>
            </w:r>
            <w:r>
              <w:t xml:space="preserve"> </w:t>
            </w:r>
            <w:r w:rsidRPr="006C50EE">
              <w:t>as</w:t>
            </w:r>
            <w:r>
              <w:t xml:space="preserve"> </w:t>
            </w:r>
            <w:r w:rsidRPr="006C50EE">
              <w:t>appropriate.</w:t>
            </w:r>
          </w:p>
        </w:tc>
        <w:tc>
          <w:tcPr>
            <w:tcW w:w="2930" w:type="dxa"/>
            <w:shd w:val="clear" w:color="auto" w:fill="F2F2F2" w:themeFill="background1" w:themeFillShade="F2"/>
          </w:tcPr>
          <w:p w14:paraId="515C7DC9" w14:textId="25FE5489" w:rsidR="00A106D6" w:rsidRDefault="00A106D6" w:rsidP="00A106D6">
            <w:r w:rsidRPr="00CF531B">
              <w:lastRenderedPageBreak/>
              <w:t>There</w:t>
            </w:r>
            <w:r>
              <w:t xml:space="preserve"> </w:t>
            </w:r>
            <w:r w:rsidRPr="00CF531B">
              <w:t>is</w:t>
            </w:r>
            <w:r>
              <w:t xml:space="preserve"> </w:t>
            </w:r>
            <w:r w:rsidRPr="00CF531B">
              <w:t>a</w:t>
            </w:r>
            <w:r>
              <w:t xml:space="preserve"> </w:t>
            </w:r>
            <w:r w:rsidRPr="00CF531B">
              <w:rPr>
                <w:b/>
                <w:bCs/>
              </w:rPr>
              <w:t>biennial</w:t>
            </w:r>
            <w:r>
              <w:rPr>
                <w:b/>
                <w:bCs/>
              </w:rPr>
              <w:t xml:space="preserve"> </w:t>
            </w:r>
            <w:r w:rsidRPr="00CF531B">
              <w:t>review</w:t>
            </w:r>
            <w:r>
              <w:t xml:space="preserve"> </w:t>
            </w:r>
            <w:r w:rsidRPr="00CF531B">
              <w:t>of</w:t>
            </w:r>
            <w:r>
              <w:t xml:space="preserve"> </w:t>
            </w:r>
            <w:r w:rsidRPr="00CF531B">
              <w:t>the</w:t>
            </w:r>
            <w:r>
              <w:t xml:space="preserve"> </w:t>
            </w:r>
            <w:r w:rsidRPr="00CF531B">
              <w:t>potential</w:t>
            </w:r>
            <w:r>
              <w:t xml:space="preserve"> </w:t>
            </w:r>
            <w:r w:rsidRPr="00CF531B">
              <w:t>effectiveness</w:t>
            </w:r>
            <w:r>
              <w:t xml:space="preserve"> </w:t>
            </w:r>
            <w:r w:rsidRPr="00CF531B">
              <w:t>and</w:t>
            </w:r>
            <w:r>
              <w:t xml:space="preserve"> </w:t>
            </w:r>
            <w:r w:rsidRPr="00CF531B">
              <w:lastRenderedPageBreak/>
              <w:t>practicality</w:t>
            </w:r>
            <w:r>
              <w:t xml:space="preserve"> </w:t>
            </w:r>
            <w:r w:rsidRPr="00CF531B">
              <w:t>of</w:t>
            </w:r>
            <w:r>
              <w:t xml:space="preserve"> </w:t>
            </w:r>
            <w:r w:rsidRPr="00CF531B">
              <w:t>alternative</w:t>
            </w:r>
            <w:r>
              <w:t xml:space="preserve"> </w:t>
            </w:r>
            <w:r w:rsidRPr="00CF531B">
              <w:t>measures</w:t>
            </w:r>
            <w:r>
              <w:t xml:space="preserve"> </w:t>
            </w:r>
            <w:r w:rsidRPr="00CF531B">
              <w:t>to</w:t>
            </w:r>
            <w:r>
              <w:t xml:space="preserve"> </w:t>
            </w:r>
            <w:r w:rsidRPr="00CF531B">
              <w:t>minimise</w:t>
            </w:r>
            <w:r>
              <w:t xml:space="preserve"> </w:t>
            </w:r>
            <w:r w:rsidRPr="00CF531B">
              <w:t>UoA-related</w:t>
            </w:r>
            <w:r>
              <w:t xml:space="preserve"> </w:t>
            </w:r>
            <w:r w:rsidRPr="00CF531B">
              <w:t>mortality</w:t>
            </w:r>
            <w:r>
              <w:t xml:space="preserve"> </w:t>
            </w:r>
            <w:r w:rsidRPr="00CF531B">
              <w:t>of</w:t>
            </w:r>
            <w:r>
              <w:t xml:space="preserve"> </w:t>
            </w:r>
            <w:r w:rsidRPr="00CF531B">
              <w:t>unwanted</w:t>
            </w:r>
            <w:r>
              <w:t xml:space="preserve"> </w:t>
            </w:r>
            <w:r w:rsidRPr="00CF531B">
              <w:t>catch</w:t>
            </w:r>
            <w:r>
              <w:t xml:space="preserve"> </w:t>
            </w:r>
            <w:r w:rsidRPr="00CF531B">
              <w:t>of</w:t>
            </w:r>
            <w:r>
              <w:t xml:space="preserve"> </w:t>
            </w:r>
            <w:r w:rsidRPr="00CF531B">
              <w:t>the</w:t>
            </w:r>
            <w:r>
              <w:t xml:space="preserve"> </w:t>
            </w:r>
            <w:r w:rsidRPr="00CF531B">
              <w:t>target</w:t>
            </w:r>
            <w:r>
              <w:t xml:space="preserve"> </w:t>
            </w:r>
            <w:r w:rsidRPr="00CF531B">
              <w:t>stock,</w:t>
            </w:r>
            <w:r>
              <w:t xml:space="preserve"> </w:t>
            </w:r>
            <w:r w:rsidRPr="00CF531B">
              <w:t>and</w:t>
            </w:r>
            <w:r>
              <w:t xml:space="preserve"> </w:t>
            </w:r>
            <w:r w:rsidRPr="00CF531B">
              <w:t>they</w:t>
            </w:r>
            <w:r>
              <w:t xml:space="preserve"> </w:t>
            </w:r>
            <w:r w:rsidRPr="00CF531B">
              <w:t>are</w:t>
            </w:r>
            <w:r>
              <w:t xml:space="preserve"> </w:t>
            </w:r>
            <w:r w:rsidRPr="00CF531B">
              <w:t>implemented,</w:t>
            </w:r>
            <w:r>
              <w:t xml:space="preserve"> </w:t>
            </w:r>
            <w:r w:rsidRPr="00CF531B">
              <w:t>as</w:t>
            </w:r>
            <w:r>
              <w:t xml:space="preserve"> </w:t>
            </w:r>
            <w:r w:rsidRPr="00CF531B">
              <w:t>appropriate.</w:t>
            </w:r>
          </w:p>
        </w:tc>
      </w:tr>
      <w:tr w:rsidR="00A106D6" w:rsidRPr="00C07339" w14:paraId="0431BEF3" w14:textId="77777777" w:rsidTr="00692993">
        <w:tc>
          <w:tcPr>
            <w:tcW w:w="877" w:type="dxa"/>
            <w:vMerge/>
            <w:shd w:val="clear" w:color="auto" w:fill="F2F2F2" w:themeFill="background1" w:themeFillShade="F2"/>
          </w:tcPr>
          <w:p w14:paraId="45C65A83" w14:textId="77777777" w:rsidR="00A106D6" w:rsidRDefault="00A106D6" w:rsidP="00A106D6"/>
        </w:tc>
        <w:tc>
          <w:tcPr>
            <w:tcW w:w="961" w:type="dxa"/>
            <w:gridSpan w:val="2"/>
            <w:tcBorders>
              <w:right w:val="single" w:sz="24" w:space="0" w:color="92D050"/>
            </w:tcBorders>
            <w:shd w:val="clear" w:color="auto" w:fill="F2F2F2" w:themeFill="background1" w:themeFillShade="F2"/>
          </w:tcPr>
          <w:p w14:paraId="658B1B72" w14:textId="749F076B" w:rsidR="00A106D6" w:rsidRDefault="00A106D6" w:rsidP="00A106D6">
            <w:r w:rsidRPr="001D4664">
              <w:t>Met?</w:t>
            </w:r>
          </w:p>
        </w:tc>
        <w:tc>
          <w:tcPr>
            <w:tcW w:w="2835" w:type="dxa"/>
            <w:tcBorders>
              <w:top w:val="single" w:sz="24" w:space="0" w:color="92D050"/>
              <w:left w:val="single" w:sz="24" w:space="0" w:color="92D050"/>
              <w:bottom w:val="single" w:sz="24" w:space="0" w:color="92D050"/>
              <w:right w:val="single" w:sz="24" w:space="0" w:color="92D050"/>
            </w:tcBorders>
            <w:shd w:val="clear" w:color="auto" w:fill="auto"/>
          </w:tcPr>
          <w:p w14:paraId="24A8C5AC" w14:textId="712E594A" w:rsidR="00A106D6" w:rsidRPr="003C255D" w:rsidRDefault="00A106D6" w:rsidP="00A106D6">
            <w:pPr>
              <w:rPr>
                <w:b/>
              </w:rPr>
            </w:pPr>
            <w:r w:rsidRPr="003C255D">
              <w:rPr>
                <w:b/>
              </w:rPr>
              <w:t>Yes</w:t>
            </w:r>
          </w:p>
        </w:tc>
        <w:tc>
          <w:tcPr>
            <w:tcW w:w="2882" w:type="dxa"/>
            <w:gridSpan w:val="2"/>
            <w:tcBorders>
              <w:top w:val="single" w:sz="24" w:space="0" w:color="92D050"/>
              <w:left w:val="single" w:sz="24" w:space="0" w:color="92D050"/>
              <w:bottom w:val="single" w:sz="24" w:space="0" w:color="92D050"/>
              <w:right w:val="single" w:sz="24" w:space="0" w:color="92D050"/>
            </w:tcBorders>
            <w:shd w:val="clear" w:color="auto" w:fill="auto"/>
          </w:tcPr>
          <w:p w14:paraId="79B4287B" w14:textId="1F9B535F" w:rsidR="00A106D6" w:rsidRPr="003C255D" w:rsidRDefault="00A106D6" w:rsidP="00A106D6">
            <w:pPr>
              <w:rPr>
                <w:b/>
                <w:bCs/>
              </w:rPr>
            </w:pPr>
            <w:r w:rsidRPr="003C255D">
              <w:rPr>
                <w:b/>
                <w:bCs/>
              </w:rPr>
              <w:t xml:space="preserve">Yes </w:t>
            </w:r>
          </w:p>
        </w:tc>
        <w:tc>
          <w:tcPr>
            <w:tcW w:w="2930" w:type="dxa"/>
            <w:tcBorders>
              <w:left w:val="single" w:sz="24" w:space="0" w:color="92D050"/>
            </w:tcBorders>
            <w:shd w:val="clear" w:color="auto" w:fill="auto"/>
          </w:tcPr>
          <w:p w14:paraId="0F81DE17" w14:textId="1A36FC9D" w:rsidR="00A106D6" w:rsidRPr="00C07339" w:rsidRDefault="00A106D6" w:rsidP="00A106D6">
            <w:pPr>
              <w:rPr>
                <w:b/>
                <w:bCs/>
              </w:rPr>
            </w:pPr>
            <w:r>
              <w:rPr>
                <w:b/>
                <w:bCs/>
              </w:rPr>
              <w:t>Not scored</w:t>
            </w:r>
          </w:p>
        </w:tc>
      </w:tr>
      <w:tr w:rsidR="00A106D6" w14:paraId="17ADBBE3" w14:textId="77777777" w:rsidTr="008877CC">
        <w:tc>
          <w:tcPr>
            <w:tcW w:w="1838" w:type="dxa"/>
            <w:gridSpan w:val="3"/>
            <w:shd w:val="clear" w:color="auto" w:fill="F2F2F2" w:themeFill="background1" w:themeFillShade="F2"/>
          </w:tcPr>
          <w:p w14:paraId="0377124C" w14:textId="790CF3A7" w:rsidR="00A106D6" w:rsidRDefault="00A106D6" w:rsidP="00A106D6">
            <w:r>
              <w:t>Rationale</w:t>
            </w:r>
          </w:p>
        </w:tc>
        <w:tc>
          <w:tcPr>
            <w:tcW w:w="8647" w:type="dxa"/>
            <w:gridSpan w:val="4"/>
          </w:tcPr>
          <w:p w14:paraId="6508054A" w14:textId="3D691383" w:rsidR="00A106D6" w:rsidRPr="00906D53" w:rsidRDefault="00A106D6" w:rsidP="00A106D6">
            <w:pPr>
              <w:pStyle w:val="NormalPreassessmenttext"/>
            </w:pPr>
            <w:r w:rsidRPr="00906D53">
              <w:t>Whilst there is no precise estimate available for non-marketable catch of Tiger, MBB, Red-spot King</w:t>
            </w:r>
            <w:r>
              <w:t xml:space="preserve">, </w:t>
            </w:r>
            <w:r w:rsidRPr="00906D53">
              <w:t>Banana Prawns</w:t>
            </w:r>
            <w:r>
              <w:t xml:space="preserve"> and E</w:t>
            </w:r>
            <w:r w:rsidR="00872FFF">
              <w:t>ndeavour Prawns</w:t>
            </w:r>
            <w:r w:rsidRPr="00906D53">
              <w:t xml:space="preserve"> (discards), discarding of these species is very rare.</w:t>
            </w:r>
            <w:r w:rsidR="00D41C3B">
              <w:t xml:space="preserve"> </w:t>
            </w:r>
            <w:r w:rsidRPr="00906D53">
              <w:t>Rather than discarding these species, fishers sell soft and broken prawn product as “headless “when there are imperfections and damaged MBB are kept and boxed as “Soft ROC” (Run of Catch) and there is a market for this product. In addition, damaged banana prawns can be used as “bait prawn” . There is therefore no need for alternativ</w:t>
            </w:r>
            <w:r>
              <w:t>e</w:t>
            </w:r>
            <w:r w:rsidR="00D41C3B">
              <w:t xml:space="preserve"> </w:t>
            </w:r>
            <w:r w:rsidRPr="00906D53">
              <w:t xml:space="preserve">measures as there is negligible “unwanted catch” (discards) of these </w:t>
            </w:r>
            <w:r w:rsidR="008F7AD7" w:rsidRPr="00906D53">
              <w:t>f</w:t>
            </w:r>
            <w:r w:rsidR="008F7AD7">
              <w:t xml:space="preserve">ive </w:t>
            </w:r>
            <w:r w:rsidRPr="00906D53">
              <w:t>UoA species.</w:t>
            </w:r>
            <w:r w:rsidR="00D41C3B">
              <w:t xml:space="preserve"> </w:t>
            </w:r>
            <w:r w:rsidRPr="00906D53">
              <w:t xml:space="preserve"> </w:t>
            </w:r>
          </w:p>
          <w:p w14:paraId="0A05B2EC" w14:textId="7FBFE469" w:rsidR="00A106D6" w:rsidRDefault="00A106D6" w:rsidP="00A106D6"/>
        </w:tc>
      </w:tr>
    </w:tbl>
    <w:p w14:paraId="1657558B" w14:textId="77777777" w:rsidR="009F08BF" w:rsidRPr="00661A22" w:rsidRDefault="009F08BF" w:rsidP="007B0A1A"/>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F06400" w14:paraId="19596D50" w14:textId="77777777" w:rsidTr="00692993">
        <w:tc>
          <w:tcPr>
            <w:tcW w:w="3823" w:type="dxa"/>
            <w:tcBorders>
              <w:right w:val="single" w:sz="24" w:space="0" w:color="FFC000"/>
            </w:tcBorders>
            <w:shd w:val="clear" w:color="auto" w:fill="F2F2F2" w:themeFill="background1" w:themeFillShade="F2"/>
          </w:tcPr>
          <w:p w14:paraId="2BDC622D" w14:textId="5A9BA41A" w:rsidR="00F06400" w:rsidRPr="00C35C08" w:rsidRDefault="00F06400" w:rsidP="00F06400">
            <w:r w:rsidRPr="00C35C08">
              <w:t>Draft</w:t>
            </w:r>
            <w:r>
              <w:t xml:space="preserve"> </w:t>
            </w:r>
            <w:r w:rsidRPr="00C35C08">
              <w:t>scoring</w:t>
            </w:r>
            <w:r>
              <w:t xml:space="preserve"> </w:t>
            </w:r>
            <w:r w:rsidRPr="00C35C08">
              <w:t>range</w:t>
            </w:r>
          </w:p>
        </w:tc>
        <w:tc>
          <w:tcPr>
            <w:tcW w:w="6662" w:type="dxa"/>
            <w:tcBorders>
              <w:top w:val="single" w:sz="24" w:space="0" w:color="FFC000"/>
              <w:left w:val="single" w:sz="24" w:space="0" w:color="FFC000"/>
              <w:bottom w:val="single" w:sz="24" w:space="0" w:color="FFC000"/>
              <w:right w:val="single" w:sz="24" w:space="0" w:color="FFC000"/>
            </w:tcBorders>
            <w:shd w:val="clear" w:color="auto" w:fill="FFFFFF" w:themeFill="background1"/>
          </w:tcPr>
          <w:p w14:paraId="40AF1F88" w14:textId="2F900422" w:rsidR="00F06400" w:rsidRPr="00326D2F" w:rsidRDefault="00F06400" w:rsidP="00F06400">
            <w:pPr>
              <w:rPr>
                <w:rFonts w:ascii="Calibri" w:hAnsi="Calibri" w:cs="Calibri"/>
                <w:b/>
                <w:i/>
                <w:iCs/>
              </w:rPr>
            </w:pPr>
            <w:r>
              <w:rPr>
                <w:rFonts w:ascii="Calibri Light" w:hAnsi="Calibri Light" w:cs="Calibri Light"/>
                <w:b/>
                <w:bCs/>
                <w:iCs/>
              </w:rPr>
              <w:t xml:space="preserve">Tiger </w:t>
            </w:r>
            <w:r w:rsidRPr="00F039D7">
              <w:rPr>
                <w:rFonts w:ascii="Calibri Light" w:hAnsi="Calibri Light" w:cs="Calibri Light"/>
                <w:b/>
                <w:szCs w:val="22"/>
              </w:rPr>
              <w:t>60-79</w:t>
            </w:r>
          </w:p>
        </w:tc>
      </w:tr>
      <w:tr w:rsidR="00F06400" w14:paraId="43B03700" w14:textId="77777777" w:rsidTr="00692993">
        <w:tc>
          <w:tcPr>
            <w:tcW w:w="3823" w:type="dxa"/>
            <w:tcBorders>
              <w:right w:val="single" w:sz="24" w:space="0" w:color="FFC000"/>
            </w:tcBorders>
            <w:shd w:val="clear" w:color="auto" w:fill="F2F2F2" w:themeFill="background1" w:themeFillShade="F2"/>
          </w:tcPr>
          <w:p w14:paraId="39BE255E" w14:textId="77777777" w:rsidR="00F06400" w:rsidRPr="00C35C08" w:rsidRDefault="00F06400" w:rsidP="00F06400"/>
        </w:tc>
        <w:tc>
          <w:tcPr>
            <w:tcW w:w="6662" w:type="dxa"/>
            <w:tcBorders>
              <w:top w:val="single" w:sz="24" w:space="0" w:color="FFC000"/>
              <w:left w:val="single" w:sz="24" w:space="0" w:color="FFC000"/>
              <w:bottom w:val="single" w:sz="24" w:space="0" w:color="FFC000"/>
              <w:right w:val="single" w:sz="24" w:space="0" w:color="FFC000"/>
            </w:tcBorders>
            <w:shd w:val="clear" w:color="auto" w:fill="FFFFFF" w:themeFill="background1"/>
          </w:tcPr>
          <w:p w14:paraId="4EAC511A" w14:textId="2375FF53" w:rsidR="00F06400" w:rsidRPr="00326D2F" w:rsidRDefault="00F06400" w:rsidP="00F06400">
            <w:pPr>
              <w:rPr>
                <w:rFonts w:ascii="Calibri" w:hAnsi="Calibri" w:cs="Calibri"/>
                <w:b/>
                <w:i/>
                <w:iCs/>
              </w:rPr>
            </w:pPr>
            <w:r w:rsidRPr="00F039D7">
              <w:rPr>
                <w:rFonts w:ascii="Calibri Light" w:hAnsi="Calibri Light" w:cs="Calibri Light"/>
                <w:b/>
                <w:bCs/>
                <w:iCs/>
              </w:rPr>
              <w:t xml:space="preserve">MBB </w:t>
            </w:r>
            <w:r w:rsidRPr="00F039D7">
              <w:rPr>
                <w:rFonts w:ascii="Calibri Light" w:hAnsi="Calibri Light" w:cs="Calibri Light"/>
                <w:b/>
                <w:szCs w:val="22"/>
              </w:rPr>
              <w:t>60-79</w:t>
            </w:r>
          </w:p>
        </w:tc>
      </w:tr>
      <w:tr w:rsidR="00F06400" w14:paraId="2A762CBB" w14:textId="77777777" w:rsidTr="00692993">
        <w:tc>
          <w:tcPr>
            <w:tcW w:w="3823" w:type="dxa"/>
            <w:tcBorders>
              <w:right w:val="single" w:sz="24" w:space="0" w:color="FFC000"/>
            </w:tcBorders>
            <w:shd w:val="clear" w:color="auto" w:fill="F2F2F2" w:themeFill="background1" w:themeFillShade="F2"/>
          </w:tcPr>
          <w:p w14:paraId="7E6584B8" w14:textId="77777777" w:rsidR="00F06400" w:rsidRPr="00C35C08" w:rsidRDefault="00F06400" w:rsidP="00F06400"/>
        </w:tc>
        <w:tc>
          <w:tcPr>
            <w:tcW w:w="6662" w:type="dxa"/>
            <w:tcBorders>
              <w:top w:val="single" w:sz="24" w:space="0" w:color="FFC000"/>
              <w:left w:val="single" w:sz="24" w:space="0" w:color="FFC000"/>
              <w:bottom w:val="single" w:sz="24" w:space="0" w:color="FFC000"/>
              <w:right w:val="single" w:sz="24" w:space="0" w:color="FFC000"/>
            </w:tcBorders>
            <w:shd w:val="clear" w:color="auto" w:fill="FFFFFF" w:themeFill="background1"/>
          </w:tcPr>
          <w:p w14:paraId="17A184F3" w14:textId="5CC6FD74" w:rsidR="00F06400" w:rsidRPr="00326D2F" w:rsidRDefault="00F06400" w:rsidP="00F06400">
            <w:pPr>
              <w:rPr>
                <w:rFonts w:ascii="Calibri" w:hAnsi="Calibri" w:cs="Calibri"/>
                <w:b/>
                <w:i/>
                <w:iCs/>
              </w:rPr>
            </w:pPr>
            <w:r>
              <w:rPr>
                <w:rFonts w:ascii="Calibri Light" w:hAnsi="Calibri Light" w:cs="Calibri Light"/>
                <w:b/>
                <w:bCs/>
                <w:iCs/>
              </w:rPr>
              <w:t xml:space="preserve">Redspot King </w:t>
            </w:r>
            <w:r w:rsidRPr="00F039D7">
              <w:rPr>
                <w:rFonts w:ascii="Calibri Light" w:hAnsi="Calibri Light" w:cs="Calibri Light"/>
                <w:b/>
                <w:szCs w:val="22"/>
              </w:rPr>
              <w:t>60-79</w:t>
            </w:r>
          </w:p>
        </w:tc>
      </w:tr>
      <w:tr w:rsidR="00F06400" w14:paraId="3AE5958E" w14:textId="77777777" w:rsidTr="00692993">
        <w:tc>
          <w:tcPr>
            <w:tcW w:w="3823" w:type="dxa"/>
            <w:tcBorders>
              <w:right w:val="single" w:sz="24" w:space="0" w:color="FFC000"/>
            </w:tcBorders>
            <w:shd w:val="clear" w:color="auto" w:fill="F2F2F2" w:themeFill="background1" w:themeFillShade="F2"/>
          </w:tcPr>
          <w:p w14:paraId="42B8F960" w14:textId="77777777" w:rsidR="00F06400" w:rsidRPr="00C35C08" w:rsidRDefault="00F06400" w:rsidP="00F06400"/>
        </w:tc>
        <w:tc>
          <w:tcPr>
            <w:tcW w:w="6662" w:type="dxa"/>
            <w:tcBorders>
              <w:top w:val="single" w:sz="24" w:space="0" w:color="FFC000"/>
              <w:left w:val="single" w:sz="24" w:space="0" w:color="FFC000"/>
              <w:bottom w:val="single" w:sz="24" w:space="0" w:color="FFC000"/>
              <w:right w:val="single" w:sz="24" w:space="0" w:color="FFC000"/>
            </w:tcBorders>
            <w:shd w:val="clear" w:color="auto" w:fill="FFFFFF" w:themeFill="background1"/>
          </w:tcPr>
          <w:p w14:paraId="4D43BE3A" w14:textId="53580620" w:rsidR="00F06400" w:rsidRPr="00326D2F" w:rsidRDefault="00F06400" w:rsidP="00F06400">
            <w:pPr>
              <w:rPr>
                <w:rFonts w:ascii="Calibri" w:hAnsi="Calibri" w:cs="Calibri"/>
                <w:b/>
                <w:i/>
                <w:iCs/>
              </w:rPr>
            </w:pPr>
            <w:r w:rsidRPr="00F039D7">
              <w:rPr>
                <w:rFonts w:ascii="Calibri Light" w:hAnsi="Calibri Light" w:cs="Calibri Light"/>
                <w:b/>
                <w:szCs w:val="22"/>
              </w:rPr>
              <w:t>Banana Prawn 60-79</w:t>
            </w:r>
          </w:p>
        </w:tc>
      </w:tr>
      <w:tr w:rsidR="00F06400" w14:paraId="61B02981" w14:textId="77777777" w:rsidTr="00692993">
        <w:tc>
          <w:tcPr>
            <w:tcW w:w="3823" w:type="dxa"/>
            <w:tcBorders>
              <w:right w:val="single" w:sz="24" w:space="0" w:color="FFC000"/>
            </w:tcBorders>
            <w:shd w:val="clear" w:color="auto" w:fill="F2F2F2" w:themeFill="background1" w:themeFillShade="F2"/>
          </w:tcPr>
          <w:p w14:paraId="0B26079C" w14:textId="77777777" w:rsidR="00F06400" w:rsidRPr="00C35C08" w:rsidRDefault="00F06400" w:rsidP="00F06400"/>
        </w:tc>
        <w:tc>
          <w:tcPr>
            <w:tcW w:w="6662" w:type="dxa"/>
            <w:tcBorders>
              <w:top w:val="single" w:sz="24" w:space="0" w:color="FFC000"/>
              <w:left w:val="single" w:sz="24" w:space="0" w:color="FFC000"/>
              <w:bottom w:val="single" w:sz="24" w:space="0" w:color="FFC000"/>
              <w:right w:val="single" w:sz="24" w:space="0" w:color="FFC000"/>
            </w:tcBorders>
            <w:shd w:val="clear" w:color="auto" w:fill="FFFFFF" w:themeFill="background1"/>
          </w:tcPr>
          <w:p w14:paraId="4CFEAFEE" w14:textId="4E2D49F0" w:rsidR="00F06400" w:rsidRPr="00326D2F" w:rsidRDefault="00F06400" w:rsidP="00F06400">
            <w:pPr>
              <w:rPr>
                <w:rFonts w:ascii="Calibri" w:hAnsi="Calibri" w:cs="Calibri"/>
                <w:b/>
                <w:i/>
                <w:iCs/>
              </w:rPr>
            </w:pPr>
            <w:r w:rsidRPr="006B2AA6">
              <w:rPr>
                <w:rFonts w:ascii="Calibri Light" w:hAnsi="Calibri Light" w:cs="Calibri Light"/>
                <w:b/>
                <w:szCs w:val="22"/>
              </w:rPr>
              <w:t>Endeavour</w:t>
            </w:r>
            <w:r w:rsidRPr="00824C84">
              <w:rPr>
                <w:rFonts w:ascii="Calibri Light" w:hAnsi="Calibri Light" w:cs="Calibri Light"/>
                <w:b/>
                <w:szCs w:val="22"/>
              </w:rPr>
              <w:t xml:space="preserve"> Prawn</w:t>
            </w:r>
            <w:r w:rsidRPr="006B2AA6">
              <w:rPr>
                <w:rFonts w:ascii="Calibri Light" w:hAnsi="Calibri Light" w:cs="Calibri Light"/>
                <w:b/>
                <w:szCs w:val="22"/>
              </w:rPr>
              <w:t xml:space="preserve"> </w:t>
            </w:r>
            <w:r w:rsidRPr="00F039D7">
              <w:rPr>
                <w:rFonts w:ascii="Calibri Light" w:hAnsi="Calibri Light" w:cs="Calibri Light"/>
                <w:b/>
                <w:szCs w:val="22"/>
              </w:rPr>
              <w:t>60-79</w:t>
            </w:r>
          </w:p>
        </w:tc>
      </w:tr>
      <w:tr w:rsidR="00F06400" w14:paraId="1BFC0559" w14:textId="77777777" w:rsidTr="00692993">
        <w:tc>
          <w:tcPr>
            <w:tcW w:w="3823" w:type="dxa"/>
            <w:shd w:val="clear" w:color="auto" w:fill="F2F2F2" w:themeFill="background1" w:themeFillShade="F2"/>
          </w:tcPr>
          <w:p w14:paraId="07263A97" w14:textId="6CED3A94" w:rsidR="00F06400" w:rsidRDefault="00F06400" w:rsidP="00F06400">
            <w:r w:rsidRPr="00C35C08">
              <w:t>Information</w:t>
            </w:r>
            <w:r>
              <w:t xml:space="preserve"> </w:t>
            </w:r>
            <w:r w:rsidRPr="00C35C08">
              <w:t>gap</w:t>
            </w:r>
            <w:r>
              <w:t xml:space="preserve"> </w:t>
            </w:r>
            <w:r w:rsidRPr="00C35C08">
              <w:t>indicator</w:t>
            </w:r>
          </w:p>
        </w:tc>
        <w:tc>
          <w:tcPr>
            <w:tcW w:w="6662" w:type="dxa"/>
            <w:tcBorders>
              <w:top w:val="single" w:sz="24" w:space="0" w:color="FFC000"/>
            </w:tcBorders>
            <w:shd w:val="clear" w:color="auto" w:fill="FFFFFF" w:themeFill="background1"/>
          </w:tcPr>
          <w:p w14:paraId="033ED19C" w14:textId="0CFF95FE" w:rsidR="00F06400" w:rsidRPr="00B72A30" w:rsidRDefault="00F06400" w:rsidP="00F06400">
            <w:pPr>
              <w:rPr>
                <w:rFonts w:ascii="Calibri Light" w:hAnsi="Calibri Light" w:cs="Calibri Light"/>
                <w:iCs/>
              </w:rPr>
            </w:pPr>
            <w:r w:rsidRPr="00B72A30">
              <w:rPr>
                <w:rFonts w:ascii="Calibri Light" w:hAnsi="Calibri Light" w:cs="Calibri Light"/>
                <w:iCs/>
              </w:rPr>
              <w:t xml:space="preserve">There is sufficient information to score this </w:t>
            </w:r>
            <w:r>
              <w:rPr>
                <w:rFonts w:ascii="Calibri Light" w:hAnsi="Calibri Light" w:cs="Calibri Light"/>
                <w:iCs/>
              </w:rPr>
              <w:t>PI.</w:t>
            </w:r>
          </w:p>
        </w:tc>
      </w:tr>
    </w:tbl>
    <w:p w14:paraId="2E65D93D" w14:textId="77777777" w:rsidR="007B0A1A" w:rsidRPr="003C255D" w:rsidRDefault="007B0A1A" w:rsidP="007B0A1A">
      <w:pPr>
        <w:rPr>
          <w:b/>
        </w:rPr>
      </w:pPr>
    </w:p>
    <w:p w14:paraId="63EDAACA" w14:textId="439558A1" w:rsidR="003A4398" w:rsidRPr="003C255D" w:rsidRDefault="00DC0E1E" w:rsidP="00906D53">
      <w:pPr>
        <w:pStyle w:val="Heading6"/>
      </w:pPr>
      <w:r w:rsidRPr="003C255D">
        <w:t>PI</w:t>
      </w:r>
      <w:r w:rsidR="006C1DFF" w:rsidRPr="003C255D">
        <w:t xml:space="preserve"> </w:t>
      </w:r>
      <w:r w:rsidRPr="003C255D">
        <w:t>1.2.2</w:t>
      </w:r>
      <w:r w:rsidR="006C1DFF" w:rsidRPr="003C255D">
        <w:t xml:space="preserve"> </w:t>
      </w:r>
      <w:r w:rsidRPr="003C255D">
        <w:t>–</w:t>
      </w:r>
      <w:r w:rsidR="006C1DFF" w:rsidRPr="003C255D">
        <w:t xml:space="preserve"> </w:t>
      </w:r>
      <w:r w:rsidR="00734D90" w:rsidRPr="003C255D">
        <w:t>Harvest</w:t>
      </w:r>
      <w:r w:rsidR="006C1DFF" w:rsidRPr="003C255D">
        <w:t xml:space="preserve"> </w:t>
      </w:r>
      <w:r w:rsidR="00734D90" w:rsidRPr="003C255D">
        <w:t>control</w:t>
      </w:r>
      <w:r w:rsidR="006C1DFF" w:rsidRPr="003C255D">
        <w:t xml:space="preserve"> </w:t>
      </w:r>
      <w:r w:rsidR="00734D90" w:rsidRPr="003C255D">
        <w:t>rules</w:t>
      </w:r>
      <w:r w:rsidR="006C1DFF" w:rsidRPr="003C255D">
        <w:t xml:space="preserve"> </w:t>
      </w:r>
      <w:r w:rsidR="00734D90" w:rsidRPr="003C255D">
        <w:t>and</w:t>
      </w:r>
      <w:r w:rsidR="006C1DFF" w:rsidRPr="003C255D">
        <w:t xml:space="preserve"> </w:t>
      </w:r>
      <w:r w:rsidR="00734D90" w:rsidRPr="003C255D">
        <w:t>tools</w:t>
      </w:r>
    </w:p>
    <w:p w14:paraId="1DCB5772" w14:textId="1CE67F2B" w:rsidR="003A4398" w:rsidRDefault="003A4398" w:rsidP="003A4398"/>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DC0E1E" w14:paraId="4E68DEFD" w14:textId="77777777" w:rsidTr="00A806EA">
        <w:tc>
          <w:tcPr>
            <w:tcW w:w="1696" w:type="dxa"/>
            <w:gridSpan w:val="3"/>
            <w:shd w:val="clear" w:color="auto" w:fill="BFBFBF" w:themeFill="background1" w:themeFillShade="BF"/>
          </w:tcPr>
          <w:p w14:paraId="7A3FA5C3" w14:textId="508BEBD8" w:rsidR="00DC0E1E" w:rsidRPr="00586CA6" w:rsidRDefault="00DC0E1E" w:rsidP="00581657">
            <w:pPr>
              <w:rPr>
                <w:b/>
                <w:bCs/>
              </w:rPr>
            </w:pPr>
            <w:r w:rsidRPr="00586CA6">
              <w:rPr>
                <w:b/>
                <w:bCs/>
              </w:rPr>
              <w:t>PI</w:t>
            </w:r>
            <w:r w:rsidR="006C1DFF">
              <w:rPr>
                <w:b/>
                <w:bCs/>
              </w:rPr>
              <w:t xml:space="preserve"> </w:t>
            </w:r>
            <w:r w:rsidRPr="00586CA6">
              <w:rPr>
                <w:b/>
                <w:bCs/>
              </w:rPr>
              <w:t>1.</w:t>
            </w:r>
            <w:r>
              <w:rPr>
                <w:b/>
                <w:bCs/>
              </w:rPr>
              <w:t>2.</w:t>
            </w:r>
            <w:r w:rsidR="00734D90">
              <w:rPr>
                <w:b/>
                <w:bCs/>
              </w:rPr>
              <w:t>2</w:t>
            </w:r>
          </w:p>
        </w:tc>
        <w:tc>
          <w:tcPr>
            <w:tcW w:w="8789" w:type="dxa"/>
            <w:gridSpan w:val="3"/>
            <w:shd w:val="clear" w:color="auto" w:fill="BFBFBF" w:themeFill="background1" w:themeFillShade="BF"/>
          </w:tcPr>
          <w:p w14:paraId="76C71476" w14:textId="4540C7E1" w:rsidR="00DC0E1E" w:rsidRPr="00586CA6" w:rsidRDefault="000A61E0" w:rsidP="00581657">
            <w:pPr>
              <w:rPr>
                <w:b/>
                <w:bCs/>
              </w:rPr>
            </w:pPr>
            <w:r w:rsidRPr="000A61E0">
              <w:rPr>
                <w:b/>
                <w:bCs/>
              </w:rPr>
              <w:t>There</w:t>
            </w:r>
            <w:r w:rsidR="006C1DFF">
              <w:rPr>
                <w:b/>
                <w:bCs/>
              </w:rPr>
              <w:t xml:space="preserve"> </w:t>
            </w:r>
            <w:r w:rsidRPr="000A61E0">
              <w:rPr>
                <w:b/>
                <w:bCs/>
              </w:rPr>
              <w:t>are</w:t>
            </w:r>
            <w:r w:rsidR="006C1DFF">
              <w:rPr>
                <w:b/>
                <w:bCs/>
              </w:rPr>
              <w:t xml:space="preserve"> </w:t>
            </w:r>
            <w:r w:rsidRPr="000A61E0">
              <w:rPr>
                <w:b/>
                <w:bCs/>
              </w:rPr>
              <w:t>well-defined</w:t>
            </w:r>
            <w:r w:rsidR="006C1DFF">
              <w:rPr>
                <w:b/>
                <w:bCs/>
              </w:rPr>
              <w:t xml:space="preserve"> </w:t>
            </w:r>
            <w:r w:rsidRPr="000A61E0">
              <w:rPr>
                <w:b/>
                <w:bCs/>
              </w:rPr>
              <w:t>and</w:t>
            </w:r>
            <w:r w:rsidR="006C1DFF">
              <w:rPr>
                <w:b/>
                <w:bCs/>
              </w:rPr>
              <w:t xml:space="preserve"> </w:t>
            </w:r>
            <w:r w:rsidRPr="000A61E0">
              <w:rPr>
                <w:b/>
                <w:bCs/>
              </w:rPr>
              <w:t>effective</w:t>
            </w:r>
            <w:r w:rsidR="006C1DFF">
              <w:rPr>
                <w:b/>
                <w:bCs/>
              </w:rPr>
              <w:t xml:space="preserve"> </w:t>
            </w:r>
            <w:r w:rsidRPr="000A61E0">
              <w:rPr>
                <w:b/>
                <w:bCs/>
              </w:rPr>
              <w:t>HCRs</w:t>
            </w:r>
            <w:r w:rsidR="006C1DFF">
              <w:rPr>
                <w:b/>
                <w:bCs/>
              </w:rPr>
              <w:t xml:space="preserve"> </w:t>
            </w:r>
            <w:r w:rsidRPr="000A61E0">
              <w:rPr>
                <w:b/>
                <w:bCs/>
              </w:rPr>
              <w:t>in</w:t>
            </w:r>
            <w:r w:rsidR="006C1DFF">
              <w:rPr>
                <w:b/>
                <w:bCs/>
              </w:rPr>
              <w:t xml:space="preserve"> </w:t>
            </w:r>
            <w:r w:rsidRPr="000A61E0">
              <w:rPr>
                <w:b/>
                <w:bCs/>
              </w:rPr>
              <w:t>place</w:t>
            </w:r>
          </w:p>
        </w:tc>
      </w:tr>
      <w:tr w:rsidR="00DC0E1E" w14:paraId="0AD5011D" w14:textId="77777777" w:rsidTr="00452C7C">
        <w:trPr>
          <w:tblHeader/>
        </w:trPr>
        <w:tc>
          <w:tcPr>
            <w:tcW w:w="1696" w:type="dxa"/>
            <w:gridSpan w:val="3"/>
            <w:shd w:val="clear" w:color="auto" w:fill="F2F2F2" w:themeFill="background1" w:themeFillShade="F2"/>
          </w:tcPr>
          <w:p w14:paraId="283F6DF2" w14:textId="0FA2F3B8" w:rsidR="00DC0E1E" w:rsidRDefault="00DC0E1E" w:rsidP="00581657">
            <w:r>
              <w:t>Scoring</w:t>
            </w:r>
            <w:r w:rsidR="006C1DFF">
              <w:t xml:space="preserve"> </w:t>
            </w:r>
            <w:r>
              <w:t>issue</w:t>
            </w:r>
          </w:p>
        </w:tc>
        <w:tc>
          <w:tcPr>
            <w:tcW w:w="2929" w:type="dxa"/>
            <w:shd w:val="clear" w:color="auto" w:fill="F2F2F2" w:themeFill="background1" w:themeFillShade="F2"/>
          </w:tcPr>
          <w:p w14:paraId="2469B52E" w14:textId="53AD1D83" w:rsidR="00DC0E1E" w:rsidRPr="00DE1FF9" w:rsidRDefault="00DC0E1E"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06587E81" w14:textId="6F6C2001" w:rsidR="00DC0E1E" w:rsidRPr="00DE1FF9" w:rsidRDefault="00DC0E1E"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0BF9D7B5" w14:textId="1268B68C" w:rsidR="00DC0E1E" w:rsidRPr="00DE1FF9" w:rsidRDefault="00DC0E1E" w:rsidP="00581657">
            <w:pPr>
              <w:jc w:val="center"/>
              <w:rPr>
                <w:b/>
                <w:bCs/>
              </w:rPr>
            </w:pPr>
            <w:r w:rsidRPr="00DE1FF9">
              <w:rPr>
                <w:b/>
                <w:bCs/>
              </w:rPr>
              <w:t>SG</w:t>
            </w:r>
            <w:r w:rsidR="006C1DFF">
              <w:rPr>
                <w:b/>
                <w:bCs/>
              </w:rPr>
              <w:t xml:space="preserve"> </w:t>
            </w:r>
            <w:r w:rsidRPr="00DE1FF9">
              <w:rPr>
                <w:b/>
                <w:bCs/>
              </w:rPr>
              <w:t>100</w:t>
            </w:r>
          </w:p>
        </w:tc>
      </w:tr>
      <w:tr w:rsidR="007B1221" w14:paraId="4433EDDA" w14:textId="77777777" w:rsidTr="00452C7C">
        <w:trPr>
          <w:tblHeader/>
        </w:trPr>
        <w:tc>
          <w:tcPr>
            <w:tcW w:w="903" w:type="dxa"/>
            <w:gridSpan w:val="2"/>
            <w:vMerge w:val="restart"/>
            <w:shd w:val="clear" w:color="auto" w:fill="F2F2F2" w:themeFill="background1" w:themeFillShade="F2"/>
            <w:vAlign w:val="center"/>
          </w:tcPr>
          <w:p w14:paraId="28987E84" w14:textId="77777777" w:rsidR="007B1221" w:rsidRPr="00F43062" w:rsidRDefault="007B1221" w:rsidP="00581657">
            <w:pPr>
              <w:rPr>
                <w:b/>
                <w:bCs/>
              </w:rPr>
            </w:pPr>
            <w:r w:rsidRPr="00F43062">
              <w:rPr>
                <w:b/>
                <w:bCs/>
              </w:rPr>
              <w:t>a</w:t>
            </w:r>
          </w:p>
        </w:tc>
        <w:tc>
          <w:tcPr>
            <w:tcW w:w="9582" w:type="dxa"/>
            <w:gridSpan w:val="4"/>
            <w:shd w:val="clear" w:color="auto" w:fill="D9D9D9" w:themeFill="background1" w:themeFillShade="D9"/>
          </w:tcPr>
          <w:p w14:paraId="7D3A64A4" w14:textId="5AC8B285" w:rsidR="007B1221" w:rsidRPr="00DE1FF9" w:rsidRDefault="007B1221" w:rsidP="00581657">
            <w:pPr>
              <w:rPr>
                <w:b/>
                <w:bCs/>
              </w:rPr>
            </w:pPr>
            <w:r w:rsidRPr="000C4050">
              <w:rPr>
                <w:b/>
                <w:bCs/>
              </w:rPr>
              <w:t>HCRs</w:t>
            </w:r>
            <w:r>
              <w:rPr>
                <w:b/>
                <w:bCs/>
              </w:rPr>
              <w:t xml:space="preserve"> </w:t>
            </w:r>
            <w:r w:rsidRPr="000C4050">
              <w:rPr>
                <w:b/>
                <w:bCs/>
              </w:rPr>
              <w:t>design</w:t>
            </w:r>
            <w:r>
              <w:rPr>
                <w:b/>
                <w:bCs/>
              </w:rPr>
              <w:t xml:space="preserve"> </w:t>
            </w:r>
            <w:r w:rsidRPr="000C4050">
              <w:rPr>
                <w:b/>
                <w:bCs/>
              </w:rPr>
              <w:t>and</w:t>
            </w:r>
            <w:r>
              <w:rPr>
                <w:b/>
                <w:bCs/>
              </w:rPr>
              <w:t xml:space="preserve"> </w:t>
            </w:r>
            <w:r w:rsidRPr="000C4050">
              <w:rPr>
                <w:b/>
                <w:bCs/>
              </w:rPr>
              <w:t>application</w:t>
            </w:r>
          </w:p>
        </w:tc>
      </w:tr>
      <w:tr w:rsidR="007B1221" w14:paraId="2BF6612E" w14:textId="77777777" w:rsidTr="00906D53">
        <w:trPr>
          <w:tblHeader/>
        </w:trPr>
        <w:tc>
          <w:tcPr>
            <w:tcW w:w="903" w:type="dxa"/>
            <w:gridSpan w:val="2"/>
            <w:vMerge/>
            <w:shd w:val="clear" w:color="auto" w:fill="F2F2F2" w:themeFill="background1" w:themeFillShade="F2"/>
          </w:tcPr>
          <w:p w14:paraId="17388ADB" w14:textId="77777777" w:rsidR="007B1221" w:rsidRDefault="007B1221" w:rsidP="00C03949"/>
        </w:tc>
        <w:tc>
          <w:tcPr>
            <w:tcW w:w="793" w:type="dxa"/>
            <w:shd w:val="clear" w:color="auto" w:fill="F2F2F2" w:themeFill="background1" w:themeFillShade="F2"/>
          </w:tcPr>
          <w:p w14:paraId="6F33B20C" w14:textId="150DD5AE" w:rsidR="007B1221" w:rsidRDefault="007B1221" w:rsidP="00C03949">
            <w:r>
              <w:t>Guide post</w:t>
            </w:r>
          </w:p>
        </w:tc>
        <w:tc>
          <w:tcPr>
            <w:tcW w:w="2929" w:type="dxa"/>
            <w:tcBorders>
              <w:bottom w:val="single" w:sz="24" w:space="0" w:color="92D050"/>
            </w:tcBorders>
            <w:shd w:val="clear" w:color="auto" w:fill="F2F2F2" w:themeFill="background1" w:themeFillShade="F2"/>
          </w:tcPr>
          <w:p w14:paraId="2D4262EF" w14:textId="74184CF5" w:rsidR="007B1221" w:rsidRPr="00CD7DBE" w:rsidRDefault="007B1221" w:rsidP="00C03949">
            <w:pPr>
              <w:rPr>
                <w:b/>
                <w:bCs/>
              </w:rPr>
            </w:pPr>
            <w:r w:rsidRPr="00D33C77">
              <w:rPr>
                <w:b/>
                <w:bCs/>
              </w:rPr>
              <w:t>Generally</w:t>
            </w:r>
            <w:r>
              <w:rPr>
                <w:b/>
                <w:bCs/>
              </w:rPr>
              <w:t xml:space="preserve"> </w:t>
            </w:r>
            <w:r w:rsidRPr="00D33C77">
              <w:rPr>
                <w:b/>
                <w:bCs/>
              </w:rPr>
              <w:t>understood</w:t>
            </w:r>
            <w:r>
              <w:t xml:space="preserve"> </w:t>
            </w:r>
            <w:r w:rsidRPr="00906E41">
              <w:t>HCRs</w:t>
            </w:r>
            <w:r>
              <w:t xml:space="preserve"> </w:t>
            </w:r>
            <w:r w:rsidRPr="00906E41">
              <w:t>are</w:t>
            </w:r>
            <w:r>
              <w:t xml:space="preserve"> </w:t>
            </w:r>
            <w:r w:rsidRPr="00906E41">
              <w:t>in</w:t>
            </w:r>
            <w:r>
              <w:t xml:space="preserve"> </w:t>
            </w:r>
            <w:r w:rsidRPr="00906E41">
              <w:t>place</w:t>
            </w:r>
            <w:r>
              <w:t xml:space="preserve"> </w:t>
            </w:r>
            <w:r w:rsidRPr="00D33C77">
              <w:rPr>
                <w:b/>
                <w:bCs/>
              </w:rPr>
              <w:t>or</w:t>
            </w:r>
            <w:r>
              <w:rPr>
                <w:b/>
                <w:bCs/>
              </w:rPr>
              <w:t xml:space="preserve"> </w:t>
            </w:r>
            <w:r w:rsidRPr="00D33C77">
              <w:rPr>
                <w:b/>
                <w:bCs/>
              </w:rPr>
              <w:t>available</w:t>
            </w:r>
            <w:r>
              <w:t xml:space="preserve"> </w:t>
            </w:r>
            <w:r w:rsidRPr="00906E41">
              <w:t>that</w:t>
            </w:r>
            <w:r>
              <w:t xml:space="preserve"> </w:t>
            </w:r>
            <w:r w:rsidRPr="00906E41">
              <w:t>are</w:t>
            </w:r>
            <w:r>
              <w:t xml:space="preserve"> </w:t>
            </w:r>
            <w:r w:rsidRPr="00D33C77">
              <w:rPr>
                <w:b/>
                <w:bCs/>
              </w:rPr>
              <w:t>expected</w:t>
            </w:r>
            <w:r>
              <w:rPr>
                <w:b/>
                <w:bCs/>
              </w:rPr>
              <w:t xml:space="preserve"> </w:t>
            </w:r>
            <w:r w:rsidRPr="00906E41">
              <w:t>to</w:t>
            </w:r>
            <w:r>
              <w:t xml:space="preserve"> </w:t>
            </w:r>
            <w:r w:rsidRPr="00906E41">
              <w:t>reduce</w:t>
            </w:r>
            <w:r>
              <w:t xml:space="preserve"> </w:t>
            </w:r>
            <w:r w:rsidRPr="00906E41">
              <w:t>the</w:t>
            </w:r>
            <w:r>
              <w:t xml:space="preserve"> </w:t>
            </w:r>
            <w:r w:rsidRPr="00906E41">
              <w:t>exploitation</w:t>
            </w:r>
            <w:r>
              <w:t xml:space="preserve"> </w:t>
            </w:r>
            <w:r w:rsidRPr="00906E41">
              <w:t>rate</w:t>
            </w:r>
            <w:r>
              <w:t xml:space="preserve"> </w:t>
            </w:r>
            <w:r w:rsidRPr="00906E41">
              <w:t>as</w:t>
            </w:r>
            <w:r>
              <w:t xml:space="preserve"> </w:t>
            </w:r>
            <w:r w:rsidRPr="00906E41">
              <w:t>the</w:t>
            </w:r>
            <w:r>
              <w:t xml:space="preserve"> </w:t>
            </w:r>
            <w:r w:rsidRPr="00906E41">
              <w:t>point</w:t>
            </w:r>
            <w:r>
              <w:t xml:space="preserve"> </w:t>
            </w:r>
            <w:r w:rsidRPr="00906E41">
              <w:t>of</w:t>
            </w:r>
            <w:r>
              <w:t xml:space="preserve"> </w:t>
            </w:r>
            <w:r w:rsidRPr="00906E41">
              <w:t>recruitment</w:t>
            </w:r>
            <w:r>
              <w:t xml:space="preserve"> </w:t>
            </w:r>
            <w:r w:rsidRPr="00906E41">
              <w:t>impairment</w:t>
            </w:r>
            <w:r>
              <w:t xml:space="preserve"> </w:t>
            </w:r>
            <w:r w:rsidRPr="00906E41">
              <w:t>(PRI)</w:t>
            </w:r>
            <w:r>
              <w:t xml:space="preserve"> </w:t>
            </w:r>
            <w:r w:rsidRPr="00906E41">
              <w:t>is</w:t>
            </w:r>
            <w:r>
              <w:t xml:space="preserve"> </w:t>
            </w:r>
            <w:r w:rsidRPr="00906E41">
              <w:t>approached.</w:t>
            </w:r>
          </w:p>
        </w:tc>
        <w:tc>
          <w:tcPr>
            <w:tcW w:w="2930" w:type="dxa"/>
            <w:tcBorders>
              <w:bottom w:val="single" w:sz="24" w:space="0" w:color="92D050"/>
            </w:tcBorders>
            <w:shd w:val="clear" w:color="auto" w:fill="F2F2F2" w:themeFill="background1" w:themeFillShade="F2"/>
          </w:tcPr>
          <w:p w14:paraId="66DA25F1" w14:textId="1647B39C" w:rsidR="007B1221" w:rsidRDefault="007B1221" w:rsidP="00C03949">
            <w:r w:rsidRPr="00D33C77">
              <w:rPr>
                <w:b/>
                <w:bCs/>
              </w:rPr>
              <w:t>Well</w:t>
            </w:r>
            <w:r>
              <w:rPr>
                <w:b/>
                <w:bCs/>
              </w:rPr>
              <w:t xml:space="preserve"> </w:t>
            </w:r>
            <w:r w:rsidRPr="00D33C77">
              <w:rPr>
                <w:b/>
                <w:bCs/>
              </w:rPr>
              <w:t>defined</w:t>
            </w:r>
            <w:r>
              <w:t xml:space="preserve"> </w:t>
            </w:r>
            <w:r w:rsidRPr="00906E41">
              <w:t>HCRs</w:t>
            </w:r>
            <w:r>
              <w:t xml:space="preserve"> </w:t>
            </w:r>
            <w:r w:rsidRPr="00906E41">
              <w:t>are</w:t>
            </w:r>
            <w:r>
              <w:t xml:space="preserve"> </w:t>
            </w:r>
            <w:r w:rsidRPr="00D33C77">
              <w:rPr>
                <w:b/>
                <w:bCs/>
              </w:rPr>
              <w:t>in</w:t>
            </w:r>
            <w:r>
              <w:rPr>
                <w:b/>
                <w:bCs/>
              </w:rPr>
              <w:t xml:space="preserve"> </w:t>
            </w:r>
            <w:r w:rsidRPr="00D33C77">
              <w:rPr>
                <w:b/>
                <w:bCs/>
              </w:rPr>
              <w:t>place</w:t>
            </w:r>
            <w:r>
              <w:rPr>
                <w:b/>
                <w:bCs/>
              </w:rPr>
              <w:t xml:space="preserve"> </w:t>
            </w:r>
            <w:r w:rsidRPr="00906E41">
              <w:t>that</w:t>
            </w:r>
            <w:r>
              <w:t xml:space="preserve"> </w:t>
            </w:r>
            <w:r w:rsidRPr="00D33C77">
              <w:rPr>
                <w:b/>
                <w:bCs/>
              </w:rPr>
              <w:t>ensure</w:t>
            </w:r>
            <w:r>
              <w:t xml:space="preserve"> </w:t>
            </w:r>
            <w:r w:rsidRPr="00906E41">
              <w:t>that</w:t>
            </w:r>
            <w:r>
              <w:t xml:space="preserve"> </w:t>
            </w:r>
            <w:r w:rsidRPr="00906E41">
              <w:t>the</w:t>
            </w:r>
            <w:r>
              <w:t xml:space="preserve"> </w:t>
            </w:r>
            <w:r w:rsidRPr="00906E41">
              <w:t>exploitation</w:t>
            </w:r>
            <w:r>
              <w:t xml:space="preserve"> </w:t>
            </w:r>
            <w:r w:rsidRPr="00906E41">
              <w:t>rate</w:t>
            </w:r>
            <w:r>
              <w:t xml:space="preserve"> </w:t>
            </w:r>
            <w:r w:rsidRPr="00906E41">
              <w:t>is</w:t>
            </w:r>
            <w:r>
              <w:t xml:space="preserve"> </w:t>
            </w:r>
            <w:r w:rsidRPr="00906E41">
              <w:t>reduced</w:t>
            </w:r>
            <w:r>
              <w:t xml:space="preserve"> </w:t>
            </w:r>
            <w:r w:rsidRPr="00906E41">
              <w:t>as</w:t>
            </w:r>
            <w:r>
              <w:t xml:space="preserve"> </w:t>
            </w:r>
            <w:r w:rsidRPr="00906E41">
              <w:t>the</w:t>
            </w:r>
            <w:r>
              <w:t xml:space="preserve"> </w:t>
            </w:r>
            <w:r w:rsidRPr="00906E41">
              <w:t>PRI</w:t>
            </w:r>
            <w:r>
              <w:t xml:space="preserve"> </w:t>
            </w:r>
            <w:r w:rsidRPr="00906E41">
              <w:t>is</w:t>
            </w:r>
            <w:r>
              <w:t xml:space="preserve"> </w:t>
            </w:r>
            <w:r w:rsidRPr="00906E41">
              <w:t>approached,</w:t>
            </w:r>
            <w:r>
              <w:t xml:space="preserve"> </w:t>
            </w:r>
            <w:r w:rsidRPr="00906E41">
              <w:t>are</w:t>
            </w:r>
            <w:r>
              <w:t xml:space="preserve"> </w:t>
            </w:r>
            <w:r w:rsidRPr="00906E41">
              <w:t>expected</w:t>
            </w:r>
            <w:r>
              <w:t xml:space="preserve"> </w:t>
            </w:r>
            <w:r w:rsidRPr="00906E41">
              <w:t>to</w:t>
            </w:r>
            <w:r>
              <w:t xml:space="preserve"> </w:t>
            </w:r>
            <w:r w:rsidRPr="00906E41">
              <w:t>keep</w:t>
            </w:r>
            <w:r>
              <w:t xml:space="preserve"> </w:t>
            </w:r>
            <w:r w:rsidRPr="00906E41">
              <w:t>the</w:t>
            </w:r>
            <w:r>
              <w:t xml:space="preserve"> </w:t>
            </w:r>
            <w:r w:rsidRPr="00906E41">
              <w:t>stock</w:t>
            </w:r>
            <w:r>
              <w:t xml:space="preserve"> </w:t>
            </w:r>
            <w:r w:rsidRPr="00D33C77">
              <w:rPr>
                <w:b/>
                <w:bCs/>
              </w:rPr>
              <w:t>fluctuating</w:t>
            </w:r>
            <w:r>
              <w:rPr>
                <w:b/>
                <w:bCs/>
              </w:rPr>
              <w:t xml:space="preserve"> </w:t>
            </w:r>
            <w:r w:rsidRPr="00D33C77">
              <w:rPr>
                <w:b/>
                <w:bCs/>
              </w:rPr>
              <w:t>around</w:t>
            </w:r>
            <w:r>
              <w:t xml:space="preserve"> </w:t>
            </w:r>
            <w:r w:rsidRPr="00906E41">
              <w:t>a</w:t>
            </w:r>
            <w:r>
              <w:t xml:space="preserve"> </w:t>
            </w:r>
            <w:r w:rsidRPr="00906E41">
              <w:t>target</w:t>
            </w:r>
            <w:r>
              <w:t xml:space="preserve"> </w:t>
            </w:r>
            <w:r w:rsidRPr="00906E41">
              <w:t>level</w:t>
            </w:r>
            <w:r>
              <w:t xml:space="preserve"> </w:t>
            </w:r>
            <w:r w:rsidRPr="00906E41">
              <w:t>consistent</w:t>
            </w:r>
            <w:r>
              <w:t xml:space="preserve"> </w:t>
            </w:r>
            <w:r w:rsidRPr="00906E41">
              <w:t>with</w:t>
            </w:r>
            <w:r>
              <w:t xml:space="preserve"> </w:t>
            </w:r>
            <w:r w:rsidRPr="00906E41">
              <w:t>(or</w:t>
            </w:r>
            <w:r>
              <w:t xml:space="preserve"> </w:t>
            </w:r>
            <w:r w:rsidRPr="00906E41">
              <w:t>above)</w:t>
            </w:r>
            <w:r>
              <w:t xml:space="preserve"> </w:t>
            </w:r>
            <w:r w:rsidRPr="00906E41">
              <w:t>MSY,</w:t>
            </w:r>
            <w:r>
              <w:t xml:space="preserve"> </w:t>
            </w:r>
            <w:r w:rsidRPr="00906E41">
              <w:t>or</w:t>
            </w:r>
            <w:r>
              <w:t xml:space="preserve"> </w:t>
            </w:r>
            <w:r w:rsidRPr="00906E41">
              <w:t>for</w:t>
            </w:r>
            <w:r>
              <w:t xml:space="preserve"> </w:t>
            </w:r>
            <w:r w:rsidRPr="00906E41">
              <w:t>key</w:t>
            </w:r>
            <w:r>
              <w:t xml:space="preserve"> </w:t>
            </w:r>
            <w:r w:rsidRPr="00906E41">
              <w:t>LTL</w:t>
            </w:r>
            <w:r>
              <w:t xml:space="preserve"> </w:t>
            </w:r>
            <w:r w:rsidRPr="00906E41">
              <w:t>species</w:t>
            </w:r>
            <w:r>
              <w:t xml:space="preserve"> </w:t>
            </w:r>
            <w:r w:rsidRPr="00906E41">
              <w:t>a</w:t>
            </w:r>
            <w:r>
              <w:t xml:space="preserve"> </w:t>
            </w:r>
            <w:r w:rsidRPr="00906E41">
              <w:t>level</w:t>
            </w:r>
            <w:r>
              <w:t xml:space="preserve"> </w:t>
            </w:r>
            <w:r w:rsidRPr="00906E41">
              <w:t>consistent</w:t>
            </w:r>
            <w:r>
              <w:t xml:space="preserve"> </w:t>
            </w:r>
            <w:r w:rsidRPr="00906E41">
              <w:t>with</w:t>
            </w:r>
            <w:r>
              <w:t xml:space="preserve"> </w:t>
            </w:r>
            <w:r w:rsidRPr="00906E41">
              <w:t>ecosystem</w:t>
            </w:r>
            <w:r>
              <w:t xml:space="preserve"> </w:t>
            </w:r>
            <w:r w:rsidRPr="00906E41">
              <w:t>needs.</w:t>
            </w:r>
          </w:p>
        </w:tc>
        <w:tc>
          <w:tcPr>
            <w:tcW w:w="2930" w:type="dxa"/>
            <w:shd w:val="clear" w:color="auto" w:fill="F2F2F2" w:themeFill="background1" w:themeFillShade="F2"/>
          </w:tcPr>
          <w:p w14:paraId="59EE7474" w14:textId="6902A583" w:rsidR="007B1221" w:rsidRDefault="007B1221" w:rsidP="00C03949">
            <w:r w:rsidRPr="00906E41">
              <w:t>The</w:t>
            </w:r>
            <w:r>
              <w:t xml:space="preserve"> </w:t>
            </w:r>
            <w:r w:rsidRPr="00906E41">
              <w:t>HCRs</w:t>
            </w:r>
            <w:r>
              <w:t xml:space="preserve"> </w:t>
            </w:r>
            <w:r w:rsidRPr="00906E41">
              <w:t>are</w:t>
            </w:r>
            <w:r>
              <w:t xml:space="preserve"> </w:t>
            </w:r>
            <w:r w:rsidRPr="00906E41">
              <w:t>expected</w:t>
            </w:r>
            <w:r>
              <w:t xml:space="preserve"> </w:t>
            </w:r>
            <w:r w:rsidRPr="00906E41">
              <w:t>to</w:t>
            </w:r>
            <w:r>
              <w:t xml:space="preserve"> </w:t>
            </w:r>
            <w:r w:rsidRPr="00906E41">
              <w:t>keep</w:t>
            </w:r>
            <w:r>
              <w:t xml:space="preserve"> </w:t>
            </w:r>
            <w:r w:rsidRPr="00906E41">
              <w:t>the</w:t>
            </w:r>
            <w:r>
              <w:t xml:space="preserve"> </w:t>
            </w:r>
            <w:r w:rsidRPr="00906E41">
              <w:t>stock</w:t>
            </w:r>
            <w:r>
              <w:t xml:space="preserve"> </w:t>
            </w:r>
            <w:r w:rsidRPr="00D33C77">
              <w:rPr>
                <w:b/>
                <w:bCs/>
              </w:rPr>
              <w:t>fluctuating</w:t>
            </w:r>
            <w:r>
              <w:rPr>
                <w:b/>
                <w:bCs/>
              </w:rPr>
              <w:t xml:space="preserve"> </w:t>
            </w:r>
            <w:r w:rsidRPr="00D33C77">
              <w:rPr>
                <w:b/>
                <w:bCs/>
              </w:rPr>
              <w:t>at</w:t>
            </w:r>
            <w:r>
              <w:rPr>
                <w:b/>
                <w:bCs/>
              </w:rPr>
              <w:t xml:space="preserve"> </w:t>
            </w:r>
            <w:r w:rsidRPr="00D33C77">
              <w:rPr>
                <w:b/>
                <w:bCs/>
              </w:rPr>
              <w:t>or</w:t>
            </w:r>
            <w:r>
              <w:rPr>
                <w:b/>
                <w:bCs/>
              </w:rPr>
              <w:t xml:space="preserve"> </w:t>
            </w:r>
            <w:r w:rsidRPr="00D33C77">
              <w:rPr>
                <w:b/>
                <w:bCs/>
              </w:rPr>
              <w:t>above</w:t>
            </w:r>
            <w:r>
              <w:t xml:space="preserve"> </w:t>
            </w:r>
            <w:r w:rsidRPr="00906E41">
              <w:t>a</w:t>
            </w:r>
            <w:r>
              <w:t xml:space="preserve"> </w:t>
            </w:r>
            <w:r w:rsidRPr="00906E41">
              <w:t>target</w:t>
            </w:r>
            <w:r>
              <w:t xml:space="preserve"> </w:t>
            </w:r>
            <w:r w:rsidRPr="00906E41">
              <w:t>level</w:t>
            </w:r>
            <w:r>
              <w:t xml:space="preserve"> </w:t>
            </w:r>
            <w:r w:rsidRPr="00906E41">
              <w:t>consistent</w:t>
            </w:r>
            <w:r>
              <w:t xml:space="preserve"> </w:t>
            </w:r>
            <w:r w:rsidRPr="00906E41">
              <w:t>with</w:t>
            </w:r>
            <w:r>
              <w:t xml:space="preserve"> </w:t>
            </w:r>
            <w:r w:rsidRPr="00906E41">
              <w:t>MSY,</w:t>
            </w:r>
            <w:r>
              <w:t xml:space="preserve"> </w:t>
            </w:r>
            <w:r w:rsidRPr="00906E41">
              <w:t>or</w:t>
            </w:r>
            <w:r>
              <w:t xml:space="preserve"> </w:t>
            </w:r>
            <w:r w:rsidRPr="00906E41">
              <w:t>another</w:t>
            </w:r>
            <w:r>
              <w:t xml:space="preserve"> </w:t>
            </w:r>
            <w:r w:rsidRPr="00906E41">
              <w:t>more</w:t>
            </w:r>
            <w:r>
              <w:t xml:space="preserve"> </w:t>
            </w:r>
            <w:r w:rsidRPr="00906E41">
              <w:t>appropriate</w:t>
            </w:r>
            <w:r>
              <w:t xml:space="preserve"> </w:t>
            </w:r>
            <w:r w:rsidRPr="00906E41">
              <w:t>level</w:t>
            </w:r>
            <w:r>
              <w:t xml:space="preserve"> </w:t>
            </w:r>
            <w:r w:rsidRPr="00906E41">
              <w:t>taking</w:t>
            </w:r>
            <w:r>
              <w:t xml:space="preserve"> </w:t>
            </w:r>
            <w:r w:rsidRPr="00906E41">
              <w:t>into</w:t>
            </w:r>
            <w:r>
              <w:t xml:space="preserve"> </w:t>
            </w:r>
            <w:r w:rsidRPr="00906E41">
              <w:t>account</w:t>
            </w:r>
            <w:r>
              <w:t xml:space="preserve"> </w:t>
            </w:r>
            <w:r w:rsidRPr="00906E41">
              <w:t>the</w:t>
            </w:r>
            <w:r>
              <w:t xml:space="preserve"> </w:t>
            </w:r>
            <w:r w:rsidRPr="00906E41">
              <w:t>ecological</w:t>
            </w:r>
            <w:r>
              <w:t xml:space="preserve"> </w:t>
            </w:r>
            <w:r w:rsidRPr="00906E41">
              <w:t>role</w:t>
            </w:r>
            <w:r>
              <w:t xml:space="preserve"> </w:t>
            </w:r>
            <w:r w:rsidRPr="00906E41">
              <w:t>of</w:t>
            </w:r>
            <w:r>
              <w:t xml:space="preserve"> </w:t>
            </w:r>
            <w:r w:rsidRPr="00906E41">
              <w:t>the</w:t>
            </w:r>
            <w:r>
              <w:t xml:space="preserve"> </w:t>
            </w:r>
            <w:r w:rsidRPr="00906E41">
              <w:t>stock,</w:t>
            </w:r>
            <w:r>
              <w:t xml:space="preserve"> </w:t>
            </w:r>
            <w:r w:rsidRPr="00A153B0">
              <w:rPr>
                <w:b/>
                <w:bCs/>
              </w:rPr>
              <w:t>most</w:t>
            </w:r>
            <w:r>
              <w:t xml:space="preserve"> </w:t>
            </w:r>
            <w:r w:rsidRPr="00906E41">
              <w:t>of</w:t>
            </w:r>
            <w:r>
              <w:t xml:space="preserve"> </w:t>
            </w:r>
            <w:r w:rsidRPr="00906E41">
              <w:t>the</w:t>
            </w:r>
            <w:r>
              <w:t xml:space="preserve"> </w:t>
            </w:r>
            <w:r w:rsidRPr="00906E41">
              <w:t>time.</w:t>
            </w:r>
          </w:p>
        </w:tc>
      </w:tr>
      <w:tr w:rsidR="00A636CD" w14:paraId="52FF7214" w14:textId="77777777" w:rsidTr="00906D53">
        <w:trPr>
          <w:tblHeader/>
        </w:trPr>
        <w:tc>
          <w:tcPr>
            <w:tcW w:w="903" w:type="dxa"/>
            <w:gridSpan w:val="2"/>
            <w:vMerge/>
            <w:shd w:val="clear" w:color="auto" w:fill="F2F2F2" w:themeFill="background1" w:themeFillShade="F2"/>
          </w:tcPr>
          <w:p w14:paraId="64BB38B9" w14:textId="77777777" w:rsidR="00A636CD" w:rsidRDefault="00A636CD" w:rsidP="00C03949"/>
        </w:tc>
        <w:tc>
          <w:tcPr>
            <w:tcW w:w="793" w:type="dxa"/>
            <w:tcBorders>
              <w:right w:val="single" w:sz="24" w:space="0" w:color="92D050"/>
            </w:tcBorders>
            <w:shd w:val="clear" w:color="auto" w:fill="auto"/>
          </w:tcPr>
          <w:p w14:paraId="7D7BF3BC" w14:textId="77777777" w:rsidR="00A636CD" w:rsidRDefault="00A636CD" w:rsidP="00C03949"/>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17426E08" w14:textId="7FE0A5E6" w:rsidR="00A636CD" w:rsidRDefault="00A636CD" w:rsidP="00C03949">
            <w:pPr>
              <w:rPr>
                <w:b/>
                <w:bCs/>
              </w:rPr>
            </w:pPr>
            <w:r>
              <w:rPr>
                <w:b/>
                <w:bCs/>
              </w:rPr>
              <w:t>Tiger prawns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A83F0C3" w14:textId="33A648DF" w:rsidR="00A636CD" w:rsidRDefault="00A636CD" w:rsidP="00C03949">
            <w:pPr>
              <w:rPr>
                <w:b/>
                <w:bCs/>
              </w:rPr>
            </w:pPr>
            <w:r>
              <w:rPr>
                <w:b/>
                <w:bCs/>
              </w:rPr>
              <w:t>Tiger prawns - yes</w:t>
            </w:r>
          </w:p>
        </w:tc>
        <w:tc>
          <w:tcPr>
            <w:tcW w:w="2930" w:type="dxa"/>
            <w:tcBorders>
              <w:left w:val="single" w:sz="24" w:space="0" w:color="92D050"/>
            </w:tcBorders>
            <w:shd w:val="clear" w:color="auto" w:fill="auto"/>
          </w:tcPr>
          <w:p w14:paraId="62B84A18" w14:textId="77777777" w:rsidR="00A636CD" w:rsidRDefault="00A636CD" w:rsidP="00C03949"/>
        </w:tc>
      </w:tr>
      <w:tr w:rsidR="00A636CD" w14:paraId="5793E192" w14:textId="77777777" w:rsidTr="00906D53">
        <w:trPr>
          <w:tblHeader/>
        </w:trPr>
        <w:tc>
          <w:tcPr>
            <w:tcW w:w="903" w:type="dxa"/>
            <w:gridSpan w:val="2"/>
            <w:vMerge/>
            <w:shd w:val="clear" w:color="auto" w:fill="F2F2F2" w:themeFill="background1" w:themeFillShade="F2"/>
          </w:tcPr>
          <w:p w14:paraId="7B9CBB69" w14:textId="77777777" w:rsidR="00A636CD" w:rsidRDefault="00A636CD" w:rsidP="00A636CD"/>
        </w:tc>
        <w:tc>
          <w:tcPr>
            <w:tcW w:w="793" w:type="dxa"/>
            <w:tcBorders>
              <w:right w:val="single" w:sz="24" w:space="0" w:color="92D050"/>
            </w:tcBorders>
            <w:shd w:val="clear" w:color="auto" w:fill="auto"/>
          </w:tcPr>
          <w:p w14:paraId="46CEA38E" w14:textId="77777777" w:rsidR="00A636CD" w:rsidRDefault="00A636CD" w:rsidP="00A636CD"/>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00655488" w14:textId="6BDAAEBD" w:rsidR="00A636CD" w:rsidRDefault="00A636CD" w:rsidP="00A636CD">
            <w:pPr>
              <w:rPr>
                <w:b/>
                <w:bCs/>
              </w:rPr>
            </w:pPr>
            <w:r>
              <w:rPr>
                <w:b/>
                <w:bCs/>
              </w:rPr>
              <w:t>MBB: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A68A5FE" w14:textId="3F6E7070" w:rsidR="00A636CD" w:rsidRDefault="00A636CD" w:rsidP="00A636CD">
            <w:pPr>
              <w:rPr>
                <w:b/>
                <w:bCs/>
              </w:rPr>
            </w:pPr>
            <w:r>
              <w:rPr>
                <w:b/>
                <w:bCs/>
              </w:rPr>
              <w:t>MBB: Yes</w:t>
            </w:r>
          </w:p>
        </w:tc>
        <w:tc>
          <w:tcPr>
            <w:tcW w:w="2930" w:type="dxa"/>
            <w:tcBorders>
              <w:left w:val="single" w:sz="24" w:space="0" w:color="92D050"/>
            </w:tcBorders>
            <w:shd w:val="clear" w:color="auto" w:fill="auto"/>
          </w:tcPr>
          <w:p w14:paraId="2BB4F125" w14:textId="77777777" w:rsidR="00A636CD" w:rsidRDefault="00A636CD" w:rsidP="00A636CD"/>
        </w:tc>
      </w:tr>
      <w:tr w:rsidR="00A636CD" w14:paraId="163D925E" w14:textId="77777777" w:rsidTr="00314136">
        <w:trPr>
          <w:tblHeader/>
        </w:trPr>
        <w:tc>
          <w:tcPr>
            <w:tcW w:w="903" w:type="dxa"/>
            <w:gridSpan w:val="2"/>
            <w:vMerge/>
            <w:shd w:val="clear" w:color="auto" w:fill="F2F2F2" w:themeFill="background1" w:themeFillShade="F2"/>
          </w:tcPr>
          <w:p w14:paraId="122F8FF0" w14:textId="77777777" w:rsidR="00A636CD" w:rsidRDefault="00A636CD" w:rsidP="00A636CD"/>
        </w:tc>
        <w:tc>
          <w:tcPr>
            <w:tcW w:w="793" w:type="dxa"/>
            <w:vMerge w:val="restart"/>
            <w:tcBorders>
              <w:right w:val="single" w:sz="24" w:space="0" w:color="92D050"/>
            </w:tcBorders>
            <w:shd w:val="clear" w:color="auto" w:fill="auto"/>
          </w:tcPr>
          <w:p w14:paraId="45B1B69D" w14:textId="36B74704" w:rsidR="00A636CD" w:rsidRDefault="00A636CD" w:rsidP="00A636CD">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DB7895D" w14:textId="3B1DAF74" w:rsidR="00A636CD" w:rsidRPr="00D33C77" w:rsidRDefault="00A636CD" w:rsidP="00A636CD">
            <w:pPr>
              <w:rPr>
                <w:b/>
                <w:bCs/>
              </w:rPr>
            </w:pPr>
            <w:r>
              <w:rPr>
                <w:b/>
                <w:bCs/>
              </w:rPr>
              <w:t>Red-spot King prawn- Yes</w:t>
            </w:r>
          </w:p>
        </w:tc>
        <w:tc>
          <w:tcPr>
            <w:tcW w:w="2930" w:type="dxa"/>
            <w:tcBorders>
              <w:top w:val="single" w:sz="24" w:space="0" w:color="92D050"/>
              <w:left w:val="single" w:sz="24" w:space="0" w:color="92D050"/>
              <w:bottom w:val="single" w:sz="18" w:space="0" w:color="FFC000"/>
              <w:right w:val="single" w:sz="24" w:space="0" w:color="92D050"/>
            </w:tcBorders>
            <w:shd w:val="clear" w:color="auto" w:fill="auto"/>
          </w:tcPr>
          <w:p w14:paraId="151D96F2" w14:textId="7CE0D1AC" w:rsidR="00A636CD" w:rsidRPr="00D33C77" w:rsidRDefault="00A636CD" w:rsidP="00A636CD">
            <w:pPr>
              <w:rPr>
                <w:b/>
                <w:bCs/>
              </w:rPr>
            </w:pPr>
            <w:r>
              <w:rPr>
                <w:b/>
                <w:bCs/>
              </w:rPr>
              <w:t>Red-spot King prawn- Yes</w:t>
            </w:r>
          </w:p>
        </w:tc>
        <w:tc>
          <w:tcPr>
            <w:tcW w:w="2930" w:type="dxa"/>
            <w:vMerge w:val="restart"/>
            <w:tcBorders>
              <w:left w:val="single" w:sz="24" w:space="0" w:color="92D050"/>
            </w:tcBorders>
            <w:shd w:val="clear" w:color="auto" w:fill="auto"/>
          </w:tcPr>
          <w:p w14:paraId="2B347371" w14:textId="38CAD333" w:rsidR="00A636CD" w:rsidRPr="00906E41" w:rsidRDefault="00A636CD" w:rsidP="00A636CD">
            <w:r>
              <w:t>Not scored</w:t>
            </w:r>
          </w:p>
        </w:tc>
      </w:tr>
      <w:tr w:rsidR="008F7AD7" w14:paraId="7098C798" w14:textId="77777777" w:rsidTr="00314136">
        <w:trPr>
          <w:tblHeader/>
        </w:trPr>
        <w:tc>
          <w:tcPr>
            <w:tcW w:w="903" w:type="dxa"/>
            <w:gridSpan w:val="2"/>
            <w:vMerge/>
            <w:shd w:val="clear" w:color="auto" w:fill="F2F2F2" w:themeFill="background1" w:themeFillShade="F2"/>
          </w:tcPr>
          <w:p w14:paraId="0D74962F" w14:textId="77777777" w:rsidR="008F7AD7" w:rsidRDefault="008F7AD7" w:rsidP="008F7AD7"/>
        </w:tc>
        <w:tc>
          <w:tcPr>
            <w:tcW w:w="793" w:type="dxa"/>
            <w:vMerge/>
            <w:tcBorders>
              <w:right w:val="single" w:sz="24" w:space="0" w:color="92D050"/>
            </w:tcBorders>
            <w:shd w:val="clear" w:color="auto" w:fill="auto"/>
          </w:tcPr>
          <w:p w14:paraId="4CB2537A" w14:textId="77777777" w:rsidR="008F7AD7" w:rsidRDefault="008F7AD7" w:rsidP="008F7AD7"/>
        </w:tc>
        <w:tc>
          <w:tcPr>
            <w:tcW w:w="2929" w:type="dxa"/>
            <w:tcBorders>
              <w:top w:val="single" w:sz="24" w:space="0" w:color="92D050"/>
              <w:left w:val="single" w:sz="24" w:space="0" w:color="92D050"/>
              <w:bottom w:val="single" w:sz="24" w:space="0" w:color="92D050"/>
              <w:right w:val="single" w:sz="18" w:space="0" w:color="FFC000"/>
            </w:tcBorders>
            <w:shd w:val="clear" w:color="auto" w:fill="auto"/>
          </w:tcPr>
          <w:p w14:paraId="70395751" w14:textId="3922C4AB" w:rsidR="008F7AD7" w:rsidRDefault="008F7AD7" w:rsidP="008F7AD7">
            <w:pPr>
              <w:rPr>
                <w:b/>
                <w:bCs/>
              </w:rPr>
            </w:pPr>
            <w:r>
              <w:rPr>
                <w:b/>
                <w:bCs/>
              </w:rPr>
              <w:t>Banana Prawns: Yes</w:t>
            </w:r>
          </w:p>
        </w:tc>
        <w:tc>
          <w:tcPr>
            <w:tcW w:w="2930" w:type="dxa"/>
            <w:tcBorders>
              <w:top w:val="single" w:sz="18" w:space="0" w:color="FFC000"/>
              <w:left w:val="single" w:sz="18" w:space="0" w:color="FFC000"/>
              <w:bottom w:val="single" w:sz="18" w:space="0" w:color="FFC000"/>
              <w:right w:val="single" w:sz="18" w:space="0" w:color="FFC000"/>
            </w:tcBorders>
            <w:shd w:val="clear" w:color="auto" w:fill="auto"/>
          </w:tcPr>
          <w:p w14:paraId="62D7C31F" w14:textId="05DFA92B" w:rsidR="008F7AD7" w:rsidRDefault="008F7AD7" w:rsidP="008F7AD7">
            <w:pPr>
              <w:rPr>
                <w:b/>
                <w:bCs/>
              </w:rPr>
            </w:pPr>
            <w:r>
              <w:rPr>
                <w:b/>
                <w:bCs/>
              </w:rPr>
              <w:t>Banana Prawns: No</w:t>
            </w:r>
          </w:p>
        </w:tc>
        <w:tc>
          <w:tcPr>
            <w:tcW w:w="2930" w:type="dxa"/>
            <w:vMerge/>
            <w:tcBorders>
              <w:left w:val="single" w:sz="18" w:space="0" w:color="FFC000"/>
            </w:tcBorders>
            <w:shd w:val="clear" w:color="auto" w:fill="auto"/>
          </w:tcPr>
          <w:p w14:paraId="0A65707B" w14:textId="77777777" w:rsidR="008F7AD7" w:rsidRDefault="008F7AD7" w:rsidP="008F7AD7"/>
        </w:tc>
      </w:tr>
      <w:tr w:rsidR="008F7AD7" w14:paraId="45453707" w14:textId="77777777" w:rsidTr="00314136">
        <w:trPr>
          <w:tblHeader/>
        </w:trPr>
        <w:tc>
          <w:tcPr>
            <w:tcW w:w="903" w:type="dxa"/>
            <w:gridSpan w:val="2"/>
            <w:vMerge/>
            <w:shd w:val="clear" w:color="auto" w:fill="F2F2F2" w:themeFill="background1" w:themeFillShade="F2"/>
          </w:tcPr>
          <w:p w14:paraId="3DBE1748" w14:textId="77777777" w:rsidR="008F7AD7" w:rsidRDefault="008F7AD7" w:rsidP="008F7AD7"/>
        </w:tc>
        <w:tc>
          <w:tcPr>
            <w:tcW w:w="793" w:type="dxa"/>
            <w:vMerge/>
            <w:tcBorders>
              <w:right w:val="single" w:sz="24" w:space="0" w:color="92D050"/>
            </w:tcBorders>
            <w:shd w:val="clear" w:color="auto" w:fill="auto"/>
          </w:tcPr>
          <w:p w14:paraId="40900B35" w14:textId="77777777" w:rsidR="008F7AD7" w:rsidRDefault="008F7AD7" w:rsidP="008F7AD7"/>
        </w:tc>
        <w:tc>
          <w:tcPr>
            <w:tcW w:w="2929" w:type="dxa"/>
            <w:tcBorders>
              <w:top w:val="single" w:sz="24" w:space="0" w:color="92D050"/>
              <w:left w:val="single" w:sz="24" w:space="0" w:color="92D050"/>
              <w:bottom w:val="single" w:sz="24" w:space="0" w:color="92D050"/>
              <w:right w:val="single" w:sz="18" w:space="0" w:color="92D050"/>
            </w:tcBorders>
            <w:shd w:val="clear" w:color="auto" w:fill="auto"/>
          </w:tcPr>
          <w:p w14:paraId="710AD93A" w14:textId="2FE41753" w:rsidR="008F7AD7" w:rsidRPr="00326D2F" w:rsidRDefault="00872FFF" w:rsidP="008F7AD7">
            <w:pPr>
              <w:rPr>
                <w:b/>
                <w:bCs/>
              </w:rPr>
            </w:pPr>
            <w:r w:rsidRPr="00314136">
              <w:rPr>
                <w:rFonts w:ascii="Calibri Light" w:hAnsi="Calibri Light" w:cs="Calibri Light"/>
                <w:b/>
              </w:rPr>
              <w:t>Endeavour Prawn</w:t>
            </w:r>
            <w:r w:rsidRPr="00314136">
              <w:rPr>
                <w:b/>
                <w:bCs/>
              </w:rPr>
              <w:t xml:space="preserve"> </w:t>
            </w:r>
            <w:r w:rsidR="008F7AD7" w:rsidRPr="00326D2F">
              <w:rPr>
                <w:b/>
                <w:bCs/>
              </w:rPr>
              <w:t xml:space="preserve">- </w:t>
            </w:r>
            <w:r w:rsidR="003665DF" w:rsidRPr="00314136">
              <w:rPr>
                <w:b/>
                <w:bCs/>
              </w:rPr>
              <w:t>Yes</w:t>
            </w:r>
          </w:p>
        </w:tc>
        <w:tc>
          <w:tcPr>
            <w:tcW w:w="2930" w:type="dxa"/>
            <w:tcBorders>
              <w:top w:val="single" w:sz="18" w:space="0" w:color="FFC000"/>
              <w:left w:val="single" w:sz="18" w:space="0" w:color="92D050"/>
              <w:bottom w:val="single" w:sz="18" w:space="0" w:color="92D050"/>
              <w:right w:val="single" w:sz="18" w:space="0" w:color="92D050"/>
            </w:tcBorders>
            <w:shd w:val="clear" w:color="auto" w:fill="auto"/>
          </w:tcPr>
          <w:p w14:paraId="483C7244" w14:textId="5C5F9481" w:rsidR="008F7AD7" w:rsidRPr="00326D2F" w:rsidRDefault="00872FFF" w:rsidP="008F7AD7">
            <w:pPr>
              <w:rPr>
                <w:b/>
                <w:bCs/>
              </w:rPr>
            </w:pPr>
            <w:r w:rsidRPr="00314136">
              <w:rPr>
                <w:rFonts w:ascii="Calibri Light" w:hAnsi="Calibri Light" w:cs="Calibri Light"/>
                <w:b/>
              </w:rPr>
              <w:t>Endeavour Prawn</w:t>
            </w:r>
            <w:r w:rsidR="008F7AD7" w:rsidRPr="00326D2F">
              <w:rPr>
                <w:b/>
                <w:bCs/>
              </w:rPr>
              <w:t xml:space="preserve"> -</w:t>
            </w:r>
            <w:r w:rsidR="003665DF" w:rsidRPr="00314136">
              <w:rPr>
                <w:b/>
                <w:bCs/>
              </w:rPr>
              <w:t xml:space="preserve"> Yes</w:t>
            </w:r>
          </w:p>
        </w:tc>
        <w:tc>
          <w:tcPr>
            <w:tcW w:w="2930" w:type="dxa"/>
            <w:vMerge/>
            <w:tcBorders>
              <w:left w:val="single" w:sz="18" w:space="0" w:color="92D050"/>
            </w:tcBorders>
            <w:shd w:val="clear" w:color="auto" w:fill="auto"/>
          </w:tcPr>
          <w:p w14:paraId="51F87FA1" w14:textId="77777777" w:rsidR="008F7AD7" w:rsidRDefault="008F7AD7" w:rsidP="008F7AD7"/>
        </w:tc>
      </w:tr>
      <w:tr w:rsidR="008F7AD7" w14:paraId="2255CA17" w14:textId="77777777" w:rsidTr="00452C7C">
        <w:trPr>
          <w:tblHeader/>
        </w:trPr>
        <w:tc>
          <w:tcPr>
            <w:tcW w:w="1696" w:type="dxa"/>
            <w:gridSpan w:val="3"/>
            <w:shd w:val="clear" w:color="auto" w:fill="F2F2F2" w:themeFill="background1" w:themeFillShade="F2"/>
          </w:tcPr>
          <w:p w14:paraId="5E3F50D7" w14:textId="77777777" w:rsidR="008F7AD7" w:rsidRPr="00187DB3" w:rsidRDefault="008F7AD7" w:rsidP="008F7AD7">
            <w:r w:rsidRPr="00187DB3">
              <w:t>Rationale</w:t>
            </w:r>
          </w:p>
        </w:tc>
        <w:tc>
          <w:tcPr>
            <w:tcW w:w="8789" w:type="dxa"/>
            <w:gridSpan w:val="3"/>
          </w:tcPr>
          <w:p w14:paraId="705AA9A8" w14:textId="4C078992" w:rsidR="008F7AD7" w:rsidRPr="00187DB3" w:rsidRDefault="008F7AD7" w:rsidP="008F7AD7">
            <w:pPr>
              <w:pStyle w:val="NormalPreassessmenttext"/>
            </w:pPr>
            <w:r w:rsidRPr="00187DB3">
              <w:t xml:space="preserve">A Harvest Strategy for the Central region of the ECOTF with well defined HCRs (decision rules) was implemented in 2021 and is considered “in place”. </w:t>
            </w:r>
          </w:p>
          <w:p w14:paraId="5C515F1A" w14:textId="77777777" w:rsidR="008F7AD7" w:rsidRPr="00187DB3" w:rsidRDefault="008F7AD7" w:rsidP="008F7AD7">
            <w:pPr>
              <w:pStyle w:val="NormalPreassessmenttext"/>
            </w:pPr>
          </w:p>
          <w:p w14:paraId="1401CE76" w14:textId="372F63AF" w:rsidR="008F7AD7" w:rsidRPr="00187DB3" w:rsidRDefault="008F7AD7" w:rsidP="008F7AD7">
            <w:pPr>
              <w:pStyle w:val="NormalPreassessmenttext"/>
            </w:pPr>
            <w:r w:rsidRPr="00187DB3">
              <w:t xml:space="preserve">The HS for the central sub-fishery was developed with Tiger Prawns as the Tier 1 target species, there are also pre-determined management actions necessary to achieve ecological, economic and/or social objectives for tier 2 byproduct species (MBB, Red-spot King and Banana prawns). This ensures that the fishery operates at sustainable levels, as defined in </w:t>
            </w:r>
            <w:r w:rsidRPr="00187DB3">
              <w:rPr>
                <w:i/>
              </w:rPr>
              <w:t>Queensland’s Sustainable Fisheries Strategy 2017– 2027</w:t>
            </w:r>
            <w:r w:rsidRPr="00187DB3">
              <w:t xml:space="preserve"> (QDAF, 2017).</w:t>
            </w:r>
          </w:p>
          <w:p w14:paraId="72523B55" w14:textId="77777777" w:rsidR="008F7AD7" w:rsidRDefault="008F7AD7" w:rsidP="008F7AD7">
            <w:pPr>
              <w:pStyle w:val="NormalPreassessmenttext"/>
              <w:rPr>
                <w:b/>
              </w:rPr>
            </w:pPr>
          </w:p>
          <w:p w14:paraId="4A029E92" w14:textId="6435783A" w:rsidR="008F7AD7" w:rsidRPr="00187DB3" w:rsidRDefault="008F7AD7" w:rsidP="008F7AD7">
            <w:pPr>
              <w:pStyle w:val="NormalPreassessmenttext"/>
            </w:pPr>
            <w:r w:rsidRPr="00187DB3">
              <w:rPr>
                <w:b/>
              </w:rPr>
              <w:t>Tiger prawns:</w:t>
            </w:r>
            <w:r w:rsidRPr="00187DB3">
              <w:t xml:space="preserve"> </w:t>
            </w:r>
          </w:p>
          <w:p w14:paraId="0AB82AEF" w14:textId="0EFC6914" w:rsidR="008F7AD7" w:rsidRPr="00187DB3" w:rsidRDefault="008F7AD7" w:rsidP="008F7AD7">
            <w:pPr>
              <w:pStyle w:val="NormalPreassessmenttext"/>
            </w:pPr>
            <w:r w:rsidRPr="00187DB3">
              <w:t>Figure 21 outlines the decision rules for Tier 1 species. Harvest control rules (decision rules) are used to set total allowable commercial effort (TACE). A new stock assessment is available</w:t>
            </w:r>
            <w:r w:rsidR="00D41C3B">
              <w:t xml:space="preserve"> </w:t>
            </w:r>
            <w:r w:rsidRPr="00187DB3">
              <w:t>(Lovett et al. 2023) and it provided biomass estimates relative to reference points. The target reference point B</w:t>
            </w:r>
            <w:r w:rsidRPr="00187DB3">
              <w:rPr>
                <w:vertAlign w:val="subscript"/>
              </w:rPr>
              <w:t>targ</w:t>
            </w:r>
            <w:r w:rsidRPr="00187DB3">
              <w:t xml:space="preserve"> is 60% of the unfished biomass and the limit reference point B</w:t>
            </w:r>
            <w:r w:rsidRPr="00187DB3">
              <w:rPr>
                <w:vertAlign w:val="subscript"/>
              </w:rPr>
              <w:t>lim</w:t>
            </w:r>
            <w:r w:rsidRPr="00187DB3">
              <w:t xml:space="preserve"> is 20% of unfished biomass. Estimated MSY was 1520 t and the catch in 2021 was 997 t (65% of MSY) leaving at B</w:t>
            </w:r>
            <w:r w:rsidRPr="00187DB3">
              <w:rPr>
                <w:vertAlign w:val="subscript"/>
              </w:rPr>
              <w:t>MSY</w:t>
            </w:r>
            <w:r w:rsidRPr="00187DB3">
              <w:t xml:space="preserve"> of 35%.</w:t>
            </w:r>
            <w:r w:rsidR="00D41C3B">
              <w:t xml:space="preserve"> </w:t>
            </w:r>
            <w:r w:rsidRPr="00187DB3">
              <w:t>Break-out rules for this species are presented in Figure 2</w:t>
            </w:r>
            <w:r w:rsidR="00326D2F">
              <w:t>4</w:t>
            </w:r>
            <w:r w:rsidRPr="00187DB3">
              <w:t xml:space="preserve">. </w:t>
            </w:r>
          </w:p>
          <w:p w14:paraId="319DA0A3" w14:textId="77777777" w:rsidR="008F7AD7" w:rsidRPr="00187DB3" w:rsidRDefault="008F7AD7" w:rsidP="008F7AD7">
            <w:pPr>
              <w:pStyle w:val="NormalPreassessmenttext"/>
            </w:pPr>
          </w:p>
          <w:p w14:paraId="2CD54422" w14:textId="0DF98EDE" w:rsidR="008F7AD7" w:rsidRPr="00187DB3" w:rsidRDefault="008F7AD7" w:rsidP="008F7AD7">
            <w:pPr>
              <w:pStyle w:val="NormalPreassessmenttext"/>
            </w:pPr>
            <w:r w:rsidRPr="00187DB3">
              <w:rPr>
                <w:b/>
              </w:rPr>
              <w:t>MBB:</w:t>
            </w:r>
            <w:r w:rsidRPr="00187DB3">
              <w:t xml:space="preserve"> A new MBB stock assessment is available (Wickens et al. 2023) and provided a biomass estimate relative to reference points. The target reference point B</w:t>
            </w:r>
            <w:r w:rsidRPr="00187DB3">
              <w:rPr>
                <w:vertAlign w:val="subscript"/>
              </w:rPr>
              <w:t>targ</w:t>
            </w:r>
            <w:r w:rsidRPr="00187DB3">
              <w:t xml:space="preserve"> is 60% of the unfished biomass and the limit reference point B</w:t>
            </w:r>
            <w:r w:rsidRPr="00187DB3">
              <w:rPr>
                <w:vertAlign w:val="subscript"/>
              </w:rPr>
              <w:t>lim</w:t>
            </w:r>
            <w:r w:rsidRPr="00187DB3">
              <w:t xml:space="preserve"> is 20% of unfished biomass. Maximum Sustainable Yield (B</w:t>
            </w:r>
            <w:r w:rsidRPr="00187DB3">
              <w:rPr>
                <w:vertAlign w:val="subscript"/>
              </w:rPr>
              <w:t>MSY</w:t>
            </w:r>
            <w:r w:rsidRPr="00187DB3">
              <w:t>) for MBB</w:t>
            </w:r>
            <w:r w:rsidRPr="00187DB3">
              <w:rPr>
                <w:b/>
              </w:rPr>
              <w:t xml:space="preserve"> </w:t>
            </w:r>
            <w:r w:rsidRPr="00187DB3">
              <w:t>was defined at 34% of unfished biomass (Wickens et al. 2023).</w:t>
            </w:r>
            <w:r w:rsidR="00D41C3B">
              <w:t xml:space="preserve"> </w:t>
            </w:r>
            <w:r w:rsidRPr="00187DB3">
              <w:t>Decision rules for MBB (and other Tier 2 species) are based on historical catches (2010–2019) and</w:t>
            </w:r>
            <w:r w:rsidR="00D41C3B">
              <w:t xml:space="preserve"> </w:t>
            </w:r>
            <w:r w:rsidRPr="00187DB3">
              <w:t>presented at Figure 2</w:t>
            </w:r>
            <w:r w:rsidR="00326D2F">
              <w:t>5</w:t>
            </w:r>
            <w:r w:rsidRPr="00187DB3">
              <w:t xml:space="preserve">. </w:t>
            </w:r>
          </w:p>
          <w:p w14:paraId="48B86697" w14:textId="65449D99" w:rsidR="008F7AD7" w:rsidRPr="00187DB3" w:rsidRDefault="008F7AD7" w:rsidP="008F7AD7">
            <w:pPr>
              <w:pStyle w:val="NormalPreassessmenttext"/>
            </w:pPr>
          </w:p>
          <w:p w14:paraId="145EE242" w14:textId="767E0F90" w:rsidR="008F7AD7" w:rsidRPr="00187DB3" w:rsidRDefault="008F7AD7" w:rsidP="008F7AD7">
            <w:pPr>
              <w:pStyle w:val="NormalPreassessmenttext"/>
              <w:rPr>
                <w:b/>
              </w:rPr>
            </w:pPr>
            <w:r w:rsidRPr="00187DB3">
              <w:rPr>
                <w:b/>
              </w:rPr>
              <w:t>Red-spot King Prawn:</w:t>
            </w:r>
          </w:p>
          <w:p w14:paraId="1CE57B82" w14:textId="24FA5694" w:rsidR="008F7AD7" w:rsidRPr="00187DB3" w:rsidRDefault="008F7AD7" w:rsidP="008F7AD7">
            <w:pPr>
              <w:pStyle w:val="NormalPreassessmenttext"/>
            </w:pPr>
            <w:r w:rsidRPr="00187DB3">
              <w:t>A new stock assessment was conducted in 2023 (Fox et al. 2023) although it resulted in an undefined stock status relative to the biomass reference points. Historical catches are used to define decision rules when biomass estimates are unavailable.</w:t>
            </w:r>
            <w:r w:rsidR="00D41C3B">
              <w:t xml:space="preserve"> </w:t>
            </w:r>
            <w:r w:rsidRPr="00187DB3">
              <w:t>Decision rules for Red-spot King Prawns (and other Tier 2 species) are based on historical catches (2010–2019) and</w:t>
            </w:r>
            <w:r w:rsidR="00D41C3B">
              <w:t xml:space="preserve"> </w:t>
            </w:r>
            <w:r w:rsidRPr="00187DB3">
              <w:t xml:space="preserve">presented at Figure </w:t>
            </w:r>
            <w:r w:rsidR="00326D2F">
              <w:t>25</w:t>
            </w:r>
            <w:r w:rsidRPr="00187DB3">
              <w:t>.</w:t>
            </w:r>
          </w:p>
          <w:p w14:paraId="6A4B1258" w14:textId="77777777" w:rsidR="008F7AD7" w:rsidRPr="00187DB3" w:rsidRDefault="008F7AD7" w:rsidP="008F7AD7">
            <w:pPr>
              <w:pStyle w:val="NormalPreassessmenttext"/>
            </w:pPr>
          </w:p>
          <w:p w14:paraId="7DB11D6E" w14:textId="2BD9952A" w:rsidR="008F7AD7" w:rsidRDefault="008F7AD7" w:rsidP="008F7AD7">
            <w:pPr>
              <w:pStyle w:val="NormalPreassessmenttext"/>
            </w:pPr>
            <w:r w:rsidRPr="00187DB3">
              <w:rPr>
                <w:b/>
              </w:rPr>
              <w:t>Banana Prawn:</w:t>
            </w:r>
            <w:r w:rsidRPr="00187DB3">
              <w:t xml:space="preserve"> Where no stock assessment is available, the HCRs are based on monitoring catch relative to historical catch ranges for Tier 2 species. </w:t>
            </w:r>
            <w:r>
              <w:t>Monitoring occurs at the end of the fishing season</w:t>
            </w:r>
            <w:r w:rsidRPr="00187DB3">
              <w:t>.</w:t>
            </w:r>
            <w:r w:rsidR="00D41C3B">
              <w:t xml:space="preserve"> </w:t>
            </w:r>
          </w:p>
          <w:p w14:paraId="34AD66FA" w14:textId="7B545AAF" w:rsidR="008F7AD7" w:rsidRDefault="008F7AD7" w:rsidP="008F7AD7">
            <w:pPr>
              <w:pStyle w:val="NormalPreassessmenttext"/>
            </w:pPr>
          </w:p>
          <w:p w14:paraId="092AFD14" w14:textId="14B08E6D" w:rsidR="008F7AD7" w:rsidRDefault="00872FFF" w:rsidP="008F7AD7">
            <w:pPr>
              <w:pStyle w:val="NormalPreassessmenttext"/>
            </w:pPr>
            <w:r w:rsidRPr="00314136">
              <w:rPr>
                <w:b/>
              </w:rPr>
              <w:t>Endeavour Prawn</w:t>
            </w:r>
            <w:r w:rsidR="008F7AD7" w:rsidRPr="00314136">
              <w:rPr>
                <w:b/>
              </w:rPr>
              <w:t>:</w:t>
            </w:r>
            <w:r w:rsidR="008F7AD7" w:rsidRPr="003665DF">
              <w:t xml:space="preserve"> The </w:t>
            </w:r>
            <w:r w:rsidR="003665DF" w:rsidRPr="00314136">
              <w:t xml:space="preserve">2021 </w:t>
            </w:r>
            <w:r w:rsidR="008F7AD7" w:rsidRPr="003665DF">
              <w:t xml:space="preserve">Harvest Strategy for this species </w:t>
            </w:r>
            <w:r w:rsidR="003665DF" w:rsidRPr="00314136">
              <w:t xml:space="preserve">defined TRP and LRP with an annual harvest level of 10–50 t not triggering further management attention. </w:t>
            </w:r>
            <w:r w:rsidR="003665DF" w:rsidRPr="003665DF">
              <w:t xml:space="preserve">Decision rules are based on historical catches (2010–2019). </w:t>
            </w:r>
            <w:r w:rsidR="003665DF" w:rsidRPr="00314136">
              <w:t>There is a stock assessment available, and catches are monitored.</w:t>
            </w:r>
          </w:p>
          <w:p w14:paraId="6E27F1EB" w14:textId="2C67F623" w:rsidR="008F7AD7" w:rsidRPr="00187DB3" w:rsidRDefault="008F7AD7" w:rsidP="008F7AD7">
            <w:pPr>
              <w:pStyle w:val="NormalPreassessmenttext"/>
            </w:pPr>
          </w:p>
          <w:p w14:paraId="19746BBC" w14:textId="42531EE3" w:rsidR="008F7AD7" w:rsidRPr="00765F2C" w:rsidRDefault="008F7AD7" w:rsidP="008F7AD7">
            <w:pPr>
              <w:pStyle w:val="NormalWeb"/>
              <w:shd w:val="clear" w:color="auto" w:fill="FFFFFF"/>
              <w:jc w:val="both"/>
              <w:rPr>
                <w:rFonts w:ascii="Calibri Light" w:hAnsi="Calibri Light" w:cs="Calibri Light"/>
              </w:rPr>
            </w:pPr>
            <w:r w:rsidRPr="00187DB3">
              <w:rPr>
                <w:rFonts w:ascii="Calibri Light" w:hAnsi="Calibri Light" w:cs="Calibri Light"/>
              </w:rPr>
              <w:lastRenderedPageBreak/>
              <w:t>In summary, there are well-defined HCRs in place for Tiger, MBB</w:t>
            </w:r>
            <w:r w:rsidR="003665DF">
              <w:rPr>
                <w:rFonts w:ascii="Calibri Light" w:hAnsi="Calibri Light" w:cs="Calibri Light"/>
              </w:rPr>
              <w:t xml:space="preserve">, </w:t>
            </w:r>
            <w:r w:rsidRPr="00187DB3">
              <w:rPr>
                <w:rFonts w:ascii="Calibri Light" w:hAnsi="Calibri Light" w:cs="Calibri Light"/>
              </w:rPr>
              <w:t xml:space="preserve">Red-spot King prawns </w:t>
            </w:r>
            <w:r w:rsidR="003665DF">
              <w:rPr>
                <w:rFonts w:ascii="Calibri Light" w:hAnsi="Calibri Light" w:cs="Calibri Light"/>
              </w:rPr>
              <w:t xml:space="preserve">and Endeavour Prawns </w:t>
            </w:r>
            <w:r w:rsidRPr="00187DB3">
              <w:rPr>
                <w:rFonts w:ascii="Calibri Light" w:hAnsi="Calibri Light" w:cs="Calibri Light"/>
              </w:rPr>
              <w:t>from the Central region (SG 60 and 80 are met), but only generally understood HCRs are in place for Banana Prawns. For this species, biomass is heavily influenced by environmental factors rather than previous year catch data; SG 60 is met but SG 80 is not met unless there is evidence that within season monitoring/management is in place.</w:t>
            </w:r>
            <w:r>
              <w:rPr>
                <w:rFonts w:ascii="Calibri Light" w:hAnsi="Calibri Light" w:cs="Calibri Light"/>
              </w:rPr>
              <w:t xml:space="preserve"> </w:t>
            </w:r>
          </w:p>
        </w:tc>
      </w:tr>
      <w:tr w:rsidR="008F7AD7" w14:paraId="7619F415" w14:textId="77777777" w:rsidTr="00452C7C">
        <w:trPr>
          <w:tblHeader/>
        </w:trPr>
        <w:tc>
          <w:tcPr>
            <w:tcW w:w="881" w:type="dxa"/>
            <w:vMerge w:val="restart"/>
            <w:shd w:val="clear" w:color="auto" w:fill="F2F2F2" w:themeFill="background1" w:themeFillShade="F2"/>
            <w:vAlign w:val="center"/>
          </w:tcPr>
          <w:p w14:paraId="50369013" w14:textId="237D44A3" w:rsidR="008F7AD7" w:rsidRPr="00F43062" w:rsidRDefault="008F7AD7" w:rsidP="008F7AD7">
            <w:pPr>
              <w:rPr>
                <w:b/>
                <w:bCs/>
              </w:rPr>
            </w:pPr>
            <w:r>
              <w:rPr>
                <w:b/>
                <w:bCs/>
              </w:rPr>
              <w:lastRenderedPageBreak/>
              <w:t>b</w:t>
            </w:r>
          </w:p>
        </w:tc>
        <w:tc>
          <w:tcPr>
            <w:tcW w:w="9604" w:type="dxa"/>
            <w:gridSpan w:val="5"/>
            <w:shd w:val="clear" w:color="auto" w:fill="D9D9D9" w:themeFill="background1" w:themeFillShade="D9"/>
          </w:tcPr>
          <w:p w14:paraId="5841F9D3" w14:textId="6CED42BC" w:rsidR="008F7AD7" w:rsidRPr="00B73376" w:rsidRDefault="008F7AD7" w:rsidP="008F7AD7">
            <w:pPr>
              <w:rPr>
                <w:b/>
                <w:bCs/>
              </w:rPr>
            </w:pPr>
            <w:r w:rsidRPr="00EE2979">
              <w:rPr>
                <w:b/>
                <w:bCs/>
              </w:rPr>
              <w:t>The</w:t>
            </w:r>
            <w:r>
              <w:rPr>
                <w:b/>
                <w:bCs/>
              </w:rPr>
              <w:t xml:space="preserve"> </w:t>
            </w:r>
            <w:r w:rsidRPr="00EE2979">
              <w:rPr>
                <w:b/>
                <w:bCs/>
              </w:rPr>
              <w:t>robustness</w:t>
            </w:r>
            <w:r>
              <w:rPr>
                <w:b/>
                <w:bCs/>
              </w:rPr>
              <w:t xml:space="preserve"> </w:t>
            </w:r>
            <w:r w:rsidRPr="00EE2979">
              <w:rPr>
                <w:b/>
                <w:bCs/>
              </w:rPr>
              <w:t>of</w:t>
            </w:r>
            <w:r>
              <w:rPr>
                <w:b/>
                <w:bCs/>
              </w:rPr>
              <w:t xml:space="preserve"> </w:t>
            </w:r>
            <w:r w:rsidRPr="00EE2979">
              <w:rPr>
                <w:b/>
                <w:bCs/>
              </w:rPr>
              <w:t>HCRs</w:t>
            </w:r>
            <w:r>
              <w:rPr>
                <w:b/>
                <w:bCs/>
              </w:rPr>
              <w:t xml:space="preserve"> </w:t>
            </w:r>
            <w:r w:rsidRPr="00EE2979">
              <w:rPr>
                <w:b/>
                <w:bCs/>
              </w:rPr>
              <w:t>to</w:t>
            </w:r>
            <w:r>
              <w:rPr>
                <w:b/>
                <w:bCs/>
              </w:rPr>
              <w:t xml:space="preserve"> </w:t>
            </w:r>
            <w:r w:rsidRPr="00EE2979">
              <w:rPr>
                <w:b/>
                <w:bCs/>
              </w:rPr>
              <w:t>uncertainty</w:t>
            </w:r>
          </w:p>
        </w:tc>
      </w:tr>
      <w:tr w:rsidR="008F7AD7" w14:paraId="6C2B55E1" w14:textId="77777777" w:rsidTr="00906D53">
        <w:trPr>
          <w:tblHeader/>
        </w:trPr>
        <w:tc>
          <w:tcPr>
            <w:tcW w:w="881" w:type="dxa"/>
            <w:vMerge/>
            <w:shd w:val="clear" w:color="auto" w:fill="F2F2F2" w:themeFill="background1" w:themeFillShade="F2"/>
          </w:tcPr>
          <w:p w14:paraId="5CB5C110" w14:textId="77777777" w:rsidR="008F7AD7" w:rsidRDefault="008F7AD7" w:rsidP="008F7AD7"/>
        </w:tc>
        <w:tc>
          <w:tcPr>
            <w:tcW w:w="815" w:type="dxa"/>
            <w:gridSpan w:val="2"/>
            <w:shd w:val="clear" w:color="auto" w:fill="F2F2F2" w:themeFill="background1" w:themeFillShade="F2"/>
          </w:tcPr>
          <w:p w14:paraId="43BC7155" w14:textId="016C6799" w:rsidR="008F7AD7" w:rsidRDefault="008F7AD7" w:rsidP="008F7AD7">
            <w:r>
              <w:t>Guide post</w:t>
            </w:r>
          </w:p>
        </w:tc>
        <w:tc>
          <w:tcPr>
            <w:tcW w:w="2929" w:type="dxa"/>
            <w:shd w:val="clear" w:color="auto" w:fill="F2F2F2" w:themeFill="background1" w:themeFillShade="F2"/>
          </w:tcPr>
          <w:p w14:paraId="2F54A0A6" w14:textId="2A6B953F" w:rsidR="008F7AD7" w:rsidRDefault="008F7AD7" w:rsidP="008F7AD7"/>
        </w:tc>
        <w:tc>
          <w:tcPr>
            <w:tcW w:w="2930" w:type="dxa"/>
            <w:tcBorders>
              <w:bottom w:val="single" w:sz="24" w:space="0" w:color="92D050"/>
            </w:tcBorders>
            <w:shd w:val="clear" w:color="auto" w:fill="F2F2F2" w:themeFill="background1" w:themeFillShade="F2"/>
          </w:tcPr>
          <w:p w14:paraId="5CA3C0D1" w14:textId="071C507D" w:rsidR="008F7AD7" w:rsidRDefault="008F7AD7" w:rsidP="008F7AD7">
            <w:r w:rsidRPr="00BA0512">
              <w:t>The</w:t>
            </w:r>
            <w:r>
              <w:t xml:space="preserve"> </w:t>
            </w:r>
            <w:r w:rsidRPr="00BA0512">
              <w:t>HCRs</w:t>
            </w:r>
            <w:r>
              <w:t xml:space="preserve"> </w:t>
            </w:r>
            <w:r w:rsidRPr="00BA0512">
              <w:t>are</w:t>
            </w:r>
            <w:r>
              <w:t xml:space="preserve"> </w:t>
            </w:r>
            <w:r w:rsidRPr="00BA0512">
              <w:t>likely</w:t>
            </w:r>
            <w:r>
              <w:t xml:space="preserve"> </w:t>
            </w:r>
            <w:r w:rsidRPr="00BA0512">
              <w:t>to</w:t>
            </w:r>
            <w:r>
              <w:t xml:space="preserve"> </w:t>
            </w:r>
            <w:r w:rsidRPr="00BA0512">
              <w:t>be</w:t>
            </w:r>
            <w:r>
              <w:t xml:space="preserve"> </w:t>
            </w:r>
            <w:r w:rsidRPr="00BA0512">
              <w:t>robust</w:t>
            </w:r>
            <w:r>
              <w:t xml:space="preserve"> </w:t>
            </w:r>
            <w:r w:rsidRPr="00BA0512">
              <w:t>to</w:t>
            </w:r>
            <w:r>
              <w:t xml:space="preserve"> </w:t>
            </w:r>
            <w:r w:rsidRPr="00BA0512">
              <w:t>the</w:t>
            </w:r>
            <w:r>
              <w:t xml:space="preserve"> </w:t>
            </w:r>
            <w:r w:rsidRPr="00BA0512">
              <w:t>main</w:t>
            </w:r>
            <w:r>
              <w:t xml:space="preserve"> </w:t>
            </w:r>
            <w:r w:rsidRPr="00BA0512">
              <w:t>uncertainties.</w:t>
            </w:r>
          </w:p>
        </w:tc>
        <w:tc>
          <w:tcPr>
            <w:tcW w:w="2930" w:type="dxa"/>
            <w:shd w:val="clear" w:color="auto" w:fill="F2F2F2" w:themeFill="background1" w:themeFillShade="F2"/>
          </w:tcPr>
          <w:p w14:paraId="1128FAD4" w14:textId="5632405C" w:rsidR="008F7AD7" w:rsidRDefault="008F7AD7" w:rsidP="008F7AD7">
            <w:r w:rsidRPr="00BA0512">
              <w:t>The</w:t>
            </w:r>
            <w:r>
              <w:t xml:space="preserve"> </w:t>
            </w:r>
            <w:r w:rsidRPr="00BA0512">
              <w:t>HCRs</w:t>
            </w:r>
            <w:r>
              <w:t xml:space="preserve"> </w:t>
            </w:r>
            <w:r w:rsidRPr="00BA0512">
              <w:t>take</w:t>
            </w:r>
            <w:r>
              <w:t xml:space="preserve"> </w:t>
            </w:r>
            <w:r w:rsidRPr="00BA0512">
              <w:t>account</w:t>
            </w:r>
            <w:r>
              <w:t xml:space="preserve"> </w:t>
            </w:r>
            <w:r w:rsidRPr="00BA0512">
              <w:t>of</w:t>
            </w:r>
            <w:r>
              <w:t xml:space="preserve"> </w:t>
            </w:r>
            <w:r w:rsidRPr="00BA0512">
              <w:t>a</w:t>
            </w:r>
            <w:r>
              <w:t xml:space="preserve"> </w:t>
            </w:r>
            <w:r w:rsidRPr="00222BF8">
              <w:rPr>
                <w:b/>
                <w:bCs/>
              </w:rPr>
              <w:t>wide</w:t>
            </w:r>
            <w:r>
              <w:rPr>
                <w:b/>
                <w:bCs/>
              </w:rPr>
              <w:t xml:space="preserve"> </w:t>
            </w:r>
            <w:r w:rsidRPr="00BA0512">
              <w:t>range</w:t>
            </w:r>
            <w:r>
              <w:t xml:space="preserve"> </w:t>
            </w:r>
            <w:r w:rsidRPr="00BA0512">
              <w:t>of</w:t>
            </w:r>
            <w:r>
              <w:t xml:space="preserve"> </w:t>
            </w:r>
            <w:r w:rsidRPr="00BA0512">
              <w:t>uncertainties</w:t>
            </w:r>
            <w:r>
              <w:t xml:space="preserve"> </w:t>
            </w:r>
            <w:r w:rsidRPr="00BA0512">
              <w:t>including</w:t>
            </w:r>
            <w:r>
              <w:t xml:space="preserve"> </w:t>
            </w:r>
            <w:r w:rsidRPr="00BA0512">
              <w:t>the</w:t>
            </w:r>
            <w:r>
              <w:t xml:space="preserve"> </w:t>
            </w:r>
            <w:r w:rsidRPr="00BA0512">
              <w:t>ecological</w:t>
            </w:r>
            <w:r>
              <w:t xml:space="preserve"> </w:t>
            </w:r>
            <w:r w:rsidRPr="00BA0512">
              <w:t>role</w:t>
            </w:r>
            <w:r>
              <w:t xml:space="preserve"> </w:t>
            </w:r>
            <w:r w:rsidRPr="00BA0512">
              <w:t>of</w:t>
            </w:r>
            <w:r>
              <w:t xml:space="preserve"> </w:t>
            </w:r>
            <w:r w:rsidRPr="00BA0512">
              <w:t>the</w:t>
            </w:r>
            <w:r>
              <w:t xml:space="preserve"> </w:t>
            </w:r>
            <w:r w:rsidRPr="00BA0512">
              <w:t>stock,</w:t>
            </w:r>
            <w:r>
              <w:t xml:space="preserve"> </w:t>
            </w:r>
            <w:r w:rsidRPr="00BA0512">
              <w:t>and</w:t>
            </w:r>
            <w:r>
              <w:t xml:space="preserve"> </w:t>
            </w:r>
            <w:r w:rsidRPr="00BA0512">
              <w:t>there</w:t>
            </w:r>
            <w:r>
              <w:t xml:space="preserve"> </w:t>
            </w:r>
            <w:r w:rsidRPr="00BA0512">
              <w:t>is</w:t>
            </w:r>
            <w:r>
              <w:t xml:space="preserve"> </w:t>
            </w:r>
            <w:r w:rsidRPr="00222BF8">
              <w:rPr>
                <w:b/>
                <w:bCs/>
              </w:rPr>
              <w:t>evidence</w:t>
            </w:r>
            <w:r>
              <w:t xml:space="preserve"> </w:t>
            </w:r>
            <w:r w:rsidRPr="00BA0512">
              <w:t>that</w:t>
            </w:r>
            <w:r>
              <w:t xml:space="preserve"> </w:t>
            </w:r>
            <w:r w:rsidRPr="00BA0512">
              <w:t>the</w:t>
            </w:r>
            <w:r>
              <w:t xml:space="preserve"> </w:t>
            </w:r>
            <w:r w:rsidRPr="00BA0512">
              <w:t>HCRs</w:t>
            </w:r>
            <w:r>
              <w:t xml:space="preserve"> </w:t>
            </w:r>
            <w:r w:rsidRPr="00BA0512">
              <w:t>are</w:t>
            </w:r>
            <w:r>
              <w:t xml:space="preserve"> </w:t>
            </w:r>
            <w:r w:rsidRPr="00BA0512">
              <w:t>robust</w:t>
            </w:r>
            <w:r>
              <w:t xml:space="preserve"> </w:t>
            </w:r>
            <w:r w:rsidRPr="00BA0512">
              <w:t>to</w:t>
            </w:r>
            <w:r>
              <w:t xml:space="preserve"> </w:t>
            </w:r>
            <w:r w:rsidRPr="00BA0512">
              <w:t>the</w:t>
            </w:r>
            <w:r>
              <w:t xml:space="preserve"> </w:t>
            </w:r>
            <w:r w:rsidRPr="00BA0512">
              <w:t>main</w:t>
            </w:r>
            <w:r>
              <w:t xml:space="preserve"> </w:t>
            </w:r>
            <w:r w:rsidRPr="00BA0512">
              <w:t>uncertainties.</w:t>
            </w:r>
          </w:p>
        </w:tc>
      </w:tr>
      <w:tr w:rsidR="00F664EC" w14:paraId="35C0A173" w14:textId="77777777" w:rsidTr="00906D53">
        <w:trPr>
          <w:tblHeader/>
        </w:trPr>
        <w:tc>
          <w:tcPr>
            <w:tcW w:w="881" w:type="dxa"/>
            <w:vMerge/>
            <w:shd w:val="clear" w:color="auto" w:fill="F2F2F2" w:themeFill="background1" w:themeFillShade="F2"/>
          </w:tcPr>
          <w:p w14:paraId="73EAE6C5" w14:textId="77777777" w:rsidR="00F664EC" w:rsidRDefault="00F664EC" w:rsidP="008F7AD7"/>
        </w:tc>
        <w:tc>
          <w:tcPr>
            <w:tcW w:w="815" w:type="dxa"/>
            <w:gridSpan w:val="2"/>
            <w:shd w:val="clear" w:color="auto" w:fill="F2F2F2" w:themeFill="background1" w:themeFillShade="F2"/>
          </w:tcPr>
          <w:p w14:paraId="15A40131" w14:textId="77777777" w:rsidR="00F664EC" w:rsidRDefault="00F664EC" w:rsidP="008F7AD7"/>
        </w:tc>
        <w:tc>
          <w:tcPr>
            <w:tcW w:w="2929" w:type="dxa"/>
            <w:tcBorders>
              <w:right w:val="single" w:sz="24" w:space="0" w:color="92D050"/>
            </w:tcBorders>
            <w:shd w:val="clear" w:color="auto" w:fill="F2F2F2" w:themeFill="background1" w:themeFillShade="F2"/>
          </w:tcPr>
          <w:p w14:paraId="4FCE69ED" w14:textId="77777777" w:rsidR="00F664EC" w:rsidRDefault="00F664EC" w:rsidP="008F7AD7"/>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3CC27A9F" w14:textId="6E7319F1" w:rsidR="00F664EC" w:rsidRDefault="00F664EC" w:rsidP="008F7AD7">
            <w:pPr>
              <w:rPr>
                <w:b/>
                <w:bCs/>
              </w:rPr>
            </w:pPr>
            <w:r>
              <w:rPr>
                <w:b/>
                <w:bCs/>
              </w:rPr>
              <w:t>Tiger prawns - yes</w:t>
            </w:r>
          </w:p>
        </w:tc>
        <w:tc>
          <w:tcPr>
            <w:tcW w:w="2930" w:type="dxa"/>
            <w:vMerge w:val="restart"/>
            <w:tcBorders>
              <w:left w:val="single" w:sz="24" w:space="0" w:color="92D050"/>
            </w:tcBorders>
            <w:shd w:val="clear" w:color="auto" w:fill="auto"/>
          </w:tcPr>
          <w:p w14:paraId="0BE6F138" w14:textId="4114B8C2" w:rsidR="00F664EC" w:rsidRDefault="00F664EC" w:rsidP="008F7AD7">
            <w:pPr>
              <w:rPr>
                <w:b/>
                <w:bCs/>
              </w:rPr>
            </w:pPr>
            <w:r>
              <w:rPr>
                <w:b/>
                <w:bCs/>
              </w:rPr>
              <w:t>Not scored</w:t>
            </w:r>
          </w:p>
        </w:tc>
      </w:tr>
      <w:tr w:rsidR="00F664EC" w14:paraId="74D6B91D" w14:textId="77777777" w:rsidTr="00906D53">
        <w:trPr>
          <w:tblHeader/>
        </w:trPr>
        <w:tc>
          <w:tcPr>
            <w:tcW w:w="881" w:type="dxa"/>
            <w:vMerge/>
            <w:shd w:val="clear" w:color="auto" w:fill="F2F2F2" w:themeFill="background1" w:themeFillShade="F2"/>
          </w:tcPr>
          <w:p w14:paraId="08287FC1" w14:textId="77777777" w:rsidR="00F664EC" w:rsidRDefault="00F664EC" w:rsidP="008F7AD7"/>
        </w:tc>
        <w:tc>
          <w:tcPr>
            <w:tcW w:w="815" w:type="dxa"/>
            <w:gridSpan w:val="2"/>
            <w:shd w:val="clear" w:color="auto" w:fill="F2F2F2" w:themeFill="background1" w:themeFillShade="F2"/>
          </w:tcPr>
          <w:p w14:paraId="14B9D519" w14:textId="77777777" w:rsidR="00F664EC" w:rsidRDefault="00F664EC" w:rsidP="008F7AD7"/>
        </w:tc>
        <w:tc>
          <w:tcPr>
            <w:tcW w:w="2929" w:type="dxa"/>
            <w:tcBorders>
              <w:right w:val="single" w:sz="24" w:space="0" w:color="92D050"/>
            </w:tcBorders>
            <w:shd w:val="clear" w:color="auto" w:fill="F2F2F2" w:themeFill="background1" w:themeFillShade="F2"/>
          </w:tcPr>
          <w:p w14:paraId="3830EC96" w14:textId="77777777" w:rsidR="00F664EC" w:rsidRDefault="00F664EC" w:rsidP="008F7AD7"/>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7F0FB6D" w14:textId="267E7968" w:rsidR="00F664EC" w:rsidRDefault="00F664EC" w:rsidP="008F7AD7">
            <w:pPr>
              <w:rPr>
                <w:b/>
                <w:bCs/>
              </w:rPr>
            </w:pPr>
            <w:r>
              <w:rPr>
                <w:b/>
                <w:bCs/>
              </w:rPr>
              <w:t>MBB - yes</w:t>
            </w:r>
          </w:p>
        </w:tc>
        <w:tc>
          <w:tcPr>
            <w:tcW w:w="2930" w:type="dxa"/>
            <w:vMerge/>
            <w:tcBorders>
              <w:left w:val="single" w:sz="24" w:space="0" w:color="92D050"/>
            </w:tcBorders>
            <w:shd w:val="clear" w:color="auto" w:fill="auto"/>
          </w:tcPr>
          <w:p w14:paraId="02EA62A3" w14:textId="6A726189" w:rsidR="00F664EC" w:rsidRDefault="00F664EC" w:rsidP="008F7AD7">
            <w:pPr>
              <w:rPr>
                <w:b/>
                <w:bCs/>
              </w:rPr>
            </w:pPr>
          </w:p>
        </w:tc>
      </w:tr>
      <w:tr w:rsidR="00F664EC" w14:paraId="259D74C5" w14:textId="77777777" w:rsidTr="00314136">
        <w:trPr>
          <w:tblHeader/>
        </w:trPr>
        <w:tc>
          <w:tcPr>
            <w:tcW w:w="881" w:type="dxa"/>
            <w:vMerge/>
            <w:shd w:val="clear" w:color="auto" w:fill="F2F2F2" w:themeFill="background1" w:themeFillShade="F2"/>
          </w:tcPr>
          <w:p w14:paraId="558A81C9" w14:textId="77777777" w:rsidR="00F664EC" w:rsidRDefault="00F664EC" w:rsidP="008F7AD7"/>
        </w:tc>
        <w:tc>
          <w:tcPr>
            <w:tcW w:w="815" w:type="dxa"/>
            <w:gridSpan w:val="2"/>
            <w:vMerge w:val="restart"/>
            <w:shd w:val="clear" w:color="auto" w:fill="F2F2F2" w:themeFill="background1" w:themeFillShade="F2"/>
          </w:tcPr>
          <w:p w14:paraId="3DA1EF56" w14:textId="77777777" w:rsidR="00F664EC" w:rsidRDefault="00F664EC" w:rsidP="008F7AD7">
            <w:r>
              <w:t>Met?</w:t>
            </w:r>
          </w:p>
        </w:tc>
        <w:tc>
          <w:tcPr>
            <w:tcW w:w="2929" w:type="dxa"/>
            <w:vMerge w:val="restart"/>
            <w:tcBorders>
              <w:right w:val="single" w:sz="24" w:space="0" w:color="92D050"/>
            </w:tcBorders>
            <w:shd w:val="clear" w:color="auto" w:fill="F2F2F2" w:themeFill="background1" w:themeFillShade="F2"/>
          </w:tcPr>
          <w:p w14:paraId="08677EA0" w14:textId="7C496C06" w:rsidR="00F664EC" w:rsidRDefault="00F664EC" w:rsidP="008F7AD7"/>
        </w:tc>
        <w:tc>
          <w:tcPr>
            <w:tcW w:w="2930" w:type="dxa"/>
            <w:tcBorders>
              <w:top w:val="single" w:sz="24" w:space="0" w:color="92D050"/>
              <w:left w:val="single" w:sz="24" w:space="0" w:color="92D050"/>
              <w:bottom w:val="single" w:sz="18" w:space="0" w:color="FFC000"/>
              <w:right w:val="single" w:sz="24" w:space="0" w:color="92D050"/>
            </w:tcBorders>
            <w:shd w:val="clear" w:color="auto" w:fill="auto"/>
          </w:tcPr>
          <w:p w14:paraId="7D3408D4" w14:textId="6F51B560" w:rsidR="00F664EC" w:rsidRPr="00C07339" w:rsidRDefault="00F664EC" w:rsidP="008F7AD7">
            <w:pPr>
              <w:rPr>
                <w:b/>
                <w:bCs/>
              </w:rPr>
            </w:pPr>
            <w:r>
              <w:rPr>
                <w:b/>
                <w:bCs/>
              </w:rPr>
              <w:t xml:space="preserve">Red-spot King prawns -yes </w:t>
            </w:r>
          </w:p>
        </w:tc>
        <w:tc>
          <w:tcPr>
            <w:tcW w:w="2930" w:type="dxa"/>
            <w:vMerge/>
            <w:tcBorders>
              <w:left w:val="single" w:sz="24" w:space="0" w:color="92D050"/>
            </w:tcBorders>
            <w:shd w:val="clear" w:color="auto" w:fill="auto"/>
          </w:tcPr>
          <w:p w14:paraId="6F18CDD6" w14:textId="13C83641" w:rsidR="00F664EC" w:rsidRPr="00C07339" w:rsidRDefault="00F664EC" w:rsidP="008F7AD7">
            <w:pPr>
              <w:rPr>
                <w:b/>
                <w:bCs/>
              </w:rPr>
            </w:pPr>
          </w:p>
        </w:tc>
      </w:tr>
      <w:tr w:rsidR="00F664EC" w14:paraId="288F9B6F" w14:textId="77777777" w:rsidTr="00314136">
        <w:trPr>
          <w:tblHeader/>
        </w:trPr>
        <w:tc>
          <w:tcPr>
            <w:tcW w:w="881" w:type="dxa"/>
            <w:vMerge/>
            <w:shd w:val="clear" w:color="auto" w:fill="F2F2F2" w:themeFill="background1" w:themeFillShade="F2"/>
          </w:tcPr>
          <w:p w14:paraId="2BF2125E" w14:textId="77777777" w:rsidR="00F664EC" w:rsidRDefault="00F664EC" w:rsidP="008F7AD7"/>
        </w:tc>
        <w:tc>
          <w:tcPr>
            <w:tcW w:w="815" w:type="dxa"/>
            <w:gridSpan w:val="2"/>
            <w:vMerge/>
            <w:shd w:val="clear" w:color="auto" w:fill="F2F2F2" w:themeFill="background1" w:themeFillShade="F2"/>
          </w:tcPr>
          <w:p w14:paraId="00B76BFB" w14:textId="77777777" w:rsidR="00F664EC" w:rsidRDefault="00F664EC" w:rsidP="008F7AD7"/>
        </w:tc>
        <w:tc>
          <w:tcPr>
            <w:tcW w:w="2929" w:type="dxa"/>
            <w:vMerge/>
            <w:tcBorders>
              <w:right w:val="single" w:sz="18" w:space="0" w:color="FFC000"/>
            </w:tcBorders>
            <w:shd w:val="clear" w:color="auto" w:fill="F2F2F2" w:themeFill="background1" w:themeFillShade="F2"/>
          </w:tcPr>
          <w:p w14:paraId="17B628C5" w14:textId="77777777" w:rsidR="00F664EC" w:rsidRDefault="00F664EC" w:rsidP="008F7AD7"/>
        </w:tc>
        <w:tc>
          <w:tcPr>
            <w:tcW w:w="2930" w:type="dxa"/>
            <w:tcBorders>
              <w:top w:val="single" w:sz="18" w:space="0" w:color="FFC000"/>
              <w:left w:val="single" w:sz="18" w:space="0" w:color="FFC000"/>
              <w:bottom w:val="single" w:sz="18" w:space="0" w:color="92D050"/>
              <w:right w:val="single" w:sz="18" w:space="0" w:color="FFC000"/>
            </w:tcBorders>
            <w:shd w:val="clear" w:color="auto" w:fill="auto"/>
          </w:tcPr>
          <w:p w14:paraId="4246C3F7" w14:textId="699595C0" w:rsidR="00F664EC" w:rsidRDefault="00F664EC" w:rsidP="008F7AD7">
            <w:pPr>
              <w:rPr>
                <w:b/>
                <w:bCs/>
              </w:rPr>
            </w:pPr>
            <w:r>
              <w:rPr>
                <w:b/>
                <w:bCs/>
              </w:rPr>
              <w:t>Banana prawns - no</w:t>
            </w:r>
          </w:p>
        </w:tc>
        <w:tc>
          <w:tcPr>
            <w:tcW w:w="2930" w:type="dxa"/>
            <w:vMerge/>
            <w:tcBorders>
              <w:left w:val="single" w:sz="18" w:space="0" w:color="FFC000"/>
            </w:tcBorders>
            <w:shd w:val="clear" w:color="auto" w:fill="auto"/>
          </w:tcPr>
          <w:p w14:paraId="2FD8BB21" w14:textId="77777777" w:rsidR="00F664EC" w:rsidRPr="00C07339" w:rsidRDefault="00F664EC" w:rsidP="008F7AD7">
            <w:pPr>
              <w:rPr>
                <w:b/>
                <w:bCs/>
              </w:rPr>
            </w:pPr>
          </w:p>
        </w:tc>
      </w:tr>
      <w:tr w:rsidR="00F664EC" w14:paraId="7430897C" w14:textId="77777777" w:rsidTr="00314136">
        <w:trPr>
          <w:tblHeader/>
        </w:trPr>
        <w:tc>
          <w:tcPr>
            <w:tcW w:w="881" w:type="dxa"/>
            <w:vMerge/>
            <w:shd w:val="clear" w:color="auto" w:fill="F2F2F2" w:themeFill="background1" w:themeFillShade="F2"/>
          </w:tcPr>
          <w:p w14:paraId="42B0CA10" w14:textId="77777777" w:rsidR="00F664EC" w:rsidRDefault="00F664EC" w:rsidP="008F7AD7"/>
        </w:tc>
        <w:tc>
          <w:tcPr>
            <w:tcW w:w="815" w:type="dxa"/>
            <w:gridSpan w:val="2"/>
            <w:vMerge/>
            <w:shd w:val="clear" w:color="auto" w:fill="F2F2F2" w:themeFill="background1" w:themeFillShade="F2"/>
          </w:tcPr>
          <w:p w14:paraId="1344A567" w14:textId="77777777" w:rsidR="00F664EC" w:rsidRDefault="00F664EC" w:rsidP="008F7AD7"/>
        </w:tc>
        <w:tc>
          <w:tcPr>
            <w:tcW w:w="2929" w:type="dxa"/>
            <w:vMerge/>
            <w:tcBorders>
              <w:right w:val="single" w:sz="18" w:space="0" w:color="92D050"/>
            </w:tcBorders>
            <w:shd w:val="clear" w:color="auto" w:fill="F2F2F2" w:themeFill="background1" w:themeFillShade="F2"/>
          </w:tcPr>
          <w:p w14:paraId="4B8A0EE0" w14:textId="77777777" w:rsidR="00F664EC" w:rsidRDefault="00F664EC" w:rsidP="008F7AD7"/>
        </w:tc>
        <w:tc>
          <w:tcPr>
            <w:tcW w:w="2930" w:type="dxa"/>
            <w:tcBorders>
              <w:top w:val="single" w:sz="18" w:space="0" w:color="92D050"/>
              <w:left w:val="single" w:sz="18" w:space="0" w:color="92D050"/>
              <w:bottom w:val="single" w:sz="18" w:space="0" w:color="92D050"/>
              <w:right w:val="single" w:sz="18" w:space="0" w:color="92D050"/>
            </w:tcBorders>
            <w:shd w:val="clear" w:color="auto" w:fill="auto"/>
          </w:tcPr>
          <w:p w14:paraId="0A697288" w14:textId="04CA19B7" w:rsidR="00F664EC" w:rsidRDefault="00872FFF" w:rsidP="008F7AD7">
            <w:pPr>
              <w:rPr>
                <w:b/>
                <w:bCs/>
              </w:rPr>
            </w:pPr>
            <w:r w:rsidRPr="00314136">
              <w:rPr>
                <w:b/>
                <w:bCs/>
              </w:rPr>
              <w:t>Endeavour prawn -</w:t>
            </w:r>
            <w:r w:rsidR="00D41C3B">
              <w:rPr>
                <w:b/>
                <w:bCs/>
              </w:rPr>
              <w:t xml:space="preserve"> </w:t>
            </w:r>
            <w:r w:rsidR="003665DF" w:rsidRPr="003665DF">
              <w:rPr>
                <w:b/>
                <w:bCs/>
              </w:rPr>
              <w:t>yes</w:t>
            </w:r>
          </w:p>
        </w:tc>
        <w:tc>
          <w:tcPr>
            <w:tcW w:w="2930" w:type="dxa"/>
            <w:vMerge/>
            <w:tcBorders>
              <w:left w:val="single" w:sz="18" w:space="0" w:color="92D050"/>
            </w:tcBorders>
            <w:shd w:val="clear" w:color="auto" w:fill="auto"/>
          </w:tcPr>
          <w:p w14:paraId="0A5B8601" w14:textId="77777777" w:rsidR="00F664EC" w:rsidRDefault="00F664EC" w:rsidP="008F7AD7">
            <w:pPr>
              <w:rPr>
                <w:b/>
                <w:bCs/>
              </w:rPr>
            </w:pPr>
          </w:p>
        </w:tc>
      </w:tr>
      <w:tr w:rsidR="008F7AD7" w14:paraId="224DB033" w14:textId="77777777" w:rsidTr="00452C7C">
        <w:trPr>
          <w:tblHeader/>
        </w:trPr>
        <w:tc>
          <w:tcPr>
            <w:tcW w:w="1696" w:type="dxa"/>
            <w:gridSpan w:val="3"/>
            <w:shd w:val="clear" w:color="auto" w:fill="F2F2F2" w:themeFill="background1" w:themeFillShade="F2"/>
          </w:tcPr>
          <w:p w14:paraId="24955DF1" w14:textId="77777777" w:rsidR="008F7AD7" w:rsidRDefault="008F7AD7" w:rsidP="008F7AD7">
            <w:r>
              <w:t>Rationale</w:t>
            </w:r>
          </w:p>
        </w:tc>
        <w:tc>
          <w:tcPr>
            <w:tcW w:w="8789" w:type="dxa"/>
            <w:gridSpan w:val="3"/>
          </w:tcPr>
          <w:p w14:paraId="5A51E169" w14:textId="3C1E8DE2" w:rsidR="008F7AD7" w:rsidRDefault="008F7AD7" w:rsidP="008F7AD7">
            <w:pPr>
              <w:pStyle w:val="NormalWeb"/>
              <w:shd w:val="clear" w:color="auto" w:fill="FFFFFF"/>
              <w:jc w:val="both"/>
              <w:rPr>
                <w:rFonts w:ascii="Calibri Light" w:hAnsi="Calibri Light" w:cs="Calibri Light"/>
              </w:rPr>
            </w:pPr>
            <w:r>
              <w:rPr>
                <w:rFonts w:ascii="Calibri Light" w:hAnsi="Calibri Light" w:cs="Calibri Light"/>
              </w:rPr>
              <w:t>The HCRs (termed ‘decision rules’ in the HS) that are in use are based on outcomes of the latest stock assessment relative to reference points (B</w:t>
            </w:r>
            <w:r w:rsidRPr="00765F2C">
              <w:rPr>
                <w:rFonts w:ascii="Calibri Light" w:hAnsi="Calibri Light" w:cs="Calibri Light"/>
                <w:vertAlign w:val="subscript"/>
              </w:rPr>
              <w:t>targ</w:t>
            </w:r>
            <w:r>
              <w:rPr>
                <w:rFonts w:ascii="Calibri Light" w:hAnsi="Calibri Light" w:cs="Calibri Light"/>
              </w:rPr>
              <w:t>, B</w:t>
            </w:r>
            <w:r w:rsidRPr="00765F2C">
              <w:rPr>
                <w:rFonts w:ascii="Calibri Light" w:hAnsi="Calibri Light" w:cs="Calibri Light"/>
                <w:vertAlign w:val="subscript"/>
              </w:rPr>
              <w:t>lim</w:t>
            </w:r>
            <w:r>
              <w:rPr>
                <w:rFonts w:ascii="Calibri Light" w:hAnsi="Calibri Light" w:cs="Calibri Light"/>
              </w:rPr>
              <w:t>, B</w:t>
            </w:r>
            <w:r w:rsidRPr="00765F2C">
              <w:rPr>
                <w:rFonts w:ascii="Calibri Light" w:hAnsi="Calibri Light" w:cs="Calibri Light"/>
                <w:vertAlign w:val="subscript"/>
              </w:rPr>
              <w:t>MSY</w:t>
            </w:r>
            <w:r>
              <w:rPr>
                <w:rFonts w:ascii="Calibri Light" w:hAnsi="Calibri Light" w:cs="Calibri Light"/>
              </w:rPr>
              <w:t xml:space="preserve">). The application of decision rules relies on reliable stock assessments and/or knowledge of effort/catches relative to historical catches. </w:t>
            </w:r>
          </w:p>
          <w:p w14:paraId="1DDEAB3A" w14:textId="0F356781" w:rsidR="00670732" w:rsidRPr="00D06303" w:rsidRDefault="008F7AD7" w:rsidP="008F7AD7">
            <w:pPr>
              <w:pStyle w:val="NormalWeb"/>
              <w:shd w:val="clear" w:color="auto" w:fill="FFFFFF"/>
              <w:jc w:val="both"/>
              <w:rPr>
                <w:rFonts w:ascii="Calibri Light" w:hAnsi="Calibri Light" w:cs="Calibri Light"/>
              </w:rPr>
            </w:pPr>
            <w:r>
              <w:rPr>
                <w:rFonts w:ascii="Calibri Light" w:hAnsi="Calibri Light" w:cs="Calibri Light"/>
              </w:rPr>
              <w:t>The stock assessments</w:t>
            </w:r>
            <w:r w:rsidR="00D41C3B">
              <w:rPr>
                <w:rFonts w:ascii="Calibri Light" w:hAnsi="Calibri Light" w:cs="Calibri Light"/>
              </w:rPr>
              <w:t xml:space="preserve"> </w:t>
            </w:r>
            <w:r>
              <w:rPr>
                <w:rFonts w:ascii="Calibri Light" w:hAnsi="Calibri Light" w:cs="Calibri Light"/>
              </w:rPr>
              <w:t>for</w:t>
            </w:r>
            <w:r w:rsidR="00D41C3B">
              <w:rPr>
                <w:rFonts w:ascii="Calibri Light" w:hAnsi="Calibri Light" w:cs="Calibri Light"/>
              </w:rPr>
              <w:t xml:space="preserve"> </w:t>
            </w:r>
            <w:r>
              <w:rPr>
                <w:rFonts w:ascii="Calibri Light" w:hAnsi="Calibri Light" w:cs="Calibri Light"/>
              </w:rPr>
              <w:t xml:space="preserve">Red-spot, Tiger and MBB (Fox et al. 2023; </w:t>
            </w:r>
            <w:r w:rsidR="003665DF">
              <w:rPr>
                <w:rFonts w:ascii="Calibri Light" w:hAnsi="Calibri Light" w:cs="Calibri Light"/>
              </w:rPr>
              <w:t xml:space="preserve">2023b; </w:t>
            </w:r>
            <w:r>
              <w:rPr>
                <w:rFonts w:ascii="Calibri Light" w:hAnsi="Calibri Light" w:cs="Calibri Light"/>
              </w:rPr>
              <w:t xml:space="preserve">Lovett et al. 2023; </w:t>
            </w:r>
            <w:r w:rsidRPr="00D06303">
              <w:rPr>
                <w:rFonts w:ascii="Calibri Light" w:hAnsi="Calibri Light" w:cs="Calibri Light"/>
              </w:rPr>
              <w:t>Wickens et al. 2023) examine</w:t>
            </w:r>
            <w:r>
              <w:rPr>
                <w:rFonts w:ascii="Calibri Light" w:hAnsi="Calibri Light" w:cs="Calibri Light"/>
              </w:rPr>
              <w:t>d</w:t>
            </w:r>
            <w:r w:rsidRPr="00D06303">
              <w:rPr>
                <w:rFonts w:ascii="Calibri Light" w:hAnsi="Calibri Light" w:cs="Calibri Light"/>
              </w:rPr>
              <w:t xml:space="preserve"> many variables and identified the uncertainties including influences to recruitment/catches.</w:t>
            </w:r>
            <w:r>
              <w:rPr>
                <w:rFonts w:ascii="Calibri Light" w:hAnsi="Calibri Light" w:cs="Calibri Light"/>
              </w:rPr>
              <w:t xml:space="preserve"> However, f</w:t>
            </w:r>
            <w:r w:rsidRPr="00D06303">
              <w:rPr>
                <w:rFonts w:ascii="Calibri Light" w:hAnsi="Calibri Light" w:cs="Calibri Light"/>
              </w:rPr>
              <w:t xml:space="preserve">or </w:t>
            </w:r>
            <w:r w:rsidRPr="00314136">
              <w:rPr>
                <w:rFonts w:ascii="Calibri Light" w:hAnsi="Calibri Light" w:cs="Calibri Light"/>
              </w:rPr>
              <w:t>Banana Prawn</w:t>
            </w:r>
            <w:r w:rsidRPr="003665DF">
              <w:rPr>
                <w:rFonts w:ascii="Calibri Light" w:hAnsi="Calibri Light" w:cs="Calibri Light"/>
              </w:rPr>
              <w:t>,</w:t>
            </w:r>
            <w:r w:rsidRPr="00D06303">
              <w:rPr>
                <w:rFonts w:ascii="Calibri Light" w:hAnsi="Calibri Light" w:cs="Calibri Light"/>
              </w:rPr>
              <w:t xml:space="preserve"> it is unlikely that the </w:t>
            </w:r>
            <w:r>
              <w:rPr>
                <w:rFonts w:ascii="Calibri Light" w:hAnsi="Calibri Light" w:cs="Calibri Light"/>
              </w:rPr>
              <w:t xml:space="preserve">Tier 2 </w:t>
            </w:r>
            <w:r w:rsidRPr="00D06303">
              <w:rPr>
                <w:rFonts w:ascii="Calibri Light" w:hAnsi="Calibri Light" w:cs="Calibri Light"/>
              </w:rPr>
              <w:t xml:space="preserve">decision rules are likely to be </w:t>
            </w:r>
            <w:r>
              <w:rPr>
                <w:rFonts w:ascii="Calibri Light" w:hAnsi="Calibri Light" w:cs="Calibri Light"/>
              </w:rPr>
              <w:t>“</w:t>
            </w:r>
            <w:r w:rsidRPr="00D06303">
              <w:rPr>
                <w:rFonts w:ascii="Calibri Light" w:hAnsi="Calibri Light" w:cs="Calibri Light"/>
              </w:rPr>
              <w:t>robust to the main uncertainties</w:t>
            </w:r>
            <w:r>
              <w:rPr>
                <w:rFonts w:ascii="Calibri Light" w:hAnsi="Calibri Light" w:cs="Calibri Light"/>
              </w:rPr>
              <w:t>”</w:t>
            </w:r>
            <w:r w:rsidRPr="00D06303">
              <w:rPr>
                <w:rFonts w:ascii="Calibri Light" w:hAnsi="Calibri Light" w:cs="Calibri Light"/>
              </w:rPr>
              <w:t xml:space="preserve"> </w:t>
            </w:r>
            <w:r>
              <w:rPr>
                <w:rFonts w:ascii="Calibri Light" w:hAnsi="Calibri Light" w:cs="Calibri Light"/>
              </w:rPr>
              <w:t>as</w:t>
            </w:r>
            <w:r w:rsidRPr="00D06303">
              <w:rPr>
                <w:rFonts w:ascii="Calibri Light" w:hAnsi="Calibri Light" w:cs="Calibri Light"/>
              </w:rPr>
              <w:t xml:space="preserve"> monitoring of catch and effort is not performed periodically through the fishing season.</w:t>
            </w:r>
            <w:r>
              <w:rPr>
                <w:rFonts w:ascii="Calibri Light" w:hAnsi="Calibri Light" w:cs="Calibri Light"/>
              </w:rPr>
              <w:t xml:space="preserve"> The life history of </w:t>
            </w:r>
            <w:r w:rsidR="003665DF">
              <w:rPr>
                <w:rFonts w:ascii="Calibri Light" w:hAnsi="Calibri Light" w:cs="Calibri Light"/>
              </w:rPr>
              <w:t>Banana Prawn</w:t>
            </w:r>
            <w:r>
              <w:rPr>
                <w:rFonts w:ascii="Calibri Light" w:hAnsi="Calibri Light" w:cs="Calibri Light"/>
              </w:rPr>
              <w:t xml:space="preserve"> and the strong influence of environmental conditions to recruitment means that overall catch rate from one year are unlikely to be impact the following years. </w:t>
            </w:r>
          </w:p>
          <w:p w14:paraId="1141BF1F" w14:textId="0B80E70E" w:rsidR="008F7AD7" w:rsidRPr="004F4CA1" w:rsidRDefault="008F7AD7" w:rsidP="008F7AD7">
            <w:pPr>
              <w:pStyle w:val="NormalWeb"/>
              <w:shd w:val="clear" w:color="auto" w:fill="FFFFFF"/>
              <w:jc w:val="both"/>
              <w:rPr>
                <w:rFonts w:ascii="Calibri Light" w:hAnsi="Calibri Light" w:cs="Calibri Light"/>
              </w:rPr>
            </w:pPr>
            <w:r>
              <w:rPr>
                <w:rFonts w:ascii="Calibri Light" w:hAnsi="Calibri Light" w:cs="Calibri Light"/>
              </w:rPr>
              <w:t>SG 80 is met for Tiger</w:t>
            </w:r>
            <w:r w:rsidR="001231AF">
              <w:rPr>
                <w:rFonts w:ascii="Calibri Light" w:hAnsi="Calibri Light" w:cs="Calibri Light"/>
              </w:rPr>
              <w:t xml:space="preserve"> prawns</w:t>
            </w:r>
            <w:r>
              <w:rPr>
                <w:rFonts w:ascii="Calibri Light" w:hAnsi="Calibri Light" w:cs="Calibri Light"/>
              </w:rPr>
              <w:t>, MBB</w:t>
            </w:r>
            <w:r w:rsidR="001231AF">
              <w:rPr>
                <w:rFonts w:ascii="Calibri Light" w:hAnsi="Calibri Light" w:cs="Calibri Light"/>
              </w:rPr>
              <w:t xml:space="preserve">, </w:t>
            </w:r>
            <w:r>
              <w:rPr>
                <w:rFonts w:ascii="Calibri Light" w:hAnsi="Calibri Light" w:cs="Calibri Light"/>
              </w:rPr>
              <w:t>Red-spot King prawns</w:t>
            </w:r>
            <w:r w:rsidR="001231AF">
              <w:rPr>
                <w:rFonts w:ascii="Calibri Light" w:hAnsi="Calibri Light" w:cs="Calibri Light"/>
              </w:rPr>
              <w:t xml:space="preserve"> and Endeavour prawns</w:t>
            </w:r>
            <w:r>
              <w:rPr>
                <w:rFonts w:ascii="Calibri Light" w:hAnsi="Calibri Light" w:cs="Calibri Light"/>
              </w:rPr>
              <w:t xml:space="preserve">. </w:t>
            </w:r>
          </w:p>
        </w:tc>
      </w:tr>
      <w:tr w:rsidR="008F7AD7" w:rsidRPr="00B73376" w14:paraId="593C4F10" w14:textId="77777777" w:rsidTr="00452C7C">
        <w:trPr>
          <w:tblHeader/>
        </w:trPr>
        <w:tc>
          <w:tcPr>
            <w:tcW w:w="881" w:type="dxa"/>
            <w:vMerge w:val="restart"/>
            <w:shd w:val="clear" w:color="auto" w:fill="F2F2F2" w:themeFill="background1" w:themeFillShade="F2"/>
            <w:vAlign w:val="center"/>
          </w:tcPr>
          <w:p w14:paraId="196D6740" w14:textId="77777777" w:rsidR="008F7AD7" w:rsidRPr="00F43062" w:rsidRDefault="008F7AD7" w:rsidP="008F7AD7">
            <w:pPr>
              <w:rPr>
                <w:b/>
                <w:bCs/>
              </w:rPr>
            </w:pPr>
            <w:r>
              <w:rPr>
                <w:b/>
                <w:bCs/>
              </w:rPr>
              <w:t>c</w:t>
            </w:r>
          </w:p>
        </w:tc>
        <w:tc>
          <w:tcPr>
            <w:tcW w:w="9604" w:type="dxa"/>
            <w:gridSpan w:val="5"/>
            <w:shd w:val="clear" w:color="auto" w:fill="D9D9D9" w:themeFill="background1" w:themeFillShade="D9"/>
          </w:tcPr>
          <w:p w14:paraId="151ECA1C" w14:textId="234FA4DF" w:rsidR="008F7AD7" w:rsidRPr="00B73376" w:rsidRDefault="008F7AD7" w:rsidP="008F7AD7">
            <w:pPr>
              <w:rPr>
                <w:b/>
                <w:bCs/>
              </w:rPr>
            </w:pPr>
            <w:r w:rsidRPr="0032277C">
              <w:rPr>
                <w:b/>
                <w:bCs/>
              </w:rPr>
              <w:t>Evaluation</w:t>
            </w:r>
            <w:r>
              <w:rPr>
                <w:b/>
                <w:bCs/>
              </w:rPr>
              <w:t xml:space="preserve"> </w:t>
            </w:r>
            <w:r w:rsidRPr="0032277C">
              <w:rPr>
                <w:b/>
                <w:bCs/>
              </w:rPr>
              <w:t>of</w:t>
            </w:r>
            <w:r>
              <w:rPr>
                <w:b/>
                <w:bCs/>
              </w:rPr>
              <w:t xml:space="preserve"> </w:t>
            </w:r>
            <w:r w:rsidRPr="0032277C">
              <w:rPr>
                <w:b/>
                <w:bCs/>
              </w:rPr>
              <w:t>HCRs</w:t>
            </w:r>
          </w:p>
        </w:tc>
      </w:tr>
      <w:tr w:rsidR="008F7AD7" w14:paraId="773136BF" w14:textId="77777777" w:rsidTr="00A25B83">
        <w:trPr>
          <w:tblHeader/>
        </w:trPr>
        <w:tc>
          <w:tcPr>
            <w:tcW w:w="881" w:type="dxa"/>
            <w:vMerge/>
            <w:shd w:val="clear" w:color="auto" w:fill="F2F2F2" w:themeFill="background1" w:themeFillShade="F2"/>
          </w:tcPr>
          <w:p w14:paraId="79B2102C" w14:textId="77777777" w:rsidR="008F7AD7" w:rsidRDefault="008F7AD7" w:rsidP="008F7AD7"/>
        </w:tc>
        <w:tc>
          <w:tcPr>
            <w:tcW w:w="815" w:type="dxa"/>
            <w:gridSpan w:val="2"/>
            <w:shd w:val="clear" w:color="auto" w:fill="F2F2F2" w:themeFill="background1" w:themeFillShade="F2"/>
          </w:tcPr>
          <w:p w14:paraId="3F234F63" w14:textId="3879AE58" w:rsidR="008F7AD7" w:rsidRDefault="008F7AD7" w:rsidP="008F7AD7">
            <w:r w:rsidRPr="00CE0B85">
              <w:t>Guide</w:t>
            </w:r>
            <w:r>
              <w:t xml:space="preserve"> </w:t>
            </w:r>
            <w:r w:rsidRPr="00CE0B85">
              <w:t>post</w:t>
            </w:r>
          </w:p>
        </w:tc>
        <w:tc>
          <w:tcPr>
            <w:tcW w:w="2929" w:type="dxa"/>
            <w:tcBorders>
              <w:bottom w:val="single" w:sz="24" w:space="0" w:color="92D050"/>
            </w:tcBorders>
            <w:shd w:val="clear" w:color="auto" w:fill="F2F2F2" w:themeFill="background1" w:themeFillShade="F2"/>
          </w:tcPr>
          <w:p w14:paraId="48A955EA" w14:textId="4AB77F8B" w:rsidR="008F7AD7" w:rsidRDefault="008F7AD7" w:rsidP="008F7AD7">
            <w:r w:rsidRPr="00892D50">
              <w:t>There</w:t>
            </w:r>
            <w:r>
              <w:t xml:space="preserve"> </w:t>
            </w:r>
            <w:r w:rsidRPr="00892D50">
              <w:t>is</w:t>
            </w:r>
            <w:r>
              <w:t xml:space="preserve"> </w:t>
            </w:r>
            <w:r w:rsidRPr="00943239">
              <w:rPr>
                <w:b/>
                <w:bCs/>
              </w:rPr>
              <w:t>some</w:t>
            </w:r>
            <w:r>
              <w:rPr>
                <w:b/>
                <w:bCs/>
              </w:rPr>
              <w:t xml:space="preserve"> </w:t>
            </w:r>
            <w:r w:rsidRPr="00943239">
              <w:rPr>
                <w:b/>
                <w:bCs/>
              </w:rPr>
              <w:t>evidence</w:t>
            </w:r>
            <w:r>
              <w:t xml:space="preserve"> </w:t>
            </w:r>
            <w:r w:rsidRPr="00892D50">
              <w:t>that</w:t>
            </w:r>
            <w:r>
              <w:t xml:space="preserve"> </w:t>
            </w:r>
            <w:r w:rsidRPr="00892D50">
              <w:t>tools</w:t>
            </w:r>
            <w:r>
              <w:t xml:space="preserve"> </w:t>
            </w:r>
            <w:r w:rsidRPr="00892D50">
              <w:t>used</w:t>
            </w:r>
            <w:r>
              <w:t xml:space="preserve"> </w:t>
            </w:r>
            <w:r w:rsidRPr="00892D50">
              <w:t>or</w:t>
            </w:r>
            <w:r>
              <w:t xml:space="preserve"> </w:t>
            </w:r>
            <w:r w:rsidRPr="00943239">
              <w:rPr>
                <w:b/>
                <w:bCs/>
              </w:rPr>
              <w:t>available</w:t>
            </w:r>
            <w:r>
              <w:t xml:space="preserve"> </w:t>
            </w:r>
            <w:r w:rsidRPr="00892D50">
              <w:t>to</w:t>
            </w:r>
            <w:r>
              <w:t xml:space="preserve"> </w:t>
            </w:r>
            <w:r w:rsidRPr="00892D50">
              <w:t>implement</w:t>
            </w:r>
            <w:r>
              <w:t xml:space="preserve"> </w:t>
            </w:r>
            <w:r w:rsidRPr="00892D50">
              <w:t>HCRs</w:t>
            </w:r>
            <w:r>
              <w:t xml:space="preserve"> </w:t>
            </w:r>
            <w:r w:rsidRPr="00892D50">
              <w:t>are</w:t>
            </w:r>
            <w:r>
              <w:t xml:space="preserve"> </w:t>
            </w:r>
            <w:r w:rsidRPr="00892D50">
              <w:t>appropriate</w:t>
            </w:r>
            <w:r>
              <w:t xml:space="preserve"> </w:t>
            </w:r>
            <w:r w:rsidRPr="00892D50">
              <w:t>and</w:t>
            </w:r>
            <w:r>
              <w:t xml:space="preserve"> </w:t>
            </w:r>
            <w:r w:rsidRPr="00892D50">
              <w:t>effective</w:t>
            </w:r>
            <w:r>
              <w:t xml:space="preserve"> </w:t>
            </w:r>
            <w:r w:rsidRPr="00892D50">
              <w:t>in</w:t>
            </w:r>
            <w:r>
              <w:t xml:space="preserve"> </w:t>
            </w:r>
            <w:r w:rsidRPr="00892D50">
              <w:t>controlling</w:t>
            </w:r>
            <w:r>
              <w:t xml:space="preserve"> </w:t>
            </w:r>
            <w:r w:rsidRPr="00892D50">
              <w:t>exploitation.</w:t>
            </w:r>
          </w:p>
        </w:tc>
        <w:tc>
          <w:tcPr>
            <w:tcW w:w="2930" w:type="dxa"/>
            <w:tcBorders>
              <w:bottom w:val="single" w:sz="24" w:space="0" w:color="92D050"/>
            </w:tcBorders>
            <w:shd w:val="clear" w:color="auto" w:fill="F2F2F2" w:themeFill="background1" w:themeFillShade="F2"/>
          </w:tcPr>
          <w:p w14:paraId="2351E0C1" w14:textId="053D3B52" w:rsidR="008F7AD7" w:rsidRDefault="008F7AD7" w:rsidP="008F7AD7">
            <w:r w:rsidRPr="00CD1651">
              <w:rPr>
                <w:b/>
                <w:bCs/>
              </w:rPr>
              <w:t>Available evidence indicates</w:t>
            </w:r>
            <w:r w:rsidRPr="00CD1651">
              <w:t xml:space="preserve"> that the tools in use are appropriate and effective in achieving the exploitation levels required under the HCRs.</w:t>
            </w:r>
            <w:r>
              <w:t xml:space="preserve"> </w:t>
            </w:r>
          </w:p>
        </w:tc>
        <w:tc>
          <w:tcPr>
            <w:tcW w:w="2930" w:type="dxa"/>
            <w:shd w:val="clear" w:color="auto" w:fill="F2F2F2" w:themeFill="background1" w:themeFillShade="F2"/>
          </w:tcPr>
          <w:p w14:paraId="1728116D" w14:textId="76274CF0" w:rsidR="008F7AD7" w:rsidRDefault="008F7AD7" w:rsidP="008F7AD7">
            <w:r w:rsidRPr="00943239">
              <w:rPr>
                <w:b/>
                <w:bCs/>
              </w:rPr>
              <w:t>Evidence</w:t>
            </w:r>
            <w:r>
              <w:rPr>
                <w:b/>
                <w:bCs/>
              </w:rPr>
              <w:t xml:space="preserve"> </w:t>
            </w:r>
            <w:r w:rsidRPr="00943239">
              <w:rPr>
                <w:b/>
                <w:bCs/>
              </w:rPr>
              <w:t>clearly</w:t>
            </w:r>
            <w:r>
              <w:rPr>
                <w:b/>
                <w:bCs/>
              </w:rPr>
              <w:t xml:space="preserve"> </w:t>
            </w:r>
            <w:r w:rsidRPr="00943239">
              <w:rPr>
                <w:b/>
                <w:bCs/>
              </w:rPr>
              <w:t>shows</w:t>
            </w:r>
            <w:r>
              <w:t xml:space="preserve"> </w:t>
            </w:r>
            <w:r w:rsidRPr="00892D50">
              <w:t>that</w:t>
            </w:r>
            <w:r>
              <w:t xml:space="preserve"> </w:t>
            </w:r>
            <w:r w:rsidRPr="00892D50">
              <w:t>the</w:t>
            </w:r>
            <w:r>
              <w:t xml:space="preserve"> </w:t>
            </w:r>
            <w:r w:rsidRPr="00892D50">
              <w:t>tools</w:t>
            </w:r>
            <w:r>
              <w:t xml:space="preserve"> </w:t>
            </w:r>
            <w:r w:rsidRPr="00892D50">
              <w:t>in</w:t>
            </w:r>
            <w:r>
              <w:t xml:space="preserve"> </w:t>
            </w:r>
            <w:r w:rsidRPr="00892D50">
              <w:t>use</w:t>
            </w:r>
            <w:r>
              <w:t xml:space="preserve"> </w:t>
            </w:r>
            <w:r w:rsidRPr="00892D50">
              <w:t>are</w:t>
            </w:r>
            <w:r>
              <w:t xml:space="preserve"> </w:t>
            </w:r>
            <w:r w:rsidRPr="00892D50">
              <w:t>effective</w:t>
            </w:r>
            <w:r>
              <w:t xml:space="preserve"> </w:t>
            </w:r>
            <w:r w:rsidRPr="00892D50">
              <w:t>in</w:t>
            </w:r>
            <w:r>
              <w:t xml:space="preserve"> </w:t>
            </w:r>
            <w:r w:rsidRPr="00892D50">
              <w:t>achieving</w:t>
            </w:r>
            <w:r>
              <w:t xml:space="preserve"> </w:t>
            </w:r>
            <w:r w:rsidRPr="00892D50">
              <w:t>the</w:t>
            </w:r>
            <w:r>
              <w:t xml:space="preserve"> </w:t>
            </w:r>
            <w:r w:rsidRPr="00892D50">
              <w:t>exploitation</w:t>
            </w:r>
            <w:r>
              <w:t xml:space="preserve"> </w:t>
            </w:r>
            <w:r w:rsidRPr="00892D50">
              <w:t>levels</w:t>
            </w:r>
            <w:r>
              <w:t xml:space="preserve"> </w:t>
            </w:r>
            <w:r w:rsidRPr="00892D50">
              <w:t>required</w:t>
            </w:r>
            <w:r>
              <w:t xml:space="preserve"> </w:t>
            </w:r>
            <w:r w:rsidRPr="00892D50">
              <w:t>under</w:t>
            </w:r>
            <w:r>
              <w:t xml:space="preserve"> </w:t>
            </w:r>
            <w:r w:rsidRPr="00892D50">
              <w:t>the</w:t>
            </w:r>
            <w:r>
              <w:t xml:space="preserve"> </w:t>
            </w:r>
            <w:r w:rsidRPr="00892D50">
              <w:t>HCRs.</w:t>
            </w:r>
            <w:r>
              <w:t xml:space="preserve"> </w:t>
            </w:r>
          </w:p>
        </w:tc>
      </w:tr>
      <w:tr w:rsidR="008F7AD7" w14:paraId="753799B9" w14:textId="77777777" w:rsidTr="00A25B83">
        <w:trPr>
          <w:tblHeader/>
        </w:trPr>
        <w:tc>
          <w:tcPr>
            <w:tcW w:w="881" w:type="dxa"/>
            <w:vMerge/>
            <w:shd w:val="clear" w:color="auto" w:fill="F2F2F2" w:themeFill="background1" w:themeFillShade="F2"/>
          </w:tcPr>
          <w:p w14:paraId="6788A0AF" w14:textId="77777777" w:rsidR="008F7AD7" w:rsidRDefault="008F7AD7" w:rsidP="008F7AD7"/>
        </w:tc>
        <w:tc>
          <w:tcPr>
            <w:tcW w:w="815" w:type="dxa"/>
            <w:gridSpan w:val="2"/>
            <w:tcBorders>
              <w:right w:val="single" w:sz="24" w:space="0" w:color="92D050"/>
            </w:tcBorders>
            <w:shd w:val="clear" w:color="auto" w:fill="F2F2F2" w:themeFill="background1" w:themeFillShade="F2"/>
          </w:tcPr>
          <w:p w14:paraId="7F894325" w14:textId="77777777" w:rsidR="008F7AD7" w:rsidRDefault="008F7AD7" w:rsidP="008F7AD7"/>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FE1E005" w14:textId="74EB7D67" w:rsidR="008F7AD7" w:rsidRPr="00A25B83" w:rsidRDefault="008F7AD7" w:rsidP="008F7AD7">
            <w:pPr>
              <w:rPr>
                <w:b/>
              </w:rPr>
            </w:pPr>
            <w:r>
              <w:rPr>
                <w:b/>
              </w:rPr>
              <w:t>Tiger prawns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275C0A24" w14:textId="15826639" w:rsidR="008F7AD7" w:rsidRPr="00A25B83" w:rsidRDefault="008F7AD7" w:rsidP="008F7AD7">
            <w:pPr>
              <w:rPr>
                <w:b/>
                <w:bCs/>
              </w:rPr>
            </w:pPr>
            <w:r>
              <w:rPr>
                <w:b/>
              </w:rPr>
              <w:t>Tiger prawns - yes</w:t>
            </w:r>
          </w:p>
        </w:tc>
        <w:tc>
          <w:tcPr>
            <w:tcW w:w="2930" w:type="dxa"/>
            <w:tcBorders>
              <w:left w:val="single" w:sz="24" w:space="0" w:color="92D050"/>
            </w:tcBorders>
            <w:shd w:val="clear" w:color="auto" w:fill="F2F2F2" w:themeFill="background1" w:themeFillShade="F2"/>
          </w:tcPr>
          <w:p w14:paraId="10FDD741" w14:textId="77777777" w:rsidR="008F7AD7" w:rsidRPr="00943239" w:rsidRDefault="008F7AD7" w:rsidP="008F7AD7">
            <w:pPr>
              <w:rPr>
                <w:b/>
                <w:bCs/>
              </w:rPr>
            </w:pPr>
          </w:p>
        </w:tc>
      </w:tr>
      <w:tr w:rsidR="008F7AD7" w14:paraId="4BD8A5A0" w14:textId="77777777" w:rsidTr="00A25B83">
        <w:trPr>
          <w:tblHeader/>
        </w:trPr>
        <w:tc>
          <w:tcPr>
            <w:tcW w:w="881" w:type="dxa"/>
            <w:vMerge/>
            <w:shd w:val="clear" w:color="auto" w:fill="F2F2F2" w:themeFill="background1" w:themeFillShade="F2"/>
          </w:tcPr>
          <w:p w14:paraId="6FB0B391" w14:textId="77777777" w:rsidR="008F7AD7" w:rsidRDefault="008F7AD7" w:rsidP="008F7AD7"/>
        </w:tc>
        <w:tc>
          <w:tcPr>
            <w:tcW w:w="815" w:type="dxa"/>
            <w:gridSpan w:val="2"/>
            <w:tcBorders>
              <w:right w:val="single" w:sz="24" w:space="0" w:color="92D050"/>
            </w:tcBorders>
            <w:shd w:val="clear" w:color="auto" w:fill="F2F2F2" w:themeFill="background1" w:themeFillShade="F2"/>
          </w:tcPr>
          <w:p w14:paraId="68E5B2D1" w14:textId="77777777" w:rsidR="008F7AD7" w:rsidRDefault="008F7AD7" w:rsidP="008F7AD7"/>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F09E08E" w14:textId="18F31CCB" w:rsidR="008F7AD7" w:rsidRPr="00A25B83" w:rsidRDefault="008F7AD7" w:rsidP="008F7AD7">
            <w:pPr>
              <w:rPr>
                <w:b/>
              </w:rPr>
            </w:pPr>
            <w:r w:rsidRPr="00A25B83">
              <w:rPr>
                <w:b/>
              </w:rPr>
              <w:t>MBB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8F87F40" w14:textId="53EB6E8D" w:rsidR="008F7AD7" w:rsidRPr="00A25B83" w:rsidRDefault="008F7AD7" w:rsidP="008F7AD7">
            <w:pPr>
              <w:rPr>
                <w:b/>
                <w:bCs/>
              </w:rPr>
            </w:pPr>
            <w:r w:rsidRPr="00A25B83">
              <w:rPr>
                <w:b/>
              </w:rPr>
              <w:t>MBB - yes</w:t>
            </w:r>
          </w:p>
        </w:tc>
        <w:tc>
          <w:tcPr>
            <w:tcW w:w="2930" w:type="dxa"/>
            <w:tcBorders>
              <w:left w:val="single" w:sz="24" w:space="0" w:color="92D050"/>
            </w:tcBorders>
            <w:shd w:val="clear" w:color="auto" w:fill="F2F2F2" w:themeFill="background1" w:themeFillShade="F2"/>
          </w:tcPr>
          <w:p w14:paraId="0036A806" w14:textId="77777777" w:rsidR="008F7AD7" w:rsidRPr="00943239" w:rsidRDefault="008F7AD7" w:rsidP="008F7AD7">
            <w:pPr>
              <w:rPr>
                <w:b/>
                <w:bCs/>
              </w:rPr>
            </w:pPr>
          </w:p>
        </w:tc>
      </w:tr>
      <w:tr w:rsidR="008F7AD7" w14:paraId="3DB597A9" w14:textId="77777777" w:rsidTr="00A25B83">
        <w:trPr>
          <w:tblHeader/>
        </w:trPr>
        <w:tc>
          <w:tcPr>
            <w:tcW w:w="881" w:type="dxa"/>
            <w:vMerge/>
            <w:shd w:val="clear" w:color="auto" w:fill="F2F2F2" w:themeFill="background1" w:themeFillShade="F2"/>
          </w:tcPr>
          <w:p w14:paraId="53003830" w14:textId="77777777" w:rsidR="008F7AD7" w:rsidRDefault="008F7AD7" w:rsidP="008F7AD7"/>
        </w:tc>
        <w:tc>
          <w:tcPr>
            <w:tcW w:w="815" w:type="dxa"/>
            <w:gridSpan w:val="2"/>
            <w:vMerge w:val="restart"/>
            <w:tcBorders>
              <w:right w:val="single" w:sz="24" w:space="0" w:color="92D050"/>
            </w:tcBorders>
            <w:shd w:val="clear" w:color="auto" w:fill="F2F2F2" w:themeFill="background1" w:themeFillShade="F2"/>
          </w:tcPr>
          <w:p w14:paraId="4A786992" w14:textId="7CC06780" w:rsidR="008F7AD7" w:rsidRPr="00CE0B85" w:rsidRDefault="008F7AD7" w:rsidP="008F7AD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0876E19B" w14:textId="774FB4C8" w:rsidR="008F7AD7" w:rsidRPr="00A25B83" w:rsidRDefault="008F7AD7" w:rsidP="008F7AD7">
            <w:pPr>
              <w:rPr>
                <w:b/>
              </w:rPr>
            </w:pPr>
            <w:r>
              <w:rPr>
                <w:b/>
              </w:rPr>
              <w:t>Red-spot King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53B9A96F" w14:textId="47D76374" w:rsidR="008F7AD7" w:rsidRPr="00A25B83" w:rsidRDefault="008F7AD7" w:rsidP="008F7AD7">
            <w:pPr>
              <w:rPr>
                <w:b/>
                <w:bCs/>
              </w:rPr>
            </w:pPr>
            <w:r>
              <w:rPr>
                <w:b/>
              </w:rPr>
              <w:t>Red-spot King - yes</w:t>
            </w:r>
          </w:p>
        </w:tc>
        <w:tc>
          <w:tcPr>
            <w:tcW w:w="2930" w:type="dxa"/>
            <w:vMerge w:val="restart"/>
            <w:tcBorders>
              <w:left w:val="single" w:sz="24" w:space="0" w:color="92D050"/>
            </w:tcBorders>
            <w:shd w:val="clear" w:color="auto" w:fill="F2F2F2" w:themeFill="background1" w:themeFillShade="F2"/>
          </w:tcPr>
          <w:p w14:paraId="14A5F506" w14:textId="77777777" w:rsidR="008F7AD7" w:rsidRPr="00943239" w:rsidRDefault="008F7AD7" w:rsidP="008F7AD7">
            <w:pPr>
              <w:rPr>
                <w:b/>
                <w:bCs/>
              </w:rPr>
            </w:pPr>
          </w:p>
        </w:tc>
      </w:tr>
      <w:tr w:rsidR="00F664EC" w14:paraId="62B5123C" w14:textId="77777777" w:rsidTr="00A25B83">
        <w:trPr>
          <w:tblHeader/>
        </w:trPr>
        <w:tc>
          <w:tcPr>
            <w:tcW w:w="881" w:type="dxa"/>
            <w:vMerge/>
            <w:shd w:val="clear" w:color="auto" w:fill="F2F2F2" w:themeFill="background1" w:themeFillShade="F2"/>
          </w:tcPr>
          <w:p w14:paraId="6228B912" w14:textId="77777777" w:rsidR="00F664EC" w:rsidRDefault="00F664EC" w:rsidP="00F664EC"/>
        </w:tc>
        <w:tc>
          <w:tcPr>
            <w:tcW w:w="815" w:type="dxa"/>
            <w:gridSpan w:val="2"/>
            <w:vMerge/>
            <w:tcBorders>
              <w:right w:val="single" w:sz="24" w:space="0" w:color="92D050"/>
            </w:tcBorders>
            <w:shd w:val="clear" w:color="auto" w:fill="auto"/>
          </w:tcPr>
          <w:p w14:paraId="4F50D2E9" w14:textId="77777777" w:rsidR="00F664EC" w:rsidRPr="00CE0B85" w:rsidRDefault="00F664EC" w:rsidP="00F664EC"/>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6AB819A5" w14:textId="642752B1" w:rsidR="00F664EC" w:rsidRPr="00A25B83" w:rsidRDefault="00F664EC" w:rsidP="00F664EC">
            <w:pPr>
              <w:rPr>
                <w:b/>
              </w:rPr>
            </w:pPr>
            <w:r w:rsidRPr="00A25B83">
              <w:rPr>
                <w:b/>
              </w:rPr>
              <w:t>Banana prawns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33BCC973" w14:textId="539C2AAA" w:rsidR="00F664EC" w:rsidRPr="00A25B83" w:rsidRDefault="00F664EC" w:rsidP="00F664EC">
            <w:pPr>
              <w:rPr>
                <w:b/>
              </w:rPr>
            </w:pPr>
            <w:r w:rsidRPr="00A25B83">
              <w:rPr>
                <w:b/>
              </w:rPr>
              <w:t>Banana prawns - yes</w:t>
            </w:r>
          </w:p>
        </w:tc>
        <w:tc>
          <w:tcPr>
            <w:tcW w:w="2930" w:type="dxa"/>
            <w:vMerge/>
            <w:tcBorders>
              <w:left w:val="single" w:sz="24" w:space="0" w:color="92D050"/>
            </w:tcBorders>
            <w:shd w:val="clear" w:color="auto" w:fill="auto"/>
          </w:tcPr>
          <w:p w14:paraId="6C8919F1" w14:textId="77777777" w:rsidR="00F664EC" w:rsidRPr="00943239" w:rsidRDefault="00F664EC" w:rsidP="00F664EC">
            <w:pPr>
              <w:rPr>
                <w:b/>
                <w:bCs/>
              </w:rPr>
            </w:pPr>
          </w:p>
        </w:tc>
      </w:tr>
      <w:tr w:rsidR="00F664EC" w14:paraId="69F5E44F" w14:textId="77777777" w:rsidTr="00A25B83">
        <w:trPr>
          <w:tblHeader/>
        </w:trPr>
        <w:tc>
          <w:tcPr>
            <w:tcW w:w="881" w:type="dxa"/>
            <w:vMerge/>
            <w:shd w:val="clear" w:color="auto" w:fill="F2F2F2" w:themeFill="background1" w:themeFillShade="F2"/>
          </w:tcPr>
          <w:p w14:paraId="76D26716" w14:textId="77777777" w:rsidR="00F664EC" w:rsidRDefault="00F664EC" w:rsidP="00F664EC"/>
        </w:tc>
        <w:tc>
          <w:tcPr>
            <w:tcW w:w="815" w:type="dxa"/>
            <w:gridSpan w:val="2"/>
            <w:vMerge/>
            <w:tcBorders>
              <w:right w:val="single" w:sz="24" w:space="0" w:color="92D050"/>
            </w:tcBorders>
            <w:shd w:val="clear" w:color="auto" w:fill="auto"/>
          </w:tcPr>
          <w:p w14:paraId="00C9A3CB" w14:textId="418DECC0" w:rsidR="00F664EC" w:rsidRPr="00CE0B85" w:rsidRDefault="00F664EC" w:rsidP="00F664EC"/>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529D4C55" w14:textId="6B2CACD8" w:rsidR="00F664EC" w:rsidRPr="00FF4658" w:rsidRDefault="00872FFF" w:rsidP="00F664EC">
            <w:pPr>
              <w:rPr>
                <w:b/>
              </w:rPr>
            </w:pPr>
            <w:r w:rsidRPr="00314136">
              <w:rPr>
                <w:b/>
              </w:rPr>
              <w:t>Endeavour</w:t>
            </w:r>
            <w:r w:rsidR="001231AF" w:rsidRPr="00314136">
              <w:rPr>
                <w:b/>
              </w:rPr>
              <w:t xml:space="preserve">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7862B73" w14:textId="2BEFD37B" w:rsidR="00F664EC" w:rsidRPr="00FF4658" w:rsidRDefault="00872FFF" w:rsidP="00F664EC">
            <w:pPr>
              <w:rPr>
                <w:b/>
                <w:bCs/>
              </w:rPr>
            </w:pPr>
            <w:r w:rsidRPr="00314136">
              <w:rPr>
                <w:b/>
              </w:rPr>
              <w:t>Endeavour</w:t>
            </w:r>
            <w:r w:rsidR="001231AF" w:rsidRPr="00314136">
              <w:rPr>
                <w:b/>
              </w:rPr>
              <w:t xml:space="preserve"> - yes</w:t>
            </w:r>
          </w:p>
        </w:tc>
        <w:tc>
          <w:tcPr>
            <w:tcW w:w="2930" w:type="dxa"/>
            <w:vMerge/>
            <w:tcBorders>
              <w:left w:val="single" w:sz="24" w:space="0" w:color="92D050"/>
            </w:tcBorders>
            <w:shd w:val="clear" w:color="auto" w:fill="auto"/>
          </w:tcPr>
          <w:p w14:paraId="713DC686" w14:textId="77777777" w:rsidR="00F664EC" w:rsidRPr="00943239" w:rsidRDefault="00F664EC" w:rsidP="00F664EC">
            <w:pPr>
              <w:rPr>
                <w:b/>
                <w:bCs/>
              </w:rPr>
            </w:pPr>
          </w:p>
        </w:tc>
      </w:tr>
      <w:tr w:rsidR="00F664EC" w14:paraId="31624B0C" w14:textId="77777777" w:rsidTr="00452C7C">
        <w:trPr>
          <w:tblHeader/>
        </w:trPr>
        <w:tc>
          <w:tcPr>
            <w:tcW w:w="1696" w:type="dxa"/>
            <w:gridSpan w:val="3"/>
            <w:shd w:val="clear" w:color="auto" w:fill="F2F2F2" w:themeFill="background1" w:themeFillShade="F2"/>
          </w:tcPr>
          <w:p w14:paraId="511CD141" w14:textId="77777777" w:rsidR="00F664EC" w:rsidRDefault="00F664EC" w:rsidP="00F664EC">
            <w:r>
              <w:t>Rationale</w:t>
            </w:r>
          </w:p>
        </w:tc>
        <w:tc>
          <w:tcPr>
            <w:tcW w:w="8789" w:type="dxa"/>
            <w:gridSpan w:val="3"/>
          </w:tcPr>
          <w:p w14:paraId="04524747" w14:textId="67C3E7A1" w:rsidR="00F664EC" w:rsidRDefault="00F664EC" w:rsidP="00F664EC">
            <w:pPr>
              <w:pStyle w:val="NormalWeb"/>
              <w:shd w:val="clear" w:color="auto" w:fill="FFFFFF"/>
              <w:jc w:val="both"/>
              <w:rPr>
                <w:rFonts w:ascii="Calibri Light" w:hAnsi="Calibri Light" w:cs="Calibri Light"/>
              </w:rPr>
            </w:pPr>
            <w:r>
              <w:rPr>
                <w:rFonts w:ascii="Calibri Light" w:hAnsi="Calibri Light" w:cs="Calibri Light"/>
              </w:rPr>
              <w:t>T</w:t>
            </w:r>
            <w:r w:rsidRPr="004F4CA1">
              <w:rPr>
                <w:rFonts w:ascii="Calibri Light" w:hAnsi="Calibri Light" w:cs="Calibri Light"/>
              </w:rPr>
              <w:t>he</w:t>
            </w:r>
            <w:r>
              <w:rPr>
                <w:rFonts w:ascii="Calibri Light" w:hAnsi="Calibri Light" w:cs="Calibri Light"/>
              </w:rPr>
              <w:t xml:space="preserve"> 2021 Central HS outlines the </w:t>
            </w:r>
            <w:r w:rsidRPr="004F4CA1">
              <w:rPr>
                <w:rFonts w:ascii="Calibri Light" w:hAnsi="Calibri Light" w:cs="Calibri Light"/>
              </w:rPr>
              <w:t>tools in use</w:t>
            </w:r>
            <w:r>
              <w:rPr>
                <w:rFonts w:ascii="Calibri Light" w:hAnsi="Calibri Light" w:cs="Calibri Light"/>
              </w:rPr>
              <w:t>. The HCRs (termed ‘decision rules’ in the HS) that are in use are based on outcomes of the latest stock assessment relative to reference points (B</w:t>
            </w:r>
            <w:r w:rsidRPr="00765F2C">
              <w:rPr>
                <w:rFonts w:ascii="Calibri Light" w:hAnsi="Calibri Light" w:cs="Calibri Light"/>
                <w:vertAlign w:val="subscript"/>
              </w:rPr>
              <w:t>targ</w:t>
            </w:r>
            <w:r>
              <w:rPr>
                <w:rFonts w:ascii="Calibri Light" w:hAnsi="Calibri Light" w:cs="Calibri Light"/>
              </w:rPr>
              <w:t>, B</w:t>
            </w:r>
            <w:r w:rsidRPr="00765F2C">
              <w:rPr>
                <w:rFonts w:ascii="Calibri Light" w:hAnsi="Calibri Light" w:cs="Calibri Light"/>
                <w:vertAlign w:val="subscript"/>
              </w:rPr>
              <w:t>lim</w:t>
            </w:r>
            <w:r>
              <w:rPr>
                <w:rFonts w:ascii="Calibri Light" w:hAnsi="Calibri Light" w:cs="Calibri Light"/>
              </w:rPr>
              <w:t>, B</w:t>
            </w:r>
            <w:r w:rsidRPr="00765F2C">
              <w:rPr>
                <w:rFonts w:ascii="Calibri Light" w:hAnsi="Calibri Light" w:cs="Calibri Light"/>
                <w:vertAlign w:val="subscript"/>
              </w:rPr>
              <w:t>MSY</w:t>
            </w:r>
            <w:r>
              <w:rPr>
                <w:rFonts w:ascii="Calibri Light" w:hAnsi="Calibri Light" w:cs="Calibri Light"/>
              </w:rPr>
              <w:t xml:space="preserve">). The application of decision rules relies on reliable stock assessments and/or knowledge of effort/catches relative to historical catches; SG 60 is met. </w:t>
            </w:r>
          </w:p>
          <w:p w14:paraId="6CACF337" w14:textId="6199FAFB" w:rsidR="00F664EC" w:rsidRDefault="00F664EC" w:rsidP="00F664EC">
            <w:pPr>
              <w:pStyle w:val="NormalWeb"/>
              <w:shd w:val="clear" w:color="auto" w:fill="FFFFFF"/>
              <w:jc w:val="both"/>
              <w:rPr>
                <w:rFonts w:ascii="Calibri Light" w:hAnsi="Calibri Light" w:cs="Calibri Light"/>
              </w:rPr>
            </w:pPr>
            <w:r>
              <w:rPr>
                <w:rFonts w:ascii="Calibri Light" w:hAnsi="Calibri Light" w:cs="Calibri Light"/>
              </w:rPr>
              <w:t>For Tier 1 &amp; Tier 2 species the tools in use include:</w:t>
            </w:r>
          </w:p>
          <w:p w14:paraId="4558B3B9" w14:textId="448CDD66" w:rsidR="00F664EC" w:rsidRDefault="00F664EC" w:rsidP="00F664EC">
            <w:pPr>
              <w:pStyle w:val="NormalWeb"/>
              <w:numPr>
                <w:ilvl w:val="0"/>
                <w:numId w:val="75"/>
              </w:numPr>
              <w:shd w:val="clear" w:color="auto" w:fill="FFFFFF"/>
              <w:jc w:val="both"/>
              <w:rPr>
                <w:rFonts w:ascii="Calibri Light" w:hAnsi="Calibri Light" w:cs="Calibri Light"/>
              </w:rPr>
            </w:pPr>
            <w:r>
              <w:rPr>
                <w:rFonts w:ascii="Calibri Light" w:hAnsi="Calibri Light" w:cs="Calibri Light"/>
              </w:rPr>
              <w:t>monitoring of catch rates</w:t>
            </w:r>
          </w:p>
          <w:p w14:paraId="4BAD2AFE" w14:textId="1DD9BDF2" w:rsidR="00F664EC" w:rsidRDefault="00F664EC" w:rsidP="00F664EC">
            <w:pPr>
              <w:pStyle w:val="NormalWeb"/>
              <w:numPr>
                <w:ilvl w:val="0"/>
                <w:numId w:val="75"/>
              </w:numPr>
              <w:shd w:val="clear" w:color="auto" w:fill="FFFFFF"/>
              <w:jc w:val="both"/>
              <w:rPr>
                <w:rFonts w:ascii="Calibri Light" w:hAnsi="Calibri Light" w:cs="Calibri Light"/>
              </w:rPr>
            </w:pPr>
            <w:r>
              <w:rPr>
                <w:rFonts w:ascii="Calibri Light" w:hAnsi="Calibri Light" w:cs="Calibri Light"/>
              </w:rPr>
              <w:t>effort triggers</w:t>
            </w:r>
          </w:p>
          <w:p w14:paraId="1FE43A30" w14:textId="77777777" w:rsidR="00F664EC" w:rsidRDefault="00F664EC" w:rsidP="00F664EC">
            <w:pPr>
              <w:pStyle w:val="NormalWeb"/>
              <w:numPr>
                <w:ilvl w:val="0"/>
                <w:numId w:val="75"/>
              </w:numPr>
              <w:shd w:val="clear" w:color="auto" w:fill="FFFFFF"/>
              <w:jc w:val="both"/>
              <w:rPr>
                <w:rFonts w:ascii="Calibri Light" w:hAnsi="Calibri Light" w:cs="Calibri Light"/>
              </w:rPr>
            </w:pPr>
            <w:r>
              <w:rPr>
                <w:rFonts w:ascii="Calibri Light" w:hAnsi="Calibri Light" w:cs="Calibri Light"/>
              </w:rPr>
              <w:t>catch triggers</w:t>
            </w:r>
          </w:p>
          <w:p w14:paraId="283EC004" w14:textId="5A8448A8" w:rsidR="00F664EC" w:rsidRDefault="00F664EC" w:rsidP="00F664EC">
            <w:pPr>
              <w:pStyle w:val="NormalWeb"/>
              <w:numPr>
                <w:ilvl w:val="0"/>
                <w:numId w:val="75"/>
              </w:numPr>
              <w:shd w:val="clear" w:color="auto" w:fill="FFFFFF"/>
              <w:jc w:val="both"/>
              <w:rPr>
                <w:rFonts w:ascii="Calibri Light" w:hAnsi="Calibri Light" w:cs="Calibri Light"/>
              </w:rPr>
            </w:pPr>
            <w:r w:rsidRPr="00220864">
              <w:rPr>
                <w:rFonts w:ascii="Calibri Light" w:hAnsi="Calibri Light" w:cs="Calibri Light"/>
              </w:rPr>
              <w:t xml:space="preserve">trip limits, </w:t>
            </w:r>
          </w:p>
          <w:p w14:paraId="67F2B303" w14:textId="77777777" w:rsidR="00F664EC" w:rsidRDefault="00F664EC" w:rsidP="00F664EC">
            <w:pPr>
              <w:pStyle w:val="NormalWeb"/>
              <w:numPr>
                <w:ilvl w:val="0"/>
                <w:numId w:val="75"/>
              </w:numPr>
              <w:shd w:val="clear" w:color="auto" w:fill="FFFFFF"/>
              <w:jc w:val="both"/>
              <w:rPr>
                <w:rFonts w:ascii="Calibri Light" w:hAnsi="Calibri Light" w:cs="Calibri Light"/>
              </w:rPr>
            </w:pPr>
            <w:r w:rsidRPr="00220864">
              <w:rPr>
                <w:rFonts w:ascii="Calibri Light" w:hAnsi="Calibri Light" w:cs="Calibri Light"/>
              </w:rPr>
              <w:t xml:space="preserve">size limits </w:t>
            </w:r>
          </w:p>
          <w:p w14:paraId="73380D3E" w14:textId="77777777" w:rsidR="00F664EC" w:rsidRDefault="00F664EC" w:rsidP="00F664EC">
            <w:pPr>
              <w:pStyle w:val="NormalWeb"/>
              <w:numPr>
                <w:ilvl w:val="0"/>
                <w:numId w:val="75"/>
              </w:numPr>
              <w:shd w:val="clear" w:color="auto" w:fill="FFFFFF"/>
              <w:spacing w:before="0" w:beforeAutospacing="0" w:after="0" w:afterAutospacing="0"/>
              <w:ind w:left="714" w:hanging="357"/>
              <w:jc w:val="both"/>
              <w:rPr>
                <w:rFonts w:ascii="Calibri Light" w:hAnsi="Calibri Light" w:cs="Calibri Light"/>
              </w:rPr>
            </w:pPr>
            <w:r w:rsidRPr="00220864">
              <w:rPr>
                <w:rFonts w:ascii="Calibri Light" w:hAnsi="Calibri Light" w:cs="Calibri Light"/>
              </w:rPr>
              <w:t>spatial/temporal closures</w:t>
            </w:r>
          </w:p>
          <w:p w14:paraId="352BCC00" w14:textId="77777777" w:rsidR="00F664EC" w:rsidRDefault="00F664EC" w:rsidP="00F664EC">
            <w:pPr>
              <w:pStyle w:val="NormalWeb"/>
              <w:numPr>
                <w:ilvl w:val="0"/>
                <w:numId w:val="76"/>
              </w:numPr>
              <w:shd w:val="clear" w:color="auto" w:fill="FFFFFF"/>
              <w:spacing w:before="0" w:beforeAutospacing="0" w:after="0" w:afterAutospacing="0"/>
              <w:ind w:left="714" w:hanging="357"/>
              <w:jc w:val="both"/>
              <w:rPr>
                <w:rFonts w:ascii="Calibri Light" w:hAnsi="Calibri Light" w:cs="Calibri Light"/>
              </w:rPr>
            </w:pPr>
            <w:r>
              <w:rPr>
                <w:rFonts w:ascii="Calibri Light" w:hAnsi="Calibri Light" w:cs="Calibri Light"/>
              </w:rPr>
              <w:t xml:space="preserve">requirement for </w:t>
            </w:r>
            <w:r w:rsidRPr="00220864">
              <w:rPr>
                <w:rFonts w:ascii="Calibri Light" w:hAnsi="Calibri Light" w:cs="Calibri Light"/>
              </w:rPr>
              <w:t xml:space="preserve">stock assessment within three years </w:t>
            </w:r>
          </w:p>
          <w:p w14:paraId="240FEE18" w14:textId="032ECAEE" w:rsidR="00F664EC" w:rsidRDefault="00F664EC" w:rsidP="00F664EC">
            <w:pPr>
              <w:pStyle w:val="NormalWeb"/>
              <w:numPr>
                <w:ilvl w:val="0"/>
                <w:numId w:val="76"/>
              </w:numPr>
              <w:shd w:val="clear" w:color="auto" w:fill="FFFFFF"/>
              <w:jc w:val="both"/>
              <w:rPr>
                <w:rFonts w:ascii="Calibri Light" w:hAnsi="Calibri Light" w:cs="Calibri Light"/>
              </w:rPr>
            </w:pPr>
            <w:r>
              <w:rPr>
                <w:rFonts w:ascii="Calibri Light" w:hAnsi="Calibri Light" w:cs="Calibri Light"/>
              </w:rPr>
              <w:t xml:space="preserve">Scallop seasons </w:t>
            </w:r>
          </w:p>
          <w:p w14:paraId="635E6E57" w14:textId="2A90D6A6" w:rsidR="00F664EC" w:rsidRPr="00F664EC" w:rsidRDefault="00F664EC" w:rsidP="00314136">
            <w:pPr>
              <w:pStyle w:val="NormalWeb"/>
              <w:numPr>
                <w:ilvl w:val="0"/>
                <w:numId w:val="76"/>
              </w:numPr>
              <w:shd w:val="clear" w:color="auto" w:fill="FFFFFF"/>
              <w:jc w:val="both"/>
              <w:rPr>
                <w:rFonts w:ascii="Calibri Light" w:hAnsi="Calibri Light" w:cs="Calibri Light"/>
              </w:rPr>
            </w:pPr>
            <w:r>
              <w:rPr>
                <w:rFonts w:ascii="Calibri Light" w:hAnsi="Calibri Light" w:cs="Calibri Light"/>
              </w:rPr>
              <w:t>Scallop closures (based on biomass estimates).</w:t>
            </w:r>
          </w:p>
          <w:p w14:paraId="699C17EF" w14:textId="6B3E53CF" w:rsidR="00F664EC" w:rsidRDefault="00F664EC" w:rsidP="00F664EC">
            <w:pPr>
              <w:pStyle w:val="NormalWeb"/>
              <w:shd w:val="clear" w:color="auto" w:fill="FFFFFF"/>
              <w:jc w:val="both"/>
              <w:rPr>
                <w:rFonts w:ascii="Calibri Light" w:hAnsi="Calibri Light" w:cs="Calibri Light"/>
              </w:rPr>
            </w:pPr>
            <w:r>
              <w:rPr>
                <w:rFonts w:ascii="Calibri Light" w:hAnsi="Calibri Light" w:cs="Calibri Light"/>
              </w:rPr>
              <w:t>Other management measures designed for Tier 1 species but would impact Tier 2 species include:</w:t>
            </w:r>
          </w:p>
          <w:p w14:paraId="00EE7CEF" w14:textId="77777777" w:rsidR="00F664EC" w:rsidRPr="00A25B83" w:rsidRDefault="00F664EC" w:rsidP="00F664EC">
            <w:pPr>
              <w:pStyle w:val="NormalWeb"/>
              <w:numPr>
                <w:ilvl w:val="0"/>
                <w:numId w:val="76"/>
              </w:numPr>
              <w:shd w:val="clear" w:color="auto" w:fill="FFFFFF"/>
              <w:jc w:val="both"/>
              <w:rPr>
                <w:rFonts w:ascii="Calibri Light" w:hAnsi="Calibri Light" w:cs="Calibri Light"/>
              </w:rPr>
            </w:pPr>
            <w:r w:rsidRPr="00A25B83">
              <w:rPr>
                <w:rFonts w:ascii="Calibri Light" w:hAnsi="Calibri Light" w:cs="Calibri Light"/>
              </w:rPr>
              <w:t xml:space="preserve">limited access through primary commercial fishing licences </w:t>
            </w:r>
          </w:p>
          <w:p w14:paraId="583B8A9B" w14:textId="77777777" w:rsidR="00F664EC" w:rsidRPr="00A25B83" w:rsidRDefault="00F664EC" w:rsidP="00F664EC">
            <w:pPr>
              <w:pStyle w:val="NormalWeb"/>
              <w:numPr>
                <w:ilvl w:val="0"/>
                <w:numId w:val="76"/>
              </w:numPr>
              <w:shd w:val="clear" w:color="auto" w:fill="FFFFFF"/>
              <w:jc w:val="both"/>
              <w:rPr>
                <w:rFonts w:ascii="Calibri Light" w:hAnsi="Calibri Light" w:cs="Calibri Light"/>
              </w:rPr>
            </w:pPr>
            <w:r w:rsidRPr="00A25B83">
              <w:rPr>
                <w:rFonts w:ascii="Calibri Light" w:hAnsi="Calibri Light" w:cs="Calibri Light"/>
              </w:rPr>
              <w:t xml:space="preserve">20 m maximum vessel length </w:t>
            </w:r>
          </w:p>
          <w:p w14:paraId="7F413579" w14:textId="77777777" w:rsidR="00F664EC" w:rsidRPr="00A25B83" w:rsidRDefault="00F664EC" w:rsidP="00F664EC">
            <w:pPr>
              <w:pStyle w:val="NormalWeb"/>
              <w:numPr>
                <w:ilvl w:val="0"/>
                <w:numId w:val="76"/>
              </w:numPr>
              <w:shd w:val="clear" w:color="auto" w:fill="FFFFFF"/>
              <w:jc w:val="both"/>
              <w:rPr>
                <w:rFonts w:ascii="Calibri Light" w:hAnsi="Calibri Light" w:cs="Calibri Light"/>
              </w:rPr>
            </w:pPr>
            <w:r w:rsidRPr="00A25B83">
              <w:rPr>
                <w:rFonts w:ascii="Calibri Light" w:hAnsi="Calibri Light" w:cs="Calibri Light"/>
              </w:rPr>
              <w:t xml:space="preserve">hull unit (HU) limit of 120 HU </w:t>
            </w:r>
          </w:p>
          <w:p w14:paraId="03AD4E1C" w14:textId="7DEC0B8C" w:rsidR="00F664EC" w:rsidRDefault="00F664EC" w:rsidP="00F664EC">
            <w:pPr>
              <w:pStyle w:val="NormalWeb"/>
              <w:numPr>
                <w:ilvl w:val="0"/>
                <w:numId w:val="76"/>
              </w:numPr>
              <w:shd w:val="clear" w:color="auto" w:fill="FFFFFF"/>
              <w:jc w:val="both"/>
              <w:rPr>
                <w:rFonts w:ascii="Calibri Light" w:hAnsi="Calibri Light" w:cs="Calibri Light"/>
              </w:rPr>
            </w:pPr>
            <w:r w:rsidRPr="00A25B83">
              <w:rPr>
                <w:rFonts w:ascii="Calibri Light" w:hAnsi="Calibri Light" w:cs="Calibri Light"/>
              </w:rPr>
              <w:t>gear restrictions such as net length and mesh siz</w:t>
            </w:r>
            <w:r>
              <w:rPr>
                <w:rFonts w:ascii="Calibri Light" w:hAnsi="Calibri Light" w:cs="Calibri Light"/>
              </w:rPr>
              <w:t>e</w:t>
            </w:r>
            <w:r w:rsidRPr="00A25B83">
              <w:rPr>
                <w:rFonts w:ascii="Calibri Light" w:hAnsi="Calibri Light" w:cs="Calibri Light"/>
              </w:rPr>
              <w:t xml:space="preserve"> </w:t>
            </w:r>
          </w:p>
          <w:p w14:paraId="20502569" w14:textId="529C95E6" w:rsidR="00F664EC" w:rsidRDefault="00F664EC" w:rsidP="00314136">
            <w:pPr>
              <w:pStyle w:val="NormalWeb"/>
              <w:shd w:val="clear" w:color="auto" w:fill="FFFFFF"/>
              <w:jc w:val="both"/>
              <w:rPr>
                <w:rFonts w:ascii="Calibri Light" w:hAnsi="Calibri Light" w:cs="Calibri Light"/>
              </w:rPr>
            </w:pPr>
            <w:r w:rsidRPr="00CD1651">
              <w:rPr>
                <w:rFonts w:ascii="Calibri Light" w:hAnsi="Calibri Light" w:cs="Calibri Light"/>
              </w:rPr>
              <w:t>The 202</w:t>
            </w:r>
            <w:r>
              <w:rPr>
                <w:rFonts w:ascii="Calibri Light" w:hAnsi="Calibri Light" w:cs="Calibri Light"/>
              </w:rPr>
              <w:t>3</w:t>
            </w:r>
            <w:r w:rsidRPr="00CD1651">
              <w:rPr>
                <w:rFonts w:ascii="Calibri Light" w:hAnsi="Calibri Light" w:cs="Calibri Light"/>
              </w:rPr>
              <w:t xml:space="preserve"> stock assessment</w:t>
            </w:r>
            <w:r>
              <w:rPr>
                <w:rFonts w:ascii="Calibri Light" w:hAnsi="Calibri Light" w:cs="Calibri Light"/>
              </w:rPr>
              <w:t>s</w:t>
            </w:r>
            <w:r w:rsidRPr="00CD1651">
              <w:rPr>
                <w:rFonts w:ascii="Calibri Light" w:hAnsi="Calibri Light" w:cs="Calibri Light"/>
              </w:rPr>
              <w:t xml:space="preserve"> </w:t>
            </w:r>
            <w:r>
              <w:rPr>
                <w:rFonts w:ascii="Calibri Light" w:hAnsi="Calibri Light" w:cs="Calibri Light"/>
              </w:rPr>
              <w:t>(Fox et al</w:t>
            </w:r>
            <w:r w:rsidR="00FF4658">
              <w:rPr>
                <w:rFonts w:ascii="Calibri Light" w:hAnsi="Calibri Light" w:cs="Calibri Light"/>
              </w:rPr>
              <w:t xml:space="preserve"> 2023; 2023b; </w:t>
            </w:r>
            <w:r>
              <w:rPr>
                <w:rFonts w:ascii="Calibri Light" w:hAnsi="Calibri Light" w:cs="Calibri Light"/>
              </w:rPr>
              <w:t xml:space="preserve">Lovett et al. and Wickens et al.) </w:t>
            </w:r>
            <w:r w:rsidRPr="00CD1651">
              <w:rPr>
                <w:rFonts w:ascii="Calibri Light" w:hAnsi="Calibri Light" w:cs="Calibri Light"/>
              </w:rPr>
              <w:t xml:space="preserve">provide evidence that the stock has not been subject to overfishing, with </w:t>
            </w:r>
            <w:r>
              <w:rPr>
                <w:rFonts w:ascii="Calibri Light" w:hAnsi="Calibri Light" w:cs="Calibri Light"/>
              </w:rPr>
              <w:t>Tiger</w:t>
            </w:r>
            <w:r w:rsidR="00FF4658">
              <w:rPr>
                <w:rFonts w:ascii="Calibri Light" w:hAnsi="Calibri Light" w:cs="Calibri Light"/>
              </w:rPr>
              <w:t xml:space="preserve">, </w:t>
            </w:r>
            <w:r>
              <w:rPr>
                <w:rFonts w:ascii="Calibri Light" w:hAnsi="Calibri Light" w:cs="Calibri Light"/>
              </w:rPr>
              <w:t xml:space="preserve">MBB </w:t>
            </w:r>
            <w:r w:rsidR="00FF4658">
              <w:rPr>
                <w:rFonts w:ascii="Calibri Light" w:hAnsi="Calibri Light" w:cs="Calibri Light"/>
              </w:rPr>
              <w:t xml:space="preserve">and Endeavour prawn </w:t>
            </w:r>
            <w:r w:rsidRPr="00CD1651">
              <w:rPr>
                <w:rFonts w:ascii="Calibri Light" w:hAnsi="Calibri Light" w:cs="Calibri Light"/>
              </w:rPr>
              <w:t xml:space="preserve">stocks being above the 60% target threshold. </w:t>
            </w:r>
            <w:r>
              <w:rPr>
                <w:rFonts w:ascii="Calibri Light" w:hAnsi="Calibri Light" w:cs="Calibri Light"/>
              </w:rPr>
              <w:t>Biomass of Red-spot King prawn was undefined in the latest assessment. However, t</w:t>
            </w:r>
            <w:r w:rsidRPr="00CD1651">
              <w:rPr>
                <w:rFonts w:ascii="Calibri Light" w:hAnsi="Calibri Light" w:cs="Calibri Light"/>
              </w:rPr>
              <w:t>he</w:t>
            </w:r>
            <w:r>
              <w:rPr>
                <w:rFonts w:ascii="Calibri Light" w:hAnsi="Calibri Light" w:cs="Calibri Light"/>
              </w:rPr>
              <w:t xml:space="preserve">re is some evidence that </w:t>
            </w:r>
            <w:r w:rsidRPr="00CD1651">
              <w:rPr>
                <w:rFonts w:ascii="Calibri Light" w:hAnsi="Calibri Light" w:cs="Calibri Light"/>
              </w:rPr>
              <w:t xml:space="preserve">tools in use </w:t>
            </w:r>
            <w:r>
              <w:rPr>
                <w:rFonts w:ascii="Calibri Light" w:hAnsi="Calibri Light" w:cs="Calibri Light"/>
              </w:rPr>
              <w:t xml:space="preserve">by the UoAs </w:t>
            </w:r>
            <w:r w:rsidRPr="00CD1651">
              <w:rPr>
                <w:rFonts w:ascii="Calibri Light" w:hAnsi="Calibri Light" w:cs="Calibri Light"/>
              </w:rPr>
              <w:t xml:space="preserve">are </w:t>
            </w:r>
            <w:r>
              <w:rPr>
                <w:rFonts w:ascii="Calibri Light" w:hAnsi="Calibri Light" w:cs="Calibri Light"/>
              </w:rPr>
              <w:t xml:space="preserve">effective in achieving the exploitation levels required by the decision rules as catches remain within the set limits. SG 80 is met for these species. </w:t>
            </w:r>
          </w:p>
          <w:p w14:paraId="15F0B3D3" w14:textId="77777777" w:rsidR="00F664EC" w:rsidRDefault="00F664EC" w:rsidP="00F664EC">
            <w:pPr>
              <w:pStyle w:val="NormalWeb"/>
              <w:shd w:val="clear" w:color="auto" w:fill="FFFFFF"/>
              <w:rPr>
                <w:rFonts w:ascii="Calibri Light" w:hAnsi="Calibri Light" w:cs="Calibri Light"/>
              </w:rPr>
            </w:pPr>
            <w:r w:rsidRPr="00A25B83">
              <w:rPr>
                <w:rFonts w:ascii="Calibri Light" w:hAnsi="Calibri Light" w:cs="Calibri Light"/>
                <w:b/>
              </w:rPr>
              <w:t>Banana Prawns:</w:t>
            </w:r>
            <w:r>
              <w:rPr>
                <w:rFonts w:ascii="Calibri Light" w:hAnsi="Calibri Light" w:cs="Calibri Light"/>
                <w:b/>
              </w:rPr>
              <w:t xml:space="preserve"> </w:t>
            </w:r>
            <w:r>
              <w:rPr>
                <w:rFonts w:ascii="Calibri Light" w:hAnsi="Calibri Light" w:cs="Calibri Light"/>
              </w:rPr>
              <w:t xml:space="preserve">Whilst biomass is unknown, </w:t>
            </w:r>
            <w:r w:rsidRPr="00A25B83">
              <w:rPr>
                <w:rFonts w:ascii="Calibri Light" w:hAnsi="Calibri Light" w:cs="Calibri Light"/>
              </w:rPr>
              <w:t xml:space="preserve">SG80 requirements are that the tools in use achieve exploitation levels required under the HCR. </w:t>
            </w:r>
            <w:r w:rsidRPr="00CD1651">
              <w:rPr>
                <w:rFonts w:ascii="Calibri Light" w:hAnsi="Calibri Light" w:cs="Calibri Light"/>
              </w:rPr>
              <w:t>Th</w:t>
            </w:r>
            <w:r>
              <w:rPr>
                <w:rFonts w:ascii="Calibri Light" w:hAnsi="Calibri Light" w:cs="Calibri Light"/>
              </w:rPr>
              <w:t>e tools used for Banana prawn are appropriate to the life history, environmental influences and size of the fishery relative to total fishing mortality of this species. S</w:t>
            </w:r>
            <w:r w:rsidRPr="00CD1651">
              <w:rPr>
                <w:rFonts w:ascii="Calibri Light" w:hAnsi="Calibri Light" w:cs="Calibri Light"/>
              </w:rPr>
              <w:t xml:space="preserve">G 80 </w:t>
            </w:r>
            <w:r>
              <w:rPr>
                <w:rFonts w:ascii="Calibri Light" w:hAnsi="Calibri Light" w:cs="Calibri Light"/>
              </w:rPr>
              <w:t>is met.</w:t>
            </w:r>
          </w:p>
          <w:p w14:paraId="59948294" w14:textId="5EAE1318" w:rsidR="00F664EC" w:rsidRPr="00A25B83" w:rsidRDefault="00F664EC" w:rsidP="00F664EC">
            <w:pPr>
              <w:pStyle w:val="NormalWeb"/>
              <w:shd w:val="clear" w:color="auto" w:fill="FFFFFF"/>
              <w:rPr>
                <w:rFonts w:ascii="Calibri Light" w:hAnsi="Calibri Light" w:cs="Calibri Light"/>
                <w:b/>
              </w:rPr>
            </w:pPr>
          </w:p>
        </w:tc>
      </w:tr>
    </w:tbl>
    <w:p w14:paraId="2742FB32" w14:textId="77777777" w:rsidR="00DC0E1E" w:rsidRPr="00661A22" w:rsidRDefault="00DC0E1E" w:rsidP="00DC0E1E"/>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187DB3" w:rsidRPr="0027520A" w14:paraId="397B86DE" w14:textId="77777777" w:rsidTr="00906D53">
        <w:tc>
          <w:tcPr>
            <w:tcW w:w="3823" w:type="dxa"/>
            <w:vMerge w:val="restart"/>
            <w:tcBorders>
              <w:right w:val="single" w:sz="24" w:space="0" w:color="92D050"/>
            </w:tcBorders>
            <w:shd w:val="clear" w:color="auto" w:fill="F2F2F2" w:themeFill="background1" w:themeFillShade="F2"/>
          </w:tcPr>
          <w:p w14:paraId="786904D6" w14:textId="3DE8031B" w:rsidR="00187DB3" w:rsidRPr="0027520A" w:rsidRDefault="00187DB3" w:rsidP="00F84220">
            <w:r w:rsidRPr="0027520A">
              <w:t>Draft scoring 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6FEB85DE" w14:textId="7B853F22" w:rsidR="00187DB3" w:rsidRPr="0027520A" w:rsidRDefault="00187DB3" w:rsidP="00F84220">
            <w:pPr>
              <w:rPr>
                <w:rFonts w:ascii="Calibri Light" w:hAnsi="Calibri Light" w:cs="Calibri Light"/>
                <w:b/>
                <w:iCs/>
              </w:rPr>
            </w:pPr>
            <w:r>
              <w:rPr>
                <w:rFonts w:ascii="Calibri Light" w:hAnsi="Calibri Light" w:cs="Calibri Light"/>
                <w:b/>
                <w:iCs/>
              </w:rPr>
              <w:t>Tiger prawn: ≥80</w:t>
            </w:r>
          </w:p>
        </w:tc>
      </w:tr>
      <w:tr w:rsidR="00187DB3" w:rsidRPr="0027520A" w14:paraId="66C9AD9E" w14:textId="77777777" w:rsidTr="00906D53">
        <w:tc>
          <w:tcPr>
            <w:tcW w:w="3823" w:type="dxa"/>
            <w:vMerge/>
            <w:tcBorders>
              <w:right w:val="single" w:sz="24" w:space="0" w:color="92D050"/>
            </w:tcBorders>
            <w:shd w:val="clear" w:color="auto" w:fill="F2F2F2" w:themeFill="background1" w:themeFillShade="F2"/>
          </w:tcPr>
          <w:p w14:paraId="7C0FEF02" w14:textId="07A0C667" w:rsidR="00187DB3" w:rsidRPr="0027520A" w:rsidRDefault="00187DB3" w:rsidP="00F84220"/>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0A512A1F" w14:textId="4DB85ADF" w:rsidR="00187DB3" w:rsidRPr="0027520A" w:rsidRDefault="00187DB3" w:rsidP="00F84220">
            <w:pPr>
              <w:rPr>
                <w:rFonts w:ascii="Calibri Light" w:hAnsi="Calibri Light" w:cs="Calibri Light"/>
                <w:b/>
                <w:iCs/>
              </w:rPr>
            </w:pPr>
            <w:r w:rsidRPr="0027520A">
              <w:rPr>
                <w:rFonts w:ascii="Calibri Light" w:hAnsi="Calibri Light" w:cs="Calibri Light"/>
                <w:b/>
                <w:iCs/>
              </w:rPr>
              <w:t>MBB:</w:t>
            </w:r>
            <w:r>
              <w:rPr>
                <w:rFonts w:ascii="Calibri Light" w:hAnsi="Calibri Light" w:cs="Calibri Light"/>
                <w:b/>
                <w:iCs/>
              </w:rPr>
              <w:t xml:space="preserve"> </w:t>
            </w:r>
            <w:r w:rsidRPr="0027520A">
              <w:rPr>
                <w:rFonts w:ascii="Calibri Light" w:hAnsi="Calibri Light" w:cs="Calibri Light"/>
                <w:b/>
                <w:iCs/>
              </w:rPr>
              <w:t xml:space="preserve">≥80 </w:t>
            </w:r>
          </w:p>
        </w:tc>
      </w:tr>
      <w:tr w:rsidR="00187DB3" w:rsidRPr="0027520A" w14:paraId="0DCE4C26" w14:textId="77777777" w:rsidTr="00187DB3">
        <w:tc>
          <w:tcPr>
            <w:tcW w:w="3823" w:type="dxa"/>
            <w:vMerge/>
            <w:tcBorders>
              <w:right w:val="single" w:sz="24" w:space="0" w:color="92D050"/>
            </w:tcBorders>
            <w:shd w:val="clear" w:color="auto" w:fill="F2F2F2" w:themeFill="background1" w:themeFillShade="F2"/>
          </w:tcPr>
          <w:p w14:paraId="1119B8CA" w14:textId="77777777" w:rsidR="00187DB3" w:rsidRPr="0027520A" w:rsidRDefault="00187DB3" w:rsidP="00F84220"/>
        </w:tc>
        <w:tc>
          <w:tcPr>
            <w:tcW w:w="6662" w:type="dxa"/>
            <w:tcBorders>
              <w:top w:val="single" w:sz="24" w:space="0" w:color="92D050"/>
              <w:left w:val="single" w:sz="24" w:space="0" w:color="92D050"/>
              <w:bottom w:val="single" w:sz="24" w:space="0" w:color="FFC000"/>
              <w:right w:val="single" w:sz="24" w:space="0" w:color="92D050"/>
            </w:tcBorders>
            <w:shd w:val="clear" w:color="auto" w:fill="auto"/>
          </w:tcPr>
          <w:p w14:paraId="22D2D8A7" w14:textId="03A0EE3A" w:rsidR="00187DB3" w:rsidRPr="0027520A" w:rsidRDefault="00187DB3" w:rsidP="00F84220">
            <w:pPr>
              <w:rPr>
                <w:rFonts w:ascii="Calibri Light" w:hAnsi="Calibri Light" w:cs="Calibri Light"/>
                <w:b/>
                <w:iCs/>
              </w:rPr>
            </w:pPr>
            <w:r>
              <w:rPr>
                <w:rFonts w:ascii="Calibri Light" w:hAnsi="Calibri Light" w:cs="Calibri Light"/>
                <w:b/>
                <w:iCs/>
              </w:rPr>
              <w:t xml:space="preserve">Red-spot King:≥80 </w:t>
            </w:r>
          </w:p>
        </w:tc>
      </w:tr>
      <w:tr w:rsidR="00187DB3" w:rsidRPr="0027520A" w14:paraId="503F5158" w14:textId="77777777" w:rsidTr="00314136">
        <w:tc>
          <w:tcPr>
            <w:tcW w:w="3823" w:type="dxa"/>
            <w:vMerge/>
            <w:tcBorders>
              <w:right w:val="single" w:sz="24" w:space="0" w:color="FFC000"/>
            </w:tcBorders>
            <w:shd w:val="clear" w:color="auto" w:fill="F2F2F2" w:themeFill="background1" w:themeFillShade="F2"/>
          </w:tcPr>
          <w:p w14:paraId="685352C2" w14:textId="77777777" w:rsidR="00187DB3" w:rsidRPr="0027520A" w:rsidRDefault="00187DB3" w:rsidP="00F84220"/>
        </w:tc>
        <w:tc>
          <w:tcPr>
            <w:tcW w:w="6662" w:type="dxa"/>
            <w:tcBorders>
              <w:top w:val="single" w:sz="24" w:space="0" w:color="FFC000"/>
              <w:left w:val="single" w:sz="24" w:space="0" w:color="FFC000"/>
              <w:bottom w:val="single" w:sz="18" w:space="0" w:color="92D050"/>
              <w:right w:val="single" w:sz="24" w:space="0" w:color="FFC000"/>
            </w:tcBorders>
            <w:shd w:val="clear" w:color="auto" w:fill="auto"/>
          </w:tcPr>
          <w:p w14:paraId="5F9AC9DF" w14:textId="376BF157" w:rsidR="00187DB3" w:rsidRPr="0027520A" w:rsidRDefault="00187DB3" w:rsidP="00F84220">
            <w:pPr>
              <w:rPr>
                <w:rFonts w:ascii="Calibri Light" w:hAnsi="Calibri Light" w:cs="Calibri Light"/>
                <w:b/>
                <w:iCs/>
              </w:rPr>
            </w:pPr>
            <w:r w:rsidRPr="0027520A">
              <w:rPr>
                <w:rFonts w:ascii="Calibri Light" w:hAnsi="Calibri Light" w:cs="Calibri Light"/>
                <w:b/>
                <w:iCs/>
              </w:rPr>
              <w:t xml:space="preserve">Banana prawn: </w:t>
            </w:r>
            <w:r>
              <w:rPr>
                <w:rFonts w:ascii="Calibri Light" w:hAnsi="Calibri Light" w:cs="Calibri Light"/>
                <w:b/>
                <w:iCs/>
              </w:rPr>
              <w:t>60-79</w:t>
            </w:r>
          </w:p>
        </w:tc>
      </w:tr>
      <w:tr w:rsidR="002E6D15" w:rsidRPr="0027520A" w14:paraId="172DBA89" w14:textId="77777777" w:rsidTr="00314136">
        <w:tc>
          <w:tcPr>
            <w:tcW w:w="3823" w:type="dxa"/>
            <w:tcBorders>
              <w:right w:val="single" w:sz="18" w:space="0" w:color="92D050"/>
            </w:tcBorders>
            <w:shd w:val="clear" w:color="auto" w:fill="F2F2F2" w:themeFill="background1" w:themeFillShade="F2"/>
          </w:tcPr>
          <w:p w14:paraId="385ABABD" w14:textId="77777777" w:rsidR="002E6D15" w:rsidRPr="0027520A" w:rsidRDefault="002E6D15" w:rsidP="00F84220"/>
        </w:tc>
        <w:tc>
          <w:tcPr>
            <w:tcW w:w="6662" w:type="dxa"/>
            <w:tcBorders>
              <w:top w:val="single" w:sz="18" w:space="0" w:color="92D050"/>
              <w:left w:val="single" w:sz="18" w:space="0" w:color="92D050"/>
              <w:bottom w:val="single" w:sz="18" w:space="0" w:color="92D050"/>
              <w:right w:val="single" w:sz="18" w:space="0" w:color="92D050"/>
            </w:tcBorders>
            <w:shd w:val="clear" w:color="auto" w:fill="auto"/>
          </w:tcPr>
          <w:p w14:paraId="0BBAC53F" w14:textId="51338ABA" w:rsidR="002E6D15" w:rsidRPr="0027520A" w:rsidRDefault="00872FFF" w:rsidP="00F84220">
            <w:pPr>
              <w:rPr>
                <w:rFonts w:ascii="Calibri Light" w:hAnsi="Calibri Light" w:cs="Calibri Light"/>
                <w:b/>
                <w:iCs/>
              </w:rPr>
            </w:pPr>
            <w:r>
              <w:rPr>
                <w:rFonts w:ascii="Calibri Light" w:hAnsi="Calibri Light" w:cs="Calibri Light"/>
                <w:b/>
                <w:iCs/>
              </w:rPr>
              <w:t>Endeavour</w:t>
            </w:r>
            <w:r w:rsidR="00FF4658">
              <w:rPr>
                <w:rFonts w:ascii="Calibri Light" w:hAnsi="Calibri Light" w:cs="Calibri Light"/>
                <w:b/>
                <w:iCs/>
              </w:rPr>
              <w:t xml:space="preserve"> ≥80</w:t>
            </w:r>
          </w:p>
        </w:tc>
      </w:tr>
      <w:tr w:rsidR="00F84220" w:rsidRPr="0027520A" w14:paraId="2A7F97EE" w14:textId="77777777" w:rsidTr="00314136">
        <w:tc>
          <w:tcPr>
            <w:tcW w:w="3823" w:type="dxa"/>
            <w:shd w:val="clear" w:color="auto" w:fill="F2F2F2" w:themeFill="background1" w:themeFillShade="F2"/>
          </w:tcPr>
          <w:p w14:paraId="5EB562B5" w14:textId="71186F93" w:rsidR="00F84220" w:rsidRPr="0027520A" w:rsidRDefault="00F84220" w:rsidP="00F84220">
            <w:r w:rsidRPr="0027520A">
              <w:t>Information</w:t>
            </w:r>
            <w:r w:rsidR="006C1DFF" w:rsidRPr="0027520A">
              <w:t xml:space="preserve"> </w:t>
            </w:r>
            <w:r w:rsidRPr="0027520A">
              <w:t>gap</w:t>
            </w:r>
            <w:r w:rsidR="006C1DFF" w:rsidRPr="0027520A">
              <w:t xml:space="preserve"> </w:t>
            </w:r>
            <w:r w:rsidRPr="0027520A">
              <w:t>indicator</w:t>
            </w:r>
          </w:p>
        </w:tc>
        <w:tc>
          <w:tcPr>
            <w:tcW w:w="6662" w:type="dxa"/>
            <w:tcBorders>
              <w:top w:val="single" w:sz="18" w:space="0" w:color="92D050"/>
            </w:tcBorders>
            <w:shd w:val="clear" w:color="auto" w:fill="FFFFFF" w:themeFill="background1"/>
          </w:tcPr>
          <w:p w14:paraId="2FC16D01" w14:textId="5371DB1F" w:rsidR="00F84220" w:rsidRPr="0027520A" w:rsidRDefault="00271C0B" w:rsidP="00F84220">
            <w:pPr>
              <w:rPr>
                <w:i/>
                <w:iCs/>
              </w:rPr>
            </w:pPr>
            <w:r w:rsidRPr="0027520A">
              <w:rPr>
                <w:rFonts w:ascii="Calibri Light" w:hAnsi="Calibri Light" w:cs="Calibri Light"/>
                <w:iCs/>
              </w:rPr>
              <w:t>There is sufficient information to score this PI.</w:t>
            </w:r>
          </w:p>
        </w:tc>
      </w:tr>
    </w:tbl>
    <w:p w14:paraId="6C63C6DE" w14:textId="776C15F4" w:rsidR="00DA6B6C" w:rsidRPr="0027520A" w:rsidRDefault="00DA6B6C" w:rsidP="009F1F21"/>
    <w:p w14:paraId="089332E5" w14:textId="77777777" w:rsidR="003C255D" w:rsidRPr="0027520A" w:rsidRDefault="003C255D" w:rsidP="009F1F21"/>
    <w:p w14:paraId="1B6AE53B" w14:textId="7D7E2BD0" w:rsidR="00174EDA" w:rsidRPr="00545D8E" w:rsidRDefault="00174EDA" w:rsidP="00A5489A">
      <w:pPr>
        <w:pStyle w:val="Heading6"/>
        <w:rPr>
          <w:color w:val="2F5496"/>
        </w:rPr>
      </w:pPr>
      <w:r w:rsidRPr="0027520A">
        <w:rPr>
          <w:color w:val="2F5496"/>
        </w:rPr>
        <w:t>PI</w:t>
      </w:r>
      <w:r w:rsidR="006C1DFF" w:rsidRPr="0027520A">
        <w:rPr>
          <w:color w:val="2F5496"/>
        </w:rPr>
        <w:t xml:space="preserve"> </w:t>
      </w:r>
      <w:r w:rsidRPr="0027520A">
        <w:rPr>
          <w:color w:val="2F5496"/>
        </w:rPr>
        <w:t>1.2.</w:t>
      </w:r>
      <w:r w:rsidR="00F14986" w:rsidRPr="0027520A">
        <w:rPr>
          <w:color w:val="2F5496"/>
        </w:rPr>
        <w:t>3</w:t>
      </w:r>
      <w:r w:rsidR="006C1DFF" w:rsidRPr="0027520A">
        <w:rPr>
          <w:color w:val="2F5496"/>
        </w:rPr>
        <w:t xml:space="preserve"> </w:t>
      </w:r>
      <w:r w:rsidRPr="0027520A">
        <w:rPr>
          <w:color w:val="2F5496"/>
        </w:rPr>
        <w:t>–</w:t>
      </w:r>
      <w:r w:rsidR="006C1DFF" w:rsidRPr="0027520A">
        <w:rPr>
          <w:color w:val="2F5496"/>
        </w:rPr>
        <w:t xml:space="preserve"> </w:t>
      </w:r>
      <w:r w:rsidR="00F14986" w:rsidRPr="0027520A">
        <w:rPr>
          <w:color w:val="2F5496"/>
        </w:rPr>
        <w:t>Information</w:t>
      </w:r>
      <w:r w:rsidR="006C1DFF" w:rsidRPr="0027520A">
        <w:rPr>
          <w:color w:val="2F5496"/>
        </w:rPr>
        <w:t xml:space="preserve"> </w:t>
      </w:r>
      <w:r w:rsidR="00F14986" w:rsidRPr="0027520A">
        <w:rPr>
          <w:color w:val="2F5496"/>
        </w:rPr>
        <w:t>and</w:t>
      </w:r>
      <w:r w:rsidR="006C1DFF" w:rsidRPr="0027520A">
        <w:rPr>
          <w:color w:val="2F5496"/>
        </w:rPr>
        <w:t xml:space="preserve"> </w:t>
      </w:r>
      <w:r w:rsidR="00F14986" w:rsidRPr="0027520A">
        <w:rPr>
          <w:color w:val="2F5496"/>
        </w:rPr>
        <w:t>monitoring</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971A93" w14:paraId="68B8683A" w14:textId="0C80420C" w:rsidTr="00971A93">
        <w:tc>
          <w:tcPr>
            <w:tcW w:w="1696" w:type="dxa"/>
            <w:gridSpan w:val="3"/>
            <w:shd w:val="clear" w:color="auto" w:fill="BFBFBF" w:themeFill="background1" w:themeFillShade="BF"/>
          </w:tcPr>
          <w:p w14:paraId="6EE8CEF1" w14:textId="2E4EBFA2" w:rsidR="00971A93" w:rsidRPr="00586CA6" w:rsidRDefault="00971A93" w:rsidP="00581657">
            <w:pPr>
              <w:rPr>
                <w:b/>
                <w:bCs/>
              </w:rPr>
            </w:pPr>
            <w:r w:rsidRPr="00586CA6">
              <w:rPr>
                <w:b/>
                <w:bCs/>
              </w:rPr>
              <w:t>PI</w:t>
            </w:r>
            <w:r>
              <w:rPr>
                <w:b/>
                <w:bCs/>
              </w:rPr>
              <w:t xml:space="preserve"> </w:t>
            </w:r>
            <w:r w:rsidRPr="00586CA6">
              <w:rPr>
                <w:b/>
                <w:bCs/>
              </w:rPr>
              <w:t>1.</w:t>
            </w:r>
            <w:r>
              <w:rPr>
                <w:b/>
                <w:bCs/>
              </w:rPr>
              <w:t>2.3</w:t>
            </w:r>
          </w:p>
        </w:tc>
        <w:tc>
          <w:tcPr>
            <w:tcW w:w="8789" w:type="dxa"/>
            <w:gridSpan w:val="3"/>
            <w:shd w:val="clear" w:color="auto" w:fill="BFBFBF" w:themeFill="background1" w:themeFillShade="BF"/>
          </w:tcPr>
          <w:p w14:paraId="7457D5F7" w14:textId="0EC92F06" w:rsidR="00971A93" w:rsidRPr="00586CA6" w:rsidRDefault="00971A93" w:rsidP="00581657">
            <w:pPr>
              <w:rPr>
                <w:b/>
                <w:bCs/>
              </w:rPr>
            </w:pPr>
            <w:r w:rsidRPr="00CC0E8C">
              <w:rPr>
                <w:b/>
                <w:bCs/>
              </w:rPr>
              <w:t>Relevant</w:t>
            </w:r>
            <w:r>
              <w:rPr>
                <w:b/>
                <w:bCs/>
              </w:rPr>
              <w:t xml:space="preserve"> </w:t>
            </w:r>
            <w:r w:rsidRPr="00CC0E8C">
              <w:rPr>
                <w:b/>
                <w:bCs/>
              </w:rPr>
              <w:t>information</w:t>
            </w:r>
            <w:r>
              <w:rPr>
                <w:b/>
                <w:bCs/>
              </w:rPr>
              <w:t xml:space="preserve"> </w:t>
            </w:r>
            <w:r w:rsidRPr="00CC0E8C">
              <w:rPr>
                <w:b/>
                <w:bCs/>
              </w:rPr>
              <w:t>is</w:t>
            </w:r>
            <w:r>
              <w:rPr>
                <w:b/>
                <w:bCs/>
              </w:rPr>
              <w:t xml:space="preserve"> </w:t>
            </w:r>
            <w:r w:rsidRPr="00CC0E8C">
              <w:rPr>
                <w:b/>
                <w:bCs/>
              </w:rPr>
              <w:t>collected</w:t>
            </w:r>
            <w:r>
              <w:rPr>
                <w:b/>
                <w:bCs/>
              </w:rPr>
              <w:t xml:space="preserve"> </w:t>
            </w:r>
            <w:r w:rsidRPr="00CC0E8C">
              <w:rPr>
                <w:b/>
                <w:bCs/>
              </w:rPr>
              <w:t>to</w:t>
            </w:r>
            <w:r>
              <w:rPr>
                <w:b/>
                <w:bCs/>
              </w:rPr>
              <w:t xml:space="preserve"> </w:t>
            </w:r>
            <w:r w:rsidRPr="00CC0E8C">
              <w:rPr>
                <w:b/>
                <w:bCs/>
              </w:rPr>
              <w:t>support</w:t>
            </w:r>
            <w:r>
              <w:rPr>
                <w:b/>
                <w:bCs/>
              </w:rPr>
              <w:t xml:space="preserve"> </w:t>
            </w:r>
            <w:r w:rsidRPr="00CC0E8C">
              <w:rPr>
                <w:b/>
                <w:bCs/>
              </w:rPr>
              <w:t>the</w:t>
            </w:r>
            <w:r>
              <w:rPr>
                <w:b/>
                <w:bCs/>
              </w:rPr>
              <w:t xml:space="preserve"> </w:t>
            </w:r>
            <w:r w:rsidRPr="00CC0E8C">
              <w:rPr>
                <w:b/>
                <w:bCs/>
              </w:rPr>
              <w:t>harvest</w:t>
            </w:r>
            <w:r>
              <w:rPr>
                <w:b/>
                <w:bCs/>
              </w:rPr>
              <w:t xml:space="preserve"> </w:t>
            </w:r>
            <w:r w:rsidRPr="00CC0E8C">
              <w:rPr>
                <w:b/>
                <w:bCs/>
              </w:rPr>
              <w:t>strategy</w:t>
            </w:r>
          </w:p>
        </w:tc>
      </w:tr>
      <w:tr w:rsidR="00971A93" w14:paraId="7BD74184" w14:textId="545D1670" w:rsidTr="00971A93">
        <w:trPr>
          <w:tblHeader/>
        </w:trPr>
        <w:tc>
          <w:tcPr>
            <w:tcW w:w="1696" w:type="dxa"/>
            <w:gridSpan w:val="3"/>
            <w:shd w:val="clear" w:color="auto" w:fill="F2F2F2" w:themeFill="background1" w:themeFillShade="F2"/>
          </w:tcPr>
          <w:p w14:paraId="058370E2" w14:textId="27AF23A1" w:rsidR="00971A93" w:rsidRDefault="00971A93" w:rsidP="00581657">
            <w:r>
              <w:t>Scoring issue</w:t>
            </w:r>
          </w:p>
        </w:tc>
        <w:tc>
          <w:tcPr>
            <w:tcW w:w="2929" w:type="dxa"/>
            <w:shd w:val="clear" w:color="auto" w:fill="F2F2F2" w:themeFill="background1" w:themeFillShade="F2"/>
          </w:tcPr>
          <w:p w14:paraId="1E8E5297" w14:textId="038B3CE5" w:rsidR="00971A93" w:rsidRPr="00DE1FF9" w:rsidRDefault="00971A93" w:rsidP="00581657">
            <w:pPr>
              <w:jc w:val="center"/>
              <w:rPr>
                <w:b/>
                <w:bCs/>
              </w:rPr>
            </w:pPr>
            <w:r w:rsidRPr="00DE1FF9">
              <w:rPr>
                <w:b/>
                <w:bCs/>
              </w:rPr>
              <w:t>SG</w:t>
            </w:r>
            <w:r>
              <w:rPr>
                <w:b/>
                <w:bCs/>
              </w:rPr>
              <w:t xml:space="preserve"> </w:t>
            </w:r>
            <w:r w:rsidRPr="00DE1FF9">
              <w:rPr>
                <w:b/>
                <w:bCs/>
              </w:rPr>
              <w:t>60</w:t>
            </w:r>
          </w:p>
        </w:tc>
        <w:tc>
          <w:tcPr>
            <w:tcW w:w="2930" w:type="dxa"/>
            <w:shd w:val="clear" w:color="auto" w:fill="F2F2F2" w:themeFill="background1" w:themeFillShade="F2"/>
          </w:tcPr>
          <w:p w14:paraId="55031F14" w14:textId="4D4023FE" w:rsidR="00971A93" w:rsidRPr="00DE1FF9" w:rsidRDefault="00971A93" w:rsidP="00581657">
            <w:pPr>
              <w:jc w:val="center"/>
              <w:rPr>
                <w:b/>
                <w:bCs/>
              </w:rPr>
            </w:pPr>
            <w:r w:rsidRPr="00DE1FF9">
              <w:rPr>
                <w:b/>
                <w:bCs/>
              </w:rPr>
              <w:t>SG</w:t>
            </w:r>
            <w:r>
              <w:rPr>
                <w:b/>
                <w:bCs/>
              </w:rPr>
              <w:t xml:space="preserve"> </w:t>
            </w:r>
            <w:r w:rsidRPr="00DE1FF9">
              <w:rPr>
                <w:b/>
                <w:bCs/>
              </w:rPr>
              <w:t>80</w:t>
            </w:r>
          </w:p>
        </w:tc>
        <w:tc>
          <w:tcPr>
            <w:tcW w:w="2930" w:type="dxa"/>
            <w:shd w:val="clear" w:color="auto" w:fill="F2F2F2" w:themeFill="background1" w:themeFillShade="F2"/>
          </w:tcPr>
          <w:p w14:paraId="73CC3341" w14:textId="286D937F" w:rsidR="00971A93" w:rsidRPr="00DE1FF9" w:rsidRDefault="00971A93" w:rsidP="00581657">
            <w:pPr>
              <w:jc w:val="center"/>
              <w:rPr>
                <w:b/>
                <w:bCs/>
              </w:rPr>
            </w:pPr>
            <w:r w:rsidRPr="00DE1FF9">
              <w:rPr>
                <w:b/>
                <w:bCs/>
              </w:rPr>
              <w:t>SG</w:t>
            </w:r>
            <w:r>
              <w:rPr>
                <w:b/>
                <w:bCs/>
              </w:rPr>
              <w:t xml:space="preserve"> </w:t>
            </w:r>
            <w:r w:rsidRPr="00DE1FF9">
              <w:rPr>
                <w:b/>
                <w:bCs/>
              </w:rPr>
              <w:t>100</w:t>
            </w:r>
          </w:p>
        </w:tc>
      </w:tr>
      <w:tr w:rsidR="002E6D15" w14:paraId="50935C85" w14:textId="3DEFDE0A" w:rsidTr="00971A93">
        <w:trPr>
          <w:tblHeader/>
        </w:trPr>
        <w:tc>
          <w:tcPr>
            <w:tcW w:w="903" w:type="dxa"/>
            <w:gridSpan w:val="2"/>
            <w:vMerge w:val="restart"/>
            <w:shd w:val="clear" w:color="auto" w:fill="F2F2F2" w:themeFill="background1" w:themeFillShade="F2"/>
            <w:vAlign w:val="center"/>
          </w:tcPr>
          <w:p w14:paraId="0BF95D5E" w14:textId="77777777" w:rsidR="002E6D15" w:rsidRPr="00F43062" w:rsidRDefault="002E6D15" w:rsidP="00581657">
            <w:pPr>
              <w:rPr>
                <w:b/>
                <w:bCs/>
              </w:rPr>
            </w:pPr>
            <w:r w:rsidRPr="00F43062">
              <w:rPr>
                <w:b/>
                <w:bCs/>
              </w:rPr>
              <w:t>a</w:t>
            </w:r>
          </w:p>
        </w:tc>
        <w:tc>
          <w:tcPr>
            <w:tcW w:w="9582" w:type="dxa"/>
            <w:gridSpan w:val="4"/>
            <w:shd w:val="clear" w:color="auto" w:fill="D9D9D9" w:themeFill="background1" w:themeFillShade="D9"/>
          </w:tcPr>
          <w:p w14:paraId="787F8EBA" w14:textId="64E294BD" w:rsidR="002E6D15" w:rsidRPr="00DE1FF9" w:rsidRDefault="002E6D15" w:rsidP="00581657">
            <w:pPr>
              <w:rPr>
                <w:b/>
                <w:bCs/>
              </w:rPr>
            </w:pPr>
            <w:r w:rsidRPr="00145B38">
              <w:rPr>
                <w:b/>
                <w:bCs/>
              </w:rPr>
              <w:t>Range</w:t>
            </w:r>
            <w:r>
              <w:rPr>
                <w:b/>
                <w:bCs/>
              </w:rPr>
              <w:t xml:space="preserve"> </w:t>
            </w:r>
            <w:r w:rsidRPr="00145B38">
              <w:rPr>
                <w:b/>
                <w:bCs/>
              </w:rPr>
              <w:t>of</w:t>
            </w:r>
            <w:r>
              <w:rPr>
                <w:b/>
                <w:bCs/>
              </w:rPr>
              <w:t xml:space="preserve"> </w:t>
            </w:r>
            <w:r w:rsidRPr="00145B38">
              <w:rPr>
                <w:b/>
                <w:bCs/>
              </w:rPr>
              <w:t>information</w:t>
            </w:r>
          </w:p>
        </w:tc>
      </w:tr>
      <w:tr w:rsidR="002E6D15" w14:paraId="5C43FA57" w14:textId="68487356" w:rsidTr="00906D53">
        <w:trPr>
          <w:tblHeader/>
        </w:trPr>
        <w:tc>
          <w:tcPr>
            <w:tcW w:w="903" w:type="dxa"/>
            <w:gridSpan w:val="2"/>
            <w:vMerge/>
            <w:shd w:val="clear" w:color="auto" w:fill="F2F2F2" w:themeFill="background1" w:themeFillShade="F2"/>
          </w:tcPr>
          <w:p w14:paraId="40514A56" w14:textId="77777777" w:rsidR="002E6D15" w:rsidRDefault="002E6D15" w:rsidP="005C7A78"/>
        </w:tc>
        <w:tc>
          <w:tcPr>
            <w:tcW w:w="793" w:type="dxa"/>
            <w:shd w:val="clear" w:color="auto" w:fill="F2F2F2" w:themeFill="background1" w:themeFillShade="F2"/>
          </w:tcPr>
          <w:p w14:paraId="099D8DED" w14:textId="01E92C18" w:rsidR="002E6D15" w:rsidRDefault="002E6D15" w:rsidP="005C7A78">
            <w:r>
              <w:t>Guide post</w:t>
            </w:r>
          </w:p>
        </w:tc>
        <w:tc>
          <w:tcPr>
            <w:tcW w:w="2929" w:type="dxa"/>
            <w:tcBorders>
              <w:bottom w:val="single" w:sz="24" w:space="0" w:color="92D050"/>
            </w:tcBorders>
            <w:shd w:val="clear" w:color="auto" w:fill="F2F2F2" w:themeFill="background1" w:themeFillShade="F2"/>
          </w:tcPr>
          <w:p w14:paraId="7C5A77EA" w14:textId="3F6532DA" w:rsidR="002E6D15" w:rsidRPr="00CD7DBE" w:rsidRDefault="002E6D15" w:rsidP="005C7A78">
            <w:pPr>
              <w:rPr>
                <w:b/>
                <w:bCs/>
              </w:rPr>
            </w:pPr>
            <w:r w:rsidRPr="00CF4624">
              <w:rPr>
                <w:b/>
                <w:bCs/>
              </w:rPr>
              <w:t>Some</w:t>
            </w:r>
            <w:r>
              <w:rPr>
                <w:b/>
                <w:bCs/>
              </w:rPr>
              <w:t xml:space="preserve"> </w:t>
            </w:r>
            <w:r w:rsidRPr="00D62A73">
              <w:t>relevant</w:t>
            </w:r>
            <w:r>
              <w:t xml:space="preserve"> </w:t>
            </w:r>
            <w:r w:rsidRPr="00D62A73">
              <w:t>information</w:t>
            </w:r>
            <w:r>
              <w:t xml:space="preserve"> </w:t>
            </w:r>
            <w:r w:rsidRPr="00D62A73">
              <w:t>related</w:t>
            </w:r>
            <w:r>
              <w:t xml:space="preserve"> </w:t>
            </w:r>
            <w:r w:rsidRPr="00D62A73">
              <w:t>to</w:t>
            </w:r>
            <w:r>
              <w:t xml:space="preserve"> </w:t>
            </w:r>
            <w:r w:rsidRPr="00D62A73">
              <w:t>stock</w:t>
            </w:r>
            <w:r>
              <w:t xml:space="preserve"> </w:t>
            </w:r>
            <w:r w:rsidRPr="00D62A73">
              <w:t>structure,</w:t>
            </w:r>
            <w:r>
              <w:t xml:space="preserve"> </w:t>
            </w:r>
            <w:r w:rsidRPr="00D62A73">
              <w:t>stock</w:t>
            </w:r>
            <w:r>
              <w:t xml:space="preserve"> </w:t>
            </w:r>
            <w:r w:rsidRPr="00D62A73">
              <w:t>productivity,</w:t>
            </w:r>
            <w:r>
              <w:t xml:space="preserve"> </w:t>
            </w:r>
            <w:r w:rsidRPr="00D62A73">
              <w:t>and</w:t>
            </w:r>
            <w:r>
              <w:t xml:space="preserve"> </w:t>
            </w:r>
            <w:r w:rsidRPr="00D62A73">
              <w:t>fleet</w:t>
            </w:r>
            <w:r>
              <w:t xml:space="preserve"> </w:t>
            </w:r>
            <w:r w:rsidRPr="00D62A73">
              <w:t>composition</w:t>
            </w:r>
            <w:r>
              <w:t xml:space="preserve"> </w:t>
            </w:r>
            <w:r w:rsidRPr="00D62A73">
              <w:t>is</w:t>
            </w:r>
            <w:r>
              <w:t xml:space="preserve"> </w:t>
            </w:r>
            <w:r w:rsidRPr="00D62A73">
              <w:t>available</w:t>
            </w:r>
            <w:r>
              <w:t xml:space="preserve"> </w:t>
            </w:r>
            <w:r w:rsidRPr="00D62A73">
              <w:t>to</w:t>
            </w:r>
            <w:r>
              <w:t xml:space="preserve"> </w:t>
            </w:r>
            <w:r w:rsidRPr="00D62A73">
              <w:t>support</w:t>
            </w:r>
            <w:r>
              <w:t xml:space="preserve"> </w:t>
            </w:r>
            <w:r w:rsidRPr="00D62A73">
              <w:t>the</w:t>
            </w:r>
            <w:r>
              <w:t xml:space="preserve"> </w:t>
            </w:r>
            <w:r w:rsidRPr="00D62A73">
              <w:t>harvest</w:t>
            </w:r>
            <w:r>
              <w:t xml:space="preserve"> </w:t>
            </w:r>
            <w:r w:rsidRPr="00D62A73">
              <w:t>strategy.</w:t>
            </w:r>
          </w:p>
        </w:tc>
        <w:tc>
          <w:tcPr>
            <w:tcW w:w="2930" w:type="dxa"/>
            <w:tcBorders>
              <w:bottom w:val="single" w:sz="24" w:space="0" w:color="92D050"/>
            </w:tcBorders>
            <w:shd w:val="clear" w:color="auto" w:fill="F2F2F2" w:themeFill="background1" w:themeFillShade="F2"/>
          </w:tcPr>
          <w:p w14:paraId="35B73C67" w14:textId="350CABD4" w:rsidR="002E6D15" w:rsidRDefault="002E6D15" w:rsidP="005C7A78">
            <w:r w:rsidRPr="00CF4624">
              <w:rPr>
                <w:b/>
                <w:bCs/>
              </w:rPr>
              <w:t>Sufficient</w:t>
            </w:r>
            <w:r>
              <w:t xml:space="preserve"> </w:t>
            </w:r>
            <w:r w:rsidRPr="000E02E9">
              <w:t>relevant</w:t>
            </w:r>
            <w:r>
              <w:t xml:space="preserve"> </w:t>
            </w:r>
            <w:r w:rsidRPr="000E02E9">
              <w:t>information</w:t>
            </w:r>
            <w:r>
              <w:t xml:space="preserve"> </w:t>
            </w:r>
            <w:r w:rsidRPr="000E02E9">
              <w:t>related</w:t>
            </w:r>
            <w:r>
              <w:t xml:space="preserve"> </w:t>
            </w:r>
            <w:r w:rsidRPr="000E02E9">
              <w:t>to</w:t>
            </w:r>
            <w:r>
              <w:t xml:space="preserve"> </w:t>
            </w:r>
            <w:r w:rsidRPr="000E02E9">
              <w:t>stock</w:t>
            </w:r>
            <w:r>
              <w:t xml:space="preserve"> </w:t>
            </w:r>
            <w:r w:rsidRPr="000E02E9">
              <w:t>structure,</w:t>
            </w:r>
            <w:r>
              <w:t xml:space="preserve"> </w:t>
            </w:r>
            <w:r w:rsidRPr="000E02E9">
              <w:t>stock</w:t>
            </w:r>
            <w:r>
              <w:t xml:space="preserve"> </w:t>
            </w:r>
            <w:r w:rsidRPr="000E02E9">
              <w:t>productivity,</w:t>
            </w:r>
            <w:r>
              <w:t xml:space="preserve"> </w:t>
            </w:r>
            <w:r w:rsidRPr="000E02E9">
              <w:t>fleet</w:t>
            </w:r>
            <w:r>
              <w:t xml:space="preserve"> </w:t>
            </w:r>
            <w:r w:rsidRPr="000E02E9">
              <w:t>composition,</w:t>
            </w:r>
            <w:r>
              <w:t xml:space="preserve"> </w:t>
            </w:r>
            <w:r w:rsidRPr="000E02E9">
              <w:t>and</w:t>
            </w:r>
            <w:r>
              <w:t xml:space="preserve"> </w:t>
            </w:r>
            <w:r w:rsidRPr="000E02E9">
              <w:t>other</w:t>
            </w:r>
            <w:r>
              <w:t xml:space="preserve"> </w:t>
            </w:r>
            <w:r w:rsidRPr="000E02E9">
              <w:t>data</w:t>
            </w:r>
            <w:r>
              <w:t xml:space="preserve"> </w:t>
            </w:r>
            <w:r w:rsidRPr="000E02E9">
              <w:t>are</w:t>
            </w:r>
            <w:r>
              <w:t xml:space="preserve"> </w:t>
            </w:r>
            <w:r w:rsidRPr="000E02E9">
              <w:t>available</w:t>
            </w:r>
            <w:r>
              <w:t xml:space="preserve"> </w:t>
            </w:r>
            <w:r w:rsidRPr="000E02E9">
              <w:t>to</w:t>
            </w:r>
            <w:r>
              <w:t xml:space="preserve"> </w:t>
            </w:r>
            <w:r w:rsidRPr="000E02E9">
              <w:t>support</w:t>
            </w:r>
            <w:r>
              <w:t xml:space="preserve"> </w:t>
            </w:r>
            <w:r w:rsidRPr="000E02E9">
              <w:t>the</w:t>
            </w:r>
            <w:r>
              <w:t xml:space="preserve"> </w:t>
            </w:r>
            <w:r w:rsidRPr="000E02E9">
              <w:t>harvest</w:t>
            </w:r>
            <w:r>
              <w:t xml:space="preserve"> </w:t>
            </w:r>
            <w:r w:rsidRPr="000E02E9">
              <w:t>strategy.</w:t>
            </w:r>
            <w:r>
              <w:t xml:space="preserve"> </w:t>
            </w:r>
          </w:p>
        </w:tc>
        <w:tc>
          <w:tcPr>
            <w:tcW w:w="2930" w:type="dxa"/>
            <w:shd w:val="clear" w:color="auto" w:fill="F2F2F2" w:themeFill="background1" w:themeFillShade="F2"/>
          </w:tcPr>
          <w:p w14:paraId="51950093" w14:textId="46BF1D9B" w:rsidR="002E6D15" w:rsidRDefault="002E6D15" w:rsidP="005C7A78">
            <w:r w:rsidRPr="00434326">
              <w:t>A</w:t>
            </w:r>
            <w:r>
              <w:t xml:space="preserve"> </w:t>
            </w:r>
            <w:r w:rsidRPr="00CF4624">
              <w:rPr>
                <w:b/>
                <w:bCs/>
              </w:rPr>
              <w:t>comprehensive</w:t>
            </w:r>
            <w:r>
              <w:t xml:space="preserve"> </w:t>
            </w:r>
            <w:r w:rsidRPr="00545A01">
              <w:rPr>
                <w:b/>
                <w:bCs/>
              </w:rPr>
              <w:t>range</w:t>
            </w:r>
            <w:r>
              <w:t xml:space="preserve"> </w:t>
            </w:r>
            <w:r w:rsidRPr="00434326">
              <w:t>of</w:t>
            </w:r>
            <w:r>
              <w:t xml:space="preserve"> </w:t>
            </w:r>
            <w:r w:rsidRPr="00434326">
              <w:t>information</w:t>
            </w:r>
            <w:r>
              <w:t xml:space="preserve"> </w:t>
            </w:r>
            <w:r w:rsidRPr="00434326">
              <w:t>(on</w:t>
            </w:r>
            <w:r>
              <w:t xml:space="preserve"> </w:t>
            </w:r>
            <w:r w:rsidRPr="00434326">
              <w:t>stock</w:t>
            </w:r>
            <w:r>
              <w:t xml:space="preserve"> </w:t>
            </w:r>
            <w:r w:rsidRPr="00434326">
              <w:t>structure,</w:t>
            </w:r>
            <w:r>
              <w:t xml:space="preserve"> </w:t>
            </w:r>
            <w:r w:rsidRPr="00434326">
              <w:t>stock</w:t>
            </w:r>
            <w:r>
              <w:t xml:space="preserve"> </w:t>
            </w:r>
            <w:r w:rsidRPr="00434326">
              <w:t>productivity,</w:t>
            </w:r>
            <w:r>
              <w:t xml:space="preserve"> </w:t>
            </w:r>
            <w:r w:rsidRPr="00434326">
              <w:t>fleet</w:t>
            </w:r>
            <w:r>
              <w:t xml:space="preserve"> </w:t>
            </w:r>
            <w:r w:rsidRPr="00434326">
              <w:t>composition,</w:t>
            </w:r>
            <w:r>
              <w:t xml:space="preserve"> </w:t>
            </w:r>
            <w:r w:rsidRPr="00434326">
              <w:t>stock</w:t>
            </w:r>
            <w:r>
              <w:t xml:space="preserve"> </w:t>
            </w:r>
            <w:r w:rsidRPr="00434326">
              <w:t>abundance,</w:t>
            </w:r>
            <w:r>
              <w:t xml:space="preserve"> </w:t>
            </w:r>
            <w:r w:rsidRPr="00434326">
              <w:t>UoA</w:t>
            </w:r>
            <w:r>
              <w:t xml:space="preserve"> </w:t>
            </w:r>
            <w:r w:rsidRPr="00434326">
              <w:t>removals,</w:t>
            </w:r>
            <w:r>
              <w:t xml:space="preserve"> </w:t>
            </w:r>
            <w:r w:rsidRPr="00434326">
              <w:t>and</w:t>
            </w:r>
            <w:r>
              <w:t xml:space="preserve"> </w:t>
            </w:r>
            <w:r w:rsidRPr="00434326">
              <w:t>other</w:t>
            </w:r>
            <w:r>
              <w:t xml:space="preserve"> </w:t>
            </w:r>
            <w:r w:rsidRPr="00434326">
              <w:t>information</w:t>
            </w:r>
            <w:r>
              <w:t xml:space="preserve"> </w:t>
            </w:r>
            <w:r w:rsidRPr="00434326">
              <w:t>such</w:t>
            </w:r>
            <w:r>
              <w:t xml:space="preserve"> </w:t>
            </w:r>
            <w:r w:rsidRPr="00434326">
              <w:t>as</w:t>
            </w:r>
            <w:r>
              <w:t xml:space="preserve"> </w:t>
            </w:r>
            <w:r w:rsidRPr="00434326">
              <w:t>environmental</w:t>
            </w:r>
            <w:r>
              <w:t xml:space="preserve"> </w:t>
            </w:r>
            <w:r w:rsidRPr="00434326">
              <w:t>information),</w:t>
            </w:r>
            <w:r>
              <w:t xml:space="preserve"> </w:t>
            </w:r>
            <w:r w:rsidRPr="00434326">
              <w:t>including</w:t>
            </w:r>
            <w:r>
              <w:t xml:space="preserve"> </w:t>
            </w:r>
            <w:r w:rsidRPr="00434326">
              <w:t>some</w:t>
            </w:r>
            <w:r>
              <w:t xml:space="preserve"> </w:t>
            </w:r>
            <w:r w:rsidRPr="00434326">
              <w:t>that</w:t>
            </w:r>
            <w:r>
              <w:t xml:space="preserve"> </w:t>
            </w:r>
            <w:r w:rsidRPr="00434326">
              <w:t>may</w:t>
            </w:r>
            <w:r>
              <w:t xml:space="preserve"> </w:t>
            </w:r>
            <w:r w:rsidRPr="00434326">
              <w:t>not</w:t>
            </w:r>
            <w:r>
              <w:t xml:space="preserve"> </w:t>
            </w:r>
            <w:r w:rsidRPr="00434326">
              <w:t>be</w:t>
            </w:r>
            <w:r>
              <w:t xml:space="preserve"> </w:t>
            </w:r>
            <w:r w:rsidRPr="00434326">
              <w:t>directly</w:t>
            </w:r>
            <w:r>
              <w:t xml:space="preserve"> </w:t>
            </w:r>
            <w:r w:rsidRPr="00434326">
              <w:t>related</w:t>
            </w:r>
            <w:r>
              <w:t xml:space="preserve"> </w:t>
            </w:r>
            <w:r w:rsidRPr="00434326">
              <w:t>to</w:t>
            </w:r>
            <w:r>
              <w:t xml:space="preserve"> </w:t>
            </w:r>
            <w:r w:rsidRPr="00434326">
              <w:t>the</w:t>
            </w:r>
            <w:r>
              <w:t xml:space="preserve"> </w:t>
            </w:r>
            <w:r w:rsidRPr="00434326">
              <w:t>current</w:t>
            </w:r>
            <w:r>
              <w:t xml:space="preserve"> </w:t>
            </w:r>
            <w:r w:rsidRPr="00434326">
              <w:t>harvest</w:t>
            </w:r>
            <w:r>
              <w:t xml:space="preserve"> </w:t>
            </w:r>
            <w:r w:rsidRPr="00434326">
              <w:t>strategy,</w:t>
            </w:r>
            <w:r>
              <w:t xml:space="preserve"> </w:t>
            </w:r>
            <w:r w:rsidRPr="00434326">
              <w:t>is</w:t>
            </w:r>
            <w:r>
              <w:t xml:space="preserve"> </w:t>
            </w:r>
            <w:r w:rsidRPr="00434326">
              <w:t>available.</w:t>
            </w:r>
          </w:p>
        </w:tc>
      </w:tr>
      <w:tr w:rsidR="002E6D15" w14:paraId="02B8DD5E" w14:textId="77777777" w:rsidTr="00F9179C">
        <w:trPr>
          <w:tblHeader/>
        </w:trPr>
        <w:tc>
          <w:tcPr>
            <w:tcW w:w="903" w:type="dxa"/>
            <w:gridSpan w:val="2"/>
            <w:vMerge/>
            <w:shd w:val="clear" w:color="auto" w:fill="F2F2F2" w:themeFill="background1" w:themeFillShade="F2"/>
          </w:tcPr>
          <w:p w14:paraId="188B532F" w14:textId="77777777" w:rsidR="002E6D15" w:rsidRDefault="002E6D15" w:rsidP="004E4F78"/>
        </w:tc>
        <w:tc>
          <w:tcPr>
            <w:tcW w:w="793" w:type="dxa"/>
            <w:vMerge w:val="restart"/>
            <w:tcBorders>
              <w:right w:val="single" w:sz="24" w:space="0" w:color="92D050"/>
            </w:tcBorders>
            <w:shd w:val="clear" w:color="auto" w:fill="F2F2F2" w:themeFill="background1" w:themeFillShade="F2"/>
          </w:tcPr>
          <w:p w14:paraId="3402FA02" w14:textId="116861C6" w:rsidR="002E6D15" w:rsidRDefault="002E6D15" w:rsidP="004E4F78">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713DE096" w14:textId="3BE5CF56" w:rsidR="002E6D15" w:rsidRDefault="002E6D15" w:rsidP="004E4F78">
            <w:pPr>
              <w:rPr>
                <w:b/>
                <w:bCs/>
              </w:rPr>
            </w:pPr>
            <w:r>
              <w:rPr>
                <w:b/>
                <w:bCs/>
              </w:rPr>
              <w:t>Tiger prawns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DDDCDBB" w14:textId="53171999" w:rsidR="002E6D15" w:rsidRDefault="002E6D15" w:rsidP="004E4F78">
            <w:pPr>
              <w:rPr>
                <w:b/>
                <w:bCs/>
              </w:rPr>
            </w:pPr>
            <w:r>
              <w:rPr>
                <w:b/>
                <w:bCs/>
              </w:rPr>
              <w:t>Tiger prawns - Yes</w:t>
            </w:r>
          </w:p>
        </w:tc>
        <w:tc>
          <w:tcPr>
            <w:tcW w:w="2930" w:type="dxa"/>
            <w:vMerge w:val="restart"/>
            <w:tcBorders>
              <w:left w:val="single" w:sz="24" w:space="0" w:color="92D050"/>
            </w:tcBorders>
            <w:shd w:val="clear" w:color="auto" w:fill="auto"/>
          </w:tcPr>
          <w:p w14:paraId="712A66DB" w14:textId="5FFB2F5F" w:rsidR="002E6D15" w:rsidRPr="000E1F8B" w:rsidRDefault="002E6D15" w:rsidP="004E4F78">
            <w:pPr>
              <w:rPr>
                <w:b/>
                <w:bCs/>
              </w:rPr>
            </w:pPr>
            <w:r w:rsidRPr="000E1F8B">
              <w:rPr>
                <w:b/>
                <w:bCs/>
              </w:rPr>
              <w:t>No</w:t>
            </w:r>
            <w:r>
              <w:rPr>
                <w:b/>
                <w:bCs/>
              </w:rPr>
              <w:t>t scored</w:t>
            </w:r>
          </w:p>
        </w:tc>
      </w:tr>
      <w:tr w:rsidR="002E6D15" w14:paraId="2A6817F2" w14:textId="77777777" w:rsidTr="00906D53">
        <w:trPr>
          <w:tblHeader/>
        </w:trPr>
        <w:tc>
          <w:tcPr>
            <w:tcW w:w="903" w:type="dxa"/>
            <w:gridSpan w:val="2"/>
            <w:vMerge/>
            <w:shd w:val="clear" w:color="auto" w:fill="F2F2F2" w:themeFill="background1" w:themeFillShade="F2"/>
          </w:tcPr>
          <w:p w14:paraId="47D70551" w14:textId="77777777" w:rsidR="002E6D15" w:rsidRDefault="002E6D15" w:rsidP="004E4F78"/>
        </w:tc>
        <w:tc>
          <w:tcPr>
            <w:tcW w:w="793" w:type="dxa"/>
            <w:vMerge/>
            <w:tcBorders>
              <w:right w:val="single" w:sz="24" w:space="0" w:color="92D050"/>
            </w:tcBorders>
            <w:shd w:val="clear" w:color="auto" w:fill="F2F2F2" w:themeFill="background1" w:themeFillShade="F2"/>
          </w:tcPr>
          <w:p w14:paraId="1EF3C6B3" w14:textId="44B5E6E9" w:rsidR="002E6D15" w:rsidRDefault="002E6D15" w:rsidP="004E4F78"/>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091A8571" w14:textId="410F3629" w:rsidR="002E6D15" w:rsidRDefault="002E6D15" w:rsidP="004E4F78">
            <w:pPr>
              <w:rPr>
                <w:b/>
                <w:bCs/>
              </w:rPr>
            </w:pPr>
            <w:r>
              <w:rPr>
                <w:b/>
                <w:bCs/>
              </w:rPr>
              <w:t>MBB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597DED4E" w14:textId="383DD9CD" w:rsidR="002E6D15" w:rsidRDefault="002E6D15" w:rsidP="004E4F78">
            <w:pPr>
              <w:rPr>
                <w:b/>
                <w:bCs/>
              </w:rPr>
            </w:pPr>
            <w:r>
              <w:rPr>
                <w:b/>
                <w:bCs/>
              </w:rPr>
              <w:t>MBB - Yes</w:t>
            </w:r>
          </w:p>
        </w:tc>
        <w:tc>
          <w:tcPr>
            <w:tcW w:w="2930" w:type="dxa"/>
            <w:vMerge/>
            <w:tcBorders>
              <w:left w:val="single" w:sz="24" w:space="0" w:color="92D050"/>
            </w:tcBorders>
            <w:shd w:val="clear" w:color="auto" w:fill="auto"/>
          </w:tcPr>
          <w:p w14:paraId="4F05BE73" w14:textId="08EF50CB" w:rsidR="002E6D15" w:rsidRPr="000E1F8B" w:rsidRDefault="002E6D15" w:rsidP="004E4F78">
            <w:pPr>
              <w:rPr>
                <w:b/>
                <w:bCs/>
              </w:rPr>
            </w:pPr>
          </w:p>
        </w:tc>
      </w:tr>
      <w:tr w:rsidR="002E6D15" w14:paraId="19FA7BAC" w14:textId="77777777" w:rsidTr="00906D53">
        <w:trPr>
          <w:tblHeader/>
        </w:trPr>
        <w:tc>
          <w:tcPr>
            <w:tcW w:w="903" w:type="dxa"/>
            <w:gridSpan w:val="2"/>
            <w:vMerge/>
            <w:shd w:val="clear" w:color="auto" w:fill="F2F2F2" w:themeFill="background1" w:themeFillShade="F2"/>
          </w:tcPr>
          <w:p w14:paraId="671074D3" w14:textId="77777777" w:rsidR="002E6D15" w:rsidRDefault="002E6D15" w:rsidP="004E4F78"/>
        </w:tc>
        <w:tc>
          <w:tcPr>
            <w:tcW w:w="793" w:type="dxa"/>
            <w:vMerge/>
            <w:tcBorders>
              <w:right w:val="single" w:sz="24" w:space="0" w:color="92D050"/>
            </w:tcBorders>
            <w:shd w:val="clear" w:color="auto" w:fill="F2F2F2" w:themeFill="background1" w:themeFillShade="F2"/>
          </w:tcPr>
          <w:p w14:paraId="7D5EAB2D" w14:textId="493DBBDD" w:rsidR="002E6D15" w:rsidRDefault="002E6D15" w:rsidP="004E4F78"/>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33D9C619" w14:textId="24A12432" w:rsidR="002E6D15" w:rsidRDefault="002E6D15" w:rsidP="004E4F78">
            <w:pPr>
              <w:rPr>
                <w:b/>
                <w:bCs/>
              </w:rPr>
            </w:pPr>
            <w:r>
              <w:rPr>
                <w:b/>
                <w:bCs/>
              </w:rPr>
              <w:t>Red-spot King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4918486" w14:textId="59D73943" w:rsidR="002E6D15" w:rsidRDefault="002E6D15" w:rsidP="004E4F78">
            <w:pPr>
              <w:rPr>
                <w:b/>
                <w:bCs/>
              </w:rPr>
            </w:pPr>
            <w:r>
              <w:rPr>
                <w:b/>
                <w:bCs/>
              </w:rPr>
              <w:t>Red-spot King - Yes</w:t>
            </w:r>
          </w:p>
        </w:tc>
        <w:tc>
          <w:tcPr>
            <w:tcW w:w="2930" w:type="dxa"/>
            <w:vMerge/>
            <w:tcBorders>
              <w:left w:val="single" w:sz="24" w:space="0" w:color="92D050"/>
            </w:tcBorders>
            <w:shd w:val="clear" w:color="auto" w:fill="auto"/>
          </w:tcPr>
          <w:p w14:paraId="1D95E18C" w14:textId="17AAE5CC" w:rsidR="002E6D15" w:rsidRPr="000E1F8B" w:rsidRDefault="002E6D15" w:rsidP="004E4F78">
            <w:pPr>
              <w:rPr>
                <w:b/>
                <w:bCs/>
              </w:rPr>
            </w:pPr>
          </w:p>
        </w:tc>
      </w:tr>
      <w:tr w:rsidR="002E6D15" w14:paraId="411A44EF" w14:textId="750F33F2" w:rsidTr="00906D53">
        <w:trPr>
          <w:tblHeader/>
        </w:trPr>
        <w:tc>
          <w:tcPr>
            <w:tcW w:w="903" w:type="dxa"/>
            <w:gridSpan w:val="2"/>
            <w:vMerge/>
            <w:shd w:val="clear" w:color="auto" w:fill="F2F2F2" w:themeFill="background1" w:themeFillShade="F2"/>
          </w:tcPr>
          <w:p w14:paraId="36E7CDDF" w14:textId="77777777" w:rsidR="002E6D15" w:rsidRDefault="002E6D15" w:rsidP="004E4F78"/>
        </w:tc>
        <w:tc>
          <w:tcPr>
            <w:tcW w:w="793" w:type="dxa"/>
            <w:vMerge/>
            <w:tcBorders>
              <w:right w:val="single" w:sz="24" w:space="0" w:color="92D050"/>
            </w:tcBorders>
            <w:shd w:val="clear" w:color="auto" w:fill="F2F2F2" w:themeFill="background1" w:themeFillShade="F2"/>
          </w:tcPr>
          <w:p w14:paraId="75D1BDEC" w14:textId="29FF1DE0" w:rsidR="002E6D15" w:rsidRDefault="002E6D15" w:rsidP="004E4F78"/>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0A7005BE" w14:textId="4B1DCECA" w:rsidR="002E6D15" w:rsidRPr="00DE1FF9" w:rsidRDefault="002E6D15" w:rsidP="004E4F78">
            <w:pPr>
              <w:rPr>
                <w:b/>
                <w:bCs/>
              </w:rPr>
            </w:pPr>
            <w:r>
              <w:rPr>
                <w:b/>
                <w:bCs/>
              </w:rPr>
              <w:t>Banana Prawn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5463CFDA" w14:textId="0667EAEA" w:rsidR="002E6D15" w:rsidRPr="00DE1FF9" w:rsidRDefault="002E6D15" w:rsidP="004E4F78">
            <w:pPr>
              <w:rPr>
                <w:b/>
                <w:bCs/>
              </w:rPr>
            </w:pPr>
            <w:r>
              <w:rPr>
                <w:b/>
                <w:bCs/>
              </w:rPr>
              <w:t>Banana Prawn - Yes</w:t>
            </w:r>
          </w:p>
        </w:tc>
        <w:tc>
          <w:tcPr>
            <w:tcW w:w="2930" w:type="dxa"/>
            <w:vMerge/>
            <w:tcBorders>
              <w:left w:val="single" w:sz="24" w:space="0" w:color="92D050"/>
            </w:tcBorders>
            <w:shd w:val="clear" w:color="auto" w:fill="auto"/>
          </w:tcPr>
          <w:p w14:paraId="359570EF" w14:textId="6A11D942" w:rsidR="002E6D15" w:rsidRPr="00DE1FF9" w:rsidRDefault="002E6D15" w:rsidP="004E4F78">
            <w:pPr>
              <w:rPr>
                <w:b/>
                <w:bCs/>
              </w:rPr>
            </w:pPr>
          </w:p>
        </w:tc>
      </w:tr>
      <w:tr w:rsidR="002E6D15" w14:paraId="08F39925" w14:textId="77777777" w:rsidTr="00906D53">
        <w:trPr>
          <w:tblHeader/>
        </w:trPr>
        <w:tc>
          <w:tcPr>
            <w:tcW w:w="903" w:type="dxa"/>
            <w:gridSpan w:val="2"/>
            <w:vMerge/>
            <w:shd w:val="clear" w:color="auto" w:fill="F2F2F2" w:themeFill="background1" w:themeFillShade="F2"/>
          </w:tcPr>
          <w:p w14:paraId="531C37E3" w14:textId="77777777" w:rsidR="002E6D15" w:rsidRDefault="002E6D15" w:rsidP="004E4F78"/>
        </w:tc>
        <w:tc>
          <w:tcPr>
            <w:tcW w:w="793" w:type="dxa"/>
            <w:vMerge/>
            <w:tcBorders>
              <w:right w:val="single" w:sz="24" w:space="0" w:color="92D050"/>
            </w:tcBorders>
            <w:shd w:val="clear" w:color="auto" w:fill="F2F2F2" w:themeFill="background1" w:themeFillShade="F2"/>
          </w:tcPr>
          <w:p w14:paraId="7C98F27A" w14:textId="77777777" w:rsidR="002E6D15" w:rsidRDefault="002E6D15" w:rsidP="004E4F78"/>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129B2B8F" w14:textId="4E58A294" w:rsidR="002E6D15" w:rsidRPr="00962E5C" w:rsidRDefault="00872FFF" w:rsidP="004E4F78">
            <w:pPr>
              <w:rPr>
                <w:b/>
                <w:bCs/>
              </w:rPr>
            </w:pPr>
            <w:r w:rsidRPr="00314136">
              <w:rPr>
                <w:b/>
                <w:bCs/>
              </w:rPr>
              <w:t>Endeavour</w:t>
            </w:r>
            <w:r w:rsidR="002E6D15" w:rsidRPr="00962E5C">
              <w:rPr>
                <w:b/>
                <w:bCs/>
              </w:rPr>
              <w:t xml:space="preserve"> </w:t>
            </w:r>
            <w:r w:rsidR="00962E5C" w:rsidRPr="00314136">
              <w:rPr>
                <w:b/>
                <w:bCs/>
              </w:rPr>
              <w:t>-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5E2BC87" w14:textId="661038C2" w:rsidR="002E6D15" w:rsidRPr="00962E5C" w:rsidRDefault="00872FFF" w:rsidP="004E4F78">
            <w:pPr>
              <w:rPr>
                <w:b/>
                <w:bCs/>
              </w:rPr>
            </w:pPr>
            <w:r w:rsidRPr="00314136">
              <w:rPr>
                <w:b/>
                <w:bCs/>
              </w:rPr>
              <w:t>Endeavour</w:t>
            </w:r>
            <w:r w:rsidR="00962E5C" w:rsidRPr="00314136">
              <w:rPr>
                <w:b/>
                <w:bCs/>
              </w:rPr>
              <w:t xml:space="preserve"> - Yes</w:t>
            </w:r>
          </w:p>
        </w:tc>
        <w:tc>
          <w:tcPr>
            <w:tcW w:w="2930" w:type="dxa"/>
            <w:vMerge/>
            <w:tcBorders>
              <w:left w:val="single" w:sz="24" w:space="0" w:color="92D050"/>
            </w:tcBorders>
            <w:shd w:val="clear" w:color="auto" w:fill="auto"/>
          </w:tcPr>
          <w:p w14:paraId="46676DFF" w14:textId="77777777" w:rsidR="002E6D15" w:rsidRPr="000E1F8B" w:rsidRDefault="002E6D15" w:rsidP="004E4F78">
            <w:pPr>
              <w:rPr>
                <w:b/>
                <w:bCs/>
              </w:rPr>
            </w:pPr>
          </w:p>
        </w:tc>
      </w:tr>
      <w:tr w:rsidR="00971A93" w14:paraId="795EC0A0" w14:textId="7AB64EDE" w:rsidTr="00971A93">
        <w:trPr>
          <w:tblHeader/>
        </w:trPr>
        <w:tc>
          <w:tcPr>
            <w:tcW w:w="1696" w:type="dxa"/>
            <w:gridSpan w:val="3"/>
            <w:shd w:val="clear" w:color="auto" w:fill="F2F2F2" w:themeFill="background1" w:themeFillShade="F2"/>
          </w:tcPr>
          <w:p w14:paraId="27D362F0" w14:textId="77777777" w:rsidR="00971A93" w:rsidRDefault="00971A93" w:rsidP="00581657">
            <w:r>
              <w:t>Rationale</w:t>
            </w:r>
          </w:p>
        </w:tc>
        <w:tc>
          <w:tcPr>
            <w:tcW w:w="8789" w:type="dxa"/>
            <w:gridSpan w:val="3"/>
          </w:tcPr>
          <w:p w14:paraId="40EE38FD" w14:textId="77777777" w:rsidR="00971A93" w:rsidRDefault="00971A93" w:rsidP="004F6D62">
            <w:pPr>
              <w:rPr>
                <w:rFonts w:ascii="Calibri Light" w:hAnsi="Calibri Light" w:cs="Calibri Light"/>
                <w:b/>
              </w:rPr>
            </w:pPr>
          </w:p>
          <w:p w14:paraId="1A6BCF5F" w14:textId="029AE41C" w:rsidR="00971A93" w:rsidRPr="0050260E" w:rsidRDefault="00971A93" w:rsidP="00581657">
            <w:pPr>
              <w:rPr>
                <w:rFonts w:ascii="Calibri Light" w:hAnsi="Calibri Light" w:cs="Calibri Light"/>
                <w:b/>
              </w:rPr>
            </w:pPr>
            <w:r w:rsidRPr="0050260E">
              <w:rPr>
                <w:rFonts w:ascii="Calibri Light" w:hAnsi="Calibri Light" w:cs="Calibri Light"/>
                <w:b/>
              </w:rPr>
              <w:t xml:space="preserve">Fleet composition – sufficient </w:t>
            </w:r>
          </w:p>
          <w:p w14:paraId="7282FAA2" w14:textId="52DBAF0C" w:rsidR="0050260E" w:rsidRPr="008B4EBA" w:rsidRDefault="0050260E" w:rsidP="0050260E">
            <w:pPr>
              <w:pStyle w:val="NormalPreassessmenttext"/>
            </w:pPr>
            <w:r w:rsidRPr="00906D53">
              <w:t xml:space="preserve">As of </w:t>
            </w:r>
            <w:r w:rsidR="00B74A5B" w:rsidRPr="00906D53">
              <w:t>May 2024</w:t>
            </w:r>
            <w:r w:rsidRPr="00906D53">
              <w:t>, there were 3</w:t>
            </w:r>
            <w:r w:rsidR="00B74A5B" w:rsidRPr="00906D53">
              <w:t>5</w:t>
            </w:r>
            <w:r w:rsidRPr="00906D53">
              <w:t>5 T1 symbols and 1</w:t>
            </w:r>
            <w:r w:rsidR="00B74A5B" w:rsidRPr="00906D53">
              <w:t>5</w:t>
            </w:r>
            <w:r w:rsidRPr="00906D53">
              <w:t xml:space="preserve"> T2 (concessional) symbols (Dedini &amp; Jacobsen, 2023).</w:t>
            </w:r>
            <w:r>
              <w:t xml:space="preserve"> </w:t>
            </w:r>
          </w:p>
          <w:p w14:paraId="0B2DAE43" w14:textId="614F724C" w:rsidR="0050260E" w:rsidRDefault="0050260E" w:rsidP="00581657">
            <w:pPr>
              <w:rPr>
                <w:rFonts w:ascii="Calibri Light" w:hAnsi="Calibri Light" w:cs="Calibri Light"/>
              </w:rPr>
            </w:pPr>
          </w:p>
          <w:p w14:paraId="3FE0AB0C" w14:textId="5ED6D88E" w:rsidR="007E39E6" w:rsidRPr="00314136" w:rsidRDefault="007E39E6" w:rsidP="00581657">
            <w:pPr>
              <w:rPr>
                <w:rFonts w:ascii="Calibri Light" w:hAnsi="Calibri Light" w:cs="Calibri Light"/>
                <w:b/>
                <w:u w:val="single"/>
              </w:rPr>
            </w:pPr>
            <w:r w:rsidRPr="00314136">
              <w:rPr>
                <w:rFonts w:ascii="Calibri Light" w:hAnsi="Calibri Light" w:cs="Calibri Light"/>
                <w:b/>
                <w:u w:val="single"/>
              </w:rPr>
              <w:t>Tiger prawns</w:t>
            </w:r>
          </w:p>
          <w:p w14:paraId="6D01DCF8" w14:textId="34306283" w:rsidR="007E39E6" w:rsidRDefault="007E39E6" w:rsidP="007E39E6">
            <w:pPr>
              <w:rPr>
                <w:rFonts w:ascii="Calibri Light" w:hAnsi="Calibri Light" w:cs="Calibri Light"/>
                <w:b/>
              </w:rPr>
            </w:pPr>
            <w:r w:rsidRPr="00F00C78">
              <w:rPr>
                <w:rFonts w:ascii="Calibri Light" w:hAnsi="Calibri Light" w:cs="Calibri Light"/>
                <w:b/>
              </w:rPr>
              <w:t>Stock structure</w:t>
            </w:r>
            <w:r>
              <w:rPr>
                <w:rFonts w:ascii="Calibri Light" w:hAnsi="Calibri Light" w:cs="Calibri Light"/>
                <w:b/>
              </w:rPr>
              <w:t xml:space="preserve"> </w:t>
            </w:r>
            <w:r w:rsidRPr="00F00C78">
              <w:rPr>
                <w:rFonts w:ascii="Calibri Light" w:hAnsi="Calibri Light" w:cs="Calibri Light"/>
                <w:b/>
              </w:rPr>
              <w:t>&amp; productivity –sufficient</w:t>
            </w:r>
          </w:p>
          <w:p w14:paraId="25305766" w14:textId="337A8D93" w:rsidR="0021174C" w:rsidRPr="00906D53" w:rsidRDefault="0021174C" w:rsidP="0021174C">
            <w:pPr>
              <w:pStyle w:val="NormalPreassessmenttext"/>
              <w:rPr>
                <w:highlight w:val="yellow"/>
              </w:rPr>
            </w:pPr>
            <w:r w:rsidRPr="0021174C">
              <w:rPr>
                <w:rFonts w:eastAsia="Georgia"/>
              </w:rPr>
              <w:t>Brown tiger prawns are endemic to tropical and subtropical waters of Australia, while grooved tiger prawns have a wider Indo–West Pacific distribution.</w:t>
            </w:r>
            <w:r w:rsidR="00D41C3B">
              <w:rPr>
                <w:rFonts w:eastAsia="Georgia"/>
              </w:rPr>
              <w:t xml:space="preserve"> </w:t>
            </w:r>
            <w:r w:rsidRPr="00154085">
              <w:t xml:space="preserve">The susceptibility of each species </w:t>
            </w:r>
            <w:r w:rsidRPr="004E4F78">
              <w:t xml:space="preserve">to capture differs throughout the coastline regions (Lovett et al. 2023). As </w:t>
            </w:r>
            <w:r w:rsidRPr="0038334D">
              <w:t>m</w:t>
            </w:r>
            <w:r w:rsidRPr="006B50F7">
              <w:t xml:space="preserve">igratory behaviour differs; </w:t>
            </w:r>
            <w:r w:rsidRPr="00CB4B45">
              <w:t>the grooved tiger prawn displaying more mobile behaviour of regular movements from the inshore feeding grounds to spawn in offshore waters whereas the Brown tiger prawns are more sedentary in nature. Life history and recruitment is understood for both species.</w:t>
            </w:r>
            <w:r w:rsidR="00D41C3B">
              <w:t xml:space="preserve"> </w:t>
            </w:r>
          </w:p>
          <w:p w14:paraId="03D6BFC1" w14:textId="77777777" w:rsidR="004C68A0" w:rsidRPr="0021174C" w:rsidRDefault="004C68A0" w:rsidP="00906D53">
            <w:pPr>
              <w:jc w:val="both"/>
              <w:rPr>
                <w:rFonts w:ascii="Calibri Light" w:hAnsi="Calibri Light" w:cs="Calibri Light"/>
                <w:b/>
              </w:rPr>
            </w:pPr>
          </w:p>
          <w:p w14:paraId="01198016" w14:textId="711D8A2E" w:rsidR="007E39E6" w:rsidRPr="00F74DE3" w:rsidRDefault="007E39E6" w:rsidP="00906D53">
            <w:pPr>
              <w:jc w:val="both"/>
              <w:rPr>
                <w:rFonts w:ascii="Calibri Light" w:hAnsi="Calibri Light" w:cs="Calibri Light"/>
                <w:b/>
              </w:rPr>
            </w:pPr>
            <w:r w:rsidRPr="0021174C">
              <w:rPr>
                <w:rFonts w:ascii="Calibri Light" w:hAnsi="Calibri Light" w:cs="Calibri Light"/>
                <w:b/>
              </w:rPr>
              <w:t>Stock abundance – sufficient</w:t>
            </w:r>
          </w:p>
          <w:p w14:paraId="154B0CFC" w14:textId="4D22D36C" w:rsidR="007E39E6" w:rsidRPr="004E4F78" w:rsidRDefault="007E39E6" w:rsidP="00906D53">
            <w:pPr>
              <w:jc w:val="both"/>
              <w:rPr>
                <w:rFonts w:ascii="Calibri Light" w:hAnsi="Calibri Light" w:cs="Calibri Light"/>
              </w:rPr>
            </w:pPr>
            <w:r w:rsidRPr="00906D53">
              <w:rPr>
                <w:rFonts w:ascii="Calibri Light" w:hAnsi="Calibri Light" w:cs="Calibri Light"/>
              </w:rPr>
              <w:lastRenderedPageBreak/>
              <w:t>Helidoniotis et al. (2021)</w:t>
            </w:r>
            <w:r w:rsidRPr="0021174C">
              <w:rPr>
                <w:rFonts w:ascii="Calibri Light" w:hAnsi="Calibri Light" w:cs="Calibri Light"/>
              </w:rPr>
              <w:t xml:space="preserve"> provided an estimate of 50% unfished biomass for </w:t>
            </w:r>
            <w:r w:rsidRPr="00F74DE3">
              <w:rPr>
                <w:rFonts w:ascii="Calibri Light" w:hAnsi="Calibri Light" w:cs="Calibri Light"/>
              </w:rPr>
              <w:t>the central region Tiger prawns alt</w:t>
            </w:r>
            <w:r w:rsidRPr="00154085">
              <w:rPr>
                <w:rFonts w:ascii="Calibri Light" w:hAnsi="Calibri Light" w:cs="Calibri Light"/>
              </w:rPr>
              <w:t xml:space="preserve">hough the most recent update </w:t>
            </w:r>
            <w:r w:rsidR="00500F1E" w:rsidRPr="00154085">
              <w:rPr>
                <w:rFonts w:ascii="Calibri Light" w:hAnsi="Calibri Light" w:cs="Calibri Light"/>
              </w:rPr>
              <w:t xml:space="preserve">(Lovett et al. 2023) </w:t>
            </w:r>
            <w:r w:rsidRPr="00154085">
              <w:rPr>
                <w:rFonts w:ascii="Calibri Light" w:hAnsi="Calibri Light" w:cs="Calibri Light"/>
              </w:rPr>
              <w:t>suggest</w:t>
            </w:r>
            <w:r w:rsidR="00500F1E" w:rsidRPr="00154085">
              <w:rPr>
                <w:rFonts w:ascii="Calibri Light" w:hAnsi="Calibri Light" w:cs="Calibri Light"/>
              </w:rPr>
              <w:t>ed</w:t>
            </w:r>
            <w:r w:rsidRPr="00154085">
              <w:rPr>
                <w:rFonts w:ascii="Calibri Light" w:hAnsi="Calibri Light" w:cs="Calibri Light"/>
              </w:rPr>
              <w:t xml:space="preserve"> that biomass wa</w:t>
            </w:r>
            <w:r w:rsidRPr="004E4F78">
              <w:rPr>
                <w:rFonts w:ascii="Calibri Light" w:hAnsi="Calibri Light" w:cs="Calibri Light"/>
              </w:rPr>
              <w:t xml:space="preserve">s </w:t>
            </w:r>
            <w:r w:rsidR="00500F1E" w:rsidRPr="004E4F78">
              <w:rPr>
                <w:rFonts w:ascii="Calibri Light" w:hAnsi="Calibri Light" w:cs="Calibri Light"/>
              </w:rPr>
              <w:t>79% of B</w:t>
            </w:r>
            <w:r w:rsidR="00500F1E" w:rsidRPr="00314136">
              <w:rPr>
                <w:rFonts w:ascii="Calibri Light" w:hAnsi="Calibri Light" w:cs="Calibri Light"/>
                <w:vertAlign w:val="subscript"/>
              </w:rPr>
              <w:t>0</w:t>
            </w:r>
            <w:r w:rsidR="00500F1E" w:rsidRPr="004E4F78">
              <w:rPr>
                <w:rFonts w:ascii="Calibri Light" w:hAnsi="Calibri Light" w:cs="Calibri Light"/>
              </w:rPr>
              <w:t xml:space="preserve"> and declining. </w:t>
            </w:r>
          </w:p>
          <w:p w14:paraId="7A04988F" w14:textId="77777777" w:rsidR="00500F1E" w:rsidRPr="0038334D" w:rsidRDefault="00500F1E" w:rsidP="00906D53">
            <w:pPr>
              <w:jc w:val="both"/>
              <w:rPr>
                <w:rFonts w:ascii="Calibri Light" w:hAnsi="Calibri Light" w:cs="Calibri Light"/>
                <w:b/>
              </w:rPr>
            </w:pPr>
          </w:p>
          <w:p w14:paraId="7D908FD2" w14:textId="4C15C3C7" w:rsidR="007E39E6" w:rsidRPr="006B50F7" w:rsidRDefault="007E39E6" w:rsidP="00906D53">
            <w:pPr>
              <w:jc w:val="both"/>
              <w:rPr>
                <w:rFonts w:ascii="Calibri Light" w:hAnsi="Calibri Light" w:cs="Calibri Light"/>
                <w:b/>
              </w:rPr>
            </w:pPr>
            <w:r w:rsidRPr="006B50F7">
              <w:rPr>
                <w:rFonts w:ascii="Calibri Light" w:hAnsi="Calibri Light" w:cs="Calibri Light"/>
                <w:b/>
              </w:rPr>
              <w:t>UoA removals – sufficient</w:t>
            </w:r>
          </w:p>
          <w:p w14:paraId="4BC5FE36" w14:textId="162AA32C" w:rsidR="004C68A0" w:rsidRPr="00154085" w:rsidRDefault="004C68A0" w:rsidP="0021174C">
            <w:pPr>
              <w:pStyle w:val="NormalPreassessmenttext"/>
            </w:pPr>
            <w:r w:rsidRPr="006B50F7">
              <w:t>Logb</w:t>
            </w:r>
            <w:r w:rsidRPr="00CB4B45">
              <w:t xml:space="preserve">ook records do not specify if catch is comprised of </w:t>
            </w:r>
            <w:r w:rsidRPr="00CB4B45">
              <w:rPr>
                <w:i/>
                <w:iCs/>
              </w:rPr>
              <w:t>Penaeus esculentus</w:t>
            </w:r>
            <w:r w:rsidRPr="00CB4B45">
              <w:t xml:space="preserve">, </w:t>
            </w:r>
            <w:r w:rsidRPr="00CB4B45">
              <w:rPr>
                <w:i/>
                <w:iCs/>
              </w:rPr>
              <w:t xml:space="preserve">P. semisulcatus </w:t>
            </w:r>
            <w:r w:rsidRPr="00CB4B45">
              <w:t>or a mix of both species, and as such Tiger prawns are modelled collectively;</w:t>
            </w:r>
            <w:r w:rsidR="00D41C3B">
              <w:t xml:space="preserve"> </w:t>
            </w:r>
            <w:r w:rsidRPr="00CB4B45">
              <w:t>Lovett et al. (2023) found that</w:t>
            </w:r>
            <w:r w:rsidRPr="00906D53">
              <w:rPr>
                <w:rFonts w:ascii="NimbusSanL" w:hAnsi="NimbusSanL"/>
              </w:rPr>
              <w:t xml:space="preserve"> </w:t>
            </w:r>
            <w:r w:rsidRPr="0021174C">
              <w:t>a final overall proportion was calculated, resulting in 58</w:t>
            </w:r>
            <w:r w:rsidRPr="00F74DE3">
              <w:t>% Brown Tigers and</w:t>
            </w:r>
            <w:r w:rsidR="00D41C3B">
              <w:t xml:space="preserve"> </w:t>
            </w:r>
            <w:r w:rsidRPr="00154085">
              <w:t>42% Grooved Tigers.</w:t>
            </w:r>
            <w:r w:rsidR="00D41C3B">
              <w:t xml:space="preserve"> </w:t>
            </w:r>
          </w:p>
          <w:p w14:paraId="06F1B8AC" w14:textId="77777777" w:rsidR="004C68A0" w:rsidRPr="00154085" w:rsidRDefault="004C68A0" w:rsidP="00906D53">
            <w:pPr>
              <w:jc w:val="both"/>
              <w:rPr>
                <w:rFonts w:ascii="Calibri Light" w:hAnsi="Calibri Light" w:cs="Calibri Light"/>
              </w:rPr>
            </w:pPr>
          </w:p>
          <w:p w14:paraId="41087382" w14:textId="5C2F7697" w:rsidR="00500F1E" w:rsidRDefault="004C68A0" w:rsidP="0021174C">
            <w:pPr>
              <w:jc w:val="both"/>
              <w:rPr>
                <w:rFonts w:ascii="Calibri Light" w:hAnsi="Calibri Light" w:cs="Calibri Light"/>
              </w:rPr>
            </w:pPr>
            <w:r w:rsidRPr="004E4F78">
              <w:rPr>
                <w:rFonts w:ascii="Calibri Light" w:hAnsi="Calibri Light" w:cs="Calibri Light"/>
              </w:rPr>
              <w:t>Tiger prawns</w:t>
            </w:r>
            <w:r w:rsidR="00500F1E" w:rsidRPr="004E4F78">
              <w:rPr>
                <w:rFonts w:ascii="Calibri Light" w:hAnsi="Calibri Light" w:cs="Calibri Light"/>
              </w:rPr>
              <w:t xml:space="preserve"> are taken in the ECOTF within the Northern, Central and Moreton Bay Trawl regions. Tiger prawns are also a minor component of the </w:t>
            </w:r>
            <w:r w:rsidR="00500F1E" w:rsidRPr="00A86735">
              <w:rPr>
                <w:rFonts w:ascii="Calibri Light" w:hAnsi="Calibri Light" w:cs="Calibri Light"/>
              </w:rPr>
              <w:t>southern offshore trawl region</w:t>
            </w:r>
            <w:r w:rsidR="00500F1E" w:rsidRPr="00EC2614">
              <w:rPr>
                <w:rFonts w:ascii="Calibri Light" w:hAnsi="Calibri Light" w:cs="Calibri Light"/>
              </w:rPr>
              <w:t xml:space="preserve"> and rarely reported in the southern inshore catches</w:t>
            </w:r>
            <w:r w:rsidR="00500F1E" w:rsidRPr="0038334D">
              <w:rPr>
                <w:rFonts w:ascii="Calibri Light" w:hAnsi="Calibri Light" w:cs="Calibri Light"/>
              </w:rPr>
              <w:t xml:space="preserve"> (e.g., 350 kg in 2022 compared to </w:t>
            </w:r>
            <w:r w:rsidR="00500F1E" w:rsidRPr="006B50F7">
              <w:rPr>
                <w:rFonts w:ascii="Calibri Light" w:hAnsi="Calibri Light" w:cs="Calibri Light"/>
              </w:rPr>
              <w:t>total ECOTF of 1,051,646 kg)</w:t>
            </w:r>
            <w:r w:rsidR="00500F1E" w:rsidRPr="00CB4B45">
              <w:rPr>
                <w:rFonts w:ascii="Calibri Light" w:hAnsi="Calibri Light" w:cs="Calibri Light"/>
              </w:rPr>
              <w:t xml:space="preserve">. Table </w:t>
            </w:r>
            <w:r w:rsidR="00703DEB">
              <w:rPr>
                <w:rFonts w:ascii="Calibri Light" w:hAnsi="Calibri Light" w:cs="Calibri Light"/>
              </w:rPr>
              <w:t>10</w:t>
            </w:r>
            <w:r w:rsidR="00500F1E" w:rsidRPr="00CB4B45">
              <w:rPr>
                <w:rFonts w:ascii="Calibri Light" w:hAnsi="Calibri Light" w:cs="Calibri Light"/>
              </w:rPr>
              <w:t xml:space="preserve"> presents the UoA catch relative to the ECOTF catch for the last four years. </w:t>
            </w:r>
          </w:p>
          <w:p w14:paraId="5DD8FBC5" w14:textId="77777777" w:rsidR="004E4F78" w:rsidRPr="004E4F78" w:rsidRDefault="004E4F78" w:rsidP="00906D53">
            <w:pPr>
              <w:jc w:val="both"/>
              <w:rPr>
                <w:rFonts w:ascii="Calibri Light" w:hAnsi="Calibri Light" w:cs="Calibri Light"/>
              </w:rPr>
            </w:pPr>
          </w:p>
          <w:p w14:paraId="52E88F33" w14:textId="79A391B5" w:rsidR="007E39E6" w:rsidRDefault="004E4F78" w:rsidP="00581657">
            <w:pPr>
              <w:rPr>
                <w:rFonts w:ascii="Calibri Light" w:hAnsi="Calibri Light" w:cs="Calibri Light"/>
              </w:rPr>
            </w:pPr>
            <w:r w:rsidRPr="004E4F78">
              <w:rPr>
                <w:rFonts w:ascii="Calibri Light" w:hAnsi="Calibri Light" w:cs="Calibri Light"/>
              </w:rPr>
              <w:t xml:space="preserve">SG60 and SG 80 are met for </w:t>
            </w:r>
            <w:r>
              <w:rPr>
                <w:rFonts w:ascii="Calibri Light" w:hAnsi="Calibri Light" w:cs="Calibri Light"/>
              </w:rPr>
              <w:t xml:space="preserve">Tiger </w:t>
            </w:r>
            <w:r w:rsidRPr="004E4F78">
              <w:rPr>
                <w:rFonts w:ascii="Calibri Light" w:hAnsi="Calibri Light" w:cs="Calibri Light"/>
              </w:rPr>
              <w:t>Prawns.</w:t>
            </w:r>
          </w:p>
          <w:p w14:paraId="7AAAAF71" w14:textId="77777777" w:rsidR="007E39E6" w:rsidRPr="00D35FCE" w:rsidRDefault="007E39E6" w:rsidP="00581657">
            <w:pPr>
              <w:rPr>
                <w:rFonts w:ascii="Calibri Light" w:hAnsi="Calibri Light" w:cs="Calibri Light"/>
              </w:rPr>
            </w:pPr>
          </w:p>
          <w:p w14:paraId="131A2D45" w14:textId="15782719" w:rsidR="00C92114" w:rsidRPr="00F2523C" w:rsidRDefault="00C92114" w:rsidP="00581657">
            <w:pPr>
              <w:rPr>
                <w:rFonts w:ascii="Calibri Light" w:hAnsi="Calibri Light" w:cs="Calibri Light"/>
                <w:b/>
                <w:u w:val="single"/>
              </w:rPr>
            </w:pPr>
            <w:r w:rsidRPr="00F2523C">
              <w:rPr>
                <w:rFonts w:ascii="Calibri Light" w:hAnsi="Calibri Light" w:cs="Calibri Light"/>
                <w:b/>
                <w:u w:val="single"/>
              </w:rPr>
              <w:t>M</w:t>
            </w:r>
            <w:r w:rsidR="00187DB3">
              <w:rPr>
                <w:rFonts w:ascii="Calibri Light" w:hAnsi="Calibri Light" w:cs="Calibri Light"/>
                <w:b/>
                <w:u w:val="single"/>
              </w:rPr>
              <w:t>oreton Bay Bugs</w:t>
            </w:r>
          </w:p>
          <w:p w14:paraId="1AF1BAA5" w14:textId="1EC0A0D2" w:rsidR="0021010F" w:rsidRPr="00F00C78" w:rsidRDefault="00971A93" w:rsidP="00F00C78">
            <w:pPr>
              <w:rPr>
                <w:rFonts w:ascii="Calibri Light" w:hAnsi="Calibri Light" w:cs="Calibri Light"/>
                <w:b/>
              </w:rPr>
            </w:pPr>
            <w:r w:rsidRPr="00F00C78">
              <w:rPr>
                <w:rFonts w:ascii="Calibri Light" w:hAnsi="Calibri Light" w:cs="Calibri Light"/>
                <w:b/>
              </w:rPr>
              <w:t>Stock structure</w:t>
            </w:r>
            <w:r w:rsidR="00DE6DE1">
              <w:rPr>
                <w:rFonts w:ascii="Calibri Light" w:hAnsi="Calibri Light" w:cs="Calibri Light"/>
                <w:b/>
              </w:rPr>
              <w:t xml:space="preserve"> </w:t>
            </w:r>
            <w:r w:rsidR="0050260E" w:rsidRPr="00F00C78">
              <w:rPr>
                <w:rFonts w:ascii="Calibri Light" w:hAnsi="Calibri Light" w:cs="Calibri Light"/>
                <w:b/>
              </w:rPr>
              <w:t xml:space="preserve">&amp; productivity </w:t>
            </w:r>
            <w:r w:rsidRPr="00F00C78">
              <w:rPr>
                <w:rFonts w:ascii="Calibri Light" w:hAnsi="Calibri Light" w:cs="Calibri Light"/>
                <w:b/>
              </w:rPr>
              <w:t>–sufficient</w:t>
            </w:r>
          </w:p>
          <w:p w14:paraId="7F47A41E" w14:textId="6F57A2D7" w:rsidR="0050260E" w:rsidRPr="00F00C78" w:rsidRDefault="00E77463" w:rsidP="0050260E">
            <w:pPr>
              <w:jc w:val="both"/>
              <w:rPr>
                <w:rFonts w:ascii="Calibri Light" w:hAnsi="Calibri Light" w:cs="Calibri Light"/>
              </w:rPr>
            </w:pPr>
            <w:r w:rsidRPr="00F00C78">
              <w:rPr>
                <w:rFonts w:ascii="Calibri Light" w:hAnsi="Calibri Light" w:cs="Calibri Light"/>
              </w:rPr>
              <w:t xml:space="preserve">McMillan et al. (2024) examined the stock structures in the ECOTF fishing zones. </w:t>
            </w:r>
            <w:r w:rsidR="00F00C78" w:rsidRPr="00F00C78">
              <w:rPr>
                <w:rFonts w:ascii="Calibri Light" w:hAnsi="Calibri Light" w:cs="Calibri Light"/>
              </w:rPr>
              <w:t xml:space="preserve">Wickens et al. (2023) provided information on productivity. </w:t>
            </w:r>
          </w:p>
          <w:p w14:paraId="4D09A78C" w14:textId="77777777" w:rsidR="0050260E" w:rsidRPr="00F00C78" w:rsidRDefault="0050260E" w:rsidP="00581657">
            <w:pPr>
              <w:rPr>
                <w:rFonts w:ascii="Calibri Light" w:hAnsi="Calibri Light" w:cs="Calibri Light"/>
              </w:rPr>
            </w:pPr>
          </w:p>
          <w:p w14:paraId="2C6BBEA3" w14:textId="2D0F2367" w:rsidR="00971A93" w:rsidRPr="00F00C78" w:rsidRDefault="00971A93" w:rsidP="00581657">
            <w:pPr>
              <w:rPr>
                <w:rFonts w:ascii="Calibri Light" w:hAnsi="Calibri Light" w:cs="Calibri Light"/>
                <w:b/>
              </w:rPr>
            </w:pPr>
            <w:r w:rsidRPr="00F00C78">
              <w:rPr>
                <w:rFonts w:ascii="Calibri Light" w:hAnsi="Calibri Light" w:cs="Calibri Light"/>
                <w:b/>
              </w:rPr>
              <w:t>Stock abundance – sufficient</w:t>
            </w:r>
          </w:p>
          <w:p w14:paraId="50040BA2" w14:textId="47AE8F21" w:rsidR="0050260E" w:rsidRPr="00F00C78" w:rsidRDefault="0050260E" w:rsidP="0038012A">
            <w:pPr>
              <w:jc w:val="both"/>
              <w:rPr>
                <w:rFonts w:ascii="Calibri Light" w:hAnsi="Calibri Light" w:cs="Calibri Light"/>
              </w:rPr>
            </w:pPr>
            <w:r w:rsidRPr="00F00C78">
              <w:rPr>
                <w:rFonts w:ascii="Calibri Light" w:hAnsi="Calibri Light" w:cs="Calibri Light"/>
              </w:rPr>
              <w:t xml:space="preserve">The life history of the species is sufficient and is used in </w:t>
            </w:r>
            <w:r w:rsidR="00F00C78" w:rsidRPr="00F00C78">
              <w:rPr>
                <w:rFonts w:ascii="Calibri Light" w:hAnsi="Calibri Light" w:cs="Calibri Light"/>
              </w:rPr>
              <w:t>the recent</w:t>
            </w:r>
            <w:r w:rsidRPr="00F00C78">
              <w:rPr>
                <w:rFonts w:ascii="Calibri Light" w:hAnsi="Calibri Light" w:cs="Calibri Light"/>
              </w:rPr>
              <w:t xml:space="preserve"> stock assessment </w:t>
            </w:r>
            <w:r w:rsidR="00F00C78" w:rsidRPr="00F00C78">
              <w:rPr>
                <w:rFonts w:ascii="Calibri Light" w:hAnsi="Calibri Light" w:cs="Calibri Light"/>
              </w:rPr>
              <w:t xml:space="preserve">(Wickens et al. 2023) </w:t>
            </w:r>
            <w:r w:rsidRPr="00F00C78">
              <w:rPr>
                <w:rFonts w:ascii="Calibri Light" w:hAnsi="Calibri Light" w:cs="Calibri Light"/>
              </w:rPr>
              <w:t>to determine stock abundance relative to unfished levels.</w:t>
            </w:r>
            <w:r w:rsidR="00DE6DE1">
              <w:rPr>
                <w:rFonts w:ascii="Calibri Light" w:hAnsi="Calibri Light" w:cs="Calibri Light"/>
              </w:rPr>
              <w:t xml:space="preserve"> </w:t>
            </w:r>
            <w:r w:rsidRPr="00F00C78">
              <w:rPr>
                <w:rFonts w:ascii="Calibri Light" w:hAnsi="Calibri Light" w:cs="Calibri Light"/>
              </w:rPr>
              <w:t>Th</w:t>
            </w:r>
            <w:r w:rsidR="00F00C78" w:rsidRPr="00F00C78">
              <w:rPr>
                <w:rFonts w:ascii="Calibri Light" w:hAnsi="Calibri Light" w:cs="Calibri Light"/>
              </w:rPr>
              <w:t>is</w:t>
            </w:r>
            <w:r w:rsidRPr="00F00C78">
              <w:rPr>
                <w:rFonts w:ascii="Calibri Light" w:hAnsi="Calibri Light" w:cs="Calibri Light"/>
              </w:rPr>
              <w:t xml:space="preserve"> </w:t>
            </w:r>
            <w:r w:rsidR="00C92114" w:rsidRPr="00F00C78">
              <w:rPr>
                <w:rFonts w:ascii="Calibri Light" w:hAnsi="Calibri Light" w:cs="Calibri Light"/>
              </w:rPr>
              <w:t>first</w:t>
            </w:r>
            <w:r w:rsidRPr="00F00C78">
              <w:rPr>
                <w:rFonts w:ascii="Calibri Light" w:hAnsi="Calibri Light" w:cs="Calibri Light"/>
              </w:rPr>
              <w:t xml:space="preserve"> quantitative stock assessment on the </w:t>
            </w:r>
            <w:r w:rsidR="00F00C78" w:rsidRPr="00F00C78">
              <w:rPr>
                <w:rFonts w:ascii="Calibri Light" w:hAnsi="Calibri Light" w:cs="Calibri Light"/>
              </w:rPr>
              <w:t xml:space="preserve">single </w:t>
            </w:r>
            <w:r w:rsidRPr="00F00C78">
              <w:rPr>
                <w:rFonts w:ascii="Calibri Light" w:hAnsi="Calibri Light" w:cs="Calibri Light"/>
              </w:rPr>
              <w:t xml:space="preserve">biological stock </w:t>
            </w:r>
            <w:r w:rsidR="00F00C78" w:rsidRPr="00F00C78">
              <w:rPr>
                <w:rFonts w:ascii="Calibri Light" w:hAnsi="Calibri Light" w:cs="Calibri Light"/>
              </w:rPr>
              <w:t>(McMillan et al. 2024)</w:t>
            </w:r>
            <w:r w:rsidRPr="00F00C78">
              <w:rPr>
                <w:rFonts w:ascii="Calibri Light" w:hAnsi="Calibri Light" w:cs="Calibri Light"/>
              </w:rPr>
              <w:t xml:space="preserve"> was undertaken by </w:t>
            </w:r>
            <w:r w:rsidR="00C92114" w:rsidRPr="00F00C78">
              <w:rPr>
                <w:rFonts w:ascii="Calibri Light" w:hAnsi="Calibri Light" w:cs="Calibri Light"/>
              </w:rPr>
              <w:t>Wickens et al. (2023</w:t>
            </w:r>
            <w:r w:rsidRPr="00F00C78">
              <w:rPr>
                <w:rFonts w:ascii="Calibri Light" w:hAnsi="Calibri Light" w:cs="Calibri Light"/>
              </w:rPr>
              <w:t xml:space="preserve">) </w:t>
            </w:r>
            <w:r w:rsidR="00C92114" w:rsidRPr="00F00C78">
              <w:rPr>
                <w:rFonts w:ascii="Calibri Light" w:hAnsi="Calibri Light" w:cs="Calibri Light"/>
              </w:rPr>
              <w:t>using Sand Bug and Mud Bug data to 2021.</w:t>
            </w:r>
            <w:r w:rsidR="00DE6DE1">
              <w:rPr>
                <w:rFonts w:ascii="Calibri Light" w:hAnsi="Calibri Light" w:cs="Calibri Light"/>
              </w:rPr>
              <w:t xml:space="preserve"> </w:t>
            </w:r>
          </w:p>
          <w:p w14:paraId="38CDF385" w14:textId="77777777" w:rsidR="0050260E" w:rsidRPr="00F00C78" w:rsidRDefault="0050260E" w:rsidP="00581657">
            <w:pPr>
              <w:rPr>
                <w:rFonts w:ascii="Calibri Light" w:hAnsi="Calibri Light" w:cs="Calibri Light"/>
              </w:rPr>
            </w:pPr>
          </w:p>
          <w:p w14:paraId="5FEF4471" w14:textId="550E0DDA" w:rsidR="00971A93" w:rsidRPr="00F00C78" w:rsidRDefault="00971A93" w:rsidP="00581657">
            <w:pPr>
              <w:rPr>
                <w:rFonts w:ascii="Calibri Light" w:hAnsi="Calibri Light" w:cs="Calibri Light"/>
                <w:b/>
              </w:rPr>
            </w:pPr>
            <w:r w:rsidRPr="00F00C78">
              <w:rPr>
                <w:rFonts w:ascii="Calibri Light" w:hAnsi="Calibri Light" w:cs="Calibri Light"/>
                <w:b/>
              </w:rPr>
              <w:t>UoA removals – sufficient</w:t>
            </w:r>
          </w:p>
          <w:p w14:paraId="2BC2AAD1" w14:textId="39E3AE91" w:rsidR="0038012A" w:rsidRDefault="00F00C78" w:rsidP="00F00C78">
            <w:pPr>
              <w:jc w:val="both"/>
              <w:rPr>
                <w:rFonts w:ascii="Calibri Light" w:hAnsi="Calibri Light" w:cs="Calibri Light"/>
              </w:rPr>
            </w:pPr>
            <w:r w:rsidRPr="00F00C78">
              <w:rPr>
                <w:rFonts w:ascii="Calibri Light" w:hAnsi="Calibri Light" w:cs="Calibri Light"/>
              </w:rPr>
              <w:t>MBB</w:t>
            </w:r>
            <w:r w:rsidR="0050260E" w:rsidRPr="00F00C78">
              <w:rPr>
                <w:rFonts w:ascii="Calibri Light" w:hAnsi="Calibri Light" w:cs="Calibri Light"/>
              </w:rPr>
              <w:t xml:space="preserve"> is taken by </w:t>
            </w:r>
            <w:r w:rsidRPr="00F00C78">
              <w:rPr>
                <w:rFonts w:ascii="Calibri Light" w:hAnsi="Calibri Light" w:cs="Calibri Light"/>
              </w:rPr>
              <w:t>ECOTF.</w:t>
            </w:r>
            <w:r w:rsidR="00DE6DE1">
              <w:rPr>
                <w:rFonts w:ascii="Calibri Light" w:hAnsi="Calibri Light" w:cs="Calibri Light"/>
              </w:rPr>
              <w:t xml:space="preserve"> </w:t>
            </w:r>
            <w:r w:rsidRPr="00F00C78">
              <w:rPr>
                <w:rFonts w:ascii="Calibri Light" w:hAnsi="Calibri Light" w:cs="Calibri Light"/>
              </w:rPr>
              <w:t>In 2021 the total harvest of MBB, Sand Bug and Mud Bug was 545 tonnes (all zones; Figure</w:t>
            </w:r>
            <w:r w:rsidR="00525E82">
              <w:rPr>
                <w:rFonts w:ascii="Calibri Light" w:hAnsi="Calibri Light" w:cs="Calibri Light"/>
              </w:rPr>
              <w:t xml:space="preserve"> 10</w:t>
            </w:r>
            <w:r w:rsidRPr="00F00C78">
              <w:rPr>
                <w:rFonts w:ascii="Calibri Light" w:hAnsi="Calibri Light" w:cs="Calibri Light"/>
              </w:rPr>
              <w:t xml:space="preserve">), of which </w:t>
            </w:r>
            <w:r w:rsidR="00F74DE3">
              <w:rPr>
                <w:rFonts w:ascii="Calibri Light" w:hAnsi="Calibri Light" w:cs="Calibri Light"/>
              </w:rPr>
              <w:t>162</w:t>
            </w:r>
            <w:r w:rsidR="00F74DE3" w:rsidRPr="00F00C78">
              <w:rPr>
                <w:rFonts w:ascii="Calibri Light" w:hAnsi="Calibri Light" w:cs="Calibri Light"/>
              </w:rPr>
              <w:t xml:space="preserve"> </w:t>
            </w:r>
            <w:r w:rsidRPr="00F00C78">
              <w:rPr>
                <w:rFonts w:ascii="Calibri Light" w:hAnsi="Calibri Light" w:cs="Calibri Light"/>
              </w:rPr>
              <w:t xml:space="preserve">t was taken in the </w:t>
            </w:r>
            <w:r w:rsidR="00F74DE3">
              <w:rPr>
                <w:rFonts w:ascii="Calibri Light" w:hAnsi="Calibri Light" w:cs="Calibri Light"/>
              </w:rPr>
              <w:t>Central</w:t>
            </w:r>
            <w:r w:rsidRPr="00F00C78">
              <w:rPr>
                <w:rFonts w:ascii="Calibri Light" w:hAnsi="Calibri Light" w:cs="Calibri Light"/>
              </w:rPr>
              <w:t xml:space="preserve"> Zone (UoA)</w:t>
            </w:r>
            <w:r w:rsidR="00F74DE3">
              <w:rPr>
                <w:rFonts w:ascii="Calibri Light" w:hAnsi="Calibri Light" w:cs="Calibri Light"/>
              </w:rPr>
              <w:t>. In 2021, catch records started to split the two species and by 2022, no MBB were reported in logbooks yet 178</w:t>
            </w:r>
            <w:r w:rsidRPr="00F00C78">
              <w:rPr>
                <w:rFonts w:ascii="Calibri Light" w:hAnsi="Calibri Light" w:cs="Calibri Light"/>
              </w:rPr>
              <w:t xml:space="preserve"> t was recorded as Sand Bug and </w:t>
            </w:r>
            <w:r w:rsidR="00F74DE3">
              <w:rPr>
                <w:rFonts w:ascii="Calibri Light" w:hAnsi="Calibri Light" w:cs="Calibri Light"/>
              </w:rPr>
              <w:t>7</w:t>
            </w:r>
            <w:r w:rsidR="00F74DE3" w:rsidRPr="00F00C78">
              <w:rPr>
                <w:rFonts w:ascii="Calibri Light" w:hAnsi="Calibri Light" w:cs="Calibri Light"/>
              </w:rPr>
              <w:t xml:space="preserve"> </w:t>
            </w:r>
            <w:r w:rsidRPr="00F00C78">
              <w:rPr>
                <w:rFonts w:ascii="Calibri Light" w:hAnsi="Calibri Light" w:cs="Calibri Light"/>
              </w:rPr>
              <w:t>t was recorded as Mud Bug (</w:t>
            </w:r>
            <w:r w:rsidR="00F74DE3">
              <w:rPr>
                <w:rFonts w:ascii="Calibri Light" w:hAnsi="Calibri Light" w:cs="Calibri Light"/>
              </w:rPr>
              <w:t>184</w:t>
            </w:r>
            <w:r w:rsidR="00F74DE3" w:rsidRPr="00F00C78">
              <w:rPr>
                <w:rFonts w:ascii="Calibri Light" w:hAnsi="Calibri Light" w:cs="Calibri Light"/>
              </w:rPr>
              <w:t xml:space="preserve"> </w:t>
            </w:r>
            <w:r w:rsidRPr="00F00C78">
              <w:rPr>
                <w:rFonts w:ascii="Calibri Light" w:hAnsi="Calibri Light" w:cs="Calibri Light"/>
              </w:rPr>
              <w:t>t total for UoA area).</w:t>
            </w:r>
            <w:r w:rsidRPr="00397729">
              <w:rPr>
                <w:rFonts w:ascii="Calibri Light" w:hAnsi="Calibri Light" w:cs="Calibri Light"/>
              </w:rPr>
              <w:t xml:space="preserve"> </w:t>
            </w:r>
          </w:p>
          <w:p w14:paraId="4CEF1527" w14:textId="3DF2EEDF" w:rsidR="00F00C78" w:rsidRPr="0038012A" w:rsidRDefault="00F00C78" w:rsidP="0038012A">
            <w:pPr>
              <w:pStyle w:val="ListParagraph"/>
              <w:numPr>
                <w:ilvl w:val="0"/>
                <w:numId w:val="78"/>
              </w:numPr>
              <w:jc w:val="both"/>
              <w:rPr>
                <w:rFonts w:ascii="Calibri Light" w:hAnsi="Calibri Light" w:cs="Calibri Light"/>
              </w:rPr>
            </w:pPr>
            <w:r w:rsidRPr="0038012A">
              <w:rPr>
                <w:rFonts w:ascii="Calibri Light" w:hAnsi="Calibri Light" w:cs="Calibri Light"/>
              </w:rPr>
              <w:t xml:space="preserve">Sand Bugs are taken in association with trawls targeting Tiger Prawn, Endeavour prawns and Banana prawns. </w:t>
            </w:r>
          </w:p>
          <w:p w14:paraId="2FD0F451" w14:textId="77777777" w:rsidR="004E4F78" w:rsidRDefault="00F00C78" w:rsidP="0050260E">
            <w:pPr>
              <w:pStyle w:val="ListParagraph"/>
              <w:numPr>
                <w:ilvl w:val="0"/>
                <w:numId w:val="77"/>
              </w:numPr>
              <w:jc w:val="both"/>
              <w:rPr>
                <w:rFonts w:ascii="Calibri Light" w:hAnsi="Calibri Light" w:cs="Calibri Light"/>
              </w:rPr>
            </w:pPr>
            <w:r w:rsidRPr="0038012A">
              <w:rPr>
                <w:rFonts w:ascii="Calibri Light" w:hAnsi="Calibri Light" w:cs="Calibri Light"/>
              </w:rPr>
              <w:t>Mud Bugs are taken in association trawls targeting with Red-spot prawns and Saucer Scallops.</w:t>
            </w:r>
          </w:p>
          <w:p w14:paraId="17363C04" w14:textId="50FC0D88" w:rsidR="0050260E" w:rsidRPr="00906D53" w:rsidRDefault="004E4F78" w:rsidP="00906D53">
            <w:pPr>
              <w:jc w:val="both"/>
              <w:rPr>
                <w:rFonts w:ascii="Calibri Light" w:hAnsi="Calibri Light" w:cs="Calibri Light"/>
              </w:rPr>
            </w:pPr>
            <w:r w:rsidRPr="004E4F78">
              <w:rPr>
                <w:rFonts w:ascii="Calibri Light" w:hAnsi="Calibri Light" w:cs="Calibri Light"/>
              </w:rPr>
              <w:t xml:space="preserve">SG60 and SG 80 are met for </w:t>
            </w:r>
            <w:r>
              <w:rPr>
                <w:rFonts w:ascii="Calibri Light" w:hAnsi="Calibri Light" w:cs="Calibri Light"/>
              </w:rPr>
              <w:t>MBB</w:t>
            </w:r>
            <w:r w:rsidRPr="004E4F78">
              <w:rPr>
                <w:rFonts w:ascii="Calibri Light" w:hAnsi="Calibri Light" w:cs="Calibri Light"/>
              </w:rPr>
              <w:t>.</w:t>
            </w:r>
            <w:r w:rsidR="00D41C3B">
              <w:rPr>
                <w:rFonts w:ascii="Calibri Light" w:hAnsi="Calibri Light" w:cs="Calibri Light"/>
              </w:rPr>
              <w:t xml:space="preserve"> </w:t>
            </w:r>
          </w:p>
          <w:p w14:paraId="19A06AA3" w14:textId="77777777" w:rsidR="007E39E6" w:rsidRPr="00906D53" w:rsidRDefault="007E39E6" w:rsidP="00906D53">
            <w:pPr>
              <w:jc w:val="both"/>
              <w:rPr>
                <w:rFonts w:ascii="Calibri Light" w:hAnsi="Calibri Light" w:cs="Calibri Light"/>
              </w:rPr>
            </w:pPr>
          </w:p>
          <w:p w14:paraId="73E4A997" w14:textId="23E5571F" w:rsidR="00154085" w:rsidRDefault="007E39E6" w:rsidP="007E39E6">
            <w:pPr>
              <w:rPr>
                <w:rFonts w:ascii="Calibri Light" w:hAnsi="Calibri Light" w:cs="Calibri Light"/>
                <w:b/>
              </w:rPr>
            </w:pPr>
            <w:r w:rsidRPr="00314136">
              <w:rPr>
                <w:rFonts w:ascii="Calibri Light" w:hAnsi="Calibri Light" w:cs="Calibri Light"/>
                <w:b/>
                <w:u w:val="single"/>
              </w:rPr>
              <w:t>Red-spot King prawns</w:t>
            </w:r>
          </w:p>
          <w:p w14:paraId="347DAEE5" w14:textId="2F4136EB" w:rsidR="007E39E6" w:rsidRDefault="007E39E6" w:rsidP="007E39E6">
            <w:pPr>
              <w:rPr>
                <w:rFonts w:ascii="Calibri Light" w:hAnsi="Calibri Light" w:cs="Calibri Light"/>
                <w:b/>
              </w:rPr>
            </w:pPr>
            <w:r w:rsidRPr="00F00C78">
              <w:rPr>
                <w:rFonts w:ascii="Calibri Light" w:hAnsi="Calibri Light" w:cs="Calibri Light"/>
                <w:b/>
              </w:rPr>
              <w:t>Stock structure</w:t>
            </w:r>
            <w:r>
              <w:rPr>
                <w:rFonts w:ascii="Calibri Light" w:hAnsi="Calibri Light" w:cs="Calibri Light"/>
                <w:b/>
              </w:rPr>
              <w:t xml:space="preserve"> </w:t>
            </w:r>
            <w:r w:rsidRPr="00F00C78">
              <w:rPr>
                <w:rFonts w:ascii="Calibri Light" w:hAnsi="Calibri Light" w:cs="Calibri Light"/>
                <w:b/>
              </w:rPr>
              <w:t>&amp; productivity –sufficient</w:t>
            </w:r>
          </w:p>
          <w:p w14:paraId="398FE786" w14:textId="6198EFF8" w:rsidR="00154085" w:rsidRPr="00906D53" w:rsidRDefault="00154085" w:rsidP="00906D53">
            <w:pPr>
              <w:jc w:val="both"/>
              <w:rPr>
                <w:rFonts w:asciiTheme="majorHAnsi" w:hAnsiTheme="majorHAnsi" w:cstheme="majorHAnsi"/>
                <w:shd w:val="clear" w:color="auto" w:fill="FFFFFF"/>
              </w:rPr>
            </w:pPr>
            <w:r>
              <w:rPr>
                <w:rFonts w:asciiTheme="majorHAnsi" w:hAnsiTheme="majorHAnsi" w:cstheme="majorHAnsi"/>
                <w:shd w:val="clear" w:color="auto" w:fill="FFFFFF"/>
              </w:rPr>
              <w:t xml:space="preserve">Whilst the </w:t>
            </w:r>
            <w:r w:rsidRPr="00154085">
              <w:rPr>
                <w:rFonts w:asciiTheme="majorHAnsi" w:hAnsiTheme="majorHAnsi" w:cstheme="majorHAnsi"/>
                <w:shd w:val="clear" w:color="auto" w:fill="FFFFFF"/>
              </w:rPr>
              <w:t>Biological Stock Structure of Redspot King Prawn is uncertain</w:t>
            </w:r>
            <w:r>
              <w:rPr>
                <w:rFonts w:asciiTheme="majorHAnsi" w:hAnsiTheme="majorHAnsi" w:cstheme="majorHAnsi"/>
                <w:shd w:val="clear" w:color="auto" w:fill="FFFFFF"/>
              </w:rPr>
              <w:t xml:space="preserve">, </w:t>
            </w:r>
            <w:r w:rsidRPr="00906D53">
              <w:rPr>
                <w:rFonts w:asciiTheme="majorHAnsi" w:hAnsiTheme="majorHAnsi" w:cstheme="majorHAnsi"/>
                <w:shd w:val="clear" w:color="auto" w:fill="FFFFFF"/>
              </w:rPr>
              <w:t>Red-spot King prawns generally occur along the eastern coastline of Queensland above 22</w:t>
            </w:r>
            <w:r w:rsidRPr="00906D53">
              <w:rPr>
                <w:rFonts w:asciiTheme="majorHAnsi" w:hAnsiTheme="majorHAnsi" w:cstheme="majorHAnsi"/>
                <w:shd w:val="clear" w:color="auto" w:fill="FFFFFF"/>
                <w:vertAlign w:val="superscript"/>
              </w:rPr>
              <w:t>◦</w:t>
            </w:r>
            <w:r w:rsidRPr="00906D53">
              <w:rPr>
                <w:rFonts w:asciiTheme="majorHAnsi" w:hAnsiTheme="majorHAnsi" w:cstheme="majorHAnsi"/>
                <w:shd w:val="clear" w:color="auto" w:fill="FFFFFF"/>
              </w:rPr>
              <w:t xml:space="preserve">S. </w:t>
            </w:r>
            <w:r w:rsidRPr="00906D53">
              <w:rPr>
                <w:rFonts w:asciiTheme="majorHAnsi" w:hAnsiTheme="majorHAnsi" w:cstheme="majorHAnsi"/>
              </w:rPr>
              <w:t>Red-spot King prawns migrate between nursery areas within the Great Barrier Reef lagoons and deeper waters a short distance from the reef. However, the species is sedentary in nature and displays very little migratory behaviour once they have moved from nursery areas back to deeper waters</w:t>
            </w:r>
            <w:r>
              <w:rPr>
                <w:rFonts w:asciiTheme="majorHAnsi" w:hAnsiTheme="majorHAnsi" w:cstheme="majorHAnsi"/>
              </w:rPr>
              <w:t xml:space="preserve"> </w:t>
            </w:r>
            <w:r w:rsidRPr="00906D53">
              <w:rPr>
                <w:rFonts w:asciiTheme="majorHAnsi" w:hAnsiTheme="majorHAnsi" w:cstheme="majorHAnsi"/>
              </w:rPr>
              <w:t>(Dredge 1990).</w:t>
            </w:r>
          </w:p>
          <w:p w14:paraId="009D57E2" w14:textId="77777777" w:rsidR="00154085" w:rsidRDefault="00154085" w:rsidP="007E39E6">
            <w:pPr>
              <w:rPr>
                <w:rFonts w:ascii="Calibri Light" w:hAnsi="Calibri Light" w:cs="Calibri Light"/>
                <w:b/>
              </w:rPr>
            </w:pPr>
          </w:p>
          <w:p w14:paraId="54AB62D4" w14:textId="23C188FA" w:rsidR="007E39E6" w:rsidRDefault="007E39E6" w:rsidP="007E39E6">
            <w:pPr>
              <w:rPr>
                <w:rFonts w:ascii="Calibri Light" w:hAnsi="Calibri Light" w:cs="Calibri Light"/>
                <w:b/>
              </w:rPr>
            </w:pPr>
            <w:r w:rsidRPr="00F00C78">
              <w:rPr>
                <w:rFonts w:ascii="Calibri Light" w:hAnsi="Calibri Light" w:cs="Calibri Light"/>
                <w:b/>
              </w:rPr>
              <w:lastRenderedPageBreak/>
              <w:t>Stock abundance – s</w:t>
            </w:r>
            <w:r w:rsidR="004E4F78">
              <w:rPr>
                <w:rFonts w:ascii="Calibri Light" w:hAnsi="Calibri Light" w:cs="Calibri Light"/>
                <w:b/>
              </w:rPr>
              <w:t>ufficient</w:t>
            </w:r>
          </w:p>
          <w:p w14:paraId="43C75B53" w14:textId="52074D27" w:rsidR="00154085" w:rsidRDefault="00154085" w:rsidP="007E39E6">
            <w:pPr>
              <w:rPr>
                <w:rFonts w:ascii="Calibri Light" w:hAnsi="Calibri Light" w:cs="Calibri Light"/>
                <w:b/>
              </w:rPr>
            </w:pPr>
          </w:p>
          <w:p w14:paraId="3C414A0A" w14:textId="46EABE35" w:rsidR="00154085" w:rsidRPr="00906D53" w:rsidRDefault="00B74A5B" w:rsidP="00906D53">
            <w:pPr>
              <w:jc w:val="both"/>
              <w:rPr>
                <w:rFonts w:ascii="Calibri Light" w:hAnsi="Calibri Light" w:cs="Calibri Light"/>
              </w:rPr>
            </w:pPr>
            <w:r>
              <w:rPr>
                <w:rFonts w:ascii="Calibri Light" w:hAnsi="Calibri Light" w:cs="Calibri Light"/>
                <w:color w:val="464646"/>
              </w:rPr>
              <w:t>In the southern region, t</w:t>
            </w:r>
            <w:r w:rsidR="00154085" w:rsidRPr="00906D53">
              <w:rPr>
                <w:rFonts w:ascii="Calibri Light" w:hAnsi="Calibri Light" w:cs="Calibri Light"/>
                <w:color w:val="464646"/>
              </w:rPr>
              <w:t>he estimated Red</w:t>
            </w:r>
            <w:r w:rsidR="000276B8" w:rsidRPr="00906D53">
              <w:rPr>
                <w:rFonts w:ascii="Calibri Light" w:hAnsi="Calibri Light" w:cs="Calibri Light"/>
                <w:color w:val="464646"/>
              </w:rPr>
              <w:t>-</w:t>
            </w:r>
            <w:r w:rsidR="00154085" w:rsidRPr="00906D53">
              <w:rPr>
                <w:rFonts w:ascii="Calibri Light" w:hAnsi="Calibri Light" w:cs="Calibri Light"/>
                <w:color w:val="464646"/>
              </w:rPr>
              <w:t>spot King Prawn maximum sustainable yield (MSY) based on 1988</w:t>
            </w:r>
            <w:r w:rsidR="00154085" w:rsidRPr="00906D53">
              <w:rPr>
                <w:rFonts w:ascii="Calibri Light" w:hAnsi="Calibri Light" w:cs="Calibri Light" w:hint="eastAsia"/>
                <w:color w:val="464646"/>
              </w:rPr>
              <w:t>–</w:t>
            </w:r>
            <w:r w:rsidR="00154085" w:rsidRPr="00906D53">
              <w:rPr>
                <w:rFonts w:ascii="Calibri Light" w:hAnsi="Calibri Light" w:cs="Calibri Light"/>
                <w:color w:val="464646"/>
              </w:rPr>
              <w:t xml:space="preserve">2013 data for the southern region was 716 </w:t>
            </w:r>
            <w:r w:rsidR="00E7406E" w:rsidRPr="00B74A5B">
              <w:rPr>
                <w:rFonts w:ascii="Calibri Light" w:hAnsi="Calibri Light" w:cs="Calibri Light"/>
                <w:color w:val="464646"/>
              </w:rPr>
              <w:t>t (</w:t>
            </w:r>
            <w:r w:rsidR="00154085" w:rsidRPr="00906D53">
              <w:rPr>
                <w:rFonts w:ascii="Calibri Light" w:hAnsi="Calibri Light" w:cs="Calibri Light"/>
                <w:color w:val="464646"/>
              </w:rPr>
              <w:t>Wang et al. 2015</w:t>
            </w:r>
            <w:r w:rsidR="00E7406E" w:rsidRPr="00B74A5B">
              <w:rPr>
                <w:rFonts w:ascii="Calibri Light" w:hAnsi="Calibri Light" w:cs="Calibri Light"/>
                <w:color w:val="464646"/>
              </w:rPr>
              <w:t>)</w:t>
            </w:r>
            <w:r w:rsidR="00154085" w:rsidRPr="00906D53">
              <w:rPr>
                <w:rFonts w:ascii="Calibri Light" w:hAnsi="Calibri Light" w:cs="Calibri Light"/>
                <w:color w:val="464646"/>
              </w:rPr>
              <w:t xml:space="preserve">. </w:t>
            </w:r>
            <w:r w:rsidR="000276B8" w:rsidRPr="00906D53">
              <w:rPr>
                <w:rFonts w:ascii="Calibri Light" w:hAnsi="Calibri Light" w:cs="Calibri Light"/>
                <w:color w:val="464646"/>
              </w:rPr>
              <w:t xml:space="preserve">An update </w:t>
            </w:r>
            <w:r w:rsidR="00E7406E" w:rsidRPr="00906D53">
              <w:rPr>
                <w:rFonts w:ascii="Calibri Light" w:hAnsi="Calibri Light" w:cs="Calibri Light"/>
                <w:color w:val="464646"/>
              </w:rPr>
              <w:t xml:space="preserve">for the east coast stock </w:t>
            </w:r>
            <w:r w:rsidR="000276B8" w:rsidRPr="00906D53">
              <w:rPr>
                <w:rFonts w:ascii="Calibri Light" w:hAnsi="Calibri Light" w:cs="Calibri Light"/>
                <w:color w:val="464646"/>
              </w:rPr>
              <w:t>(</w:t>
            </w:r>
            <w:r w:rsidR="00154085" w:rsidRPr="00906D53">
              <w:rPr>
                <w:rFonts w:ascii="Calibri Light" w:hAnsi="Calibri Light" w:cs="Calibri Light"/>
                <w:color w:val="464646"/>
              </w:rPr>
              <w:t>Fox et al. 2023) could not estimate stock biomass</w:t>
            </w:r>
            <w:r w:rsidR="004E4F78">
              <w:rPr>
                <w:rFonts w:ascii="Calibri Light" w:hAnsi="Calibri Light" w:cs="Calibri Light"/>
                <w:color w:val="464646"/>
              </w:rPr>
              <w:t xml:space="preserve"> accurately</w:t>
            </w:r>
            <w:r>
              <w:rPr>
                <w:rFonts w:ascii="Calibri Light" w:hAnsi="Calibri Light" w:cs="Calibri Light"/>
                <w:color w:val="464646"/>
              </w:rPr>
              <w:t xml:space="preserve"> although total mortality is known and this is used to estimate stock status in accordance with the harvest strategy for Tier 2 species.</w:t>
            </w:r>
            <w:r w:rsidR="00D41C3B">
              <w:rPr>
                <w:rFonts w:ascii="Calibri Light" w:hAnsi="Calibri Light" w:cs="Calibri Light"/>
                <w:color w:val="464646"/>
              </w:rPr>
              <w:t xml:space="preserve"> </w:t>
            </w:r>
            <w:r w:rsidR="004E4F78">
              <w:rPr>
                <w:rFonts w:ascii="Calibri Light" w:hAnsi="Calibri Light" w:cs="Calibri Light"/>
                <w:color w:val="464646"/>
              </w:rPr>
              <w:t>Given the size of the fishery and catch size, knowledge of stock abundance is sufficient.</w:t>
            </w:r>
          </w:p>
          <w:p w14:paraId="7D27AE60" w14:textId="77777777" w:rsidR="00154085" w:rsidRPr="00F00C78" w:rsidRDefault="00154085" w:rsidP="007E39E6">
            <w:pPr>
              <w:rPr>
                <w:rFonts w:ascii="Calibri Light" w:hAnsi="Calibri Light" w:cs="Calibri Light"/>
                <w:b/>
              </w:rPr>
            </w:pPr>
          </w:p>
          <w:p w14:paraId="4DFB3E79" w14:textId="0E52178E" w:rsidR="007E39E6" w:rsidRDefault="007E39E6" w:rsidP="007E39E6">
            <w:pPr>
              <w:rPr>
                <w:rFonts w:ascii="Calibri Light" w:hAnsi="Calibri Light" w:cs="Calibri Light"/>
                <w:b/>
              </w:rPr>
            </w:pPr>
            <w:r w:rsidRPr="00F00C78">
              <w:rPr>
                <w:rFonts w:ascii="Calibri Light" w:hAnsi="Calibri Light" w:cs="Calibri Light"/>
                <w:b/>
              </w:rPr>
              <w:t>UoA removals – sufficient</w:t>
            </w:r>
          </w:p>
          <w:p w14:paraId="7E5E523D" w14:textId="28C1DA27" w:rsidR="00B74A5B" w:rsidRDefault="00B74A5B" w:rsidP="00906D53">
            <w:pPr>
              <w:jc w:val="both"/>
              <w:rPr>
                <w:rFonts w:ascii="Calibri Light" w:hAnsi="Calibri Light" w:cs="Calibri Light"/>
              </w:rPr>
            </w:pPr>
            <w:r>
              <w:rPr>
                <w:rFonts w:ascii="Calibri Light" w:hAnsi="Calibri Light" w:cs="Calibri Light"/>
              </w:rPr>
              <w:t xml:space="preserve">In 2022, </w:t>
            </w:r>
            <w:r w:rsidR="004133C1">
              <w:rPr>
                <w:rFonts w:ascii="Calibri Light" w:hAnsi="Calibri Light" w:cs="Calibri Light"/>
              </w:rPr>
              <w:t xml:space="preserve">the total retained catch was 103 t of which 80 t was taken by the UoA. </w:t>
            </w:r>
            <w:r w:rsidR="00EC43FC">
              <w:rPr>
                <w:rFonts w:ascii="Calibri Light" w:hAnsi="Calibri Light" w:cs="Calibri Light"/>
              </w:rPr>
              <w:t>A very small quantity &lt;1 t is taken by the Northern Prawn Fishery</w:t>
            </w:r>
            <w:r w:rsidR="004E4F78">
              <w:rPr>
                <w:rStyle w:val="FootnoteReference"/>
                <w:rFonts w:ascii="Calibri Light" w:hAnsi="Calibri Light" w:cs="Calibri Light"/>
              </w:rPr>
              <w:footnoteReference w:id="7"/>
            </w:r>
            <w:r w:rsidR="004133C1">
              <w:rPr>
                <w:rFonts w:ascii="Calibri Light" w:hAnsi="Calibri Light" w:cs="Calibri Light"/>
              </w:rPr>
              <w:t xml:space="preserve"> </w:t>
            </w:r>
          </w:p>
          <w:p w14:paraId="6B268353" w14:textId="77777777" w:rsidR="004E4F78" w:rsidRDefault="004E4F78" w:rsidP="007E39E6">
            <w:pPr>
              <w:rPr>
                <w:rFonts w:ascii="Calibri Light" w:hAnsi="Calibri Light" w:cs="Calibri Light"/>
              </w:rPr>
            </w:pPr>
          </w:p>
          <w:p w14:paraId="2FDACA62" w14:textId="68229A9C" w:rsidR="004E4F78" w:rsidRPr="00906D53" w:rsidRDefault="004E4F78" w:rsidP="007E39E6">
            <w:pPr>
              <w:rPr>
                <w:rFonts w:ascii="Calibri Light" w:hAnsi="Calibri Light" w:cs="Calibri Light"/>
              </w:rPr>
            </w:pPr>
            <w:r w:rsidRPr="004E4F78">
              <w:rPr>
                <w:rFonts w:ascii="Calibri Light" w:hAnsi="Calibri Light" w:cs="Calibri Light"/>
              </w:rPr>
              <w:t xml:space="preserve">SG60 </w:t>
            </w:r>
            <w:r>
              <w:rPr>
                <w:rFonts w:ascii="Calibri Light" w:hAnsi="Calibri Light" w:cs="Calibri Light"/>
              </w:rPr>
              <w:t>and SG 80 are</w:t>
            </w:r>
            <w:r w:rsidRPr="004E4F78">
              <w:rPr>
                <w:rFonts w:ascii="Calibri Light" w:hAnsi="Calibri Light" w:cs="Calibri Light"/>
              </w:rPr>
              <w:t xml:space="preserve"> met for </w:t>
            </w:r>
            <w:r>
              <w:rPr>
                <w:rFonts w:ascii="Calibri Light" w:hAnsi="Calibri Light" w:cs="Calibri Light"/>
              </w:rPr>
              <w:t>Red-spot King</w:t>
            </w:r>
            <w:r w:rsidRPr="004E4F78">
              <w:rPr>
                <w:rFonts w:ascii="Calibri Light" w:hAnsi="Calibri Light" w:cs="Calibri Light"/>
              </w:rPr>
              <w:t xml:space="preserve"> Prawns.</w:t>
            </w:r>
          </w:p>
          <w:p w14:paraId="728E846F" w14:textId="77777777" w:rsidR="007E39E6" w:rsidRPr="00906D53" w:rsidRDefault="007E39E6" w:rsidP="00906D53">
            <w:pPr>
              <w:jc w:val="both"/>
              <w:rPr>
                <w:rFonts w:ascii="Calibri Light" w:hAnsi="Calibri Light" w:cs="Calibri Light"/>
              </w:rPr>
            </w:pPr>
          </w:p>
          <w:p w14:paraId="48BBDDB3" w14:textId="44509BC4" w:rsidR="00971A93" w:rsidRDefault="00971A93" w:rsidP="00581657">
            <w:pPr>
              <w:rPr>
                <w:rFonts w:ascii="Calibri Light" w:hAnsi="Calibri Light" w:cs="Calibri Light"/>
              </w:rPr>
            </w:pPr>
          </w:p>
          <w:p w14:paraId="108D1A7C" w14:textId="5BBDE279" w:rsidR="00971A93" w:rsidRPr="00F2523C" w:rsidRDefault="00C92114" w:rsidP="00C92114">
            <w:pPr>
              <w:rPr>
                <w:rFonts w:ascii="Calibri Light" w:hAnsi="Calibri Light" w:cs="Calibri Light"/>
                <w:b/>
                <w:u w:val="single"/>
              </w:rPr>
            </w:pPr>
            <w:r w:rsidRPr="00F2523C">
              <w:rPr>
                <w:rFonts w:ascii="Calibri Light" w:hAnsi="Calibri Light" w:cs="Calibri Light"/>
                <w:b/>
                <w:u w:val="single"/>
              </w:rPr>
              <w:t>Banana Prawns</w:t>
            </w:r>
          </w:p>
          <w:p w14:paraId="0F2D3F88" w14:textId="6EACC33F" w:rsidR="00C92114" w:rsidRDefault="00C92114" w:rsidP="00906D53">
            <w:pPr>
              <w:rPr>
                <w:rFonts w:ascii="Calibri Light" w:hAnsi="Calibri Light" w:cs="Calibri Light"/>
              </w:rPr>
            </w:pPr>
            <w:r w:rsidRPr="0050260E">
              <w:rPr>
                <w:rFonts w:ascii="Calibri Light" w:hAnsi="Calibri Light" w:cs="Calibri Light"/>
                <w:b/>
              </w:rPr>
              <w:t>Stock structure</w:t>
            </w:r>
            <w:r w:rsidR="00DE6DE1">
              <w:rPr>
                <w:rFonts w:ascii="Calibri Light" w:hAnsi="Calibri Light" w:cs="Calibri Light"/>
                <w:b/>
              </w:rPr>
              <w:t xml:space="preserve"> </w:t>
            </w:r>
            <w:r w:rsidRPr="0050260E">
              <w:rPr>
                <w:rFonts w:ascii="Calibri Light" w:hAnsi="Calibri Light" w:cs="Calibri Light"/>
                <w:b/>
              </w:rPr>
              <w:t>&amp; productivity –sufficient</w:t>
            </w:r>
          </w:p>
          <w:p w14:paraId="7ACB421F" w14:textId="6C66335D" w:rsidR="0038012A" w:rsidRPr="0050260E" w:rsidRDefault="00C92114" w:rsidP="00F9179C">
            <w:pPr>
              <w:jc w:val="both"/>
              <w:rPr>
                <w:rFonts w:ascii="Calibri Light" w:hAnsi="Calibri Light" w:cs="Calibri Light"/>
              </w:rPr>
            </w:pPr>
            <w:r w:rsidRPr="0038012A">
              <w:rPr>
                <w:rFonts w:ascii="Calibri Light" w:hAnsi="Calibri Light" w:cs="Calibri Light"/>
              </w:rPr>
              <w:t xml:space="preserve">There is sufficient information available on </w:t>
            </w:r>
            <w:r w:rsidR="0038012A" w:rsidRPr="0038012A">
              <w:rPr>
                <w:rFonts w:ascii="Calibri Light" w:hAnsi="Calibri Light" w:cs="Calibri Light"/>
              </w:rPr>
              <w:t xml:space="preserve">the </w:t>
            </w:r>
            <w:r w:rsidRPr="0038012A">
              <w:rPr>
                <w:rFonts w:ascii="Calibri Light" w:hAnsi="Calibri Light" w:cs="Calibri Light"/>
              </w:rPr>
              <w:t xml:space="preserve">productivity </w:t>
            </w:r>
            <w:r w:rsidR="0038012A" w:rsidRPr="0038012A">
              <w:rPr>
                <w:rFonts w:ascii="Calibri Light" w:hAnsi="Calibri Light" w:cs="Calibri Light"/>
              </w:rPr>
              <w:t xml:space="preserve">influences </w:t>
            </w:r>
            <w:r w:rsidRPr="0038012A">
              <w:rPr>
                <w:rFonts w:ascii="Calibri Light" w:hAnsi="Calibri Light" w:cs="Calibri Light"/>
              </w:rPr>
              <w:t xml:space="preserve">for </w:t>
            </w:r>
            <w:r w:rsidR="0038012A" w:rsidRPr="0038012A">
              <w:rPr>
                <w:rFonts w:ascii="Calibri Light" w:hAnsi="Calibri Light" w:cs="Calibri Light"/>
              </w:rPr>
              <w:t>banana prawns.</w:t>
            </w:r>
            <w:r w:rsidRPr="0038012A">
              <w:rPr>
                <w:rFonts w:ascii="Calibri Light" w:hAnsi="Calibri Light" w:cs="Calibri Light"/>
              </w:rPr>
              <w:t xml:space="preserve"> </w:t>
            </w:r>
            <w:r w:rsidR="0038012A" w:rsidRPr="0038012A">
              <w:rPr>
                <w:rFonts w:ascii="Calibri Light" w:hAnsi="Calibri Light" w:cs="Calibri Light"/>
              </w:rPr>
              <w:t>The life history of the species is sufficient</w:t>
            </w:r>
            <w:r w:rsidR="00656C7C">
              <w:rPr>
                <w:rFonts w:ascii="Calibri Light" w:hAnsi="Calibri Light" w:cs="Calibri Light"/>
              </w:rPr>
              <w:t xml:space="preserve">. </w:t>
            </w:r>
            <w:r w:rsidR="0038012A" w:rsidRPr="0038012A">
              <w:rPr>
                <w:rFonts w:ascii="Calibri Light" w:hAnsi="Calibri Light" w:cs="Calibri Light"/>
                <w:color w:val="1F1F1F"/>
              </w:rPr>
              <w:t>Banana prawns are fecund, short-lived (&lt;2 years) and have complicated requirements regarding life history: an offshore coastal spawning ground that is linked to a mangrove-lined estuarine nursery ground.</w:t>
            </w:r>
          </w:p>
          <w:p w14:paraId="04012671" w14:textId="77777777" w:rsidR="00C92114" w:rsidRPr="00D35FCE" w:rsidRDefault="00C92114" w:rsidP="00F9179C">
            <w:pPr>
              <w:jc w:val="both"/>
              <w:rPr>
                <w:rFonts w:ascii="Calibri Light" w:hAnsi="Calibri Light" w:cs="Calibri Light"/>
              </w:rPr>
            </w:pPr>
          </w:p>
          <w:p w14:paraId="3B2C7B64" w14:textId="3A0F31A6" w:rsidR="00C92114" w:rsidRDefault="00C92114" w:rsidP="00F9179C">
            <w:pPr>
              <w:jc w:val="both"/>
              <w:rPr>
                <w:rFonts w:ascii="Calibri Light" w:hAnsi="Calibri Light" w:cs="Calibri Light"/>
                <w:b/>
              </w:rPr>
            </w:pPr>
            <w:r w:rsidRPr="0050260E">
              <w:rPr>
                <w:rFonts w:ascii="Calibri Light" w:hAnsi="Calibri Light" w:cs="Calibri Light"/>
                <w:b/>
              </w:rPr>
              <w:t>Stock abundance – sufficient</w:t>
            </w:r>
          </w:p>
          <w:p w14:paraId="73F08CD6" w14:textId="03F0EB43" w:rsidR="00F2523C" w:rsidRPr="0050260E" w:rsidRDefault="00656C7C" w:rsidP="00F9179C">
            <w:pPr>
              <w:jc w:val="both"/>
              <w:rPr>
                <w:rFonts w:ascii="Calibri Light" w:hAnsi="Calibri Light" w:cs="Calibri Light"/>
                <w:b/>
              </w:rPr>
            </w:pPr>
            <w:r w:rsidRPr="0038012A">
              <w:rPr>
                <w:rFonts w:ascii="Calibri Light" w:hAnsi="Calibri Light" w:cs="Calibri Light"/>
                <w:color w:val="1F1F1F"/>
              </w:rPr>
              <w:t>Banana prawns are fecund, short-lived (&lt;2 years) and have complicated requirements regarding life history: an offshore coastal spawning ground that is linked to a mangrove-lined estuarine nursery ground.</w:t>
            </w:r>
            <w:r w:rsidR="00F9179C">
              <w:rPr>
                <w:rFonts w:ascii="Calibri Light" w:hAnsi="Calibri Light" w:cs="Calibri Light"/>
                <w:color w:val="1F1F1F"/>
              </w:rPr>
              <w:t xml:space="preserve"> </w:t>
            </w:r>
            <w:r w:rsidR="00F9179C" w:rsidRPr="00F9179C">
              <w:rPr>
                <w:rFonts w:ascii="Calibri Light" w:hAnsi="Calibri Light" w:cs="Calibri Light"/>
                <w:color w:val="1F1F1F"/>
              </w:rPr>
              <w:t xml:space="preserve">Biomass is not measured </w:t>
            </w:r>
            <w:r w:rsidR="00F9179C">
              <w:rPr>
                <w:rFonts w:ascii="Calibri Light" w:hAnsi="Calibri Light" w:cs="Calibri Light"/>
                <w:color w:val="1F1F1F"/>
              </w:rPr>
              <w:t>for</w:t>
            </w:r>
            <w:r w:rsidR="00F9179C" w:rsidRPr="00F9179C">
              <w:rPr>
                <w:rFonts w:ascii="Calibri Light" w:hAnsi="Calibri Light" w:cs="Calibri Light"/>
                <w:color w:val="1F1F1F"/>
              </w:rPr>
              <w:t xml:space="preserve"> white banana prawn, so there is no way to directly measure the status of the stock. </w:t>
            </w:r>
            <w:r w:rsidR="00F9179C">
              <w:rPr>
                <w:rFonts w:ascii="Calibri Light" w:hAnsi="Calibri Light" w:cs="Calibri Light"/>
                <w:color w:val="1F1F1F"/>
              </w:rPr>
              <w:t>However, there is</w:t>
            </w:r>
            <w:r w:rsidR="00F9179C" w:rsidRPr="00F9179C">
              <w:rPr>
                <w:rFonts w:ascii="Calibri Light" w:hAnsi="Calibri Light" w:cs="Calibri Light"/>
                <w:color w:val="1F1F1F"/>
              </w:rPr>
              <w:t xml:space="preserve"> a long history of consistent catches across many generations of the stock, with no evidence to suggest that overfishing has occurred or is occurring.</w:t>
            </w:r>
          </w:p>
          <w:p w14:paraId="28678C05" w14:textId="77777777" w:rsidR="00C92114" w:rsidRPr="00D35FCE" w:rsidRDefault="00C92114" w:rsidP="00C92114">
            <w:pPr>
              <w:rPr>
                <w:rFonts w:ascii="Calibri Light" w:hAnsi="Calibri Light" w:cs="Calibri Light"/>
              </w:rPr>
            </w:pPr>
          </w:p>
          <w:p w14:paraId="277353A4" w14:textId="77777777" w:rsidR="00C92114" w:rsidRPr="0050260E" w:rsidRDefault="00C92114" w:rsidP="00C92114">
            <w:pPr>
              <w:rPr>
                <w:rFonts w:ascii="Calibri Light" w:hAnsi="Calibri Light" w:cs="Calibri Light"/>
                <w:b/>
              </w:rPr>
            </w:pPr>
            <w:r w:rsidRPr="0050260E">
              <w:rPr>
                <w:rFonts w:ascii="Calibri Light" w:hAnsi="Calibri Light" w:cs="Calibri Light"/>
                <w:b/>
              </w:rPr>
              <w:t>UoA removals – sufficient</w:t>
            </w:r>
          </w:p>
          <w:p w14:paraId="5B39F248" w14:textId="6554AF81" w:rsidR="00656C7C" w:rsidRDefault="00656C7C" w:rsidP="00656C7C">
            <w:pPr>
              <w:jc w:val="both"/>
              <w:rPr>
                <w:rFonts w:ascii="Calibri Light" w:hAnsi="Calibri Light" w:cs="Calibri Light"/>
              </w:rPr>
            </w:pPr>
            <w:r w:rsidRPr="00656C7C">
              <w:rPr>
                <w:rFonts w:ascii="Calibri Light" w:hAnsi="Calibri Light" w:cs="Calibri Light"/>
              </w:rPr>
              <w:t>Banana prawn fishing mortality is primarily from the</w:t>
            </w:r>
            <w:r w:rsidR="00DE6DE1">
              <w:rPr>
                <w:rFonts w:ascii="Calibri Light" w:hAnsi="Calibri Light" w:cs="Calibri Light"/>
              </w:rPr>
              <w:t xml:space="preserve"> </w:t>
            </w:r>
            <w:r w:rsidRPr="00656C7C">
              <w:rPr>
                <w:rFonts w:ascii="Calibri Light" w:hAnsi="Calibri Light" w:cs="Calibri Light"/>
              </w:rPr>
              <w:t>Northern Prawn Fishery (NPF).</w:t>
            </w:r>
            <w:r w:rsidR="00DE6DE1">
              <w:rPr>
                <w:rFonts w:ascii="Calibri Light" w:hAnsi="Calibri Light" w:cs="Calibri Light"/>
              </w:rPr>
              <w:t xml:space="preserve"> </w:t>
            </w:r>
            <w:r w:rsidRPr="00656C7C">
              <w:rPr>
                <w:rFonts w:ascii="Calibri Light" w:hAnsi="Calibri Light" w:cs="Calibri Light"/>
              </w:rPr>
              <w:t xml:space="preserve">White banana prawns are mainly caught during the day on the eastern side of the Gulf of Carpentaria, whereas </w:t>
            </w:r>
            <w:proofErr w:type="spellStart"/>
            <w:r w:rsidRPr="00656C7C">
              <w:rPr>
                <w:rFonts w:ascii="Calibri Light" w:hAnsi="Calibri Light" w:cs="Calibri Light"/>
              </w:rPr>
              <w:t>redleg</w:t>
            </w:r>
            <w:proofErr w:type="spellEnd"/>
            <w:r w:rsidRPr="00656C7C">
              <w:rPr>
                <w:rFonts w:ascii="Calibri Light" w:hAnsi="Calibri Light" w:cs="Calibri Light"/>
              </w:rPr>
              <w:t xml:space="preserve"> banana prawns are caught day and night, mainly in Joseph Bonaparte Gulf (JBG). White banana prawns make up the bulk of the prawn catch in the NPF; In 2022, 3377 tonnes of white banana and 652 t of </w:t>
            </w:r>
            <w:proofErr w:type="spellStart"/>
            <w:r w:rsidRPr="00656C7C">
              <w:rPr>
                <w:rFonts w:ascii="Calibri Light" w:hAnsi="Calibri Light" w:cs="Calibri Light"/>
              </w:rPr>
              <w:t>redleg</w:t>
            </w:r>
            <w:proofErr w:type="spellEnd"/>
            <w:r w:rsidRPr="00656C7C">
              <w:rPr>
                <w:rFonts w:ascii="Calibri Light" w:hAnsi="Calibri Light" w:cs="Calibri Light"/>
              </w:rPr>
              <w:t xml:space="preserve"> banana were recorded compared to 207 t of banana prawns in the ECOTF, of which 103 t is from the UoA for the same period. </w:t>
            </w:r>
          </w:p>
          <w:p w14:paraId="7CDDC9F1" w14:textId="77777777" w:rsidR="00006DE6" w:rsidRDefault="00006DE6" w:rsidP="00656C7C">
            <w:pPr>
              <w:jc w:val="both"/>
              <w:rPr>
                <w:rFonts w:ascii="Calibri Light" w:hAnsi="Calibri Light" w:cs="Calibri Light"/>
              </w:rPr>
            </w:pPr>
          </w:p>
          <w:p w14:paraId="6E366BCE" w14:textId="5DE4397D" w:rsidR="00006DE6" w:rsidRDefault="00006DE6" w:rsidP="00656C7C">
            <w:pPr>
              <w:jc w:val="both"/>
              <w:rPr>
                <w:rFonts w:ascii="Calibri Light" w:hAnsi="Calibri Light" w:cs="Calibri Light"/>
              </w:rPr>
            </w:pPr>
            <w:r w:rsidRPr="00006DE6">
              <w:rPr>
                <w:rFonts w:ascii="Calibri Light" w:hAnsi="Calibri Light" w:cs="Calibri Light"/>
              </w:rPr>
              <w:t>SG60 and SG 80 are met for Banana Prawns.</w:t>
            </w:r>
          </w:p>
          <w:p w14:paraId="10BCFDEE" w14:textId="3D665ADE" w:rsidR="002E6D15" w:rsidRDefault="002E6D15" w:rsidP="00656C7C">
            <w:pPr>
              <w:jc w:val="both"/>
              <w:rPr>
                <w:rFonts w:ascii="Calibri Light" w:hAnsi="Calibri Light" w:cs="Calibri Light"/>
              </w:rPr>
            </w:pPr>
          </w:p>
          <w:p w14:paraId="1AB8D476" w14:textId="07F6CB4C" w:rsidR="002E6D15" w:rsidRDefault="00872FFF" w:rsidP="00656C7C">
            <w:pPr>
              <w:jc w:val="both"/>
              <w:rPr>
                <w:rFonts w:ascii="Calibri Light" w:hAnsi="Calibri Light" w:cs="Calibri Light"/>
                <w:b/>
              </w:rPr>
            </w:pPr>
            <w:r w:rsidRPr="004B3DE6">
              <w:rPr>
                <w:rFonts w:ascii="Calibri Light" w:hAnsi="Calibri Light" w:cs="Calibri Light"/>
                <w:b/>
              </w:rPr>
              <w:t>Endeavour Prawn</w:t>
            </w:r>
          </w:p>
          <w:p w14:paraId="5F955DDA" w14:textId="4912B7D6" w:rsidR="002E6D15" w:rsidRPr="0050260E" w:rsidRDefault="002E6D15" w:rsidP="002E6D15">
            <w:pPr>
              <w:rPr>
                <w:rFonts w:ascii="Calibri Light" w:hAnsi="Calibri Light" w:cs="Calibri Light"/>
                <w:b/>
              </w:rPr>
            </w:pPr>
            <w:r w:rsidRPr="0050260E">
              <w:rPr>
                <w:rFonts w:ascii="Calibri Light" w:hAnsi="Calibri Light" w:cs="Calibri Light"/>
                <w:b/>
              </w:rPr>
              <w:t>Stock structure</w:t>
            </w:r>
            <w:r w:rsidR="00D41C3B">
              <w:rPr>
                <w:rFonts w:ascii="Calibri Light" w:hAnsi="Calibri Light" w:cs="Calibri Light"/>
                <w:b/>
              </w:rPr>
              <w:t xml:space="preserve"> </w:t>
            </w:r>
            <w:r w:rsidRPr="0050260E">
              <w:rPr>
                <w:rFonts w:ascii="Calibri Light" w:hAnsi="Calibri Light" w:cs="Calibri Light"/>
                <w:b/>
              </w:rPr>
              <w:t>&amp; productivity –sufficient</w:t>
            </w:r>
          </w:p>
          <w:p w14:paraId="72CE4F39" w14:textId="77777777" w:rsidR="002E6D15" w:rsidRPr="00D35FCE" w:rsidRDefault="002E6D15" w:rsidP="002E6D15">
            <w:pPr>
              <w:rPr>
                <w:rFonts w:ascii="Calibri Light" w:hAnsi="Calibri Light" w:cs="Calibri Light"/>
              </w:rPr>
            </w:pPr>
          </w:p>
          <w:p w14:paraId="6FC221F6" w14:textId="77777777" w:rsidR="002E6D15" w:rsidRPr="0050260E" w:rsidRDefault="002E6D15" w:rsidP="002E6D15">
            <w:pPr>
              <w:rPr>
                <w:rFonts w:ascii="Calibri Light" w:hAnsi="Calibri Light" w:cs="Calibri Light"/>
                <w:b/>
              </w:rPr>
            </w:pPr>
            <w:r w:rsidRPr="0050260E">
              <w:rPr>
                <w:rFonts w:ascii="Calibri Light" w:hAnsi="Calibri Light" w:cs="Calibri Light"/>
                <w:b/>
              </w:rPr>
              <w:t>Stock abundance – sufficient</w:t>
            </w:r>
          </w:p>
          <w:p w14:paraId="059DC3F2" w14:textId="536DC900" w:rsidR="002E6D15" w:rsidRPr="0050260E" w:rsidRDefault="00962E5C" w:rsidP="002E6D15">
            <w:pPr>
              <w:rPr>
                <w:rFonts w:ascii="Calibri Light" w:hAnsi="Calibri Light" w:cs="Calibri Light"/>
              </w:rPr>
            </w:pPr>
            <w:r w:rsidRPr="00F00C78">
              <w:rPr>
                <w:rFonts w:ascii="Calibri Light" w:hAnsi="Calibri Light" w:cs="Calibri Light"/>
              </w:rPr>
              <w:lastRenderedPageBreak/>
              <w:t>The life history of the species is sufficient and is used in the recent stock assessment (</w:t>
            </w:r>
            <w:r>
              <w:rPr>
                <w:rFonts w:ascii="Calibri Light" w:hAnsi="Calibri Light" w:cs="Calibri Light"/>
              </w:rPr>
              <w:t>Fox</w:t>
            </w:r>
            <w:r w:rsidRPr="00F00C78">
              <w:rPr>
                <w:rFonts w:ascii="Calibri Light" w:hAnsi="Calibri Light" w:cs="Calibri Light"/>
              </w:rPr>
              <w:t xml:space="preserve"> 2023</w:t>
            </w:r>
            <w:r>
              <w:rPr>
                <w:rFonts w:ascii="Calibri Light" w:hAnsi="Calibri Light" w:cs="Calibri Light"/>
              </w:rPr>
              <w:t>b</w:t>
            </w:r>
            <w:r w:rsidRPr="00F00C78">
              <w:rPr>
                <w:rFonts w:ascii="Calibri Light" w:hAnsi="Calibri Light" w:cs="Calibri Light"/>
              </w:rPr>
              <w:t>) to determine stock abundance relative to unfished levels.</w:t>
            </w:r>
          </w:p>
          <w:p w14:paraId="1072CBD8" w14:textId="77777777" w:rsidR="002E6D15" w:rsidRPr="00D35FCE" w:rsidRDefault="002E6D15" w:rsidP="002E6D15">
            <w:pPr>
              <w:rPr>
                <w:rFonts w:ascii="Calibri Light" w:hAnsi="Calibri Light" w:cs="Calibri Light"/>
              </w:rPr>
            </w:pPr>
          </w:p>
          <w:p w14:paraId="1F02E866" w14:textId="77777777" w:rsidR="002E6D15" w:rsidRPr="0050260E" w:rsidRDefault="002E6D15" w:rsidP="002E6D15">
            <w:pPr>
              <w:rPr>
                <w:rFonts w:ascii="Calibri Light" w:hAnsi="Calibri Light" w:cs="Calibri Light"/>
                <w:b/>
              </w:rPr>
            </w:pPr>
            <w:r w:rsidRPr="0050260E">
              <w:rPr>
                <w:rFonts w:ascii="Calibri Light" w:hAnsi="Calibri Light" w:cs="Calibri Light"/>
                <w:b/>
              </w:rPr>
              <w:t>UoA removals – sufficient</w:t>
            </w:r>
          </w:p>
          <w:p w14:paraId="4D9A5D1B" w14:textId="5DDB828B" w:rsidR="002E6D15" w:rsidRDefault="002E6D15" w:rsidP="002E6D15">
            <w:pPr>
              <w:jc w:val="both"/>
              <w:rPr>
                <w:rFonts w:ascii="Calibri Light" w:hAnsi="Calibri Light" w:cs="Calibri Light"/>
              </w:rPr>
            </w:pPr>
            <w:r>
              <w:rPr>
                <w:rFonts w:ascii="Calibri Light" w:hAnsi="Calibri Light" w:cs="Calibri Light"/>
              </w:rPr>
              <w:t xml:space="preserve">Retained catch from each area number within grid numbers are collected by logbooks </w:t>
            </w:r>
            <w:r w:rsidRPr="00326D2F">
              <w:rPr>
                <w:rFonts w:ascii="Calibri Light" w:hAnsi="Calibri Light" w:cs="Calibri Light"/>
              </w:rPr>
              <w:t xml:space="preserve">(Figure </w:t>
            </w:r>
            <w:r w:rsidR="00326D2F" w:rsidRPr="00314136">
              <w:rPr>
                <w:rFonts w:ascii="Calibri Light" w:hAnsi="Calibri Light" w:cs="Calibri Light"/>
              </w:rPr>
              <w:t>5</w:t>
            </w:r>
            <w:r w:rsidRPr="00326D2F">
              <w:rPr>
                <w:rFonts w:ascii="Calibri Light" w:hAnsi="Calibri Light" w:cs="Calibri Light"/>
              </w:rPr>
              <w:t>).</w:t>
            </w:r>
            <w:r w:rsidR="00D41C3B">
              <w:rPr>
                <w:rFonts w:ascii="Calibri Light" w:hAnsi="Calibri Light" w:cs="Calibri Light"/>
              </w:rPr>
              <w:t xml:space="preserve"> </w:t>
            </w:r>
          </w:p>
          <w:p w14:paraId="1EA62E3A" w14:textId="77777777" w:rsidR="00C92114" w:rsidRDefault="00C92114" w:rsidP="00C92114"/>
          <w:p w14:paraId="5246A109" w14:textId="77777777" w:rsidR="00962E5C" w:rsidRDefault="00962E5C" w:rsidP="003C255D">
            <w:pPr>
              <w:pStyle w:val="NormalPreassessmenttext"/>
              <w:rPr>
                <w:highlight w:val="yellow"/>
              </w:rPr>
            </w:pPr>
          </w:p>
          <w:p w14:paraId="22DBEACF" w14:textId="7B778B84" w:rsidR="00962E5C" w:rsidRPr="00AD561E" w:rsidRDefault="00962E5C" w:rsidP="00962E5C">
            <w:pPr>
              <w:pStyle w:val="NormalPreassessmenttext"/>
            </w:pPr>
            <w:r w:rsidRPr="00AD561E">
              <w:t>Endeavour prawns (</w:t>
            </w:r>
            <w:r w:rsidRPr="00906D53">
              <w:rPr>
                <w:i/>
              </w:rPr>
              <w:t>Metapenaeus endeavouri and Metapenaeus ensis</w:t>
            </w:r>
            <w:r w:rsidRPr="00AD561E">
              <w:t>) are endemic to the tropical and subtropical waters of Australia and are widely distributed along the coastline of northern Australia from Shark Bay in Western Australia to the eastern coast of northern New South Wales</w:t>
            </w:r>
            <w:r w:rsidR="00EE5E48">
              <w:t xml:space="preserve"> (Figure 22)</w:t>
            </w:r>
            <w:r w:rsidRPr="00AD561E">
              <w:t>. </w:t>
            </w:r>
          </w:p>
          <w:p w14:paraId="479192D9" w14:textId="77777777" w:rsidR="00962E5C" w:rsidRDefault="00962E5C" w:rsidP="00962E5C">
            <w:pPr>
              <w:pStyle w:val="NormalPreassessmenttext"/>
            </w:pPr>
          </w:p>
          <w:p w14:paraId="64942C4B" w14:textId="77777777" w:rsidR="00962E5C" w:rsidRPr="006938DE" w:rsidRDefault="00962E5C" w:rsidP="00962E5C">
            <w:pPr>
              <w:pStyle w:val="Heading8"/>
            </w:pPr>
            <w:r w:rsidRPr="006938DE">
              <w:t>Life history</w:t>
            </w:r>
          </w:p>
          <w:p w14:paraId="23741EDA" w14:textId="77777777" w:rsidR="00962E5C" w:rsidRPr="0093280A" w:rsidRDefault="00962E5C" w:rsidP="00962E5C">
            <w:pPr>
              <w:jc w:val="both"/>
              <w:rPr>
                <w:rFonts w:ascii="Calibri Light" w:hAnsi="Calibri Light" w:cs="Calibri Light"/>
              </w:rPr>
            </w:pPr>
            <w:r>
              <w:rPr>
                <w:rFonts w:ascii="Calibri Light" w:hAnsi="Calibri Light" w:cs="Calibri Light"/>
              </w:rPr>
              <w:t xml:space="preserve">Endeavour prawn is a species complex or Blue Endeavour and Red Endeavour prawns of similar sizes. Sexual maturity is months 24–26 mm CL. </w:t>
            </w:r>
          </w:p>
          <w:p w14:paraId="38D0505C" w14:textId="77777777" w:rsidR="00962E5C" w:rsidRPr="006F4341" w:rsidRDefault="00962E5C" w:rsidP="00962E5C">
            <w:pPr>
              <w:jc w:val="both"/>
              <w:rPr>
                <w:rFonts w:ascii="Calibri Light" w:hAnsi="Calibri Light" w:cs="Calibri Light"/>
              </w:rPr>
            </w:pPr>
          </w:p>
          <w:p w14:paraId="2AA7B7FC" w14:textId="77777777" w:rsidR="00962E5C" w:rsidRPr="006938DE" w:rsidRDefault="00962E5C" w:rsidP="00962E5C">
            <w:pPr>
              <w:pStyle w:val="Heading8"/>
            </w:pPr>
            <w:r w:rsidRPr="006938DE">
              <w:t>Stock assessment</w:t>
            </w:r>
          </w:p>
          <w:p w14:paraId="7F49FADC" w14:textId="571CA1D7" w:rsidR="00962E5C" w:rsidRDefault="00962E5C" w:rsidP="00962E5C">
            <w:pPr>
              <w:pStyle w:val="NormalWeb"/>
              <w:jc w:val="both"/>
              <w:rPr>
                <w:rFonts w:ascii="Calibri Light" w:hAnsi="Calibri Light" w:cs="Calibri Light"/>
              </w:rPr>
            </w:pPr>
            <w:r w:rsidRPr="006E39CA">
              <w:rPr>
                <w:rFonts w:ascii="Calibri Light" w:hAnsi="Calibri Light" w:cs="Calibri Light"/>
              </w:rPr>
              <w:t>The most recent quantitative stock assessment on the biological stock was undertaken by Fox et al. (2023b). The assessment considered the spatial scope to be all east coast of Queensland using data to 2021.</w:t>
            </w:r>
            <w:r>
              <w:rPr>
                <w:rFonts w:ascii="Calibri Light" w:hAnsi="Calibri Light" w:cs="Calibri Light"/>
              </w:rPr>
              <w:t xml:space="preserve"> The assessment used a one-sex monthly delay-difference population model fitted to catch rates. An age-structured model was also trialled but there were no plausible outcomes from that model. </w:t>
            </w:r>
            <w:r w:rsidRPr="00AD561E">
              <w:rPr>
                <w:rFonts w:ascii="Calibri Light" w:hAnsi="Calibri Light" w:cs="Calibri Light"/>
              </w:rPr>
              <w:t xml:space="preserve">Commercial catch rates were standardised to estimate an index of endeavour prawn abundance </w:t>
            </w:r>
            <w:r w:rsidRPr="006E39CA">
              <w:rPr>
                <w:rFonts w:ascii="Calibri Light" w:hAnsi="Calibri Light" w:cs="Calibri Light"/>
              </w:rPr>
              <w:t>through time</w:t>
            </w:r>
            <w:r w:rsidRPr="00906D53">
              <w:rPr>
                <w:rFonts w:ascii="Calibri Light" w:hAnsi="Calibri Light" w:cs="Calibri Light"/>
              </w:rPr>
              <w:t>.</w:t>
            </w:r>
            <w:r>
              <w:rPr>
                <w:rFonts w:ascii="Calibri Light" w:hAnsi="Calibri Light" w:cs="Calibri Light"/>
              </w:rPr>
              <w:t xml:space="preserve"> </w:t>
            </w:r>
          </w:p>
          <w:p w14:paraId="5429D297" w14:textId="35D5ED65" w:rsidR="00962E5C" w:rsidRPr="00F125DC" w:rsidRDefault="00962E5C" w:rsidP="00314136">
            <w:pPr>
              <w:pStyle w:val="NormalWeb"/>
              <w:jc w:val="both"/>
            </w:pPr>
            <w:r w:rsidRPr="00AD561E">
              <w:rPr>
                <w:rFonts w:ascii="Calibri Light" w:hAnsi="Calibri Light" w:cs="Calibri Light"/>
              </w:rPr>
              <w:t>Endeavour prawns had previously been assessed at the sector level (northern and southern sectors, split at 16◦ S) by Wang (2015), using data from 1988 to 2013.</w:t>
            </w:r>
            <w:r w:rsidR="00D41C3B">
              <w:rPr>
                <w:rFonts w:ascii="Calibri Light" w:hAnsi="Calibri Light" w:cs="Calibri Light"/>
              </w:rPr>
              <w:t xml:space="preserve"> </w:t>
            </w:r>
          </w:p>
          <w:p w14:paraId="6380D0AE" w14:textId="77777777" w:rsidR="00962E5C" w:rsidRPr="00F125DC" w:rsidRDefault="00962E5C" w:rsidP="00962E5C"/>
          <w:p w14:paraId="5FD29DA4" w14:textId="77777777" w:rsidR="00962E5C" w:rsidRPr="006938DE" w:rsidRDefault="00962E5C" w:rsidP="00962E5C">
            <w:pPr>
              <w:pStyle w:val="Heading8"/>
            </w:pPr>
            <w:r w:rsidRPr="006938DE">
              <w:t>Stock status</w:t>
            </w:r>
          </w:p>
          <w:p w14:paraId="2DF69524" w14:textId="77777777" w:rsidR="00962E5C" w:rsidRDefault="00962E5C" w:rsidP="00962E5C"/>
          <w:p w14:paraId="67C44384" w14:textId="24338D9D" w:rsidR="00962E5C" w:rsidRDefault="00000000" w:rsidP="00962E5C">
            <w:pPr>
              <w:pStyle w:val="NormalPreassessmenttext"/>
            </w:pPr>
            <w:hyperlink r:id="rId107" w:history="1">
              <w:r w:rsidR="008042E5" w:rsidRPr="008042E5">
                <w:rPr>
                  <w:rStyle w:val="Hyperlink"/>
                </w:rPr>
                <w:t>Zeller et al. (2023)</w:t>
              </w:r>
            </w:hyperlink>
            <w:r w:rsidR="00962E5C">
              <w:t xml:space="preserve"> suggested the ECOTF Endeavour Prawn fishery was ‘sustainable’ and ‘not overfished’ based on the low fishing mortality relative to historical levels.</w:t>
            </w:r>
            <w:r w:rsidR="00D41C3B">
              <w:t xml:space="preserve"> </w:t>
            </w:r>
            <w:r w:rsidR="00962E5C">
              <w:t xml:space="preserve">Biomass declined between 1958 and 1997 to 34% of unfished biomass. In 2023, stock biomass was 69% (54–87%) of unfished biomass (Figure 28; Fox et al. 2023b). </w:t>
            </w:r>
          </w:p>
          <w:p w14:paraId="4E306F80" w14:textId="77777777" w:rsidR="00962E5C" w:rsidRDefault="00962E5C" w:rsidP="003C255D">
            <w:pPr>
              <w:pStyle w:val="NormalPreassessmenttext"/>
              <w:rPr>
                <w:highlight w:val="yellow"/>
              </w:rPr>
            </w:pPr>
          </w:p>
          <w:p w14:paraId="2830F61F" w14:textId="7269EAED" w:rsidR="00971A93" w:rsidRPr="008324ED" w:rsidRDefault="00971A93" w:rsidP="003C255D">
            <w:pPr>
              <w:pStyle w:val="NormalPreassessmenttext"/>
            </w:pPr>
            <w:r w:rsidRPr="00930E84">
              <w:t>SG60 and SG 80 are met</w:t>
            </w:r>
            <w:r w:rsidR="004E4F78" w:rsidRPr="00930E84">
              <w:t xml:space="preserve"> for </w:t>
            </w:r>
            <w:r w:rsidR="00872FFF" w:rsidRPr="00314136">
              <w:t>Endeavour</w:t>
            </w:r>
            <w:r w:rsidRPr="00930E84">
              <w:t xml:space="preserve"> </w:t>
            </w:r>
            <w:r w:rsidR="00930E84" w:rsidRPr="00930E84">
              <w:t>prawns.</w:t>
            </w:r>
          </w:p>
        </w:tc>
      </w:tr>
      <w:tr w:rsidR="00971A93" w14:paraId="60F08FCC" w14:textId="7912EE4A" w:rsidTr="00971A93">
        <w:trPr>
          <w:tblHeader/>
        </w:trPr>
        <w:tc>
          <w:tcPr>
            <w:tcW w:w="881" w:type="dxa"/>
            <w:vMerge w:val="restart"/>
            <w:shd w:val="clear" w:color="auto" w:fill="F2F2F2" w:themeFill="background1" w:themeFillShade="F2"/>
            <w:vAlign w:val="center"/>
          </w:tcPr>
          <w:p w14:paraId="4310B143" w14:textId="7A7DD42E" w:rsidR="00971A93" w:rsidRPr="00F43062" w:rsidRDefault="00971A93" w:rsidP="00581657">
            <w:pPr>
              <w:rPr>
                <w:b/>
                <w:bCs/>
              </w:rPr>
            </w:pPr>
            <w:r>
              <w:rPr>
                <w:b/>
                <w:bCs/>
              </w:rPr>
              <w:lastRenderedPageBreak/>
              <w:t>c</w:t>
            </w:r>
          </w:p>
        </w:tc>
        <w:tc>
          <w:tcPr>
            <w:tcW w:w="9604" w:type="dxa"/>
            <w:gridSpan w:val="5"/>
            <w:shd w:val="clear" w:color="auto" w:fill="D9D9D9" w:themeFill="background1" w:themeFillShade="D9"/>
          </w:tcPr>
          <w:p w14:paraId="726D29FC" w14:textId="3BDD72AF" w:rsidR="00971A93" w:rsidRPr="00B73376" w:rsidRDefault="00971A93" w:rsidP="00581657">
            <w:pPr>
              <w:rPr>
                <w:b/>
                <w:bCs/>
              </w:rPr>
            </w:pPr>
            <w:r w:rsidRPr="002C6064">
              <w:rPr>
                <w:b/>
                <w:bCs/>
              </w:rPr>
              <w:t>Monitoring</w:t>
            </w:r>
          </w:p>
        </w:tc>
      </w:tr>
      <w:tr w:rsidR="00971A93" w14:paraId="4EFE1573" w14:textId="225470BD" w:rsidTr="00F9179C">
        <w:trPr>
          <w:tblHeader/>
        </w:trPr>
        <w:tc>
          <w:tcPr>
            <w:tcW w:w="881" w:type="dxa"/>
            <w:vMerge/>
            <w:shd w:val="clear" w:color="auto" w:fill="F2F2F2" w:themeFill="background1" w:themeFillShade="F2"/>
          </w:tcPr>
          <w:p w14:paraId="07C96AA4" w14:textId="77777777" w:rsidR="00971A93" w:rsidRDefault="00971A93" w:rsidP="00080805"/>
        </w:tc>
        <w:tc>
          <w:tcPr>
            <w:tcW w:w="815" w:type="dxa"/>
            <w:gridSpan w:val="2"/>
            <w:shd w:val="clear" w:color="auto" w:fill="F2F2F2" w:themeFill="background1" w:themeFillShade="F2"/>
          </w:tcPr>
          <w:p w14:paraId="550CCDC6" w14:textId="7E95BC64" w:rsidR="00971A93" w:rsidRDefault="00971A93" w:rsidP="00080805">
            <w:r>
              <w:t>Guide post</w:t>
            </w:r>
          </w:p>
        </w:tc>
        <w:tc>
          <w:tcPr>
            <w:tcW w:w="2929" w:type="dxa"/>
            <w:tcBorders>
              <w:bottom w:val="single" w:sz="24" w:space="0" w:color="92D050"/>
            </w:tcBorders>
            <w:shd w:val="clear" w:color="auto" w:fill="F2F2F2" w:themeFill="background1" w:themeFillShade="F2"/>
          </w:tcPr>
          <w:p w14:paraId="673F079C" w14:textId="1B6557E2" w:rsidR="00971A93" w:rsidRDefault="00971A93" w:rsidP="00080805">
            <w:r w:rsidRPr="00EA1977">
              <w:t>Stock</w:t>
            </w:r>
            <w:r>
              <w:t xml:space="preserve"> </w:t>
            </w:r>
            <w:r w:rsidRPr="00EA1977">
              <w:t>abundance</w:t>
            </w:r>
            <w:r>
              <w:t xml:space="preserve"> </w:t>
            </w:r>
            <w:r w:rsidRPr="00EA1977">
              <w:t>and</w:t>
            </w:r>
            <w:r>
              <w:t xml:space="preserve"> </w:t>
            </w:r>
            <w:r w:rsidRPr="00EA1977">
              <w:t>UoA</w:t>
            </w:r>
            <w:r>
              <w:t xml:space="preserve"> </w:t>
            </w:r>
            <w:r w:rsidRPr="00EA1977">
              <w:t>removals</w:t>
            </w:r>
            <w:r>
              <w:t xml:space="preserve"> </w:t>
            </w:r>
            <w:r w:rsidRPr="00EA1977">
              <w:t>are</w:t>
            </w:r>
            <w:r>
              <w:t xml:space="preserve"> </w:t>
            </w:r>
            <w:r w:rsidRPr="00EA1977">
              <w:t>monitored</w:t>
            </w:r>
            <w:r>
              <w:t xml:space="preserve"> </w:t>
            </w:r>
            <w:r w:rsidRPr="00EA1977">
              <w:t>and</w:t>
            </w:r>
            <w:r>
              <w:t xml:space="preserve"> </w:t>
            </w:r>
            <w:r w:rsidRPr="000F0B5C">
              <w:rPr>
                <w:b/>
                <w:bCs/>
              </w:rPr>
              <w:t>at</w:t>
            </w:r>
            <w:r>
              <w:rPr>
                <w:b/>
                <w:bCs/>
              </w:rPr>
              <w:t xml:space="preserve"> </w:t>
            </w:r>
            <w:r w:rsidRPr="000F0B5C">
              <w:rPr>
                <w:b/>
                <w:bCs/>
              </w:rPr>
              <w:t>least</w:t>
            </w:r>
            <w:r>
              <w:rPr>
                <w:b/>
                <w:bCs/>
              </w:rPr>
              <w:t xml:space="preserve"> </w:t>
            </w:r>
            <w:r w:rsidRPr="000F0B5C">
              <w:rPr>
                <w:b/>
                <w:bCs/>
              </w:rPr>
              <w:t>1</w:t>
            </w:r>
            <w:r>
              <w:rPr>
                <w:b/>
                <w:bCs/>
              </w:rPr>
              <w:t xml:space="preserve"> </w:t>
            </w:r>
            <w:r w:rsidRPr="000F0B5C">
              <w:rPr>
                <w:b/>
                <w:bCs/>
              </w:rPr>
              <w:t>indicator</w:t>
            </w:r>
            <w:r>
              <w:t xml:space="preserve"> </w:t>
            </w:r>
            <w:r w:rsidRPr="00EA1977">
              <w:t>is</w:t>
            </w:r>
            <w:r>
              <w:t xml:space="preserve"> </w:t>
            </w:r>
            <w:r w:rsidRPr="00EA1977">
              <w:t>available</w:t>
            </w:r>
            <w:r>
              <w:t xml:space="preserve"> </w:t>
            </w:r>
            <w:r w:rsidRPr="00EA1977">
              <w:t>and</w:t>
            </w:r>
            <w:r>
              <w:t xml:space="preserve"> </w:t>
            </w:r>
            <w:r w:rsidRPr="00EA1977">
              <w:t>monitored</w:t>
            </w:r>
            <w:r>
              <w:t xml:space="preserve"> </w:t>
            </w:r>
            <w:r w:rsidRPr="00EA1977">
              <w:t>with</w:t>
            </w:r>
            <w:r>
              <w:t xml:space="preserve"> </w:t>
            </w:r>
            <w:r w:rsidRPr="00EA1977">
              <w:t>sufficient</w:t>
            </w:r>
            <w:r>
              <w:t xml:space="preserve"> </w:t>
            </w:r>
            <w:r w:rsidRPr="00EA1977">
              <w:t>frequency</w:t>
            </w:r>
            <w:r>
              <w:t xml:space="preserve"> </w:t>
            </w:r>
            <w:r w:rsidRPr="00EA1977">
              <w:t>to</w:t>
            </w:r>
            <w:r>
              <w:t xml:space="preserve"> </w:t>
            </w:r>
            <w:r w:rsidRPr="00EA1977">
              <w:t>support</w:t>
            </w:r>
            <w:r>
              <w:t xml:space="preserve"> </w:t>
            </w:r>
            <w:r w:rsidRPr="00EA1977">
              <w:t>the</w:t>
            </w:r>
            <w:r>
              <w:t xml:space="preserve"> </w:t>
            </w:r>
            <w:r w:rsidRPr="00EA1977">
              <w:t>harvest</w:t>
            </w:r>
            <w:r>
              <w:t xml:space="preserve"> </w:t>
            </w:r>
            <w:r w:rsidRPr="00EA1977">
              <w:t>strategy.</w:t>
            </w:r>
          </w:p>
        </w:tc>
        <w:tc>
          <w:tcPr>
            <w:tcW w:w="2930" w:type="dxa"/>
            <w:tcBorders>
              <w:bottom w:val="single" w:sz="24" w:space="0" w:color="92D050"/>
            </w:tcBorders>
            <w:shd w:val="clear" w:color="auto" w:fill="F2F2F2" w:themeFill="background1" w:themeFillShade="F2"/>
          </w:tcPr>
          <w:p w14:paraId="7813CDFA" w14:textId="7113C2B9" w:rsidR="00971A93" w:rsidRDefault="00971A93" w:rsidP="00080805">
            <w:r w:rsidRPr="00EA1977">
              <w:t>Stock</w:t>
            </w:r>
            <w:r>
              <w:t xml:space="preserve"> </w:t>
            </w:r>
            <w:r w:rsidRPr="00EA1977">
              <w:t>abundance</w:t>
            </w:r>
            <w:r>
              <w:t xml:space="preserve"> </w:t>
            </w:r>
            <w:r w:rsidRPr="00EA1977">
              <w:t>and</w:t>
            </w:r>
            <w:r>
              <w:t xml:space="preserve"> </w:t>
            </w:r>
            <w:r w:rsidRPr="00EA1977">
              <w:t>UoA</w:t>
            </w:r>
            <w:r>
              <w:t xml:space="preserve"> </w:t>
            </w:r>
            <w:r w:rsidRPr="00EA1977">
              <w:t>removals</w:t>
            </w:r>
            <w:r>
              <w:t xml:space="preserve"> </w:t>
            </w:r>
            <w:r w:rsidRPr="00EA1977">
              <w:t>are</w:t>
            </w:r>
            <w:r>
              <w:t xml:space="preserve"> </w:t>
            </w:r>
            <w:r w:rsidRPr="000F0B5C">
              <w:rPr>
                <w:b/>
                <w:bCs/>
              </w:rPr>
              <w:t>regularly</w:t>
            </w:r>
            <w:r>
              <w:rPr>
                <w:b/>
                <w:bCs/>
              </w:rPr>
              <w:t xml:space="preserve"> </w:t>
            </w:r>
            <w:r w:rsidRPr="000F0B5C">
              <w:rPr>
                <w:b/>
                <w:bCs/>
              </w:rPr>
              <w:t>monitored</w:t>
            </w:r>
            <w:r>
              <w:rPr>
                <w:b/>
                <w:bCs/>
              </w:rPr>
              <w:t xml:space="preserve"> </w:t>
            </w:r>
            <w:r w:rsidRPr="000F0B5C">
              <w:rPr>
                <w:b/>
                <w:bCs/>
              </w:rPr>
              <w:t>at</w:t>
            </w:r>
            <w:r>
              <w:rPr>
                <w:b/>
                <w:bCs/>
              </w:rPr>
              <w:t xml:space="preserve"> </w:t>
            </w:r>
            <w:r w:rsidRPr="000F0B5C">
              <w:rPr>
                <w:b/>
                <w:bCs/>
              </w:rPr>
              <w:t>a</w:t>
            </w:r>
            <w:r>
              <w:rPr>
                <w:b/>
                <w:bCs/>
              </w:rPr>
              <w:t xml:space="preserve"> </w:t>
            </w:r>
            <w:r w:rsidRPr="000F0B5C">
              <w:rPr>
                <w:b/>
                <w:bCs/>
              </w:rPr>
              <w:t>level</w:t>
            </w:r>
            <w:r>
              <w:rPr>
                <w:b/>
                <w:bCs/>
              </w:rPr>
              <w:t xml:space="preserve"> </w:t>
            </w:r>
            <w:r w:rsidRPr="000F0B5C">
              <w:rPr>
                <w:b/>
                <w:bCs/>
              </w:rPr>
              <w:t>of</w:t>
            </w:r>
            <w:r>
              <w:rPr>
                <w:b/>
                <w:bCs/>
              </w:rPr>
              <w:t xml:space="preserve"> </w:t>
            </w:r>
            <w:r w:rsidRPr="000F0B5C">
              <w:rPr>
                <w:b/>
                <w:bCs/>
              </w:rPr>
              <w:t>accuracy</w:t>
            </w:r>
            <w:r>
              <w:rPr>
                <w:b/>
                <w:bCs/>
              </w:rPr>
              <w:t xml:space="preserve"> </w:t>
            </w:r>
            <w:r w:rsidRPr="000F0B5C">
              <w:rPr>
                <w:b/>
                <w:bCs/>
              </w:rPr>
              <w:t>and</w:t>
            </w:r>
            <w:r>
              <w:rPr>
                <w:b/>
                <w:bCs/>
              </w:rPr>
              <w:t xml:space="preserve"> </w:t>
            </w:r>
            <w:r w:rsidRPr="000F0B5C">
              <w:rPr>
                <w:b/>
                <w:bCs/>
              </w:rPr>
              <w:t>coverage</w:t>
            </w:r>
            <w:r>
              <w:rPr>
                <w:b/>
                <w:bCs/>
              </w:rPr>
              <w:t xml:space="preserve"> </w:t>
            </w:r>
            <w:r w:rsidRPr="000F0B5C">
              <w:rPr>
                <w:b/>
                <w:bCs/>
              </w:rPr>
              <w:t>consistent</w:t>
            </w:r>
            <w:r>
              <w:rPr>
                <w:b/>
                <w:bCs/>
              </w:rPr>
              <w:t xml:space="preserve"> </w:t>
            </w:r>
            <w:r w:rsidRPr="000F0B5C">
              <w:rPr>
                <w:b/>
                <w:bCs/>
              </w:rPr>
              <w:t>with</w:t>
            </w:r>
            <w:r>
              <w:rPr>
                <w:b/>
                <w:bCs/>
              </w:rPr>
              <w:t xml:space="preserve"> </w:t>
            </w:r>
            <w:r w:rsidRPr="000F0B5C">
              <w:rPr>
                <w:b/>
                <w:bCs/>
              </w:rPr>
              <w:t>the</w:t>
            </w:r>
            <w:r>
              <w:rPr>
                <w:b/>
                <w:bCs/>
              </w:rPr>
              <w:t xml:space="preserve"> </w:t>
            </w:r>
            <w:r w:rsidRPr="000F0B5C">
              <w:rPr>
                <w:b/>
                <w:bCs/>
              </w:rPr>
              <w:t>harvest</w:t>
            </w:r>
            <w:r>
              <w:rPr>
                <w:b/>
                <w:bCs/>
              </w:rPr>
              <w:t xml:space="preserve"> </w:t>
            </w:r>
            <w:r w:rsidRPr="000F0B5C">
              <w:rPr>
                <w:b/>
                <w:bCs/>
              </w:rPr>
              <w:t>strategy</w:t>
            </w:r>
            <w:r w:rsidRPr="000F0B5C">
              <w:t>,</w:t>
            </w:r>
            <w:r>
              <w:rPr>
                <w:b/>
                <w:bCs/>
              </w:rPr>
              <w:t xml:space="preserve"> </w:t>
            </w:r>
            <w:r w:rsidRPr="000F0B5C">
              <w:t>and</w:t>
            </w:r>
            <w:r>
              <w:rPr>
                <w:b/>
                <w:bCs/>
              </w:rPr>
              <w:t xml:space="preserve"> </w:t>
            </w:r>
            <w:r w:rsidRPr="000F0B5C">
              <w:rPr>
                <w:b/>
                <w:bCs/>
              </w:rPr>
              <w:t>1</w:t>
            </w:r>
            <w:r>
              <w:rPr>
                <w:b/>
                <w:bCs/>
              </w:rPr>
              <w:t xml:space="preserve"> </w:t>
            </w:r>
            <w:r w:rsidRPr="000F0B5C">
              <w:rPr>
                <w:b/>
                <w:bCs/>
              </w:rPr>
              <w:t>or</w:t>
            </w:r>
            <w:r>
              <w:rPr>
                <w:b/>
                <w:bCs/>
              </w:rPr>
              <w:t xml:space="preserve"> </w:t>
            </w:r>
            <w:r w:rsidRPr="000F0B5C">
              <w:rPr>
                <w:b/>
                <w:bCs/>
              </w:rPr>
              <w:t>more</w:t>
            </w:r>
            <w:r>
              <w:rPr>
                <w:b/>
                <w:bCs/>
              </w:rPr>
              <w:t xml:space="preserve"> </w:t>
            </w:r>
            <w:r w:rsidRPr="000F0B5C">
              <w:rPr>
                <w:b/>
                <w:bCs/>
              </w:rPr>
              <w:t>indicators</w:t>
            </w:r>
            <w:r>
              <w:rPr>
                <w:b/>
                <w:bCs/>
              </w:rPr>
              <w:t xml:space="preserve"> </w:t>
            </w:r>
            <w:r w:rsidRPr="00EA1977">
              <w:t>are</w:t>
            </w:r>
            <w:r>
              <w:t xml:space="preserve"> </w:t>
            </w:r>
            <w:r w:rsidRPr="00EA1977">
              <w:t>available</w:t>
            </w:r>
            <w:r>
              <w:t xml:space="preserve"> </w:t>
            </w:r>
            <w:r w:rsidRPr="00EA1977">
              <w:t>and</w:t>
            </w:r>
            <w:r>
              <w:t xml:space="preserve"> </w:t>
            </w:r>
            <w:r w:rsidRPr="00EA1977">
              <w:t>monitored</w:t>
            </w:r>
            <w:r>
              <w:t xml:space="preserve"> </w:t>
            </w:r>
            <w:r w:rsidRPr="00EA1977">
              <w:t>with</w:t>
            </w:r>
            <w:r>
              <w:t xml:space="preserve"> </w:t>
            </w:r>
            <w:r w:rsidRPr="00EA1977">
              <w:t>sufficient</w:t>
            </w:r>
            <w:r>
              <w:t xml:space="preserve"> </w:t>
            </w:r>
            <w:r w:rsidRPr="00EA1977">
              <w:t>frequency</w:t>
            </w:r>
            <w:r>
              <w:t xml:space="preserve"> </w:t>
            </w:r>
            <w:r w:rsidRPr="00EA1977">
              <w:t>to</w:t>
            </w:r>
            <w:r>
              <w:t xml:space="preserve"> </w:t>
            </w:r>
            <w:r w:rsidRPr="00EA1977">
              <w:t>support</w:t>
            </w:r>
            <w:r>
              <w:t xml:space="preserve"> </w:t>
            </w:r>
            <w:r w:rsidRPr="00EA1977">
              <w:t>the</w:t>
            </w:r>
            <w:r>
              <w:t xml:space="preserve"> </w:t>
            </w:r>
            <w:r w:rsidRPr="00EA1977">
              <w:t>harvest</w:t>
            </w:r>
            <w:r>
              <w:t xml:space="preserve"> </w:t>
            </w:r>
            <w:r w:rsidRPr="00EA1977">
              <w:t>strategy.</w:t>
            </w:r>
            <w:r>
              <w:t xml:space="preserve"> </w:t>
            </w:r>
          </w:p>
        </w:tc>
        <w:tc>
          <w:tcPr>
            <w:tcW w:w="2930" w:type="dxa"/>
            <w:shd w:val="clear" w:color="auto" w:fill="F2F2F2" w:themeFill="background1" w:themeFillShade="F2"/>
          </w:tcPr>
          <w:p w14:paraId="2AD1D5A6" w14:textId="5ED5384F" w:rsidR="00971A93" w:rsidRDefault="00971A93" w:rsidP="00080805">
            <w:r w:rsidRPr="00B405D4">
              <w:rPr>
                <w:b/>
                <w:bCs/>
              </w:rPr>
              <w:t>All</w:t>
            </w:r>
            <w:r>
              <w:rPr>
                <w:b/>
                <w:bCs/>
              </w:rPr>
              <w:t xml:space="preserve"> </w:t>
            </w:r>
            <w:r w:rsidRPr="00B405D4">
              <w:rPr>
                <w:b/>
                <w:bCs/>
              </w:rPr>
              <w:t>information</w:t>
            </w:r>
            <w:r>
              <w:t xml:space="preserve"> </w:t>
            </w:r>
            <w:r w:rsidRPr="00EA1977">
              <w:t>required</w:t>
            </w:r>
            <w:r>
              <w:t xml:space="preserve"> </w:t>
            </w:r>
            <w:r w:rsidRPr="00EA1977">
              <w:t>by</w:t>
            </w:r>
            <w:r>
              <w:t xml:space="preserve"> </w:t>
            </w:r>
            <w:r w:rsidRPr="00EA1977">
              <w:t>the</w:t>
            </w:r>
            <w:r>
              <w:t xml:space="preserve"> </w:t>
            </w:r>
            <w:r w:rsidRPr="00EA1977">
              <w:t>harvest</w:t>
            </w:r>
            <w:r>
              <w:t xml:space="preserve"> </w:t>
            </w:r>
            <w:r w:rsidRPr="00EA1977">
              <w:t>strategy</w:t>
            </w:r>
            <w:r>
              <w:t xml:space="preserve"> </w:t>
            </w:r>
            <w:r w:rsidRPr="00EA1977">
              <w:t>is</w:t>
            </w:r>
            <w:r>
              <w:t xml:space="preserve"> </w:t>
            </w:r>
            <w:r w:rsidRPr="00EA1977">
              <w:t>monitored</w:t>
            </w:r>
            <w:r>
              <w:t xml:space="preserve"> </w:t>
            </w:r>
            <w:r w:rsidRPr="00EA1977">
              <w:t>with</w:t>
            </w:r>
            <w:r>
              <w:t xml:space="preserve"> </w:t>
            </w:r>
            <w:r w:rsidRPr="00EA1977">
              <w:t>high</w:t>
            </w:r>
            <w:r>
              <w:t xml:space="preserve"> </w:t>
            </w:r>
            <w:r w:rsidRPr="00EA1977">
              <w:t>frequency</w:t>
            </w:r>
            <w:r>
              <w:t xml:space="preserve"> </w:t>
            </w:r>
            <w:r w:rsidRPr="00EA1977">
              <w:t>and</w:t>
            </w:r>
            <w:r>
              <w:t xml:space="preserve"> </w:t>
            </w:r>
            <w:r w:rsidRPr="00EA1977">
              <w:t>a</w:t>
            </w:r>
            <w:r>
              <w:t xml:space="preserve"> </w:t>
            </w:r>
            <w:r w:rsidRPr="00EA1977">
              <w:t>high</w:t>
            </w:r>
            <w:r>
              <w:t xml:space="preserve"> </w:t>
            </w:r>
            <w:r w:rsidRPr="00EA1977">
              <w:t>degree</w:t>
            </w:r>
            <w:r>
              <w:t xml:space="preserve"> </w:t>
            </w:r>
            <w:r w:rsidRPr="00EA1977">
              <w:t>of</w:t>
            </w:r>
            <w:r>
              <w:t xml:space="preserve"> </w:t>
            </w:r>
            <w:r w:rsidRPr="00EA1977">
              <w:t>certainty,</w:t>
            </w:r>
            <w:r>
              <w:t xml:space="preserve"> </w:t>
            </w:r>
            <w:r w:rsidRPr="00EA1977">
              <w:t>and</w:t>
            </w:r>
            <w:r>
              <w:t xml:space="preserve"> </w:t>
            </w:r>
            <w:r w:rsidRPr="00EA1977">
              <w:t>there</w:t>
            </w:r>
            <w:r>
              <w:t xml:space="preserve"> </w:t>
            </w:r>
            <w:r w:rsidRPr="00EA1977">
              <w:t>is</w:t>
            </w:r>
            <w:r>
              <w:t xml:space="preserve"> </w:t>
            </w:r>
            <w:r w:rsidRPr="00EA1977">
              <w:t>a</w:t>
            </w:r>
            <w:r>
              <w:t xml:space="preserve"> </w:t>
            </w:r>
            <w:r w:rsidRPr="00EA1977">
              <w:t>good</w:t>
            </w:r>
            <w:r>
              <w:t xml:space="preserve"> </w:t>
            </w:r>
            <w:r w:rsidRPr="00EA1977">
              <w:t>understanding</w:t>
            </w:r>
            <w:r>
              <w:t xml:space="preserve"> </w:t>
            </w:r>
            <w:r w:rsidRPr="00EA1977">
              <w:t>of</w:t>
            </w:r>
            <w:r>
              <w:t xml:space="preserve"> </w:t>
            </w:r>
            <w:r w:rsidRPr="00EA1977">
              <w:t>the</w:t>
            </w:r>
            <w:r>
              <w:t xml:space="preserve"> </w:t>
            </w:r>
            <w:r w:rsidRPr="00EA1977">
              <w:t>inherent</w:t>
            </w:r>
            <w:r>
              <w:t xml:space="preserve"> </w:t>
            </w:r>
            <w:r w:rsidRPr="00B405D4">
              <w:rPr>
                <w:b/>
                <w:bCs/>
              </w:rPr>
              <w:t>uncertainties</w:t>
            </w:r>
            <w:r>
              <w:t xml:space="preserve"> </w:t>
            </w:r>
            <w:r w:rsidRPr="00EA1977">
              <w:t>in</w:t>
            </w:r>
            <w:r>
              <w:t xml:space="preserve"> </w:t>
            </w:r>
            <w:r w:rsidRPr="00EA1977">
              <w:t>the</w:t>
            </w:r>
            <w:r>
              <w:t xml:space="preserve"> </w:t>
            </w:r>
            <w:r w:rsidRPr="00EA1977">
              <w:t>information</w:t>
            </w:r>
            <w:r>
              <w:t xml:space="preserve"> </w:t>
            </w:r>
            <w:r w:rsidRPr="00EA1977">
              <w:t>(data)</w:t>
            </w:r>
            <w:r>
              <w:t xml:space="preserve"> </w:t>
            </w:r>
            <w:r w:rsidRPr="00EA1977">
              <w:t>and</w:t>
            </w:r>
            <w:r>
              <w:t xml:space="preserve"> </w:t>
            </w:r>
            <w:r w:rsidRPr="00EA1977">
              <w:t>the</w:t>
            </w:r>
            <w:r>
              <w:t xml:space="preserve"> </w:t>
            </w:r>
            <w:r w:rsidRPr="00EA1977">
              <w:t>robustness</w:t>
            </w:r>
            <w:r>
              <w:t xml:space="preserve"> </w:t>
            </w:r>
            <w:r w:rsidRPr="00EA1977">
              <w:t>of</w:t>
            </w:r>
            <w:r>
              <w:t xml:space="preserve"> </w:t>
            </w:r>
            <w:r w:rsidRPr="00EA1977">
              <w:lastRenderedPageBreak/>
              <w:t>assessment</w:t>
            </w:r>
            <w:r>
              <w:t xml:space="preserve"> </w:t>
            </w:r>
            <w:r w:rsidRPr="00EA1977">
              <w:t>and</w:t>
            </w:r>
            <w:r>
              <w:t xml:space="preserve"> </w:t>
            </w:r>
            <w:r w:rsidRPr="00EA1977">
              <w:t>management</w:t>
            </w:r>
            <w:r>
              <w:t xml:space="preserve"> </w:t>
            </w:r>
            <w:r w:rsidRPr="00EA1977">
              <w:t>in</w:t>
            </w:r>
            <w:r>
              <w:t xml:space="preserve"> </w:t>
            </w:r>
            <w:r w:rsidRPr="00EA1977">
              <w:t>dealing</w:t>
            </w:r>
            <w:r>
              <w:t xml:space="preserve"> </w:t>
            </w:r>
            <w:r w:rsidRPr="00EA1977">
              <w:t>with</w:t>
            </w:r>
            <w:r>
              <w:t xml:space="preserve"> </w:t>
            </w:r>
            <w:r w:rsidRPr="00EA1977">
              <w:t>this</w:t>
            </w:r>
            <w:r>
              <w:t xml:space="preserve"> </w:t>
            </w:r>
            <w:r w:rsidRPr="00EA1977">
              <w:t>uncertainty.</w:t>
            </w:r>
          </w:p>
        </w:tc>
      </w:tr>
      <w:tr w:rsidR="00971A93" w14:paraId="64C1B31E" w14:textId="6C96BA57" w:rsidTr="00F9179C">
        <w:trPr>
          <w:tblHeader/>
        </w:trPr>
        <w:tc>
          <w:tcPr>
            <w:tcW w:w="881" w:type="dxa"/>
            <w:vMerge/>
            <w:shd w:val="clear" w:color="auto" w:fill="F2F2F2" w:themeFill="background1" w:themeFillShade="F2"/>
          </w:tcPr>
          <w:p w14:paraId="0489B5F2" w14:textId="77777777" w:rsidR="00971A93" w:rsidRDefault="00971A93" w:rsidP="00581657"/>
        </w:tc>
        <w:tc>
          <w:tcPr>
            <w:tcW w:w="815" w:type="dxa"/>
            <w:gridSpan w:val="2"/>
            <w:tcBorders>
              <w:right w:val="single" w:sz="24" w:space="0" w:color="92D050"/>
            </w:tcBorders>
            <w:shd w:val="clear" w:color="auto" w:fill="F2F2F2" w:themeFill="background1" w:themeFillShade="F2"/>
          </w:tcPr>
          <w:p w14:paraId="3215BE3C" w14:textId="77777777" w:rsidR="00971A93" w:rsidRDefault="00971A93" w:rsidP="0058165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072FDBEB" w14:textId="5F6D720C" w:rsidR="00971A93" w:rsidRPr="00906D53" w:rsidRDefault="00A736A7" w:rsidP="00581657">
            <w:pPr>
              <w:rPr>
                <w:rFonts w:ascii="Calibri" w:hAnsi="Calibri"/>
                <w:b/>
              </w:rPr>
            </w:pPr>
            <w:r w:rsidRPr="00906D53">
              <w:rPr>
                <w:rFonts w:ascii="Calibri" w:hAnsi="Calibri"/>
                <w:b/>
              </w:rPr>
              <w:t xml:space="preserve">All UoAs - </w:t>
            </w:r>
            <w:r w:rsidR="00971A93" w:rsidRPr="00906D53">
              <w:rPr>
                <w:rFonts w:ascii="Calibri" w:hAnsi="Calibri"/>
                <w:b/>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52146ADC" w14:textId="3CA26240" w:rsidR="00971A93" w:rsidRPr="00906D53" w:rsidRDefault="00A736A7" w:rsidP="00581657">
            <w:pPr>
              <w:rPr>
                <w:rFonts w:ascii="Calibri" w:hAnsi="Calibri"/>
                <w:b/>
                <w:bCs/>
              </w:rPr>
            </w:pPr>
            <w:r w:rsidRPr="00906D53">
              <w:rPr>
                <w:rFonts w:ascii="Calibri" w:hAnsi="Calibri"/>
                <w:b/>
                <w:bCs/>
              </w:rPr>
              <w:t xml:space="preserve">All UoAs - </w:t>
            </w:r>
            <w:r w:rsidR="00971A93" w:rsidRPr="00906D53">
              <w:rPr>
                <w:rFonts w:ascii="Calibri" w:hAnsi="Calibri"/>
                <w:b/>
                <w:bCs/>
              </w:rPr>
              <w:t>Yes</w:t>
            </w:r>
          </w:p>
        </w:tc>
        <w:tc>
          <w:tcPr>
            <w:tcW w:w="2930" w:type="dxa"/>
            <w:tcBorders>
              <w:left w:val="single" w:sz="24" w:space="0" w:color="92D050"/>
            </w:tcBorders>
            <w:shd w:val="clear" w:color="auto" w:fill="auto"/>
          </w:tcPr>
          <w:p w14:paraId="7454655E" w14:textId="5161A626" w:rsidR="00971A93" w:rsidRPr="00906D53" w:rsidRDefault="00971A93" w:rsidP="00581657">
            <w:pPr>
              <w:rPr>
                <w:rFonts w:ascii="Calibri" w:hAnsi="Calibri"/>
                <w:b/>
                <w:bCs/>
              </w:rPr>
            </w:pPr>
            <w:r w:rsidRPr="00906D53">
              <w:rPr>
                <w:rFonts w:ascii="Calibri" w:hAnsi="Calibri"/>
                <w:b/>
                <w:bCs/>
              </w:rPr>
              <w:t>Not scored</w:t>
            </w:r>
          </w:p>
        </w:tc>
      </w:tr>
      <w:tr w:rsidR="00971A93" w14:paraId="2CAC4381" w14:textId="1CD2B1B7" w:rsidTr="00971A93">
        <w:trPr>
          <w:tblHeader/>
        </w:trPr>
        <w:tc>
          <w:tcPr>
            <w:tcW w:w="1696" w:type="dxa"/>
            <w:gridSpan w:val="3"/>
            <w:shd w:val="clear" w:color="auto" w:fill="F2F2F2" w:themeFill="background1" w:themeFillShade="F2"/>
          </w:tcPr>
          <w:p w14:paraId="76017C5B" w14:textId="77777777" w:rsidR="00971A93" w:rsidRDefault="00971A93" w:rsidP="00581657">
            <w:r>
              <w:t>Rationale</w:t>
            </w:r>
          </w:p>
        </w:tc>
        <w:tc>
          <w:tcPr>
            <w:tcW w:w="8789" w:type="dxa"/>
            <w:gridSpan w:val="3"/>
          </w:tcPr>
          <w:p w14:paraId="081C67DC" w14:textId="3D2EC80C" w:rsidR="00971A93" w:rsidRDefault="00971A93" w:rsidP="00784390">
            <w:pPr>
              <w:jc w:val="both"/>
              <w:rPr>
                <w:rFonts w:ascii="Calibri Light" w:hAnsi="Calibri Light" w:cs="Calibri Light"/>
              </w:rPr>
            </w:pPr>
            <w:r w:rsidRPr="00696810">
              <w:rPr>
                <w:rFonts w:ascii="Calibri Light" w:hAnsi="Calibri Light" w:cs="Calibri Light"/>
                <w:b/>
              </w:rPr>
              <w:t>Logbooks:</w:t>
            </w:r>
            <w:r>
              <w:rPr>
                <w:rFonts w:ascii="Calibri Light" w:hAnsi="Calibri Light" w:cs="Calibri Light"/>
              </w:rPr>
              <w:t xml:space="preserve"> </w:t>
            </w:r>
            <w:r w:rsidRPr="00784390">
              <w:rPr>
                <w:rFonts w:ascii="Calibri Light" w:hAnsi="Calibri Light" w:cs="Calibri Light"/>
              </w:rPr>
              <w:t xml:space="preserve">UoA removals are monitored by mandatory logbooks. </w:t>
            </w:r>
          </w:p>
          <w:p w14:paraId="1B3647B5" w14:textId="0C69B037" w:rsidR="00971A93" w:rsidRDefault="00971A93" w:rsidP="00784390">
            <w:pPr>
              <w:jc w:val="both"/>
              <w:rPr>
                <w:rFonts w:ascii="Calibri Light" w:hAnsi="Calibri Light" w:cs="Calibri Light"/>
              </w:rPr>
            </w:pPr>
          </w:p>
          <w:p w14:paraId="259B9DF6" w14:textId="0D91F935" w:rsidR="00971A93" w:rsidRPr="00784390" w:rsidRDefault="00971A93" w:rsidP="00784390">
            <w:pPr>
              <w:jc w:val="both"/>
              <w:rPr>
                <w:rFonts w:ascii="Calibri Light" w:hAnsi="Calibri Light" w:cs="Calibri Light"/>
              </w:rPr>
            </w:pPr>
            <w:r w:rsidRPr="00784390">
              <w:rPr>
                <w:rFonts w:ascii="Calibri Light" w:hAnsi="Calibri Light" w:cs="Calibri Light"/>
              </w:rPr>
              <w:t xml:space="preserve">Commercial fishers are required to fill in a </w:t>
            </w:r>
            <w:hyperlink r:id="rId108" w:history="1">
              <w:r w:rsidRPr="00784390">
                <w:rPr>
                  <w:rStyle w:val="Hyperlink"/>
                  <w:rFonts w:ascii="Calibri Light" w:hAnsi="Calibri Light" w:cs="Calibri Light"/>
                </w:rPr>
                <w:t>daily logbook</w:t>
              </w:r>
            </w:hyperlink>
            <w:r w:rsidRPr="00784390">
              <w:rPr>
                <w:rFonts w:ascii="Calibri Light" w:hAnsi="Calibri Light" w:cs="Calibri Light"/>
              </w:rPr>
              <w:t xml:space="preserve"> that records what catch they land, where they caught their product, what fishing gear was used, and the time spent fishing. The logbook data is used to provide a comprehensive fisheries information system for managers, researchers and industry and ensure that the data meets the national standards for validation and coding, as developed by the Statistical Working Group of the Australian Fisheries Managers Forum (AFMF). The information provided in logbook returns is used for fisheries management and research purposes. A comprehensive and continuous series of catch and effort data from commercial fishers’ logbooks provides the basis for:</w:t>
            </w:r>
          </w:p>
          <w:p w14:paraId="5E079B6A" w14:textId="77777777" w:rsidR="00971A93" w:rsidRPr="00784390" w:rsidRDefault="00971A93" w:rsidP="00862279">
            <w:pPr>
              <w:numPr>
                <w:ilvl w:val="0"/>
                <w:numId w:val="13"/>
              </w:numPr>
              <w:jc w:val="both"/>
              <w:rPr>
                <w:rFonts w:ascii="Calibri Light" w:hAnsi="Calibri Light" w:cs="Calibri Light"/>
              </w:rPr>
            </w:pPr>
            <w:r w:rsidRPr="00784390">
              <w:rPr>
                <w:rFonts w:ascii="Calibri Light" w:hAnsi="Calibri Light" w:cs="Calibri Light"/>
              </w:rPr>
              <w:t>scientific stock analysis when used in conjunction with other biological data (e.g. recruitment studies or effects of closures);</w:t>
            </w:r>
          </w:p>
          <w:p w14:paraId="64E2226C" w14:textId="77777777" w:rsidR="00971A93" w:rsidRPr="00784390" w:rsidRDefault="00971A93" w:rsidP="00862279">
            <w:pPr>
              <w:numPr>
                <w:ilvl w:val="0"/>
                <w:numId w:val="13"/>
              </w:numPr>
              <w:jc w:val="both"/>
              <w:rPr>
                <w:rFonts w:ascii="Calibri Light" w:hAnsi="Calibri Light" w:cs="Calibri Light"/>
              </w:rPr>
            </w:pPr>
            <w:r w:rsidRPr="00784390">
              <w:rPr>
                <w:rFonts w:ascii="Calibri Light" w:hAnsi="Calibri Light" w:cs="Calibri Light"/>
              </w:rPr>
              <w:t>economic analysis;</w:t>
            </w:r>
          </w:p>
          <w:p w14:paraId="524F7F2C" w14:textId="77777777" w:rsidR="00971A93" w:rsidRPr="00784390" w:rsidRDefault="00971A93" w:rsidP="00862279">
            <w:pPr>
              <w:numPr>
                <w:ilvl w:val="0"/>
                <w:numId w:val="13"/>
              </w:numPr>
              <w:jc w:val="both"/>
              <w:rPr>
                <w:rFonts w:ascii="Calibri Light" w:hAnsi="Calibri Light" w:cs="Calibri Light"/>
              </w:rPr>
            </w:pPr>
            <w:r w:rsidRPr="00784390">
              <w:rPr>
                <w:rFonts w:ascii="Calibri Light" w:hAnsi="Calibri Light" w:cs="Calibri Light"/>
              </w:rPr>
              <w:t>descriptions of current fishing activity;</w:t>
            </w:r>
          </w:p>
          <w:p w14:paraId="4ECE9114" w14:textId="77777777" w:rsidR="00971A93" w:rsidRPr="00784390" w:rsidRDefault="00971A93" w:rsidP="00862279">
            <w:pPr>
              <w:numPr>
                <w:ilvl w:val="0"/>
                <w:numId w:val="13"/>
              </w:numPr>
              <w:jc w:val="both"/>
              <w:rPr>
                <w:rFonts w:ascii="Calibri Light" w:hAnsi="Calibri Light" w:cs="Calibri Light"/>
              </w:rPr>
            </w:pPr>
            <w:r w:rsidRPr="00784390">
              <w:rPr>
                <w:rFonts w:ascii="Calibri Light" w:hAnsi="Calibri Light" w:cs="Calibri Light"/>
              </w:rPr>
              <w:t>short and long-term trends in the spatial and temporal distributions of fishing activity;</w:t>
            </w:r>
          </w:p>
          <w:p w14:paraId="65A07ACA" w14:textId="77777777" w:rsidR="00971A93" w:rsidRPr="00784390" w:rsidRDefault="00971A93" w:rsidP="00862279">
            <w:pPr>
              <w:numPr>
                <w:ilvl w:val="0"/>
                <w:numId w:val="13"/>
              </w:numPr>
              <w:jc w:val="both"/>
              <w:rPr>
                <w:rFonts w:ascii="Calibri Light" w:hAnsi="Calibri Light" w:cs="Calibri Light"/>
              </w:rPr>
            </w:pPr>
            <w:r w:rsidRPr="00784390">
              <w:rPr>
                <w:rFonts w:ascii="Calibri Light" w:hAnsi="Calibri Light" w:cs="Calibri Light"/>
              </w:rPr>
              <w:t>responsible management and administration.</w:t>
            </w:r>
          </w:p>
          <w:p w14:paraId="2D7C5196" w14:textId="27799BA4" w:rsidR="00971A93" w:rsidRDefault="00971A93" w:rsidP="00784390">
            <w:pPr>
              <w:jc w:val="both"/>
              <w:rPr>
                <w:rFonts w:ascii="Calibri Light" w:hAnsi="Calibri Light" w:cs="Calibri Light"/>
              </w:rPr>
            </w:pPr>
            <w:r w:rsidRPr="00696810">
              <w:rPr>
                <w:rFonts w:ascii="Calibri Light" w:hAnsi="Calibri Light" w:cs="Calibri Light"/>
                <w:b/>
              </w:rPr>
              <w:t>VMS:</w:t>
            </w:r>
            <w:r>
              <w:rPr>
                <w:rFonts w:ascii="Calibri Light" w:hAnsi="Calibri Light" w:cs="Calibri Light"/>
              </w:rPr>
              <w:t xml:space="preserve"> </w:t>
            </w:r>
            <w:r w:rsidRPr="00784390">
              <w:rPr>
                <w:rFonts w:ascii="Calibri Light" w:hAnsi="Calibri Light" w:cs="Calibri Light"/>
              </w:rPr>
              <w:t xml:space="preserve">Commercial fishers are </w:t>
            </w:r>
            <w:r>
              <w:rPr>
                <w:rFonts w:ascii="Calibri Light" w:hAnsi="Calibri Light" w:cs="Calibri Light"/>
              </w:rPr>
              <w:t xml:space="preserve">also </w:t>
            </w:r>
            <w:r w:rsidRPr="00784390">
              <w:rPr>
                <w:rFonts w:ascii="Calibri Light" w:hAnsi="Calibri Light" w:cs="Calibri Light"/>
              </w:rPr>
              <w:t>required to use VMS, which reports the position and activity of their fishing vessels.</w:t>
            </w:r>
          </w:p>
          <w:p w14:paraId="1D0DE411" w14:textId="77777777" w:rsidR="00971A93" w:rsidRPr="00784390" w:rsidRDefault="00971A93" w:rsidP="00784390">
            <w:pPr>
              <w:jc w:val="both"/>
              <w:rPr>
                <w:rFonts w:ascii="Calibri Light" w:hAnsi="Calibri Light" w:cs="Calibri Light"/>
              </w:rPr>
            </w:pPr>
          </w:p>
          <w:p w14:paraId="1552A383" w14:textId="77777777" w:rsidR="00971A93" w:rsidRPr="00784390" w:rsidRDefault="00971A93" w:rsidP="00784390">
            <w:pPr>
              <w:jc w:val="both"/>
              <w:rPr>
                <w:rFonts w:ascii="Calibri Light" w:hAnsi="Calibri Light" w:cs="Calibri Light"/>
              </w:rPr>
            </w:pPr>
            <w:r w:rsidRPr="00784390">
              <w:rPr>
                <w:rFonts w:ascii="Calibri Light" w:hAnsi="Calibri Light" w:cs="Calibri Light"/>
              </w:rPr>
              <w:t>Since 2005 fishers have been required to complete a SOCI logbook for any interactions that occur whilst fishing.</w:t>
            </w:r>
          </w:p>
          <w:p w14:paraId="1E579F06" w14:textId="77777777" w:rsidR="00971A93" w:rsidRPr="00784390" w:rsidRDefault="00971A93" w:rsidP="00784390">
            <w:pPr>
              <w:jc w:val="both"/>
              <w:rPr>
                <w:rFonts w:ascii="Calibri Light" w:hAnsi="Calibri Light" w:cs="Calibri Light"/>
              </w:rPr>
            </w:pPr>
            <w:r w:rsidRPr="00784390">
              <w:rPr>
                <w:rFonts w:ascii="Calibri Light" w:hAnsi="Calibri Light" w:cs="Calibri Light"/>
              </w:rPr>
              <w:t>Port sampling occurs, along with samples taken from suppliers and wholesalers</w:t>
            </w:r>
            <w:r w:rsidRPr="00784390">
              <w:rPr>
                <w:rFonts w:ascii="Calibri Light" w:hAnsi="Calibri Light" w:cs="Calibri Light"/>
                <w:vertAlign w:val="superscript"/>
              </w:rPr>
              <w:footnoteReference w:id="8"/>
            </w:r>
            <w:r w:rsidRPr="00784390">
              <w:rPr>
                <w:rFonts w:ascii="Calibri Light" w:hAnsi="Calibri Light" w:cs="Calibri Light"/>
              </w:rPr>
              <w:t>.</w:t>
            </w:r>
          </w:p>
          <w:p w14:paraId="5A9069AB" w14:textId="77777777" w:rsidR="00971A93" w:rsidRDefault="00971A93" w:rsidP="00696810">
            <w:pPr>
              <w:jc w:val="both"/>
              <w:rPr>
                <w:rFonts w:ascii="Calibri Light" w:hAnsi="Calibri Light" w:cs="Calibri Light"/>
              </w:rPr>
            </w:pPr>
          </w:p>
          <w:p w14:paraId="3A01B915" w14:textId="30BCAD09" w:rsidR="00C92114" w:rsidRDefault="00971A93" w:rsidP="00696810">
            <w:pPr>
              <w:jc w:val="both"/>
              <w:rPr>
                <w:rFonts w:ascii="Calibri Light" w:hAnsi="Calibri Light" w:cs="Calibri Light"/>
              </w:rPr>
            </w:pPr>
            <w:r w:rsidRPr="00696810">
              <w:rPr>
                <w:rFonts w:ascii="Calibri Light" w:hAnsi="Calibri Light" w:cs="Calibri Light"/>
                <w:b/>
              </w:rPr>
              <w:t>Stock assessments:</w:t>
            </w:r>
            <w:r>
              <w:rPr>
                <w:rFonts w:ascii="Calibri Light" w:hAnsi="Calibri Light" w:cs="Calibri Light"/>
              </w:rPr>
              <w:t xml:space="preserve"> </w:t>
            </w:r>
          </w:p>
          <w:p w14:paraId="5147091C" w14:textId="0A049166" w:rsidR="004E4F78" w:rsidRDefault="004E4F78" w:rsidP="00696810">
            <w:pPr>
              <w:jc w:val="both"/>
              <w:rPr>
                <w:rFonts w:ascii="Calibri Light" w:hAnsi="Calibri Light" w:cs="Calibri Light"/>
              </w:rPr>
            </w:pPr>
            <w:r>
              <w:rPr>
                <w:rFonts w:ascii="Calibri Light" w:hAnsi="Calibri Light" w:cs="Calibri Light"/>
              </w:rPr>
              <w:t xml:space="preserve">For </w:t>
            </w:r>
            <w:r w:rsidRPr="00906D53">
              <w:rPr>
                <w:rFonts w:ascii="Calibri Light" w:hAnsi="Calibri Light" w:cs="Calibri Light"/>
                <w:b/>
              </w:rPr>
              <w:t>Tiger prawns</w:t>
            </w:r>
            <w:r>
              <w:rPr>
                <w:rFonts w:ascii="Calibri Light" w:hAnsi="Calibri Light" w:cs="Calibri Light"/>
              </w:rPr>
              <w:t>, the most recent stock assessment was undertaken with data to 2021 (Lovett et al. 2023). The assessment is sufficient to support the decision rules as prescribed in the HS for the fishery thereby meeting SG 60.</w:t>
            </w:r>
            <w:r w:rsidR="00D41C3B">
              <w:rPr>
                <w:rFonts w:ascii="Calibri Light" w:hAnsi="Calibri Light" w:cs="Calibri Light"/>
              </w:rPr>
              <w:t xml:space="preserve"> </w:t>
            </w:r>
          </w:p>
          <w:p w14:paraId="74712F3B" w14:textId="77777777" w:rsidR="004E4F78" w:rsidRDefault="004E4F78" w:rsidP="00696810">
            <w:pPr>
              <w:jc w:val="both"/>
              <w:rPr>
                <w:rFonts w:ascii="Calibri Light" w:hAnsi="Calibri Light" w:cs="Calibri Light"/>
              </w:rPr>
            </w:pPr>
          </w:p>
          <w:p w14:paraId="422BF37D" w14:textId="412F269F" w:rsidR="00971A93" w:rsidRDefault="00C92114" w:rsidP="00696810">
            <w:pPr>
              <w:jc w:val="both"/>
              <w:rPr>
                <w:rFonts w:ascii="Calibri Light" w:hAnsi="Calibri Light" w:cs="Calibri Light"/>
              </w:rPr>
            </w:pPr>
            <w:r>
              <w:rPr>
                <w:rFonts w:ascii="Calibri Light" w:hAnsi="Calibri Light" w:cs="Calibri Light"/>
              </w:rPr>
              <w:t xml:space="preserve">For </w:t>
            </w:r>
            <w:r w:rsidRPr="00C92114">
              <w:rPr>
                <w:rFonts w:ascii="Calibri Light" w:hAnsi="Calibri Light" w:cs="Calibri Light"/>
                <w:b/>
              </w:rPr>
              <w:t>MBB</w:t>
            </w:r>
            <w:r>
              <w:rPr>
                <w:rFonts w:ascii="Calibri Light" w:hAnsi="Calibri Light" w:cs="Calibri Light"/>
              </w:rPr>
              <w:t xml:space="preserve"> the first s</w:t>
            </w:r>
            <w:r w:rsidR="00971A93" w:rsidRPr="00784390">
              <w:rPr>
                <w:rFonts w:ascii="Calibri Light" w:hAnsi="Calibri Light" w:cs="Calibri Light"/>
              </w:rPr>
              <w:t>tock assessment</w:t>
            </w:r>
            <w:r>
              <w:rPr>
                <w:rFonts w:ascii="Calibri Light" w:hAnsi="Calibri Light" w:cs="Calibri Light"/>
              </w:rPr>
              <w:t xml:space="preserve"> </w:t>
            </w:r>
            <w:r w:rsidR="00971A93" w:rsidRPr="00784390">
              <w:rPr>
                <w:rFonts w:ascii="Calibri Light" w:hAnsi="Calibri Light" w:cs="Calibri Light"/>
              </w:rPr>
              <w:t>ha</w:t>
            </w:r>
            <w:r>
              <w:rPr>
                <w:rFonts w:ascii="Calibri Light" w:hAnsi="Calibri Light" w:cs="Calibri Light"/>
              </w:rPr>
              <w:t>s</w:t>
            </w:r>
            <w:r w:rsidR="00971A93" w:rsidRPr="00784390">
              <w:rPr>
                <w:rFonts w:ascii="Calibri Light" w:hAnsi="Calibri Light" w:cs="Calibri Light"/>
              </w:rPr>
              <w:t xml:space="preserve"> been undertaken but </w:t>
            </w:r>
            <w:r>
              <w:rPr>
                <w:rFonts w:ascii="Calibri Light" w:hAnsi="Calibri Light" w:cs="Calibri Light"/>
              </w:rPr>
              <w:t xml:space="preserve">results for Mud Bug were inconclusive </w:t>
            </w:r>
            <w:r w:rsidR="00971A93" w:rsidRPr="00784390">
              <w:rPr>
                <w:rFonts w:ascii="Calibri Light" w:hAnsi="Calibri Light" w:cs="Calibri Light"/>
              </w:rPr>
              <w:t>(</w:t>
            </w:r>
            <w:r>
              <w:rPr>
                <w:rFonts w:ascii="Calibri Light" w:hAnsi="Calibri Light" w:cs="Calibri Light"/>
              </w:rPr>
              <w:t>Wickens et al. 2023</w:t>
            </w:r>
            <w:r w:rsidR="00971A93" w:rsidRPr="00784390">
              <w:rPr>
                <w:rFonts w:ascii="Calibri Light" w:hAnsi="Calibri Light" w:cs="Calibri Light"/>
              </w:rPr>
              <w:t>). The assessment was in 202</w:t>
            </w:r>
            <w:r>
              <w:rPr>
                <w:rFonts w:ascii="Calibri Light" w:hAnsi="Calibri Light" w:cs="Calibri Light"/>
              </w:rPr>
              <w:t>3</w:t>
            </w:r>
            <w:r w:rsidR="00971A93" w:rsidRPr="00784390">
              <w:rPr>
                <w:rFonts w:ascii="Calibri Light" w:hAnsi="Calibri Light" w:cs="Calibri Light"/>
              </w:rPr>
              <w:t xml:space="preserve"> using data to 20</w:t>
            </w:r>
            <w:r>
              <w:rPr>
                <w:rFonts w:ascii="Calibri Light" w:hAnsi="Calibri Light" w:cs="Calibri Light"/>
              </w:rPr>
              <w:t>21</w:t>
            </w:r>
            <w:r w:rsidR="00971A93" w:rsidRPr="00784390">
              <w:rPr>
                <w:rFonts w:ascii="Calibri Light" w:hAnsi="Calibri Light" w:cs="Calibri Light"/>
              </w:rPr>
              <w:t xml:space="preserve">. This is considered sufficient to support the available </w:t>
            </w:r>
            <w:r w:rsidR="00971A93">
              <w:rPr>
                <w:rFonts w:ascii="Calibri Light" w:hAnsi="Calibri Light" w:cs="Calibri Light"/>
              </w:rPr>
              <w:t>decision rule</w:t>
            </w:r>
            <w:r w:rsidR="00971A93" w:rsidRPr="00784390">
              <w:rPr>
                <w:rFonts w:ascii="Calibri Light" w:hAnsi="Calibri Light" w:cs="Calibri Light"/>
              </w:rPr>
              <w:t xml:space="preserve">s as described in the HS for the fishery. This meet SG 60 requirements. </w:t>
            </w:r>
          </w:p>
          <w:p w14:paraId="48E98378" w14:textId="4165670A" w:rsidR="004E4F78" w:rsidRDefault="004E4F78" w:rsidP="00696810">
            <w:pPr>
              <w:jc w:val="both"/>
              <w:rPr>
                <w:rFonts w:ascii="Calibri Light" w:hAnsi="Calibri Light" w:cs="Calibri Light"/>
              </w:rPr>
            </w:pPr>
          </w:p>
          <w:p w14:paraId="6A2EB94E" w14:textId="0795D53D" w:rsidR="004E4F78" w:rsidRDefault="004E4F78" w:rsidP="00696810">
            <w:pPr>
              <w:jc w:val="both"/>
              <w:rPr>
                <w:rFonts w:ascii="Calibri Light" w:hAnsi="Calibri Light" w:cs="Calibri Light"/>
              </w:rPr>
            </w:pPr>
            <w:r>
              <w:rPr>
                <w:rFonts w:ascii="Calibri Light" w:hAnsi="Calibri Light" w:cs="Calibri Light"/>
              </w:rPr>
              <w:t xml:space="preserve">For </w:t>
            </w:r>
            <w:r w:rsidRPr="00906D53">
              <w:rPr>
                <w:rFonts w:ascii="Calibri Light" w:hAnsi="Calibri Light" w:cs="Calibri Light"/>
                <w:b/>
              </w:rPr>
              <w:t>Red-spot King prawns</w:t>
            </w:r>
            <w:r>
              <w:rPr>
                <w:rFonts w:ascii="Calibri Light" w:hAnsi="Calibri Light" w:cs="Calibri Light"/>
              </w:rPr>
              <w:t>, the most recent stock assessment for the east coast was conducted with data to 2021</w:t>
            </w:r>
            <w:r w:rsidR="00A86735">
              <w:rPr>
                <w:rFonts w:ascii="Calibri Light" w:hAnsi="Calibri Light" w:cs="Calibri Light"/>
              </w:rPr>
              <w:t>.</w:t>
            </w:r>
            <w:r w:rsidR="00D41C3B">
              <w:rPr>
                <w:rFonts w:ascii="Calibri Light" w:hAnsi="Calibri Light" w:cs="Calibri Light"/>
              </w:rPr>
              <w:t xml:space="preserve"> </w:t>
            </w:r>
            <w:r w:rsidR="00EC2614">
              <w:rPr>
                <w:rFonts w:ascii="Calibri Light" w:hAnsi="Calibri Light" w:cs="Calibri Light"/>
              </w:rPr>
              <w:t>Although the assessment was unable to produce a biomass estimate, catches are monitored relative to historical catches and is sufficient to support the decision rules as prescribed in the HS for the fishery thereby meeting SG 60.</w:t>
            </w:r>
          </w:p>
          <w:p w14:paraId="3CCFDBED" w14:textId="0D34DD6E" w:rsidR="00C92114" w:rsidRPr="00F9179C" w:rsidRDefault="00C92114" w:rsidP="00696810">
            <w:pPr>
              <w:jc w:val="both"/>
              <w:rPr>
                <w:rFonts w:ascii="Calibri Light" w:hAnsi="Calibri Light" w:cs="Calibri Light"/>
              </w:rPr>
            </w:pPr>
          </w:p>
          <w:p w14:paraId="401F7FA1" w14:textId="2EF5B824" w:rsidR="00C92114" w:rsidRDefault="00C92114" w:rsidP="00696810">
            <w:pPr>
              <w:jc w:val="both"/>
              <w:rPr>
                <w:rFonts w:ascii="Calibri Light" w:hAnsi="Calibri Light" w:cs="Calibri Light"/>
              </w:rPr>
            </w:pPr>
            <w:r w:rsidRPr="00F9179C">
              <w:rPr>
                <w:rFonts w:ascii="Calibri Light" w:hAnsi="Calibri Light" w:cs="Calibri Light"/>
                <w:b/>
              </w:rPr>
              <w:t>Banana Prawn</w:t>
            </w:r>
            <w:r w:rsidR="00F9179C" w:rsidRPr="00F9179C">
              <w:rPr>
                <w:rFonts w:ascii="Calibri Light" w:hAnsi="Calibri Light" w:cs="Calibri Light"/>
              </w:rPr>
              <w:t xml:space="preserve"> is a Tier 2 species in the HS, UoA removals</w:t>
            </w:r>
            <w:r w:rsidR="00DE6DE1">
              <w:rPr>
                <w:rFonts w:ascii="Calibri Light" w:hAnsi="Calibri Light" w:cs="Calibri Light"/>
              </w:rPr>
              <w:t xml:space="preserve"> </w:t>
            </w:r>
            <w:r w:rsidR="00F9179C">
              <w:rPr>
                <w:rFonts w:ascii="Calibri Light" w:hAnsi="Calibri Light" w:cs="Calibri Light"/>
              </w:rPr>
              <w:t xml:space="preserve">and catch rates </w:t>
            </w:r>
            <w:r w:rsidR="00F9179C" w:rsidRPr="00F9179C">
              <w:rPr>
                <w:rFonts w:ascii="Calibri Light" w:hAnsi="Calibri Light" w:cs="Calibri Light"/>
              </w:rPr>
              <w:t xml:space="preserve">are </w:t>
            </w:r>
            <w:r w:rsidR="00F9179C" w:rsidRPr="00F9179C">
              <w:rPr>
                <w:rFonts w:ascii="Calibri Light" w:hAnsi="Calibri Light" w:cs="Calibri Light"/>
                <w:bCs/>
              </w:rPr>
              <w:t>regularly monitored at a level of accuracy and coverage consistent with the harvest strategy</w:t>
            </w:r>
            <w:r w:rsidR="000F0F02">
              <w:rPr>
                <w:rFonts w:ascii="Calibri Light" w:hAnsi="Calibri Light" w:cs="Calibri Light"/>
              </w:rPr>
              <w:t>; SG 60 is met.</w:t>
            </w:r>
            <w:r w:rsidR="00F9179C">
              <w:rPr>
                <w:rFonts w:ascii="Calibri Light" w:hAnsi="Calibri Light" w:cs="Calibri Light"/>
              </w:rPr>
              <w:t xml:space="preserve"> </w:t>
            </w:r>
          </w:p>
          <w:p w14:paraId="23A5FBB8" w14:textId="31B695FD" w:rsidR="00D81971" w:rsidRDefault="00D81971" w:rsidP="00696810">
            <w:pPr>
              <w:jc w:val="both"/>
              <w:rPr>
                <w:rFonts w:ascii="Calibri Light" w:hAnsi="Calibri Light" w:cs="Calibri Light"/>
              </w:rPr>
            </w:pPr>
          </w:p>
          <w:p w14:paraId="38AB36D2" w14:textId="3F9A030A" w:rsidR="00D81971" w:rsidRDefault="00872FFF" w:rsidP="00872FFF">
            <w:pPr>
              <w:jc w:val="both"/>
              <w:rPr>
                <w:rFonts w:ascii="Calibri Light" w:hAnsi="Calibri Light" w:cs="Calibri Light"/>
              </w:rPr>
            </w:pPr>
            <w:r w:rsidRPr="00930E84">
              <w:rPr>
                <w:rFonts w:ascii="Calibri Light" w:hAnsi="Calibri Light" w:cs="Calibri Light"/>
              </w:rPr>
              <w:t>Endeavour Prawn</w:t>
            </w:r>
            <w:r w:rsidR="00930E84" w:rsidRPr="00314136">
              <w:rPr>
                <w:rFonts w:ascii="Calibri Light" w:hAnsi="Calibri Light" w:cs="Calibri Light"/>
              </w:rPr>
              <w:t xml:space="preserve"> is also a Tier 2 species in the HS with a recent stock assessment (Fox et al. 2023b). This is considered sufficient to support the available decision rules as prescribed in the 2021 HS. This species meets SG 60. </w:t>
            </w:r>
          </w:p>
          <w:p w14:paraId="07C19D21" w14:textId="77777777" w:rsidR="00C92114" w:rsidRDefault="00C92114" w:rsidP="00696810">
            <w:pPr>
              <w:jc w:val="both"/>
              <w:rPr>
                <w:rFonts w:ascii="Calibri Light" w:hAnsi="Calibri Light" w:cs="Calibri Light"/>
              </w:rPr>
            </w:pPr>
          </w:p>
          <w:p w14:paraId="320CB5EE" w14:textId="13888CDF" w:rsidR="00971A93" w:rsidRPr="003C255D" w:rsidRDefault="00971A93" w:rsidP="00696810">
            <w:pPr>
              <w:jc w:val="both"/>
              <w:rPr>
                <w:rFonts w:ascii="Calibri Light" w:hAnsi="Calibri Light" w:cs="Calibri Light"/>
              </w:rPr>
            </w:pPr>
            <w:r>
              <w:rPr>
                <w:rFonts w:ascii="Calibri Light" w:hAnsi="Calibri Light" w:cs="Calibri Light"/>
              </w:rPr>
              <w:t>Monitoring</w:t>
            </w:r>
            <w:r w:rsidRPr="00784390">
              <w:rPr>
                <w:rFonts w:ascii="Calibri Light" w:hAnsi="Calibri Light" w:cs="Calibri Light"/>
              </w:rPr>
              <w:t xml:space="preserve"> is conducted and performed regularly at a level of accuracy and coverage that </w:t>
            </w:r>
            <w:r>
              <w:rPr>
                <w:rFonts w:ascii="Calibri Light" w:hAnsi="Calibri Light" w:cs="Calibri Light"/>
              </w:rPr>
              <w:t>are</w:t>
            </w:r>
            <w:r w:rsidRPr="00784390">
              <w:rPr>
                <w:rFonts w:ascii="Calibri Light" w:hAnsi="Calibri Light" w:cs="Calibri Light"/>
              </w:rPr>
              <w:t xml:space="preserve"> consistent with the </w:t>
            </w:r>
            <w:r>
              <w:rPr>
                <w:rFonts w:ascii="Calibri Light" w:hAnsi="Calibri Light" w:cs="Calibri Light"/>
              </w:rPr>
              <w:t>decision rules (</w:t>
            </w:r>
            <w:r w:rsidRPr="00784390">
              <w:rPr>
                <w:rFonts w:ascii="Calibri Light" w:hAnsi="Calibri Light" w:cs="Calibri Light"/>
              </w:rPr>
              <w:t>HCR</w:t>
            </w:r>
            <w:r>
              <w:rPr>
                <w:rFonts w:ascii="Calibri Light" w:hAnsi="Calibri Light" w:cs="Calibri Light"/>
              </w:rPr>
              <w:t>)</w:t>
            </w:r>
            <w:r w:rsidRPr="00784390">
              <w:rPr>
                <w:rFonts w:ascii="Calibri Light" w:hAnsi="Calibri Light" w:cs="Calibri Light"/>
              </w:rPr>
              <w:t xml:space="preserve"> </w:t>
            </w:r>
            <w:r>
              <w:rPr>
                <w:rFonts w:ascii="Calibri Light" w:hAnsi="Calibri Light" w:cs="Calibri Light"/>
              </w:rPr>
              <w:t xml:space="preserve">within the </w:t>
            </w:r>
            <w:r w:rsidRPr="00784390">
              <w:rPr>
                <w:rFonts w:ascii="Calibri Light" w:hAnsi="Calibri Light" w:cs="Calibri Light"/>
              </w:rPr>
              <w:t xml:space="preserve">Harvest </w:t>
            </w:r>
            <w:r>
              <w:rPr>
                <w:rFonts w:ascii="Calibri Light" w:hAnsi="Calibri Light" w:cs="Calibri Light"/>
              </w:rPr>
              <w:t>S</w:t>
            </w:r>
            <w:r w:rsidRPr="00784390">
              <w:rPr>
                <w:rFonts w:ascii="Calibri Light" w:hAnsi="Calibri Light" w:cs="Calibri Light"/>
              </w:rPr>
              <w:t>trategy</w:t>
            </w:r>
            <w:r w:rsidR="00271C0B">
              <w:rPr>
                <w:rFonts w:ascii="Calibri Light" w:hAnsi="Calibri Light" w:cs="Calibri Light"/>
              </w:rPr>
              <w:t xml:space="preserve"> SG 80 is met</w:t>
            </w:r>
            <w:r w:rsidR="00A736A7">
              <w:rPr>
                <w:rFonts w:ascii="Calibri Light" w:hAnsi="Calibri Light" w:cs="Calibri Light"/>
              </w:rPr>
              <w:t xml:space="preserve"> for all species</w:t>
            </w:r>
            <w:r>
              <w:rPr>
                <w:rFonts w:ascii="Calibri Light" w:hAnsi="Calibri Light" w:cs="Calibri Light"/>
              </w:rPr>
              <w:t>.</w:t>
            </w:r>
            <w:r w:rsidRPr="00784390">
              <w:rPr>
                <w:rFonts w:ascii="Calibri Light" w:hAnsi="Calibri Light" w:cs="Calibri Light"/>
              </w:rPr>
              <w:t xml:space="preserve"> </w:t>
            </w:r>
          </w:p>
        </w:tc>
      </w:tr>
      <w:tr w:rsidR="00971A93" w:rsidRPr="00B73376" w14:paraId="36FE393D" w14:textId="2CCEA9C7" w:rsidTr="00971A93">
        <w:trPr>
          <w:tblHeader/>
        </w:trPr>
        <w:tc>
          <w:tcPr>
            <w:tcW w:w="881" w:type="dxa"/>
            <w:vMerge w:val="restart"/>
            <w:shd w:val="clear" w:color="auto" w:fill="F2F2F2" w:themeFill="background1" w:themeFillShade="F2"/>
            <w:vAlign w:val="center"/>
          </w:tcPr>
          <w:p w14:paraId="67A66FBF" w14:textId="24DB5FF2" w:rsidR="00971A93" w:rsidRPr="00F43062" w:rsidRDefault="00971A93" w:rsidP="00581657">
            <w:pPr>
              <w:rPr>
                <w:b/>
                <w:bCs/>
              </w:rPr>
            </w:pPr>
            <w:r>
              <w:rPr>
                <w:b/>
                <w:bCs/>
              </w:rPr>
              <w:lastRenderedPageBreak/>
              <w:t>d</w:t>
            </w:r>
          </w:p>
        </w:tc>
        <w:tc>
          <w:tcPr>
            <w:tcW w:w="9604" w:type="dxa"/>
            <w:gridSpan w:val="5"/>
            <w:shd w:val="clear" w:color="auto" w:fill="D9D9D9" w:themeFill="background1" w:themeFillShade="D9"/>
          </w:tcPr>
          <w:p w14:paraId="7719E1F4" w14:textId="177C56E0" w:rsidR="00971A93" w:rsidRPr="00B73376" w:rsidRDefault="00971A93" w:rsidP="00581657">
            <w:pPr>
              <w:rPr>
                <w:b/>
                <w:bCs/>
              </w:rPr>
            </w:pPr>
            <w:r w:rsidRPr="004D08FB">
              <w:rPr>
                <w:b/>
                <w:bCs/>
              </w:rPr>
              <w:t>Comprehensiveness</w:t>
            </w:r>
            <w:r>
              <w:rPr>
                <w:b/>
                <w:bCs/>
              </w:rPr>
              <w:t xml:space="preserve"> </w:t>
            </w:r>
            <w:r w:rsidRPr="004D08FB">
              <w:rPr>
                <w:b/>
                <w:bCs/>
              </w:rPr>
              <w:t>of</w:t>
            </w:r>
            <w:r>
              <w:rPr>
                <w:b/>
                <w:bCs/>
              </w:rPr>
              <w:t xml:space="preserve"> </w:t>
            </w:r>
            <w:r w:rsidRPr="004D08FB">
              <w:rPr>
                <w:b/>
                <w:bCs/>
              </w:rPr>
              <w:t>information</w:t>
            </w:r>
          </w:p>
        </w:tc>
      </w:tr>
      <w:tr w:rsidR="00971A93" w14:paraId="03D5B7DE" w14:textId="2516EE90" w:rsidTr="00F9179C">
        <w:trPr>
          <w:tblHeader/>
        </w:trPr>
        <w:tc>
          <w:tcPr>
            <w:tcW w:w="881" w:type="dxa"/>
            <w:vMerge/>
            <w:shd w:val="clear" w:color="auto" w:fill="F2F2F2" w:themeFill="background1" w:themeFillShade="F2"/>
          </w:tcPr>
          <w:p w14:paraId="51E6ACB4" w14:textId="77777777" w:rsidR="00971A93" w:rsidRDefault="00971A93" w:rsidP="00581657"/>
        </w:tc>
        <w:tc>
          <w:tcPr>
            <w:tcW w:w="815" w:type="dxa"/>
            <w:gridSpan w:val="2"/>
            <w:shd w:val="clear" w:color="auto" w:fill="F2F2F2" w:themeFill="background1" w:themeFillShade="F2"/>
          </w:tcPr>
          <w:p w14:paraId="197C638A" w14:textId="41FA96CB" w:rsidR="00971A93" w:rsidRDefault="00971A93" w:rsidP="00581657">
            <w:r w:rsidRPr="00CE0B85">
              <w:t>Guide</w:t>
            </w:r>
            <w:r>
              <w:t xml:space="preserve"> </w:t>
            </w:r>
            <w:r w:rsidRPr="00CE0B85">
              <w:t>post</w:t>
            </w:r>
          </w:p>
        </w:tc>
        <w:tc>
          <w:tcPr>
            <w:tcW w:w="2929" w:type="dxa"/>
            <w:shd w:val="clear" w:color="auto" w:fill="F2F2F2" w:themeFill="background1" w:themeFillShade="F2"/>
          </w:tcPr>
          <w:p w14:paraId="5403590F" w14:textId="7C24B8CE" w:rsidR="00971A93" w:rsidRPr="00921F36" w:rsidRDefault="00971A93" w:rsidP="00581657">
            <w:pPr>
              <w:rPr>
                <w:b/>
              </w:rPr>
            </w:pPr>
          </w:p>
        </w:tc>
        <w:tc>
          <w:tcPr>
            <w:tcW w:w="2930" w:type="dxa"/>
            <w:tcBorders>
              <w:bottom w:val="single" w:sz="24" w:space="0" w:color="92D050"/>
            </w:tcBorders>
            <w:shd w:val="clear" w:color="auto" w:fill="F2F2F2" w:themeFill="background1" w:themeFillShade="F2"/>
          </w:tcPr>
          <w:p w14:paraId="1F7C6992" w14:textId="7532BB30" w:rsidR="00971A93" w:rsidRDefault="00971A93" w:rsidP="00581657">
            <w:r w:rsidRPr="00DF7CBA">
              <w:t>There</w:t>
            </w:r>
            <w:r>
              <w:t xml:space="preserve"> </w:t>
            </w:r>
            <w:r w:rsidRPr="00DF7CBA">
              <w:t>is</w:t>
            </w:r>
            <w:r>
              <w:t xml:space="preserve"> </w:t>
            </w:r>
            <w:r w:rsidRPr="00DF7CBA">
              <w:t>good</w:t>
            </w:r>
            <w:r>
              <w:t xml:space="preserve"> </w:t>
            </w:r>
            <w:r w:rsidRPr="00DF7CBA">
              <w:t>information</w:t>
            </w:r>
            <w:r>
              <w:t xml:space="preserve"> </w:t>
            </w:r>
            <w:r w:rsidRPr="00DF7CBA">
              <w:t>on</w:t>
            </w:r>
            <w:r>
              <w:t xml:space="preserve"> </w:t>
            </w:r>
            <w:r w:rsidRPr="00DF7CBA">
              <w:t>all</w:t>
            </w:r>
            <w:r>
              <w:t xml:space="preserve"> </w:t>
            </w:r>
            <w:r w:rsidRPr="00DF7CBA">
              <w:t>other</w:t>
            </w:r>
            <w:r>
              <w:t xml:space="preserve"> </w:t>
            </w:r>
            <w:r w:rsidRPr="00DF7CBA">
              <w:t>fishery</w:t>
            </w:r>
            <w:r>
              <w:t xml:space="preserve"> </w:t>
            </w:r>
            <w:r w:rsidRPr="00DF7CBA">
              <w:t>removals</w:t>
            </w:r>
            <w:r>
              <w:t xml:space="preserve"> </w:t>
            </w:r>
            <w:r w:rsidRPr="00DF7CBA">
              <w:t>from</w:t>
            </w:r>
            <w:r>
              <w:t xml:space="preserve"> </w:t>
            </w:r>
            <w:r w:rsidRPr="00DF7CBA">
              <w:t>the</w:t>
            </w:r>
            <w:r>
              <w:t xml:space="preserve"> </w:t>
            </w:r>
            <w:r w:rsidRPr="00DF7CBA">
              <w:t>stock.</w:t>
            </w:r>
          </w:p>
        </w:tc>
        <w:tc>
          <w:tcPr>
            <w:tcW w:w="2930" w:type="dxa"/>
            <w:shd w:val="clear" w:color="auto" w:fill="F2F2F2" w:themeFill="background1" w:themeFillShade="F2"/>
          </w:tcPr>
          <w:p w14:paraId="02EAC6B5" w14:textId="75F2E37E" w:rsidR="00971A93" w:rsidRDefault="00971A93" w:rsidP="00581657"/>
        </w:tc>
      </w:tr>
      <w:tr w:rsidR="00971A93" w:rsidRPr="00C07339" w14:paraId="280990FD" w14:textId="2EF91C5D" w:rsidTr="00F9179C">
        <w:trPr>
          <w:tblHeader/>
        </w:trPr>
        <w:tc>
          <w:tcPr>
            <w:tcW w:w="881" w:type="dxa"/>
            <w:vMerge/>
            <w:shd w:val="clear" w:color="auto" w:fill="F2F2F2" w:themeFill="background1" w:themeFillShade="F2"/>
          </w:tcPr>
          <w:p w14:paraId="38FB7646" w14:textId="77777777" w:rsidR="00971A93" w:rsidRDefault="00971A93" w:rsidP="00581657"/>
        </w:tc>
        <w:tc>
          <w:tcPr>
            <w:tcW w:w="815" w:type="dxa"/>
            <w:gridSpan w:val="2"/>
            <w:shd w:val="clear" w:color="auto" w:fill="auto"/>
          </w:tcPr>
          <w:p w14:paraId="21F535DC" w14:textId="77777777" w:rsidR="00971A93" w:rsidRDefault="00971A93" w:rsidP="00581657">
            <w:r w:rsidRPr="00CE0B85">
              <w:t>Met?</w:t>
            </w:r>
          </w:p>
        </w:tc>
        <w:tc>
          <w:tcPr>
            <w:tcW w:w="2929" w:type="dxa"/>
            <w:tcBorders>
              <w:right w:val="single" w:sz="24" w:space="0" w:color="92D050"/>
            </w:tcBorders>
            <w:shd w:val="clear" w:color="auto" w:fill="F2F2F2" w:themeFill="background1" w:themeFillShade="F2"/>
          </w:tcPr>
          <w:p w14:paraId="57200CB1" w14:textId="5518AD83" w:rsidR="00971A93" w:rsidRDefault="00971A93" w:rsidP="00581657"/>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0393BEFE" w14:textId="18993293" w:rsidR="00971A93" w:rsidRPr="00906D53" w:rsidRDefault="00A736A7" w:rsidP="00581657">
            <w:pPr>
              <w:rPr>
                <w:rFonts w:ascii="Calibri" w:hAnsi="Calibri"/>
                <w:b/>
                <w:bCs/>
              </w:rPr>
            </w:pPr>
            <w:r w:rsidRPr="00906D53">
              <w:rPr>
                <w:rFonts w:ascii="Calibri" w:hAnsi="Calibri"/>
                <w:b/>
                <w:bCs/>
              </w:rPr>
              <w:t xml:space="preserve">All UoAs- </w:t>
            </w:r>
            <w:r w:rsidR="00971A93" w:rsidRPr="00906D53">
              <w:rPr>
                <w:rFonts w:ascii="Calibri" w:hAnsi="Calibri"/>
                <w:b/>
                <w:bCs/>
              </w:rPr>
              <w:t>Yes</w:t>
            </w:r>
          </w:p>
        </w:tc>
        <w:tc>
          <w:tcPr>
            <w:tcW w:w="2930" w:type="dxa"/>
            <w:tcBorders>
              <w:left w:val="single" w:sz="24" w:space="0" w:color="92D050"/>
            </w:tcBorders>
            <w:shd w:val="clear" w:color="auto" w:fill="F2F2F2" w:themeFill="background1" w:themeFillShade="F2"/>
          </w:tcPr>
          <w:p w14:paraId="5612BDD6" w14:textId="158BFCDA" w:rsidR="00971A93" w:rsidRPr="00C07339" w:rsidRDefault="00971A93" w:rsidP="00581657">
            <w:pPr>
              <w:rPr>
                <w:b/>
                <w:bCs/>
              </w:rPr>
            </w:pPr>
          </w:p>
        </w:tc>
      </w:tr>
      <w:tr w:rsidR="00971A93" w14:paraId="6EF180C6" w14:textId="1932F841" w:rsidTr="00971A93">
        <w:trPr>
          <w:tblHeader/>
        </w:trPr>
        <w:tc>
          <w:tcPr>
            <w:tcW w:w="1696" w:type="dxa"/>
            <w:gridSpan w:val="3"/>
            <w:shd w:val="clear" w:color="auto" w:fill="F2F2F2" w:themeFill="background1" w:themeFillShade="F2"/>
          </w:tcPr>
          <w:p w14:paraId="120BF003" w14:textId="77777777" w:rsidR="00971A93" w:rsidRDefault="00971A93" w:rsidP="00581657">
            <w:r>
              <w:t>Rationale</w:t>
            </w:r>
          </w:p>
        </w:tc>
        <w:tc>
          <w:tcPr>
            <w:tcW w:w="8789" w:type="dxa"/>
            <w:gridSpan w:val="3"/>
          </w:tcPr>
          <w:p w14:paraId="6F035C1C" w14:textId="646672D1" w:rsidR="00971A93" w:rsidRPr="00D412B6" w:rsidRDefault="00971A93" w:rsidP="003C255D">
            <w:pPr>
              <w:pStyle w:val="NormalPreassessmenttext"/>
            </w:pPr>
            <w:r>
              <w:t>There are mandatory logbooks apply to all commercial fisheries that</w:t>
            </w:r>
            <w:r w:rsidR="00DE6DE1">
              <w:t xml:space="preserve"> </w:t>
            </w:r>
            <w:r w:rsidR="00FA2AAD">
              <w:t xml:space="preserve">operate in the </w:t>
            </w:r>
            <w:r w:rsidR="000F0F02">
              <w:t>central</w:t>
            </w:r>
            <w:r w:rsidR="00FA2AAD" w:rsidRPr="0003330E">
              <w:t xml:space="preserve"> fishery, and other </w:t>
            </w:r>
            <w:r w:rsidR="000F0F02">
              <w:t>regions/</w:t>
            </w:r>
            <w:r w:rsidR="00FA2AAD" w:rsidRPr="0003330E">
              <w:t xml:space="preserve">fisheries that take </w:t>
            </w:r>
            <w:r w:rsidR="000F0F02">
              <w:t>these species</w:t>
            </w:r>
            <w:r w:rsidR="00FA2AAD" w:rsidRPr="0003330E">
              <w:t xml:space="preserve"> (e.g., NPF, French</w:t>
            </w:r>
            <w:r w:rsidR="0003330E">
              <w:t>,</w:t>
            </w:r>
            <w:r w:rsidR="00FA2AAD" w:rsidRPr="0003330E">
              <w:t xml:space="preserve"> 2023)</w:t>
            </w:r>
            <w:r w:rsidRPr="0003330E">
              <w:t>. Other</w:t>
            </w:r>
            <w:r w:rsidRPr="00F9179C">
              <w:t xml:space="preserve"> mortality</w:t>
            </w:r>
            <w:r>
              <w:t xml:space="preserve">, including the recreational catch are known to be negligible. </w:t>
            </w:r>
            <w:r w:rsidR="00271C0B">
              <w:t>SG 80 is met</w:t>
            </w:r>
            <w:r w:rsidR="000F0F02">
              <w:t xml:space="preserve"> for all </w:t>
            </w:r>
            <w:r w:rsidR="006927AB">
              <w:t xml:space="preserve">five </w:t>
            </w:r>
            <w:r w:rsidR="000F0F02">
              <w:t>species.</w:t>
            </w:r>
          </w:p>
        </w:tc>
      </w:tr>
    </w:tbl>
    <w:p w14:paraId="36716383" w14:textId="4676578E" w:rsidR="00174EDA" w:rsidRDefault="00174EDA" w:rsidP="00174EDA">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174EDA" w14:paraId="561D280A" w14:textId="77777777" w:rsidTr="00F9179C">
        <w:tc>
          <w:tcPr>
            <w:tcW w:w="3823" w:type="dxa"/>
            <w:tcBorders>
              <w:right w:val="single" w:sz="24" w:space="0" w:color="92D050"/>
            </w:tcBorders>
            <w:shd w:val="clear" w:color="auto" w:fill="F2F2F2" w:themeFill="background1" w:themeFillShade="F2"/>
          </w:tcPr>
          <w:p w14:paraId="37037341" w14:textId="6954629B" w:rsidR="00174EDA" w:rsidRPr="000E1F8B" w:rsidRDefault="00174EDA" w:rsidP="00581657">
            <w:r w:rsidRPr="000E1F8B">
              <w:t>Draft</w:t>
            </w:r>
            <w:r w:rsidR="006C1DFF">
              <w:t xml:space="preserve"> </w:t>
            </w:r>
            <w:r w:rsidRPr="000E1F8B">
              <w:t>scoring</w:t>
            </w:r>
            <w:r w:rsidR="006C1DFF">
              <w:t xml:space="preserve"> </w:t>
            </w:r>
            <w:r w:rsidRPr="000E1F8B">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1A695636" w14:textId="38E4A566" w:rsidR="00174EDA" w:rsidRPr="00921F36" w:rsidRDefault="00B84D52" w:rsidP="00581657">
            <w:pPr>
              <w:rPr>
                <w:rFonts w:ascii="Calibri Light" w:hAnsi="Calibri Light" w:cs="Calibri Light"/>
                <w:b/>
                <w:bCs/>
                <w:iCs/>
              </w:rPr>
            </w:pPr>
            <w:r>
              <w:rPr>
                <w:rFonts w:ascii="Calibri Light" w:hAnsi="Calibri Light" w:cs="Calibri Light"/>
                <w:b/>
                <w:bCs/>
                <w:iCs/>
              </w:rPr>
              <w:t>A</w:t>
            </w:r>
            <w:r>
              <w:rPr>
                <w:rFonts w:cs="Calibri Light"/>
                <w:b/>
                <w:bCs/>
              </w:rPr>
              <w:t xml:space="preserve">ll species: </w:t>
            </w:r>
            <w:r w:rsidR="00611E0B">
              <w:rPr>
                <w:rFonts w:ascii="Calibri Light" w:hAnsi="Calibri Light" w:cs="Calibri Light"/>
                <w:b/>
                <w:bCs/>
                <w:iCs/>
              </w:rPr>
              <w:t>≥80</w:t>
            </w:r>
          </w:p>
        </w:tc>
      </w:tr>
      <w:tr w:rsidR="00174EDA" w14:paraId="7C34F094" w14:textId="77777777" w:rsidTr="00F9179C">
        <w:tc>
          <w:tcPr>
            <w:tcW w:w="3823" w:type="dxa"/>
            <w:shd w:val="clear" w:color="auto" w:fill="F2F2F2" w:themeFill="background1" w:themeFillShade="F2"/>
          </w:tcPr>
          <w:p w14:paraId="3795D9FB" w14:textId="0DAE00B5" w:rsidR="00174EDA" w:rsidRDefault="00174EDA"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3D2CD6B0" w14:textId="7E9A2BE1" w:rsidR="00921F36" w:rsidRPr="00567106" w:rsidRDefault="00271C0B" w:rsidP="00F84220">
            <w:pPr>
              <w:rPr>
                <w:i/>
                <w:iCs/>
              </w:rPr>
            </w:pPr>
            <w:r w:rsidRPr="00B72A30">
              <w:rPr>
                <w:rFonts w:ascii="Calibri Light" w:hAnsi="Calibri Light" w:cs="Calibri Light"/>
                <w:iCs/>
              </w:rPr>
              <w:t xml:space="preserve">There is sufficient information to score this </w:t>
            </w:r>
            <w:r>
              <w:rPr>
                <w:rFonts w:ascii="Calibri Light" w:hAnsi="Calibri Light" w:cs="Calibri Light"/>
                <w:iCs/>
              </w:rPr>
              <w:t>PI.</w:t>
            </w:r>
          </w:p>
        </w:tc>
      </w:tr>
    </w:tbl>
    <w:p w14:paraId="4B830271" w14:textId="77777777" w:rsidR="00655288" w:rsidRDefault="00655288" w:rsidP="002B3AF9"/>
    <w:p w14:paraId="27A17633" w14:textId="56C18DF3" w:rsidR="00655288" w:rsidRDefault="00900D06" w:rsidP="00655288">
      <w:pPr>
        <w:pStyle w:val="Heading6"/>
        <w:rPr>
          <w:color w:val="2F5496"/>
        </w:rPr>
      </w:pPr>
      <w:r w:rsidRPr="00545D8E">
        <w:rPr>
          <w:color w:val="2F5496"/>
        </w:rPr>
        <w:t>PI</w:t>
      </w:r>
      <w:r w:rsidR="006C1DFF">
        <w:rPr>
          <w:color w:val="2F5496"/>
        </w:rPr>
        <w:t xml:space="preserve"> </w:t>
      </w:r>
      <w:r w:rsidRPr="00545D8E">
        <w:rPr>
          <w:color w:val="2F5496"/>
        </w:rPr>
        <w:t>1.2.</w:t>
      </w:r>
      <w:r w:rsidR="006843A3" w:rsidRPr="00545D8E">
        <w:rPr>
          <w:color w:val="2F5496"/>
        </w:rPr>
        <w:t>4</w:t>
      </w:r>
      <w:r w:rsidR="006C1DFF">
        <w:rPr>
          <w:color w:val="2F5496"/>
        </w:rPr>
        <w:t xml:space="preserve"> </w:t>
      </w:r>
      <w:r w:rsidRPr="00545D8E">
        <w:rPr>
          <w:color w:val="2F5496"/>
        </w:rPr>
        <w:t>–</w:t>
      </w:r>
      <w:r w:rsidR="006C1DFF">
        <w:rPr>
          <w:color w:val="2F5496"/>
        </w:rPr>
        <w:t xml:space="preserve"> </w:t>
      </w:r>
      <w:r w:rsidR="006843A3" w:rsidRPr="00545D8E">
        <w:rPr>
          <w:color w:val="2F5496"/>
        </w:rPr>
        <w:t>Assessment</w:t>
      </w:r>
      <w:r w:rsidR="006C1DFF">
        <w:rPr>
          <w:color w:val="2F5496"/>
        </w:rPr>
        <w:t xml:space="preserve"> </w:t>
      </w:r>
      <w:r w:rsidR="006843A3" w:rsidRPr="00545D8E">
        <w:rPr>
          <w:color w:val="2F5496"/>
        </w:rPr>
        <w:t>of</w:t>
      </w:r>
      <w:r w:rsidR="006C1DFF">
        <w:rPr>
          <w:color w:val="2F5496"/>
        </w:rPr>
        <w:t xml:space="preserve"> </w:t>
      </w:r>
      <w:r w:rsidR="006843A3" w:rsidRPr="00545D8E">
        <w:rPr>
          <w:color w:val="2F5496"/>
        </w:rPr>
        <w:t>stock</w:t>
      </w:r>
      <w:r w:rsidR="006C1DFF">
        <w:rPr>
          <w:color w:val="2F5496"/>
        </w:rPr>
        <w:t xml:space="preserve"> </w:t>
      </w:r>
      <w:r w:rsidR="006843A3" w:rsidRPr="00545D8E">
        <w:rPr>
          <w:color w:val="2F5496"/>
        </w:rPr>
        <w:t>status</w:t>
      </w:r>
    </w:p>
    <w:p w14:paraId="707EDB21" w14:textId="77777777" w:rsidR="00655288" w:rsidRPr="00655288" w:rsidRDefault="00655288" w:rsidP="002B3AF9"/>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935"/>
        <w:gridCol w:w="2787"/>
        <w:gridCol w:w="2930"/>
        <w:gridCol w:w="2930"/>
      </w:tblGrid>
      <w:tr w:rsidR="00900D06" w14:paraId="3D3F02EA" w14:textId="77777777" w:rsidTr="00DA6B6C">
        <w:tc>
          <w:tcPr>
            <w:tcW w:w="1838" w:type="dxa"/>
            <w:gridSpan w:val="3"/>
            <w:shd w:val="clear" w:color="auto" w:fill="BFBFBF" w:themeFill="background1" w:themeFillShade="BF"/>
          </w:tcPr>
          <w:p w14:paraId="2A35687A" w14:textId="0416C2F1" w:rsidR="00900D06" w:rsidRPr="00586CA6" w:rsidRDefault="00900D06" w:rsidP="00581657">
            <w:pPr>
              <w:rPr>
                <w:b/>
                <w:bCs/>
              </w:rPr>
            </w:pPr>
            <w:r w:rsidRPr="00586CA6">
              <w:rPr>
                <w:b/>
                <w:bCs/>
              </w:rPr>
              <w:t>PI</w:t>
            </w:r>
            <w:r w:rsidR="006C1DFF">
              <w:rPr>
                <w:b/>
                <w:bCs/>
              </w:rPr>
              <w:t xml:space="preserve"> </w:t>
            </w:r>
            <w:r w:rsidRPr="00586CA6">
              <w:rPr>
                <w:b/>
                <w:bCs/>
              </w:rPr>
              <w:t>1.</w:t>
            </w:r>
            <w:r>
              <w:rPr>
                <w:b/>
                <w:bCs/>
              </w:rPr>
              <w:t>2.</w:t>
            </w:r>
            <w:r w:rsidR="006843A3">
              <w:rPr>
                <w:b/>
                <w:bCs/>
              </w:rPr>
              <w:t>4</w:t>
            </w:r>
          </w:p>
        </w:tc>
        <w:tc>
          <w:tcPr>
            <w:tcW w:w="8647" w:type="dxa"/>
            <w:gridSpan w:val="3"/>
            <w:shd w:val="clear" w:color="auto" w:fill="BFBFBF" w:themeFill="background1" w:themeFillShade="BF"/>
          </w:tcPr>
          <w:p w14:paraId="5DF5E42A" w14:textId="24DC3F6D" w:rsidR="00900D06" w:rsidRPr="00586CA6" w:rsidRDefault="00EA6854" w:rsidP="00581657">
            <w:pPr>
              <w:rPr>
                <w:b/>
                <w:bCs/>
              </w:rPr>
            </w:pPr>
            <w:r w:rsidRPr="00EA6854">
              <w:rPr>
                <w:b/>
                <w:bCs/>
              </w:rPr>
              <w:t>There</w:t>
            </w:r>
            <w:r w:rsidR="006C1DFF">
              <w:rPr>
                <w:b/>
                <w:bCs/>
              </w:rPr>
              <w:t xml:space="preserve"> </w:t>
            </w:r>
            <w:r w:rsidRPr="00EA6854">
              <w:rPr>
                <w:b/>
                <w:bCs/>
              </w:rPr>
              <w:t>is</w:t>
            </w:r>
            <w:r w:rsidR="006C1DFF">
              <w:rPr>
                <w:b/>
                <w:bCs/>
              </w:rPr>
              <w:t xml:space="preserve"> </w:t>
            </w:r>
            <w:r w:rsidRPr="00EA6854">
              <w:rPr>
                <w:b/>
                <w:bCs/>
              </w:rPr>
              <w:t>an</w:t>
            </w:r>
            <w:r w:rsidR="006C1DFF">
              <w:rPr>
                <w:b/>
                <w:bCs/>
              </w:rPr>
              <w:t xml:space="preserve"> </w:t>
            </w:r>
            <w:r w:rsidRPr="00EA6854">
              <w:rPr>
                <w:b/>
                <w:bCs/>
              </w:rPr>
              <w:t>assessment</w:t>
            </w:r>
            <w:r w:rsidR="006C1DFF">
              <w:rPr>
                <w:b/>
                <w:bCs/>
              </w:rPr>
              <w:t xml:space="preserve"> </w:t>
            </w:r>
            <w:r w:rsidRPr="00EA6854">
              <w:rPr>
                <w:b/>
                <w:bCs/>
              </w:rPr>
              <w:t>of</w:t>
            </w:r>
            <w:r w:rsidR="006C1DFF">
              <w:rPr>
                <w:b/>
                <w:bCs/>
              </w:rPr>
              <w:t xml:space="preserve"> </w:t>
            </w:r>
            <w:r w:rsidRPr="00EA6854">
              <w:rPr>
                <w:b/>
                <w:bCs/>
              </w:rPr>
              <w:t>the</w:t>
            </w:r>
            <w:r w:rsidR="006C1DFF">
              <w:rPr>
                <w:b/>
                <w:bCs/>
              </w:rPr>
              <w:t xml:space="preserve"> </w:t>
            </w:r>
            <w:r w:rsidRPr="00EA6854">
              <w:rPr>
                <w:b/>
                <w:bCs/>
              </w:rPr>
              <w:t>stock</w:t>
            </w:r>
            <w:r w:rsidR="006C1DFF">
              <w:rPr>
                <w:b/>
                <w:bCs/>
              </w:rPr>
              <w:t xml:space="preserve"> </w:t>
            </w:r>
            <w:r w:rsidRPr="00EA6854">
              <w:rPr>
                <w:b/>
                <w:bCs/>
              </w:rPr>
              <w:t>status</w:t>
            </w:r>
          </w:p>
        </w:tc>
      </w:tr>
      <w:tr w:rsidR="00900D06" w14:paraId="03E929E6" w14:textId="77777777" w:rsidTr="00E56978">
        <w:trPr>
          <w:tblHeader/>
        </w:trPr>
        <w:tc>
          <w:tcPr>
            <w:tcW w:w="1838" w:type="dxa"/>
            <w:gridSpan w:val="3"/>
            <w:shd w:val="clear" w:color="auto" w:fill="F2F2F2" w:themeFill="background1" w:themeFillShade="F2"/>
          </w:tcPr>
          <w:p w14:paraId="355F94D0" w14:textId="5450794F" w:rsidR="00900D06" w:rsidRDefault="00900D06" w:rsidP="00581657">
            <w:r>
              <w:t>Scoring</w:t>
            </w:r>
            <w:r w:rsidR="006C1DFF">
              <w:t xml:space="preserve"> </w:t>
            </w:r>
            <w:r>
              <w:t>issue</w:t>
            </w:r>
          </w:p>
        </w:tc>
        <w:tc>
          <w:tcPr>
            <w:tcW w:w="2787" w:type="dxa"/>
            <w:shd w:val="clear" w:color="auto" w:fill="F2F2F2" w:themeFill="background1" w:themeFillShade="F2"/>
          </w:tcPr>
          <w:p w14:paraId="2EDCC62E" w14:textId="02FC56F2" w:rsidR="00900D06" w:rsidRPr="00DE1FF9" w:rsidRDefault="00900D06"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66ABABA6" w14:textId="0B52EFDB" w:rsidR="00900D06" w:rsidRPr="00DE1FF9" w:rsidRDefault="00900D06"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62E4F072" w14:textId="2B2B4B59" w:rsidR="00900D06" w:rsidRPr="00DE1FF9" w:rsidRDefault="00900D06" w:rsidP="00581657">
            <w:pPr>
              <w:jc w:val="center"/>
              <w:rPr>
                <w:b/>
                <w:bCs/>
              </w:rPr>
            </w:pPr>
            <w:r w:rsidRPr="00DE1FF9">
              <w:rPr>
                <w:b/>
                <w:bCs/>
              </w:rPr>
              <w:t>SG</w:t>
            </w:r>
            <w:r w:rsidR="006C1DFF">
              <w:rPr>
                <w:b/>
                <w:bCs/>
              </w:rPr>
              <w:t xml:space="preserve"> </w:t>
            </w:r>
            <w:r w:rsidRPr="00DE1FF9">
              <w:rPr>
                <w:b/>
                <w:bCs/>
              </w:rPr>
              <w:t>100</w:t>
            </w:r>
          </w:p>
        </w:tc>
      </w:tr>
      <w:tr w:rsidR="00497DA6" w14:paraId="2D0D1CAA" w14:textId="77777777" w:rsidTr="00E56978">
        <w:trPr>
          <w:tblHeader/>
        </w:trPr>
        <w:tc>
          <w:tcPr>
            <w:tcW w:w="903" w:type="dxa"/>
            <w:gridSpan w:val="2"/>
            <w:vMerge w:val="restart"/>
            <w:shd w:val="clear" w:color="auto" w:fill="F2F2F2" w:themeFill="background1" w:themeFillShade="F2"/>
            <w:vAlign w:val="center"/>
          </w:tcPr>
          <w:p w14:paraId="22F8FFEC" w14:textId="77777777" w:rsidR="00497DA6" w:rsidRPr="00F43062" w:rsidRDefault="00497DA6" w:rsidP="00581657">
            <w:pPr>
              <w:rPr>
                <w:b/>
                <w:bCs/>
              </w:rPr>
            </w:pPr>
            <w:r w:rsidRPr="00F43062">
              <w:rPr>
                <w:b/>
                <w:bCs/>
              </w:rPr>
              <w:t>a</w:t>
            </w:r>
          </w:p>
        </w:tc>
        <w:tc>
          <w:tcPr>
            <w:tcW w:w="9582" w:type="dxa"/>
            <w:gridSpan w:val="4"/>
            <w:shd w:val="clear" w:color="auto" w:fill="D9D9D9" w:themeFill="background1" w:themeFillShade="D9"/>
          </w:tcPr>
          <w:p w14:paraId="457ED062" w14:textId="3805C4D3" w:rsidR="00497DA6" w:rsidRPr="00DE1FF9" w:rsidRDefault="00497DA6" w:rsidP="00581657">
            <w:pPr>
              <w:rPr>
                <w:b/>
                <w:bCs/>
              </w:rPr>
            </w:pPr>
            <w:r w:rsidRPr="0088260A">
              <w:rPr>
                <w:b/>
                <w:bCs/>
              </w:rPr>
              <w:t>Appropriateness</w:t>
            </w:r>
            <w:r>
              <w:rPr>
                <w:b/>
                <w:bCs/>
              </w:rPr>
              <w:t xml:space="preserve"> </w:t>
            </w:r>
            <w:r w:rsidRPr="0088260A">
              <w:rPr>
                <w:b/>
                <w:bCs/>
              </w:rPr>
              <w:t>of</w:t>
            </w:r>
            <w:r>
              <w:rPr>
                <w:b/>
                <w:bCs/>
              </w:rPr>
              <w:t xml:space="preserve"> </w:t>
            </w:r>
            <w:r w:rsidRPr="0088260A">
              <w:rPr>
                <w:b/>
                <w:bCs/>
              </w:rPr>
              <w:t>assessment</w:t>
            </w:r>
            <w:r>
              <w:rPr>
                <w:b/>
                <w:bCs/>
              </w:rPr>
              <w:t xml:space="preserve"> </w:t>
            </w:r>
            <w:r w:rsidRPr="0088260A">
              <w:rPr>
                <w:b/>
                <w:bCs/>
              </w:rPr>
              <w:t>to</w:t>
            </w:r>
            <w:r>
              <w:rPr>
                <w:b/>
                <w:bCs/>
              </w:rPr>
              <w:t xml:space="preserve"> </w:t>
            </w:r>
            <w:r w:rsidRPr="0088260A">
              <w:rPr>
                <w:b/>
                <w:bCs/>
              </w:rPr>
              <w:t>stock</w:t>
            </w:r>
            <w:r>
              <w:rPr>
                <w:b/>
                <w:bCs/>
              </w:rPr>
              <w:t xml:space="preserve"> </w:t>
            </w:r>
            <w:r w:rsidRPr="0088260A">
              <w:rPr>
                <w:b/>
                <w:bCs/>
              </w:rPr>
              <w:t>under</w:t>
            </w:r>
            <w:r>
              <w:rPr>
                <w:b/>
                <w:bCs/>
              </w:rPr>
              <w:t xml:space="preserve"> </w:t>
            </w:r>
            <w:r w:rsidRPr="0088260A">
              <w:rPr>
                <w:b/>
                <w:bCs/>
              </w:rPr>
              <w:t>consideration</w:t>
            </w:r>
          </w:p>
        </w:tc>
      </w:tr>
      <w:tr w:rsidR="00497DA6" w14:paraId="26F79AED" w14:textId="77777777" w:rsidTr="00F9179C">
        <w:trPr>
          <w:tblHeader/>
        </w:trPr>
        <w:tc>
          <w:tcPr>
            <w:tcW w:w="903" w:type="dxa"/>
            <w:gridSpan w:val="2"/>
            <w:vMerge/>
            <w:shd w:val="clear" w:color="auto" w:fill="F2F2F2" w:themeFill="background1" w:themeFillShade="F2"/>
          </w:tcPr>
          <w:p w14:paraId="6B117029" w14:textId="77777777" w:rsidR="00497DA6" w:rsidRDefault="00497DA6" w:rsidP="0071728E"/>
        </w:tc>
        <w:tc>
          <w:tcPr>
            <w:tcW w:w="935" w:type="dxa"/>
            <w:shd w:val="clear" w:color="auto" w:fill="F2F2F2" w:themeFill="background1" w:themeFillShade="F2"/>
          </w:tcPr>
          <w:p w14:paraId="1708BCE6" w14:textId="0AA359DE" w:rsidR="00497DA6" w:rsidRDefault="00497DA6" w:rsidP="0071728E">
            <w:r>
              <w:t>Guide post</w:t>
            </w:r>
          </w:p>
        </w:tc>
        <w:tc>
          <w:tcPr>
            <w:tcW w:w="2787" w:type="dxa"/>
            <w:shd w:val="clear" w:color="auto" w:fill="F2F2F2" w:themeFill="background1" w:themeFillShade="F2"/>
          </w:tcPr>
          <w:p w14:paraId="45437B87" w14:textId="2B84B895" w:rsidR="00497DA6" w:rsidRPr="00CD7DBE" w:rsidRDefault="00497DA6" w:rsidP="0071728E">
            <w:pPr>
              <w:rPr>
                <w:b/>
                <w:bCs/>
              </w:rPr>
            </w:pPr>
          </w:p>
        </w:tc>
        <w:tc>
          <w:tcPr>
            <w:tcW w:w="2930" w:type="dxa"/>
            <w:tcBorders>
              <w:bottom w:val="single" w:sz="24" w:space="0" w:color="92D050"/>
            </w:tcBorders>
            <w:shd w:val="clear" w:color="auto" w:fill="F2F2F2" w:themeFill="background1" w:themeFillShade="F2"/>
          </w:tcPr>
          <w:p w14:paraId="48E6B7D1" w14:textId="53BA6D77" w:rsidR="00497DA6" w:rsidRDefault="00497DA6" w:rsidP="0071728E">
            <w:r w:rsidRPr="00291274">
              <w:t>The</w:t>
            </w:r>
            <w:r>
              <w:t xml:space="preserve"> </w:t>
            </w:r>
            <w:r w:rsidRPr="00291274">
              <w:t>assessment</w:t>
            </w:r>
            <w:r>
              <w:t xml:space="preserve"> </w:t>
            </w:r>
            <w:r w:rsidRPr="00291274">
              <w:t>is</w:t>
            </w:r>
            <w:r>
              <w:t xml:space="preserve"> </w:t>
            </w:r>
            <w:r w:rsidRPr="00291274">
              <w:t>appropriate</w:t>
            </w:r>
            <w:r>
              <w:t xml:space="preserve"> </w:t>
            </w:r>
            <w:r w:rsidRPr="00291274">
              <w:t>for</w:t>
            </w:r>
            <w:r>
              <w:t xml:space="preserve"> </w:t>
            </w:r>
            <w:r w:rsidRPr="00291274">
              <w:t>the</w:t>
            </w:r>
            <w:r>
              <w:t xml:space="preserve"> </w:t>
            </w:r>
            <w:r w:rsidRPr="00291274">
              <w:t>stock</w:t>
            </w:r>
            <w:r>
              <w:t xml:space="preserve"> </w:t>
            </w:r>
            <w:r w:rsidRPr="00291274">
              <w:t>and</w:t>
            </w:r>
            <w:r>
              <w:t xml:space="preserve"> </w:t>
            </w:r>
            <w:r w:rsidRPr="00291274">
              <w:t>for</w:t>
            </w:r>
            <w:r>
              <w:t xml:space="preserve"> </w:t>
            </w:r>
            <w:r w:rsidRPr="00291274">
              <w:t>the</w:t>
            </w:r>
            <w:r>
              <w:t xml:space="preserve"> </w:t>
            </w:r>
            <w:r w:rsidRPr="00291274">
              <w:t>harvest</w:t>
            </w:r>
            <w:r>
              <w:t xml:space="preserve"> </w:t>
            </w:r>
            <w:r w:rsidRPr="00291274">
              <w:t>strategy.</w:t>
            </w:r>
          </w:p>
        </w:tc>
        <w:tc>
          <w:tcPr>
            <w:tcW w:w="2930" w:type="dxa"/>
            <w:shd w:val="clear" w:color="auto" w:fill="F2F2F2" w:themeFill="background1" w:themeFillShade="F2"/>
          </w:tcPr>
          <w:p w14:paraId="5626BB98" w14:textId="0601DBA9" w:rsidR="00497DA6" w:rsidRDefault="00497DA6" w:rsidP="0071728E">
            <w:r w:rsidRPr="00291274">
              <w:t>The</w:t>
            </w:r>
            <w:r>
              <w:t xml:space="preserve"> </w:t>
            </w:r>
            <w:r w:rsidRPr="00291274">
              <w:t>assessment</w:t>
            </w:r>
            <w:r>
              <w:t xml:space="preserve"> </w:t>
            </w:r>
            <w:r w:rsidRPr="00291274">
              <w:t>takes</w:t>
            </w:r>
            <w:r>
              <w:t xml:space="preserve"> </w:t>
            </w:r>
            <w:r w:rsidRPr="00291274">
              <w:t>into</w:t>
            </w:r>
            <w:r>
              <w:t xml:space="preserve"> </w:t>
            </w:r>
            <w:r w:rsidRPr="00291274">
              <w:t>account</w:t>
            </w:r>
            <w:r>
              <w:t xml:space="preserve"> </w:t>
            </w:r>
            <w:r w:rsidRPr="00291274">
              <w:t>the</w:t>
            </w:r>
            <w:r>
              <w:t xml:space="preserve"> </w:t>
            </w:r>
            <w:r w:rsidRPr="00291274">
              <w:t>major</w:t>
            </w:r>
            <w:r>
              <w:t xml:space="preserve"> </w:t>
            </w:r>
            <w:r w:rsidRPr="00291274">
              <w:t>features</w:t>
            </w:r>
            <w:r>
              <w:t xml:space="preserve"> </w:t>
            </w:r>
            <w:r w:rsidRPr="00291274">
              <w:t>relevant</w:t>
            </w:r>
            <w:r>
              <w:t xml:space="preserve"> </w:t>
            </w:r>
            <w:r w:rsidRPr="00291274">
              <w:t>to</w:t>
            </w:r>
            <w:r>
              <w:t xml:space="preserve"> </w:t>
            </w:r>
            <w:r w:rsidRPr="00291274">
              <w:t>the</w:t>
            </w:r>
            <w:r>
              <w:t xml:space="preserve"> </w:t>
            </w:r>
            <w:r w:rsidRPr="00291274">
              <w:t>biology</w:t>
            </w:r>
            <w:r>
              <w:t xml:space="preserve"> </w:t>
            </w:r>
            <w:r w:rsidRPr="00291274">
              <w:t>of</w:t>
            </w:r>
            <w:r>
              <w:t xml:space="preserve"> </w:t>
            </w:r>
            <w:r w:rsidRPr="00291274">
              <w:t>the</w:t>
            </w:r>
            <w:r>
              <w:t xml:space="preserve"> </w:t>
            </w:r>
            <w:r w:rsidRPr="00291274">
              <w:t>species</w:t>
            </w:r>
            <w:r>
              <w:t xml:space="preserve"> </w:t>
            </w:r>
            <w:r w:rsidRPr="00291274">
              <w:t>and</w:t>
            </w:r>
            <w:r>
              <w:t xml:space="preserve"> </w:t>
            </w:r>
            <w:r w:rsidRPr="00291274">
              <w:t>the</w:t>
            </w:r>
            <w:r>
              <w:t xml:space="preserve"> </w:t>
            </w:r>
            <w:r w:rsidRPr="00291274">
              <w:t>nature</w:t>
            </w:r>
            <w:r>
              <w:t xml:space="preserve"> </w:t>
            </w:r>
            <w:r w:rsidRPr="00291274">
              <w:t>of</w:t>
            </w:r>
            <w:r>
              <w:t xml:space="preserve"> </w:t>
            </w:r>
            <w:r w:rsidRPr="00291274">
              <w:t>the</w:t>
            </w:r>
            <w:r>
              <w:t xml:space="preserve"> </w:t>
            </w:r>
            <w:r w:rsidRPr="00291274">
              <w:t>UoA.</w:t>
            </w:r>
          </w:p>
        </w:tc>
      </w:tr>
      <w:tr w:rsidR="00497DA6" w14:paraId="0FDE8A00" w14:textId="77777777" w:rsidTr="00E52CE9">
        <w:trPr>
          <w:tblHeader/>
        </w:trPr>
        <w:tc>
          <w:tcPr>
            <w:tcW w:w="903" w:type="dxa"/>
            <w:gridSpan w:val="2"/>
            <w:vMerge/>
            <w:shd w:val="clear" w:color="auto" w:fill="F2F2F2" w:themeFill="background1" w:themeFillShade="F2"/>
          </w:tcPr>
          <w:p w14:paraId="03FF2E5F" w14:textId="77777777" w:rsidR="00497DA6" w:rsidRDefault="00497DA6" w:rsidP="00581657"/>
        </w:tc>
        <w:tc>
          <w:tcPr>
            <w:tcW w:w="935" w:type="dxa"/>
            <w:vMerge w:val="restart"/>
            <w:shd w:val="clear" w:color="auto" w:fill="F2F2F2" w:themeFill="background1" w:themeFillShade="F2"/>
          </w:tcPr>
          <w:p w14:paraId="6FA2B5CB" w14:textId="77777777" w:rsidR="00497DA6" w:rsidRDefault="00497DA6" w:rsidP="00581657">
            <w:r>
              <w:t>Met?</w:t>
            </w:r>
          </w:p>
        </w:tc>
        <w:tc>
          <w:tcPr>
            <w:tcW w:w="2787" w:type="dxa"/>
            <w:vMerge w:val="restart"/>
            <w:tcBorders>
              <w:right w:val="single" w:sz="24" w:space="0" w:color="92D050"/>
            </w:tcBorders>
            <w:shd w:val="clear" w:color="auto" w:fill="F2F2F2" w:themeFill="background1" w:themeFillShade="F2"/>
          </w:tcPr>
          <w:p w14:paraId="5025314B" w14:textId="30EA777B" w:rsidR="00497DA6" w:rsidRPr="00DE1FF9" w:rsidRDefault="00497DA6" w:rsidP="00581657">
            <w:pPr>
              <w:rPr>
                <w:b/>
                <w:bCs/>
              </w:rPr>
            </w:pP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3DE0F086" w14:textId="6497C160" w:rsidR="00497DA6" w:rsidRPr="00906D53" w:rsidRDefault="00497DA6" w:rsidP="00581657">
            <w:pPr>
              <w:rPr>
                <w:rFonts w:ascii="Calibri Light" w:hAnsi="Calibri Light" w:cs="Calibri Light"/>
                <w:b/>
                <w:bCs/>
              </w:rPr>
            </w:pPr>
            <w:r w:rsidRPr="00906D53">
              <w:rPr>
                <w:rFonts w:ascii="Calibri Light" w:hAnsi="Calibri Light" w:cs="Calibri Light"/>
                <w:b/>
                <w:bCs/>
              </w:rPr>
              <w:t>Tiger prawns - yes</w:t>
            </w:r>
          </w:p>
        </w:tc>
        <w:tc>
          <w:tcPr>
            <w:tcW w:w="2930" w:type="dxa"/>
            <w:vMerge w:val="restart"/>
            <w:tcBorders>
              <w:left w:val="single" w:sz="24" w:space="0" w:color="92D050"/>
            </w:tcBorders>
            <w:shd w:val="clear" w:color="auto" w:fill="auto"/>
          </w:tcPr>
          <w:p w14:paraId="79781C31" w14:textId="405DDA44" w:rsidR="00497DA6" w:rsidRPr="00DE1FF9" w:rsidRDefault="00497DA6" w:rsidP="00581657">
            <w:pPr>
              <w:rPr>
                <w:b/>
                <w:bCs/>
              </w:rPr>
            </w:pPr>
            <w:r>
              <w:rPr>
                <w:b/>
                <w:bCs/>
              </w:rPr>
              <w:t>Not scored</w:t>
            </w:r>
          </w:p>
        </w:tc>
      </w:tr>
      <w:tr w:rsidR="00497DA6" w14:paraId="71BF2EB7" w14:textId="77777777" w:rsidTr="00E52CE9">
        <w:trPr>
          <w:tblHeader/>
        </w:trPr>
        <w:tc>
          <w:tcPr>
            <w:tcW w:w="903" w:type="dxa"/>
            <w:gridSpan w:val="2"/>
            <w:vMerge/>
            <w:shd w:val="clear" w:color="auto" w:fill="F2F2F2" w:themeFill="background1" w:themeFillShade="F2"/>
          </w:tcPr>
          <w:p w14:paraId="4ABBB587" w14:textId="77777777" w:rsidR="00497DA6" w:rsidRDefault="00497DA6" w:rsidP="00581657"/>
        </w:tc>
        <w:tc>
          <w:tcPr>
            <w:tcW w:w="935" w:type="dxa"/>
            <w:vMerge/>
            <w:shd w:val="clear" w:color="auto" w:fill="F2F2F2" w:themeFill="background1" w:themeFillShade="F2"/>
          </w:tcPr>
          <w:p w14:paraId="1E2FC626" w14:textId="77777777" w:rsidR="00497DA6" w:rsidRDefault="00497DA6" w:rsidP="00581657"/>
        </w:tc>
        <w:tc>
          <w:tcPr>
            <w:tcW w:w="2787" w:type="dxa"/>
            <w:vMerge/>
            <w:tcBorders>
              <w:right w:val="single" w:sz="24" w:space="0" w:color="92D050"/>
            </w:tcBorders>
            <w:shd w:val="clear" w:color="auto" w:fill="F2F2F2" w:themeFill="background1" w:themeFillShade="F2"/>
          </w:tcPr>
          <w:p w14:paraId="29D16BEF" w14:textId="77777777" w:rsidR="00497DA6" w:rsidRPr="00DE1FF9" w:rsidRDefault="00497DA6" w:rsidP="00581657">
            <w:pPr>
              <w:rPr>
                <w:b/>
                <w:bCs/>
              </w:rPr>
            </w:pP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2267847" w14:textId="04989155" w:rsidR="00497DA6" w:rsidRPr="00906D53" w:rsidRDefault="00497DA6" w:rsidP="00581657">
            <w:pPr>
              <w:rPr>
                <w:rFonts w:ascii="Calibri Light" w:hAnsi="Calibri Light" w:cs="Calibri Light"/>
                <w:b/>
                <w:bCs/>
              </w:rPr>
            </w:pPr>
            <w:r w:rsidRPr="00906D53">
              <w:rPr>
                <w:rFonts w:ascii="Calibri Light" w:hAnsi="Calibri Light" w:cs="Calibri Light"/>
                <w:b/>
                <w:bCs/>
              </w:rPr>
              <w:t>MBB - Yes</w:t>
            </w:r>
          </w:p>
        </w:tc>
        <w:tc>
          <w:tcPr>
            <w:tcW w:w="2930" w:type="dxa"/>
            <w:vMerge/>
            <w:tcBorders>
              <w:left w:val="single" w:sz="24" w:space="0" w:color="92D050"/>
            </w:tcBorders>
            <w:shd w:val="clear" w:color="auto" w:fill="auto"/>
          </w:tcPr>
          <w:p w14:paraId="78E12E6E" w14:textId="77777777" w:rsidR="00497DA6" w:rsidRDefault="00497DA6" w:rsidP="00581657">
            <w:pPr>
              <w:rPr>
                <w:b/>
                <w:bCs/>
              </w:rPr>
            </w:pPr>
          </w:p>
        </w:tc>
      </w:tr>
      <w:tr w:rsidR="00497DA6" w14:paraId="76F3201E" w14:textId="77777777" w:rsidTr="00E52CE9">
        <w:trPr>
          <w:tblHeader/>
        </w:trPr>
        <w:tc>
          <w:tcPr>
            <w:tcW w:w="903" w:type="dxa"/>
            <w:gridSpan w:val="2"/>
            <w:vMerge/>
            <w:shd w:val="clear" w:color="auto" w:fill="F2F2F2" w:themeFill="background1" w:themeFillShade="F2"/>
          </w:tcPr>
          <w:p w14:paraId="595FA1AB" w14:textId="77777777" w:rsidR="00497DA6" w:rsidRDefault="00497DA6" w:rsidP="00581657"/>
        </w:tc>
        <w:tc>
          <w:tcPr>
            <w:tcW w:w="935" w:type="dxa"/>
            <w:vMerge/>
            <w:shd w:val="clear" w:color="auto" w:fill="F2F2F2" w:themeFill="background1" w:themeFillShade="F2"/>
          </w:tcPr>
          <w:p w14:paraId="44C9F131" w14:textId="77777777" w:rsidR="00497DA6" w:rsidRDefault="00497DA6" w:rsidP="00581657"/>
        </w:tc>
        <w:tc>
          <w:tcPr>
            <w:tcW w:w="2787" w:type="dxa"/>
            <w:vMerge/>
            <w:tcBorders>
              <w:right w:val="single" w:sz="24" w:space="0" w:color="92D050"/>
            </w:tcBorders>
            <w:shd w:val="clear" w:color="auto" w:fill="F2F2F2" w:themeFill="background1" w:themeFillShade="F2"/>
          </w:tcPr>
          <w:p w14:paraId="1236B700" w14:textId="77777777" w:rsidR="00497DA6" w:rsidRPr="00DE1FF9" w:rsidRDefault="00497DA6" w:rsidP="00581657">
            <w:pPr>
              <w:rPr>
                <w:b/>
                <w:bCs/>
              </w:rPr>
            </w:pP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58173871" w14:textId="1E4B0469" w:rsidR="00497DA6" w:rsidRPr="00906D53" w:rsidRDefault="00497DA6" w:rsidP="00581657">
            <w:pPr>
              <w:rPr>
                <w:rFonts w:ascii="Calibri Light" w:hAnsi="Calibri Light" w:cs="Calibri Light"/>
                <w:b/>
                <w:bCs/>
              </w:rPr>
            </w:pPr>
            <w:r w:rsidRPr="00906D53">
              <w:rPr>
                <w:rFonts w:ascii="Calibri Light" w:hAnsi="Calibri Light" w:cs="Calibri Light"/>
                <w:b/>
                <w:bCs/>
              </w:rPr>
              <w:t>Red-spot King prawn- yes</w:t>
            </w:r>
          </w:p>
        </w:tc>
        <w:tc>
          <w:tcPr>
            <w:tcW w:w="2930" w:type="dxa"/>
            <w:vMerge/>
            <w:tcBorders>
              <w:left w:val="single" w:sz="24" w:space="0" w:color="92D050"/>
            </w:tcBorders>
            <w:shd w:val="clear" w:color="auto" w:fill="auto"/>
          </w:tcPr>
          <w:p w14:paraId="0DDD1ECC" w14:textId="77777777" w:rsidR="00497DA6" w:rsidRDefault="00497DA6" w:rsidP="00581657">
            <w:pPr>
              <w:rPr>
                <w:b/>
                <w:bCs/>
              </w:rPr>
            </w:pPr>
          </w:p>
        </w:tc>
      </w:tr>
      <w:tr w:rsidR="00497DA6" w14:paraId="2CC2BB26" w14:textId="77777777" w:rsidTr="00E52CE9">
        <w:trPr>
          <w:tblHeader/>
        </w:trPr>
        <w:tc>
          <w:tcPr>
            <w:tcW w:w="903" w:type="dxa"/>
            <w:gridSpan w:val="2"/>
            <w:vMerge/>
            <w:shd w:val="clear" w:color="auto" w:fill="F2F2F2" w:themeFill="background1" w:themeFillShade="F2"/>
          </w:tcPr>
          <w:p w14:paraId="5C7D077A" w14:textId="77777777" w:rsidR="00497DA6" w:rsidRDefault="00497DA6" w:rsidP="00581657"/>
        </w:tc>
        <w:tc>
          <w:tcPr>
            <w:tcW w:w="935" w:type="dxa"/>
            <w:vMerge/>
            <w:shd w:val="clear" w:color="auto" w:fill="F2F2F2" w:themeFill="background1" w:themeFillShade="F2"/>
          </w:tcPr>
          <w:p w14:paraId="4394B8B3" w14:textId="77777777" w:rsidR="00497DA6" w:rsidRDefault="00497DA6" w:rsidP="00581657"/>
        </w:tc>
        <w:tc>
          <w:tcPr>
            <w:tcW w:w="2787" w:type="dxa"/>
            <w:vMerge/>
            <w:tcBorders>
              <w:right w:val="single" w:sz="24" w:space="0" w:color="92D050"/>
            </w:tcBorders>
            <w:shd w:val="clear" w:color="auto" w:fill="F2F2F2" w:themeFill="background1" w:themeFillShade="F2"/>
          </w:tcPr>
          <w:p w14:paraId="3B7E7BA7" w14:textId="77777777" w:rsidR="00497DA6" w:rsidRPr="00DE1FF9" w:rsidRDefault="00497DA6" w:rsidP="00581657">
            <w:pPr>
              <w:rPr>
                <w:b/>
                <w:bCs/>
              </w:rPr>
            </w:pP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E5A7A39" w14:textId="38591FD5" w:rsidR="00497DA6" w:rsidRPr="00906D53" w:rsidRDefault="00497DA6" w:rsidP="00581657">
            <w:pPr>
              <w:rPr>
                <w:rFonts w:ascii="Calibri Light" w:hAnsi="Calibri Light" w:cs="Calibri Light"/>
                <w:b/>
                <w:bCs/>
              </w:rPr>
            </w:pPr>
            <w:r w:rsidRPr="00906D53">
              <w:rPr>
                <w:rFonts w:ascii="Calibri Light" w:hAnsi="Calibri Light" w:cs="Calibri Light"/>
                <w:b/>
                <w:bCs/>
              </w:rPr>
              <w:t>Banana Prawn - yes</w:t>
            </w:r>
          </w:p>
        </w:tc>
        <w:tc>
          <w:tcPr>
            <w:tcW w:w="2930" w:type="dxa"/>
            <w:vMerge/>
            <w:tcBorders>
              <w:left w:val="single" w:sz="24" w:space="0" w:color="92D050"/>
            </w:tcBorders>
            <w:shd w:val="clear" w:color="auto" w:fill="auto"/>
          </w:tcPr>
          <w:p w14:paraId="700FE4A0" w14:textId="77777777" w:rsidR="00497DA6" w:rsidRDefault="00497DA6" w:rsidP="00581657">
            <w:pPr>
              <w:rPr>
                <w:b/>
                <w:bCs/>
              </w:rPr>
            </w:pPr>
          </w:p>
        </w:tc>
      </w:tr>
      <w:tr w:rsidR="00497DA6" w14:paraId="1508B4C6" w14:textId="77777777" w:rsidTr="00E52CE9">
        <w:trPr>
          <w:tblHeader/>
        </w:trPr>
        <w:tc>
          <w:tcPr>
            <w:tcW w:w="903" w:type="dxa"/>
            <w:gridSpan w:val="2"/>
            <w:vMerge/>
            <w:shd w:val="clear" w:color="auto" w:fill="F2F2F2" w:themeFill="background1" w:themeFillShade="F2"/>
          </w:tcPr>
          <w:p w14:paraId="15F5A500" w14:textId="77777777" w:rsidR="00497DA6" w:rsidRDefault="00497DA6" w:rsidP="00581657"/>
        </w:tc>
        <w:tc>
          <w:tcPr>
            <w:tcW w:w="935" w:type="dxa"/>
            <w:vMerge/>
            <w:shd w:val="clear" w:color="auto" w:fill="F2F2F2" w:themeFill="background1" w:themeFillShade="F2"/>
          </w:tcPr>
          <w:p w14:paraId="0BC7AB13" w14:textId="77777777" w:rsidR="00497DA6" w:rsidRDefault="00497DA6" w:rsidP="00581657"/>
        </w:tc>
        <w:tc>
          <w:tcPr>
            <w:tcW w:w="2787" w:type="dxa"/>
            <w:vMerge/>
            <w:tcBorders>
              <w:right w:val="single" w:sz="24" w:space="0" w:color="92D050"/>
            </w:tcBorders>
            <w:shd w:val="clear" w:color="auto" w:fill="F2F2F2" w:themeFill="background1" w:themeFillShade="F2"/>
          </w:tcPr>
          <w:p w14:paraId="05FAA29E" w14:textId="77777777" w:rsidR="00497DA6" w:rsidRPr="00DE1FF9" w:rsidRDefault="00497DA6" w:rsidP="00581657">
            <w:pPr>
              <w:rPr>
                <w:b/>
                <w:bCs/>
              </w:rPr>
            </w:pP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B3D290A" w14:textId="021E5932" w:rsidR="00497DA6" w:rsidRPr="00906D53" w:rsidRDefault="00872FFF" w:rsidP="00581657">
            <w:pPr>
              <w:rPr>
                <w:rFonts w:ascii="Calibri Light" w:hAnsi="Calibri Light" w:cs="Calibri Light"/>
                <w:b/>
                <w:bCs/>
              </w:rPr>
            </w:pPr>
            <w:r w:rsidRPr="00314136">
              <w:rPr>
                <w:rFonts w:ascii="Calibri Light" w:hAnsi="Calibri Light" w:cs="Calibri Light"/>
                <w:b/>
                <w:bCs/>
              </w:rPr>
              <w:t>Endeavour Prawn</w:t>
            </w:r>
            <w:r w:rsidR="00930E84" w:rsidRPr="00314136">
              <w:rPr>
                <w:rFonts w:ascii="Calibri Light" w:hAnsi="Calibri Light" w:cs="Calibri Light"/>
                <w:b/>
                <w:bCs/>
              </w:rPr>
              <w:t xml:space="preserve"> - yes</w:t>
            </w:r>
          </w:p>
        </w:tc>
        <w:tc>
          <w:tcPr>
            <w:tcW w:w="2930" w:type="dxa"/>
            <w:vMerge/>
            <w:tcBorders>
              <w:left w:val="single" w:sz="24" w:space="0" w:color="92D050"/>
            </w:tcBorders>
            <w:shd w:val="clear" w:color="auto" w:fill="auto"/>
          </w:tcPr>
          <w:p w14:paraId="745C53D3" w14:textId="77777777" w:rsidR="00497DA6" w:rsidRDefault="00497DA6" w:rsidP="00581657">
            <w:pPr>
              <w:rPr>
                <w:b/>
                <w:bCs/>
              </w:rPr>
            </w:pPr>
          </w:p>
        </w:tc>
      </w:tr>
      <w:tr w:rsidR="00900D06" w14:paraId="4B9911BB" w14:textId="77777777" w:rsidTr="00E56978">
        <w:trPr>
          <w:tblHeader/>
        </w:trPr>
        <w:tc>
          <w:tcPr>
            <w:tcW w:w="1838" w:type="dxa"/>
            <w:gridSpan w:val="3"/>
            <w:shd w:val="clear" w:color="auto" w:fill="F2F2F2" w:themeFill="background1" w:themeFillShade="F2"/>
          </w:tcPr>
          <w:p w14:paraId="6760E1C3" w14:textId="77777777" w:rsidR="00900D06" w:rsidRDefault="00900D06" w:rsidP="00581657">
            <w:r>
              <w:t>Rationale</w:t>
            </w:r>
          </w:p>
        </w:tc>
        <w:tc>
          <w:tcPr>
            <w:tcW w:w="8647" w:type="dxa"/>
            <w:gridSpan w:val="3"/>
          </w:tcPr>
          <w:p w14:paraId="679A4BA9" w14:textId="626643FB" w:rsidR="000F0F02" w:rsidRDefault="000F0F02" w:rsidP="004B1282">
            <w:pPr>
              <w:jc w:val="both"/>
              <w:rPr>
                <w:rFonts w:ascii="Calibri Light" w:hAnsi="Calibri Light" w:cs="Calibri Light"/>
                <w:b/>
              </w:rPr>
            </w:pPr>
            <w:r>
              <w:rPr>
                <w:rFonts w:ascii="Calibri Light" w:hAnsi="Calibri Light" w:cs="Calibri Light"/>
                <w:b/>
              </w:rPr>
              <w:t>Tiger prawns</w:t>
            </w:r>
          </w:p>
          <w:p w14:paraId="06DD3EF9" w14:textId="2BBBAFB8" w:rsidR="000F0F02" w:rsidRDefault="000F0F02" w:rsidP="000F0F02">
            <w:pPr>
              <w:pStyle w:val="NormalPreassessmenttext"/>
            </w:pPr>
            <w:r w:rsidRPr="00DC0E0B">
              <w:t>Lovett et al. (2023) updated the stock assessment for Tiger prawns from the east coast of Queensland.</w:t>
            </w:r>
            <w:r w:rsidR="00D41C3B">
              <w:t xml:space="preserve"> </w:t>
            </w:r>
            <w:r w:rsidRPr="000F0F02">
              <w:t>T</w:t>
            </w:r>
            <w:r w:rsidRPr="00082AD5">
              <w:t>iger prawns were previously assessed at the sector level (northern and southern sectors, split at 16</w:t>
            </w:r>
            <w:r w:rsidRPr="00082AD5">
              <w:rPr>
                <w:vertAlign w:val="superscript"/>
              </w:rPr>
              <w:t xml:space="preserve">◦ </w:t>
            </w:r>
            <w:r w:rsidRPr="00082AD5">
              <w:t xml:space="preserve">S) by </w:t>
            </w:r>
            <w:r w:rsidRPr="00906D53">
              <w:t>Wang (2015)</w:t>
            </w:r>
            <w:r w:rsidRPr="000F0F02">
              <w:t xml:space="preserve"> and at the management region level by </w:t>
            </w:r>
            <w:r w:rsidRPr="00906D53">
              <w:t>Helidoniotis (2021</w:t>
            </w:r>
            <w:r w:rsidRPr="000F0F02">
              <w:t>), using</w:t>
            </w:r>
            <w:r w:rsidRPr="00DC0E0B">
              <w:t xml:space="preserve"> a weekly delay-difference model. </w:t>
            </w:r>
          </w:p>
          <w:p w14:paraId="70C59817" w14:textId="77777777" w:rsidR="000F0F02" w:rsidRDefault="000F0F02" w:rsidP="000F0F02">
            <w:pPr>
              <w:pStyle w:val="NormalPreassessmenttext"/>
            </w:pPr>
          </w:p>
          <w:p w14:paraId="6768AF0D" w14:textId="099263AD" w:rsidR="000F0F02" w:rsidRPr="00B2328B" w:rsidRDefault="000F0F02" w:rsidP="000F0F02">
            <w:pPr>
              <w:pStyle w:val="NormalPreassessmenttext"/>
            </w:pPr>
            <w:r w:rsidRPr="00B2328B">
              <w:lastRenderedPageBreak/>
              <w:t xml:space="preserve">The </w:t>
            </w:r>
            <w:r w:rsidR="00082AD5">
              <w:t>2023</w:t>
            </w:r>
            <w:r>
              <w:t xml:space="preserve"> </w:t>
            </w:r>
            <w:r w:rsidRPr="00B2328B">
              <w:t xml:space="preserve">assessment </w:t>
            </w:r>
            <w:r>
              <w:t xml:space="preserve">(Lovett et al. 2023) </w:t>
            </w:r>
            <w:r w:rsidRPr="00B2328B">
              <w:t>used a one-sex monthly delay-difference population model, fitted to catch rates. An age-structured model Stock Synthesis model was also trialled; however</w:t>
            </w:r>
            <w:r>
              <w:t>,</w:t>
            </w:r>
            <w:r w:rsidRPr="00B2328B">
              <w:t xml:space="preserve"> this did not lead to outcomes that were considered plausible by the </w:t>
            </w:r>
            <w:r>
              <w:t xml:space="preserve">assessment </w:t>
            </w:r>
            <w:r w:rsidRPr="00B2328B">
              <w:t>team</w:t>
            </w:r>
            <w:r>
              <w:t xml:space="preserve"> and was therefore deemed an </w:t>
            </w:r>
            <w:r w:rsidRPr="00B2328B">
              <w:t xml:space="preserve">unsuitable </w:t>
            </w:r>
            <w:r>
              <w:t xml:space="preserve">method </w:t>
            </w:r>
            <w:r w:rsidRPr="00B2328B">
              <w:t>to assess tiger prawns for the east coast of Queensland</w:t>
            </w:r>
            <w:r>
              <w:t xml:space="preserve"> at this time. </w:t>
            </w:r>
            <w:r w:rsidR="00082AD5">
              <w:t>SG 80 is met.</w:t>
            </w:r>
          </w:p>
          <w:p w14:paraId="5A84BBB1" w14:textId="77777777" w:rsidR="000F0F02" w:rsidRDefault="000F0F02" w:rsidP="004B1282">
            <w:pPr>
              <w:jc w:val="both"/>
              <w:rPr>
                <w:rFonts w:ascii="Calibri Light" w:hAnsi="Calibri Light" w:cs="Calibri Light"/>
                <w:b/>
              </w:rPr>
            </w:pPr>
          </w:p>
          <w:p w14:paraId="1A8856E8" w14:textId="25557560" w:rsidR="00050622" w:rsidRPr="00050622" w:rsidRDefault="00050622" w:rsidP="004B1282">
            <w:pPr>
              <w:jc w:val="both"/>
              <w:rPr>
                <w:rFonts w:ascii="Calibri Light" w:hAnsi="Calibri Light" w:cs="Calibri Light"/>
                <w:b/>
              </w:rPr>
            </w:pPr>
            <w:r w:rsidRPr="00050622">
              <w:rPr>
                <w:rFonts w:ascii="Calibri Light" w:hAnsi="Calibri Light" w:cs="Calibri Light"/>
                <w:b/>
              </w:rPr>
              <w:t>MBB</w:t>
            </w:r>
          </w:p>
          <w:p w14:paraId="3BC5E0C9" w14:textId="77777777" w:rsidR="000F0F02" w:rsidRDefault="00050622" w:rsidP="004B1282">
            <w:pPr>
              <w:jc w:val="both"/>
              <w:rPr>
                <w:rFonts w:ascii="Calibri Light" w:hAnsi="Calibri Light" w:cs="Calibri Light"/>
              </w:rPr>
            </w:pPr>
            <w:r>
              <w:rPr>
                <w:rFonts w:ascii="Calibri Light" w:hAnsi="Calibri Light" w:cs="Calibri Light"/>
              </w:rPr>
              <w:t>The MBB</w:t>
            </w:r>
            <w:r w:rsidR="004B1282" w:rsidRPr="004B1282">
              <w:rPr>
                <w:rFonts w:ascii="Calibri Light" w:hAnsi="Calibri Light" w:cs="Calibri Light"/>
              </w:rPr>
              <w:t xml:space="preserve"> stock assessment</w:t>
            </w:r>
            <w:r w:rsidR="00DE6DE1">
              <w:rPr>
                <w:rFonts w:ascii="Calibri Light" w:hAnsi="Calibri Light" w:cs="Calibri Light"/>
              </w:rPr>
              <w:t xml:space="preserve"> </w:t>
            </w:r>
            <w:r>
              <w:rPr>
                <w:rFonts w:ascii="Calibri Light" w:hAnsi="Calibri Light" w:cs="Calibri Light"/>
              </w:rPr>
              <w:t>was recently conducted (Wickens et al. 2023</w:t>
            </w:r>
            <w:r w:rsidR="004B1282" w:rsidRPr="004B1282">
              <w:rPr>
                <w:rFonts w:ascii="Calibri Light" w:hAnsi="Calibri Light" w:cs="Calibri Light"/>
              </w:rPr>
              <w:t>)</w:t>
            </w:r>
            <w:r w:rsidR="000F0F02">
              <w:rPr>
                <w:rFonts w:ascii="Calibri Light" w:hAnsi="Calibri Light" w:cs="Calibri Light"/>
              </w:rPr>
              <w:t xml:space="preserve">. </w:t>
            </w:r>
          </w:p>
          <w:p w14:paraId="08FF5345" w14:textId="1C7E7E74" w:rsidR="00050622" w:rsidRDefault="004B1282" w:rsidP="004B1282">
            <w:pPr>
              <w:jc w:val="both"/>
              <w:rPr>
                <w:rFonts w:ascii="Calibri Light" w:hAnsi="Calibri Light" w:cs="Calibri Light"/>
              </w:rPr>
            </w:pPr>
            <w:r>
              <w:rPr>
                <w:rFonts w:ascii="Calibri Light" w:hAnsi="Calibri Light" w:cs="Calibri Light"/>
              </w:rPr>
              <w:t xml:space="preserve"> </w:t>
            </w:r>
          </w:p>
          <w:p w14:paraId="01E1661E" w14:textId="77777777" w:rsidR="00050622" w:rsidRPr="004446BB" w:rsidRDefault="00050622" w:rsidP="00050622">
            <w:pPr>
              <w:pStyle w:val="NormalPreassessmenttext"/>
            </w:pPr>
            <w:r>
              <w:t>The</w:t>
            </w:r>
            <w:r w:rsidRPr="004446BB">
              <w:t xml:space="preserve"> stock assessment include</w:t>
            </w:r>
            <w:r>
              <w:t>d</w:t>
            </w:r>
            <w:r w:rsidRPr="004446BB">
              <w:t xml:space="preserve"> input data through to December 2021. All assessment inputs and outputs were referenced on a calendar year basis (that is, ‘2021’ means January 2021–December 2021).</w:t>
            </w:r>
          </w:p>
          <w:p w14:paraId="3F1736B5" w14:textId="0A1452F9" w:rsidR="00050622" w:rsidRPr="004446BB" w:rsidRDefault="00050622" w:rsidP="00050622">
            <w:pPr>
              <w:pStyle w:val="NormalPreassessmenttext"/>
            </w:pPr>
            <w:r w:rsidRPr="004446BB">
              <w:t>For all stocks analysed, the assessment used a one-sex monthly delay-difference population model,</w:t>
            </w:r>
            <w:r w:rsidR="00F9179C">
              <w:t xml:space="preserve"> </w:t>
            </w:r>
            <w:r w:rsidRPr="004446BB">
              <w:t>fitted to catch rates. Age-structured models were also trialled; however</w:t>
            </w:r>
            <w:r>
              <w:t>,</w:t>
            </w:r>
            <w:r w:rsidRPr="004446BB">
              <w:t xml:space="preserve"> these did not lead to outcomes that were considered plausible by the project team.</w:t>
            </w:r>
          </w:p>
          <w:p w14:paraId="789AA53B" w14:textId="77777777" w:rsidR="00050622" w:rsidRDefault="00050622" w:rsidP="00050622">
            <w:pPr>
              <w:pStyle w:val="NormalPreassessmenttext"/>
            </w:pPr>
          </w:p>
          <w:p w14:paraId="5FC1B35B" w14:textId="5C48C129" w:rsidR="00050622" w:rsidRDefault="00050622" w:rsidP="00050622">
            <w:pPr>
              <w:pStyle w:val="NormalPreassessmenttext"/>
            </w:pPr>
            <w:r w:rsidRPr="004446BB">
              <w:t xml:space="preserve">For </w:t>
            </w:r>
            <w:r w:rsidRPr="00050622">
              <w:rPr>
                <w:i/>
                <w:u w:val="single"/>
              </w:rPr>
              <w:t>sand bugs</w:t>
            </w:r>
            <w:r w:rsidRPr="00050622">
              <w:rPr>
                <w:u w:val="single"/>
              </w:rPr>
              <w:t>,</w:t>
            </w:r>
            <w:r w:rsidRPr="004446BB">
              <w:t xml:space="preserve"> the data from 1968 to 2021 comprised of commercial catch and effort (1988—2021), historical commercial catch (1968–1981, 1974–1987), fishery independent survey data (2017-2021) and licence numbers (1968–2003). Thirteen model scenarios were run for the sand bug stock, covering a range of modelling assumptions and sensitivity tests. All scenarios were optimised using Markov chain Monte Carlo (MCMC) to better explore the robustness of the models. Project team preferred scenario results suggested that the sand bug stock experienced a decline in the period 1968 to 2000 to reach 67% of unfished biomass. The biomass has been generally increasing since, and in 2021 the stock level was estimated to be 78% (63—94% range across the 95% credible interval) of the unfished biomass.</w:t>
            </w:r>
          </w:p>
          <w:p w14:paraId="250A8BB1" w14:textId="77777777" w:rsidR="00050622" w:rsidRDefault="00050622" w:rsidP="00050622">
            <w:pPr>
              <w:pStyle w:val="NormalPreassessmenttext"/>
            </w:pPr>
          </w:p>
          <w:p w14:paraId="42860CA8" w14:textId="42823C3F" w:rsidR="00050622" w:rsidRPr="00050622" w:rsidRDefault="00050622" w:rsidP="00050622">
            <w:pPr>
              <w:jc w:val="both"/>
              <w:rPr>
                <w:rFonts w:ascii="Calibri Light" w:hAnsi="Calibri Light" w:cs="Calibri Light"/>
              </w:rPr>
            </w:pPr>
            <w:r w:rsidRPr="00050622">
              <w:rPr>
                <w:rFonts w:ascii="Calibri Light" w:hAnsi="Calibri Light" w:cs="Calibri Light"/>
              </w:rPr>
              <w:t xml:space="preserve">For </w:t>
            </w:r>
            <w:r w:rsidRPr="00050622">
              <w:rPr>
                <w:rFonts w:ascii="Calibri Light" w:hAnsi="Calibri Light" w:cs="Calibri Light"/>
                <w:u w:val="single"/>
              </w:rPr>
              <w:t>mud bugs</w:t>
            </w:r>
            <w:r w:rsidRPr="00050622">
              <w:rPr>
                <w:rFonts w:ascii="Calibri Light" w:hAnsi="Calibri Light" w:cs="Calibri Light"/>
              </w:rPr>
              <w:t>, the data from 1948 to 2021 comprised of commercial catch and effort (1988-–2021), historical commercial catch (1948–1981, 1974–1987) and licence numbers (1968–2003). The model split the fishery into two fleets to account for the rezoning of the Great Barrier Reef (GBR) in 2004—one for the commercial sector pre-July 2004, and one for commercial sector post-July 2004. Thirteen model scenarios were run for the mud bug stock, covering a range of modelling assumptions and sensitivity tests. Seven scenarios had convergence problems, or diagnostics that indicated issues. The non-target nature of the fishery combined with fishery-dependent catch rates being the primary data set for model tuning makes assessment difficult. The status of the mud bug stock is undefined. The general trajectory across the thirteen scenarios shows the biomass experienced a decline from the period of 1968 until the mid 1980s, then slowly recovered since that time</w:t>
            </w:r>
            <w:r>
              <w:rPr>
                <w:rFonts w:ascii="Calibri Light" w:hAnsi="Calibri Light" w:cs="Calibri Light"/>
              </w:rPr>
              <w:t>.</w:t>
            </w:r>
          </w:p>
          <w:p w14:paraId="209DD2C7" w14:textId="77777777" w:rsidR="00050622" w:rsidRDefault="00050622" w:rsidP="00050622">
            <w:pPr>
              <w:pStyle w:val="NormalPreassessmenttext"/>
            </w:pPr>
          </w:p>
          <w:p w14:paraId="2EAB31D0" w14:textId="77777777" w:rsidR="00900D06" w:rsidRDefault="00050622" w:rsidP="00050622">
            <w:pPr>
              <w:pStyle w:val="NormalPreassessmenttext"/>
            </w:pPr>
            <w:r w:rsidRPr="004446BB">
              <w:t xml:space="preserve">The </w:t>
            </w:r>
            <w:r>
              <w:t xml:space="preserve">MBB </w:t>
            </w:r>
            <w:r w:rsidRPr="004446BB">
              <w:t>stock assessment was guided by a project team consisting of scientists, managers, and industry representatives.</w:t>
            </w:r>
            <w:r>
              <w:t xml:space="preserve"> </w:t>
            </w:r>
            <w:r w:rsidR="004B1282">
              <w:t>Th</w:t>
            </w:r>
            <w:r>
              <w:t xml:space="preserve">is </w:t>
            </w:r>
            <w:r w:rsidR="004B1282">
              <w:t xml:space="preserve">assessment is </w:t>
            </w:r>
            <w:r w:rsidR="004B1282" w:rsidRPr="004B1282">
              <w:t xml:space="preserve">considered appropriate for the </w:t>
            </w:r>
            <w:r>
              <w:t>MBB</w:t>
            </w:r>
            <w:r w:rsidR="004B1282">
              <w:t xml:space="preserve"> </w:t>
            </w:r>
            <w:r w:rsidR="004B1282" w:rsidRPr="004B1282">
              <w:t>stock</w:t>
            </w:r>
            <w:r>
              <w:t>s</w:t>
            </w:r>
            <w:r w:rsidR="004B1282" w:rsidRPr="004B1282">
              <w:t xml:space="preserve"> and the </w:t>
            </w:r>
            <w:r w:rsidR="004B1282">
              <w:t xml:space="preserve">decision rules within the HS. </w:t>
            </w:r>
            <w:r w:rsidR="00271C0B">
              <w:t>SG 80 is met.</w:t>
            </w:r>
          </w:p>
          <w:p w14:paraId="14B181AB" w14:textId="77777777" w:rsidR="00050622" w:rsidRDefault="00050622" w:rsidP="00050622">
            <w:pPr>
              <w:pStyle w:val="NormalPreassessmenttext"/>
            </w:pPr>
          </w:p>
          <w:p w14:paraId="3E324FC7" w14:textId="6944FECD" w:rsidR="000F0F02" w:rsidRDefault="000F0F02" w:rsidP="00050622">
            <w:pPr>
              <w:pStyle w:val="NormalPreassessmenttext"/>
              <w:rPr>
                <w:b/>
                <w:bCs/>
              </w:rPr>
            </w:pPr>
            <w:r>
              <w:rPr>
                <w:b/>
                <w:bCs/>
              </w:rPr>
              <w:t xml:space="preserve">Red-spot King prawn. </w:t>
            </w:r>
          </w:p>
          <w:p w14:paraId="4AEB2A40" w14:textId="6E3487DA" w:rsidR="00082AD5" w:rsidRPr="00906D53" w:rsidRDefault="00082AD5" w:rsidP="00082AD5">
            <w:pPr>
              <w:pStyle w:val="NormalPreassessmenttext"/>
              <w:rPr>
                <w:shd w:val="clear" w:color="auto" w:fill="FFFFFF"/>
              </w:rPr>
            </w:pPr>
            <w:r>
              <w:rPr>
                <w:shd w:val="clear" w:color="auto" w:fill="FFFFFF"/>
              </w:rPr>
              <w:t>Fox et al. (2023) provided the first assessment of this species from east coast of Queensland. The assessment used a one-sex monthly delay-difference population model, fitted to catch rates. An age-structured model was also trialled.</w:t>
            </w:r>
            <w:r>
              <w:t xml:space="preserve"> </w:t>
            </w:r>
            <w:r>
              <w:rPr>
                <w:shd w:val="clear" w:color="auto" w:fill="FFFFFF"/>
              </w:rPr>
              <w:t xml:space="preserve">Twenty-four scenarios were run using a delay-difference model, covering a range of modelling </w:t>
            </w:r>
            <w:r>
              <w:rPr>
                <w:shd w:val="clear" w:color="auto" w:fill="FFFFFF"/>
              </w:rPr>
              <w:lastRenderedPageBreak/>
              <w:t xml:space="preserve">assumptions and sensitivity tests. All scenarios were optimised using Markov chain Monte Carlo (MCMC) to better explore the robustness of the models. There was varying success across the 24 scenarios, with nine models achieving convergence that resulted in a wide range of final biomass estimates, and some non-converged scenarios had better model </w:t>
            </w:r>
            <w:r w:rsidR="0010625E">
              <w:rPr>
                <w:shd w:val="clear" w:color="auto" w:fill="FFFFFF"/>
              </w:rPr>
              <w:t>fit. Whilst</w:t>
            </w:r>
            <w:r>
              <w:rPr>
                <w:shd w:val="clear" w:color="auto" w:fill="FFFFFF"/>
              </w:rPr>
              <w:t xml:space="preserve"> the outcome was unfavourable, the method was appropriate for this species and SG 80 is met.</w:t>
            </w:r>
            <w:r w:rsidR="00D41C3B">
              <w:rPr>
                <w:shd w:val="clear" w:color="auto" w:fill="FFFFFF"/>
              </w:rPr>
              <w:t xml:space="preserve"> </w:t>
            </w:r>
          </w:p>
          <w:p w14:paraId="36A0530C" w14:textId="77777777" w:rsidR="000F0F02" w:rsidRDefault="000F0F02" w:rsidP="00050622">
            <w:pPr>
              <w:pStyle w:val="NormalPreassessmenttext"/>
              <w:rPr>
                <w:b/>
                <w:bCs/>
              </w:rPr>
            </w:pPr>
          </w:p>
          <w:p w14:paraId="7FDC2C0C" w14:textId="2B2B491B" w:rsidR="00050622" w:rsidRPr="004B6BDD" w:rsidRDefault="00050622" w:rsidP="00050622">
            <w:pPr>
              <w:pStyle w:val="NormalPreassessmenttext"/>
              <w:rPr>
                <w:b/>
                <w:bCs/>
              </w:rPr>
            </w:pPr>
            <w:r w:rsidRPr="004B6BDD">
              <w:rPr>
                <w:b/>
                <w:bCs/>
              </w:rPr>
              <w:t xml:space="preserve">Banana Prawn </w:t>
            </w:r>
          </w:p>
          <w:p w14:paraId="74C01521" w14:textId="42EDB454" w:rsidR="00F9179C" w:rsidRDefault="00F9179C" w:rsidP="00050622">
            <w:pPr>
              <w:pStyle w:val="NormalPreassessmenttext"/>
            </w:pPr>
          </w:p>
          <w:p w14:paraId="11B2165C" w14:textId="77777777" w:rsidR="00EC010F" w:rsidRDefault="00EC010F" w:rsidP="00EC010F">
            <w:pPr>
              <w:jc w:val="both"/>
              <w:rPr>
                <w:rFonts w:ascii="Calibri Light" w:hAnsi="Calibri Light" w:cs="Calibri Light"/>
              </w:rPr>
            </w:pPr>
            <w:r w:rsidRPr="00085B1E">
              <w:rPr>
                <w:rFonts w:ascii="Calibri Light" w:hAnsi="Calibri Light" w:cs="Calibri Light"/>
              </w:rPr>
              <w:t>A single fishery-level stock is also assumed for status determination purposes.</w:t>
            </w:r>
            <w:r>
              <w:rPr>
                <w:rFonts w:ascii="Calibri Light" w:hAnsi="Calibri Light" w:cs="Calibri Light"/>
              </w:rPr>
              <w:t xml:space="preserve"> </w:t>
            </w:r>
            <w:r w:rsidRPr="00085B1E">
              <w:rPr>
                <w:rFonts w:ascii="Calibri Light" w:hAnsi="Calibri Light" w:cs="Calibri Light"/>
              </w:rPr>
              <w:t>There is no formal stock assessment for this stock</w:t>
            </w:r>
            <w:r>
              <w:rPr>
                <w:rFonts w:ascii="Calibri Light" w:hAnsi="Calibri Light" w:cs="Calibri Light"/>
              </w:rPr>
              <w:t xml:space="preserve"> and the latest assessment was conducted by </w:t>
            </w:r>
            <w:r w:rsidRPr="00D66A19">
              <w:rPr>
                <w:rFonts w:ascii="Calibri Light" w:hAnsi="Calibri Light" w:cs="Calibri Light"/>
              </w:rPr>
              <w:t>Tanimoto et al. (2006) and is</w:t>
            </w:r>
            <w:r>
              <w:rPr>
                <w:rFonts w:ascii="Calibri Light" w:hAnsi="Calibri Light" w:cs="Calibri Light"/>
              </w:rPr>
              <w:t xml:space="preserve"> now outdated. </w:t>
            </w:r>
          </w:p>
          <w:p w14:paraId="781085D6" w14:textId="77777777" w:rsidR="00EC010F" w:rsidRDefault="00EC010F" w:rsidP="00EC010F">
            <w:pPr>
              <w:jc w:val="both"/>
              <w:rPr>
                <w:rFonts w:ascii="Calibri Light" w:hAnsi="Calibri Light" w:cs="Calibri Light"/>
              </w:rPr>
            </w:pPr>
          </w:p>
          <w:p w14:paraId="2CEB4859" w14:textId="039B0FB3" w:rsidR="00EC010F" w:rsidRPr="0003330E" w:rsidRDefault="00EC010F" w:rsidP="00EC010F">
            <w:pPr>
              <w:jc w:val="both"/>
              <w:rPr>
                <w:rFonts w:ascii="Calibri Light" w:hAnsi="Calibri Light" w:cs="Calibri Light"/>
              </w:rPr>
            </w:pPr>
            <w:r w:rsidRPr="00085B1E">
              <w:rPr>
                <w:rFonts w:ascii="Calibri Light" w:hAnsi="Calibri Light" w:cs="Calibri Light"/>
              </w:rPr>
              <w:t xml:space="preserve">The environmentally driven, high variability of this resource means that developing a robust stock–recruitment </w:t>
            </w:r>
            <w:r w:rsidRPr="0003330E">
              <w:rPr>
                <w:rFonts w:ascii="Calibri Light" w:hAnsi="Calibri Light" w:cs="Calibri Light"/>
              </w:rPr>
              <w:t xml:space="preserve">relationship is difficult. This is because annual yields are largely dependent on annual recruitment and recruitment has a complex association with seasonal rainfall, oceanographic conditions and availability of food (van der Velde et al. 2021). </w:t>
            </w:r>
          </w:p>
          <w:p w14:paraId="6EB60258" w14:textId="5784CC46" w:rsidR="00EC010F" w:rsidRPr="0003330E" w:rsidRDefault="00EC010F" w:rsidP="00EC010F">
            <w:pPr>
              <w:jc w:val="both"/>
              <w:rPr>
                <w:rFonts w:ascii="Calibri Light" w:hAnsi="Calibri Light" w:cs="Calibri Light"/>
              </w:rPr>
            </w:pPr>
          </w:p>
          <w:p w14:paraId="588C6B45" w14:textId="7811D621" w:rsidR="004B6BDD" w:rsidRDefault="00EC010F" w:rsidP="004B6BDD">
            <w:pPr>
              <w:jc w:val="both"/>
              <w:rPr>
                <w:rFonts w:ascii="Calibri Light" w:hAnsi="Calibri Light" w:cs="Calibri Light"/>
              </w:rPr>
            </w:pPr>
            <w:r w:rsidRPr="0003330E">
              <w:rPr>
                <w:rFonts w:ascii="Calibri Light" w:hAnsi="Calibri Light" w:cs="Calibri Light"/>
              </w:rPr>
              <w:t xml:space="preserve">Zhou et al. </w:t>
            </w:r>
            <w:r w:rsidR="004B6BDD" w:rsidRPr="0003330E">
              <w:rPr>
                <w:rFonts w:ascii="Calibri Light" w:hAnsi="Calibri Light" w:cs="Calibri Light"/>
              </w:rPr>
              <w:t>(2015) used a method of population</w:t>
            </w:r>
            <w:r w:rsidR="004B6BDD" w:rsidRPr="004B6BDD">
              <w:rPr>
                <w:rFonts w:ascii="Calibri Light" w:hAnsi="Calibri Light" w:cs="Calibri Light"/>
              </w:rPr>
              <w:t xml:space="preserve"> depletion analysis, </w:t>
            </w:r>
            <w:r w:rsidR="004B6BDD">
              <w:rPr>
                <w:rFonts w:ascii="Calibri Light" w:hAnsi="Calibri Light" w:cs="Calibri Light"/>
              </w:rPr>
              <w:t xml:space="preserve">and </w:t>
            </w:r>
            <w:r w:rsidR="004B6BDD" w:rsidRPr="004B6BDD">
              <w:rPr>
                <w:rFonts w:ascii="Calibri Light" w:hAnsi="Calibri Light" w:cs="Calibri Light"/>
              </w:rPr>
              <w:t>estimated the population and biological quantities for the white banana prawn (</w:t>
            </w:r>
            <w:r w:rsidR="004B6BDD" w:rsidRPr="004B6BDD">
              <w:rPr>
                <w:rFonts w:ascii="Calibri Light" w:hAnsi="Calibri Light" w:cs="Calibri Light"/>
                <w:i/>
                <w:iCs/>
              </w:rPr>
              <w:t>Penaeus merguiensis</w:t>
            </w:r>
            <w:r w:rsidR="004B6BDD" w:rsidRPr="004B6BDD">
              <w:rPr>
                <w:rFonts w:ascii="Calibri Light" w:hAnsi="Calibri Light" w:cs="Calibri Light"/>
              </w:rPr>
              <w:t>) in Australia's valuable Northern Prawn Fishery.</w:t>
            </w:r>
            <w:r w:rsidR="00DE6DE1">
              <w:rPr>
                <w:rFonts w:ascii="Calibri Light" w:hAnsi="Calibri Light" w:cs="Calibri Light"/>
              </w:rPr>
              <w:t xml:space="preserve"> </w:t>
            </w:r>
            <w:proofErr w:type="spellStart"/>
            <w:r w:rsidR="004B6BDD">
              <w:rPr>
                <w:rFonts w:ascii="Calibri Light" w:hAnsi="Calibri Light" w:cs="Calibri Light"/>
              </w:rPr>
              <w:t>Buckworth</w:t>
            </w:r>
            <w:proofErr w:type="spellEnd"/>
            <w:r w:rsidR="004B6BDD">
              <w:rPr>
                <w:rFonts w:ascii="Calibri Light" w:hAnsi="Calibri Light" w:cs="Calibri Light"/>
              </w:rPr>
              <w:t xml:space="preserve"> et al. (2014) noted that</w:t>
            </w:r>
            <w:r w:rsidR="004B6BDD" w:rsidRPr="004B6BDD">
              <w:rPr>
                <w:rFonts w:ascii="Calibri Light" w:hAnsi="Calibri Light" w:cs="Calibri Light"/>
              </w:rPr>
              <w:t xml:space="preserve"> the short life cycle of </w:t>
            </w:r>
            <w:r w:rsidR="004B6BDD" w:rsidRPr="004B6BDD">
              <w:rPr>
                <w:rFonts w:ascii="Calibri Light" w:hAnsi="Calibri Light" w:cs="Calibri Light"/>
                <w:i/>
              </w:rPr>
              <w:t>P. merguiensis</w:t>
            </w:r>
            <w:r w:rsidR="004B6BDD">
              <w:rPr>
                <w:rFonts w:ascii="Calibri Light" w:hAnsi="Calibri Light" w:cs="Calibri Light"/>
              </w:rPr>
              <w:t xml:space="preserve"> influences the opening of the NPF (</w:t>
            </w:r>
            <w:r w:rsidR="004B6BDD" w:rsidRPr="004B6BDD">
              <w:rPr>
                <w:rFonts w:ascii="Calibri Light" w:hAnsi="Calibri Light" w:cs="Calibri Light"/>
              </w:rPr>
              <w:t>around 1 April each year</w:t>
            </w:r>
            <w:r w:rsidR="004B6BDD">
              <w:rPr>
                <w:rFonts w:ascii="Calibri Light" w:hAnsi="Calibri Light" w:cs="Calibri Light"/>
              </w:rPr>
              <w:t>) and</w:t>
            </w:r>
            <w:r w:rsidR="004B6BDD" w:rsidRPr="004B6BDD">
              <w:rPr>
                <w:rFonts w:ascii="Calibri Light" w:hAnsi="Calibri Light" w:cs="Calibri Light"/>
              </w:rPr>
              <w:t xml:space="preserve"> </w:t>
            </w:r>
            <w:r w:rsidR="004B6BDD">
              <w:rPr>
                <w:rFonts w:ascii="Calibri Light" w:hAnsi="Calibri Light" w:cs="Calibri Light"/>
              </w:rPr>
              <w:t>it closely</w:t>
            </w:r>
            <w:r w:rsidR="004B6BDD" w:rsidRPr="004B6BDD">
              <w:rPr>
                <w:rFonts w:ascii="Calibri Light" w:hAnsi="Calibri Light" w:cs="Calibri Light"/>
              </w:rPr>
              <w:t xml:space="preserve"> follows their recruitment to the fishery. Therefore, factors affecting recruitment strength can only be measured up to February in the same year.</w:t>
            </w:r>
          </w:p>
          <w:p w14:paraId="3D762D24" w14:textId="21263765" w:rsidR="004B6BDD" w:rsidRDefault="004B6BDD" w:rsidP="004B6BDD">
            <w:pPr>
              <w:jc w:val="both"/>
              <w:rPr>
                <w:rFonts w:ascii="Calibri Light" w:hAnsi="Calibri Light" w:cs="Calibri Light"/>
              </w:rPr>
            </w:pPr>
            <w:r>
              <w:rPr>
                <w:rFonts w:ascii="Calibri Light" w:hAnsi="Calibri Light" w:cs="Calibri Light"/>
              </w:rPr>
              <w:t>Assessment of Banana Prawn in the UoA is based on the monitoring of the catch rates</w:t>
            </w:r>
            <w:r w:rsidR="00E52CE9">
              <w:rPr>
                <w:rFonts w:ascii="Calibri Light" w:hAnsi="Calibri Light" w:cs="Calibri Light"/>
              </w:rPr>
              <w:t xml:space="preserve"> which is appropriate for the stock and the harvest strategy (SG 80 is met)</w:t>
            </w:r>
            <w:r>
              <w:rPr>
                <w:rFonts w:ascii="Calibri Light" w:hAnsi="Calibri Light" w:cs="Calibri Light"/>
              </w:rPr>
              <w:t xml:space="preserve">, although there is no information if monitoring is occurring prior, during or after the </w:t>
            </w:r>
            <w:r w:rsidR="00E52CE9">
              <w:rPr>
                <w:rFonts w:ascii="Calibri Light" w:hAnsi="Calibri Light" w:cs="Calibri Light"/>
              </w:rPr>
              <w:t xml:space="preserve">fishing </w:t>
            </w:r>
            <w:r>
              <w:rPr>
                <w:rFonts w:ascii="Calibri Light" w:hAnsi="Calibri Light" w:cs="Calibri Light"/>
              </w:rPr>
              <w:t>season.</w:t>
            </w:r>
          </w:p>
          <w:p w14:paraId="5227EFF6" w14:textId="612D9B23" w:rsidR="00497DA6" w:rsidRDefault="00497DA6" w:rsidP="004B6BDD">
            <w:pPr>
              <w:jc w:val="both"/>
              <w:rPr>
                <w:rFonts w:ascii="Calibri Light" w:hAnsi="Calibri Light" w:cs="Calibri Light"/>
              </w:rPr>
            </w:pPr>
          </w:p>
          <w:p w14:paraId="2DA587B3" w14:textId="5F81A118" w:rsidR="00497DA6" w:rsidRPr="00314136" w:rsidRDefault="0070521F" w:rsidP="004B6BDD">
            <w:pPr>
              <w:jc w:val="both"/>
              <w:rPr>
                <w:rFonts w:ascii="Calibri Light" w:hAnsi="Calibri Light" w:cs="Calibri Light"/>
                <w:b/>
              </w:rPr>
            </w:pPr>
            <w:r w:rsidRPr="00314136">
              <w:rPr>
                <w:rFonts w:ascii="Calibri Light" w:hAnsi="Calibri Light" w:cs="Calibri Light"/>
                <w:b/>
              </w:rPr>
              <w:t>Endeavour</w:t>
            </w:r>
            <w:r w:rsidR="00497DA6" w:rsidRPr="00314136">
              <w:rPr>
                <w:rFonts w:ascii="Calibri Light" w:hAnsi="Calibri Light" w:cs="Calibri Light"/>
                <w:b/>
              </w:rPr>
              <w:t xml:space="preserve"> Prawn</w:t>
            </w:r>
            <w:r w:rsidR="00497DA6" w:rsidRPr="00930E84">
              <w:rPr>
                <w:rFonts w:ascii="Calibri Light" w:hAnsi="Calibri Light" w:cs="Calibri Light"/>
                <w:b/>
              </w:rPr>
              <w:t>:</w:t>
            </w:r>
          </w:p>
          <w:p w14:paraId="5822BBB0" w14:textId="21FC5482" w:rsidR="000E22CD" w:rsidRDefault="000E22CD" w:rsidP="000E22CD">
            <w:pPr>
              <w:pStyle w:val="NormalWeb"/>
              <w:jc w:val="both"/>
              <w:rPr>
                <w:rFonts w:ascii="Calibri Light" w:hAnsi="Calibri Light" w:cs="Calibri Light"/>
              </w:rPr>
            </w:pPr>
            <w:r w:rsidRPr="00930E84">
              <w:rPr>
                <w:rFonts w:ascii="Calibri Light" w:hAnsi="Calibri Light" w:cs="Calibri Light"/>
              </w:rPr>
              <w:t xml:space="preserve">The most recent quantitative stock assessment on the biological stock was undertaken by </w:t>
            </w:r>
            <w:r w:rsidRPr="00314136">
              <w:rPr>
                <w:rFonts w:ascii="Calibri Light" w:hAnsi="Calibri Light" w:cs="Calibri Light"/>
              </w:rPr>
              <w:t>Fox et al. (2023b</w:t>
            </w:r>
            <w:r w:rsidRPr="00930E84">
              <w:rPr>
                <w:rFonts w:ascii="Calibri Light" w:hAnsi="Calibri Light" w:cs="Calibri Light"/>
              </w:rPr>
              <w:t>). The</w:t>
            </w:r>
            <w:r w:rsidRPr="006E39CA">
              <w:rPr>
                <w:rFonts w:ascii="Calibri Light" w:hAnsi="Calibri Light" w:cs="Calibri Light"/>
              </w:rPr>
              <w:t xml:space="preserve"> assessment considered the spatial scope to be all east coast of Queensland using data to 2021.</w:t>
            </w:r>
            <w:r>
              <w:rPr>
                <w:rFonts w:ascii="Calibri Light" w:hAnsi="Calibri Light" w:cs="Calibri Light"/>
              </w:rPr>
              <w:t xml:space="preserve"> The assessment used a one-sex monthly delay-difference population model fitted to catch rates. An age-structured model was also trialled but there were no plausible outcomes from that model. </w:t>
            </w:r>
            <w:r w:rsidRPr="00AD561E">
              <w:rPr>
                <w:rFonts w:ascii="Calibri Light" w:hAnsi="Calibri Light" w:cs="Calibri Light"/>
              </w:rPr>
              <w:t xml:space="preserve">Commercial catch rates were standardised to estimate an index of endeavour prawn abundance </w:t>
            </w:r>
            <w:r w:rsidRPr="006E39CA">
              <w:rPr>
                <w:rFonts w:ascii="Calibri Light" w:hAnsi="Calibri Light" w:cs="Calibri Light"/>
              </w:rPr>
              <w:t>through time (</w:t>
            </w:r>
            <w:r w:rsidRPr="00EE5E48">
              <w:rPr>
                <w:rFonts w:ascii="Calibri Light" w:hAnsi="Calibri Light" w:cs="Calibri Light"/>
              </w:rPr>
              <w:t xml:space="preserve">Figure </w:t>
            </w:r>
            <w:r w:rsidR="00EE5E48" w:rsidRPr="00314136">
              <w:rPr>
                <w:rFonts w:ascii="Calibri Light" w:hAnsi="Calibri Light" w:cs="Calibri Light"/>
              </w:rPr>
              <w:t>18</w:t>
            </w:r>
            <w:r w:rsidRPr="00EE5E48">
              <w:rPr>
                <w:rFonts w:ascii="Calibri Light" w:hAnsi="Calibri Light" w:cs="Calibri Light"/>
              </w:rPr>
              <w:t>).</w:t>
            </w:r>
            <w:r>
              <w:rPr>
                <w:rFonts w:ascii="Calibri Light" w:hAnsi="Calibri Light" w:cs="Calibri Light"/>
              </w:rPr>
              <w:t xml:space="preserve"> </w:t>
            </w:r>
          </w:p>
          <w:p w14:paraId="0AC1E5C9" w14:textId="45B9E9F2" w:rsidR="00F9179C" w:rsidRPr="003C255D" w:rsidRDefault="000E22CD" w:rsidP="00314136">
            <w:pPr>
              <w:pStyle w:val="NormalWeb"/>
            </w:pPr>
            <w:r w:rsidRPr="00AD561E">
              <w:rPr>
                <w:rFonts w:ascii="Calibri Light" w:hAnsi="Calibri Light" w:cs="Calibri Light"/>
              </w:rPr>
              <w:t>Endeavour prawns had previously been assessed at the sector level (northern and southern sectors, split at 16◦ S) by Wang (2015), using data from 1988 to 2013.</w:t>
            </w:r>
            <w:r w:rsidR="00D41C3B">
              <w:rPr>
                <w:rFonts w:ascii="Calibri Light" w:hAnsi="Calibri Light" w:cs="Calibri Light"/>
              </w:rPr>
              <w:t xml:space="preserve"> </w:t>
            </w:r>
          </w:p>
        </w:tc>
      </w:tr>
      <w:tr w:rsidR="0007168B" w14:paraId="23360B9C" w14:textId="77777777" w:rsidTr="00E56978">
        <w:trPr>
          <w:tblHeader/>
        </w:trPr>
        <w:tc>
          <w:tcPr>
            <w:tcW w:w="881" w:type="dxa"/>
            <w:vMerge w:val="restart"/>
            <w:shd w:val="clear" w:color="auto" w:fill="F2F2F2" w:themeFill="background1" w:themeFillShade="F2"/>
            <w:vAlign w:val="center"/>
          </w:tcPr>
          <w:p w14:paraId="4A4A183D" w14:textId="773A003D" w:rsidR="0007168B" w:rsidRPr="00F43062" w:rsidRDefault="0007168B" w:rsidP="00581657">
            <w:pPr>
              <w:rPr>
                <w:b/>
                <w:bCs/>
              </w:rPr>
            </w:pPr>
            <w:r>
              <w:rPr>
                <w:b/>
                <w:bCs/>
              </w:rPr>
              <w:lastRenderedPageBreak/>
              <w:t>b</w:t>
            </w:r>
          </w:p>
        </w:tc>
        <w:tc>
          <w:tcPr>
            <w:tcW w:w="9604" w:type="dxa"/>
            <w:gridSpan w:val="5"/>
            <w:shd w:val="clear" w:color="auto" w:fill="D9D9D9" w:themeFill="background1" w:themeFillShade="D9"/>
          </w:tcPr>
          <w:p w14:paraId="1790A5D1" w14:textId="5BDE9566" w:rsidR="0007168B" w:rsidRPr="00B73376" w:rsidRDefault="0007168B" w:rsidP="00581657">
            <w:pPr>
              <w:rPr>
                <w:b/>
                <w:bCs/>
              </w:rPr>
            </w:pPr>
            <w:r w:rsidRPr="00F23E59">
              <w:rPr>
                <w:b/>
                <w:bCs/>
              </w:rPr>
              <w:t>Assessment</w:t>
            </w:r>
            <w:r>
              <w:rPr>
                <w:b/>
                <w:bCs/>
              </w:rPr>
              <w:t xml:space="preserve"> </w:t>
            </w:r>
            <w:r w:rsidRPr="00F23E59">
              <w:rPr>
                <w:b/>
                <w:bCs/>
              </w:rPr>
              <w:t>approach</w:t>
            </w:r>
          </w:p>
        </w:tc>
      </w:tr>
      <w:tr w:rsidR="0007168B" w14:paraId="1BBF3405" w14:textId="77777777" w:rsidTr="00906D53">
        <w:trPr>
          <w:tblHeader/>
        </w:trPr>
        <w:tc>
          <w:tcPr>
            <w:tcW w:w="881" w:type="dxa"/>
            <w:vMerge/>
            <w:shd w:val="clear" w:color="auto" w:fill="F2F2F2" w:themeFill="background1" w:themeFillShade="F2"/>
          </w:tcPr>
          <w:p w14:paraId="6B681A7D" w14:textId="77777777" w:rsidR="0007168B" w:rsidRDefault="0007168B" w:rsidP="00101EF2"/>
        </w:tc>
        <w:tc>
          <w:tcPr>
            <w:tcW w:w="957" w:type="dxa"/>
            <w:gridSpan w:val="2"/>
            <w:shd w:val="clear" w:color="auto" w:fill="F2F2F2" w:themeFill="background1" w:themeFillShade="F2"/>
          </w:tcPr>
          <w:p w14:paraId="13CD1DCE" w14:textId="46EEC38C" w:rsidR="0007168B" w:rsidRDefault="0007168B" w:rsidP="00101EF2">
            <w:r>
              <w:t>Guide post</w:t>
            </w:r>
          </w:p>
        </w:tc>
        <w:tc>
          <w:tcPr>
            <w:tcW w:w="2787" w:type="dxa"/>
            <w:tcBorders>
              <w:bottom w:val="single" w:sz="24" w:space="0" w:color="92D050"/>
            </w:tcBorders>
            <w:shd w:val="clear" w:color="auto" w:fill="F2F2F2" w:themeFill="background1" w:themeFillShade="F2"/>
          </w:tcPr>
          <w:p w14:paraId="3EFD2CFF" w14:textId="6B56839B" w:rsidR="0007168B" w:rsidRDefault="0007168B" w:rsidP="00101EF2">
            <w:r w:rsidRPr="0004191A">
              <w:t>The</w:t>
            </w:r>
            <w:r>
              <w:t xml:space="preserve"> </w:t>
            </w:r>
            <w:r w:rsidRPr="0004191A">
              <w:t>assessment</w:t>
            </w:r>
            <w:r>
              <w:t xml:space="preserve"> </w:t>
            </w:r>
            <w:r w:rsidRPr="0004191A">
              <w:t>estimates</w:t>
            </w:r>
            <w:r>
              <w:t xml:space="preserve"> </w:t>
            </w:r>
            <w:r w:rsidRPr="0004191A">
              <w:t>stock</w:t>
            </w:r>
            <w:r>
              <w:t xml:space="preserve"> </w:t>
            </w:r>
            <w:r w:rsidRPr="0004191A">
              <w:t>status</w:t>
            </w:r>
            <w:r>
              <w:t xml:space="preserve"> </w:t>
            </w:r>
            <w:r w:rsidRPr="0004191A">
              <w:t>relative</w:t>
            </w:r>
            <w:r>
              <w:t xml:space="preserve"> </w:t>
            </w:r>
            <w:r w:rsidRPr="0004191A">
              <w:t>to</w:t>
            </w:r>
            <w:r>
              <w:t xml:space="preserve"> </w:t>
            </w:r>
            <w:r w:rsidRPr="0004191A">
              <w:t>generic</w:t>
            </w:r>
            <w:r>
              <w:t xml:space="preserve"> </w:t>
            </w:r>
            <w:r w:rsidRPr="0004191A">
              <w:t>reference</w:t>
            </w:r>
            <w:r>
              <w:t xml:space="preserve"> </w:t>
            </w:r>
            <w:r w:rsidRPr="0004191A">
              <w:t>points</w:t>
            </w:r>
            <w:r>
              <w:t xml:space="preserve"> </w:t>
            </w:r>
            <w:r w:rsidRPr="0004191A">
              <w:t>appropriate</w:t>
            </w:r>
            <w:r>
              <w:t xml:space="preserve"> </w:t>
            </w:r>
            <w:r w:rsidRPr="0004191A">
              <w:t>to</w:t>
            </w:r>
            <w:r>
              <w:t xml:space="preserve"> </w:t>
            </w:r>
            <w:r w:rsidRPr="0004191A">
              <w:t>the</w:t>
            </w:r>
            <w:r>
              <w:t xml:space="preserve"> </w:t>
            </w:r>
            <w:r w:rsidRPr="0004191A">
              <w:t>species</w:t>
            </w:r>
            <w:r>
              <w:t xml:space="preserve"> </w:t>
            </w:r>
            <w:r w:rsidRPr="0004191A">
              <w:t>category.</w:t>
            </w:r>
          </w:p>
        </w:tc>
        <w:tc>
          <w:tcPr>
            <w:tcW w:w="2930" w:type="dxa"/>
            <w:tcBorders>
              <w:bottom w:val="single" w:sz="24" w:space="0" w:color="92D050"/>
            </w:tcBorders>
            <w:shd w:val="clear" w:color="auto" w:fill="F2F2F2" w:themeFill="background1" w:themeFillShade="F2"/>
          </w:tcPr>
          <w:p w14:paraId="11B3FF37" w14:textId="4F9743AE" w:rsidR="0007168B" w:rsidRDefault="0007168B" w:rsidP="00101EF2">
            <w:r w:rsidRPr="0004191A">
              <w:t>The</w:t>
            </w:r>
            <w:r>
              <w:t xml:space="preserve"> </w:t>
            </w:r>
            <w:r w:rsidRPr="0004191A">
              <w:t>assessment</w:t>
            </w:r>
            <w:r>
              <w:t xml:space="preserve"> </w:t>
            </w:r>
            <w:r w:rsidRPr="0004191A">
              <w:t>estimates</w:t>
            </w:r>
            <w:r>
              <w:t xml:space="preserve"> </w:t>
            </w:r>
            <w:r w:rsidRPr="0004191A">
              <w:t>stock</w:t>
            </w:r>
            <w:r>
              <w:t xml:space="preserve"> </w:t>
            </w:r>
            <w:r w:rsidRPr="0004191A">
              <w:t>status</w:t>
            </w:r>
            <w:r>
              <w:t xml:space="preserve"> </w:t>
            </w:r>
            <w:r w:rsidRPr="0004191A">
              <w:t>relative</w:t>
            </w:r>
            <w:r>
              <w:t xml:space="preserve"> </w:t>
            </w:r>
            <w:r w:rsidRPr="0004191A">
              <w:t>to</w:t>
            </w:r>
            <w:r>
              <w:t xml:space="preserve"> </w:t>
            </w:r>
            <w:r w:rsidRPr="0004191A">
              <w:t>reference</w:t>
            </w:r>
            <w:r>
              <w:t xml:space="preserve"> </w:t>
            </w:r>
            <w:r w:rsidRPr="0004191A">
              <w:t>points</w:t>
            </w:r>
            <w:r>
              <w:t xml:space="preserve"> </w:t>
            </w:r>
            <w:r w:rsidRPr="0004191A">
              <w:t>that</w:t>
            </w:r>
            <w:r>
              <w:t xml:space="preserve"> </w:t>
            </w:r>
            <w:r w:rsidRPr="0004191A">
              <w:t>are</w:t>
            </w:r>
            <w:r>
              <w:t xml:space="preserve"> </w:t>
            </w:r>
            <w:r w:rsidRPr="0004191A">
              <w:t>appropriate</w:t>
            </w:r>
            <w:r>
              <w:t xml:space="preserve"> </w:t>
            </w:r>
            <w:r w:rsidRPr="0004191A">
              <w:t>to</w:t>
            </w:r>
            <w:r>
              <w:t xml:space="preserve"> </w:t>
            </w:r>
            <w:r w:rsidRPr="0004191A">
              <w:t>the</w:t>
            </w:r>
            <w:r>
              <w:t xml:space="preserve"> </w:t>
            </w:r>
            <w:r w:rsidRPr="0004191A">
              <w:t>stock</w:t>
            </w:r>
            <w:r>
              <w:t xml:space="preserve"> </w:t>
            </w:r>
            <w:r w:rsidRPr="0004191A">
              <w:t>and</w:t>
            </w:r>
            <w:r>
              <w:t xml:space="preserve"> </w:t>
            </w:r>
            <w:r w:rsidRPr="0004191A">
              <w:t>can</w:t>
            </w:r>
            <w:r>
              <w:t xml:space="preserve"> </w:t>
            </w:r>
            <w:r w:rsidRPr="0004191A">
              <w:t>be</w:t>
            </w:r>
            <w:r>
              <w:t xml:space="preserve"> </w:t>
            </w:r>
            <w:r w:rsidRPr="0004191A">
              <w:t>estimated.</w:t>
            </w:r>
          </w:p>
        </w:tc>
        <w:tc>
          <w:tcPr>
            <w:tcW w:w="2930" w:type="dxa"/>
            <w:shd w:val="clear" w:color="auto" w:fill="F2F2F2" w:themeFill="background1" w:themeFillShade="F2"/>
          </w:tcPr>
          <w:p w14:paraId="4152ACE2" w14:textId="0B81C6B8" w:rsidR="0007168B" w:rsidRDefault="0007168B" w:rsidP="00101EF2"/>
        </w:tc>
      </w:tr>
      <w:tr w:rsidR="00DF6102" w14:paraId="3EFCAAF0" w14:textId="77777777" w:rsidTr="00906D53">
        <w:trPr>
          <w:tblHeader/>
        </w:trPr>
        <w:tc>
          <w:tcPr>
            <w:tcW w:w="881" w:type="dxa"/>
            <w:vMerge/>
            <w:shd w:val="clear" w:color="auto" w:fill="F2F2F2" w:themeFill="background1" w:themeFillShade="F2"/>
          </w:tcPr>
          <w:p w14:paraId="113B5619" w14:textId="77777777" w:rsidR="00DF6102" w:rsidRDefault="00DF6102" w:rsidP="00101EF2"/>
        </w:tc>
        <w:tc>
          <w:tcPr>
            <w:tcW w:w="957" w:type="dxa"/>
            <w:gridSpan w:val="2"/>
            <w:vMerge w:val="restart"/>
            <w:tcBorders>
              <w:right w:val="single" w:sz="24" w:space="0" w:color="92D050"/>
            </w:tcBorders>
            <w:shd w:val="clear" w:color="auto" w:fill="F2F2F2" w:themeFill="background1" w:themeFillShade="F2"/>
          </w:tcPr>
          <w:p w14:paraId="2C62ABFD" w14:textId="77777777" w:rsidR="00DF6102" w:rsidRDefault="00DF6102" w:rsidP="00101EF2">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606CD782" w14:textId="2CE267BA" w:rsidR="00DF6102" w:rsidRPr="00906D53" w:rsidRDefault="00DF6102" w:rsidP="00E56978">
            <w:pPr>
              <w:rPr>
                <w:rFonts w:ascii="Calibri Light" w:hAnsi="Calibri Light" w:cs="Calibri Light"/>
                <w:b/>
                <w:sz w:val="22"/>
              </w:rPr>
            </w:pPr>
            <w:r w:rsidRPr="00906D53">
              <w:rPr>
                <w:rFonts w:ascii="Calibri Light" w:hAnsi="Calibri Light" w:cs="Calibri Light"/>
                <w:b/>
                <w:sz w:val="22"/>
              </w:rPr>
              <w:t>Tiger prawns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A9484D2" w14:textId="04B21AF9" w:rsidR="00DF6102" w:rsidRPr="00906D53" w:rsidRDefault="00DF6102" w:rsidP="00E56978">
            <w:pPr>
              <w:rPr>
                <w:rFonts w:ascii="Calibri Light" w:hAnsi="Calibri Light" w:cs="Calibri Light"/>
                <w:b/>
                <w:bCs/>
                <w:sz w:val="22"/>
              </w:rPr>
            </w:pPr>
            <w:r w:rsidRPr="00906D53">
              <w:rPr>
                <w:rFonts w:ascii="Calibri Light" w:hAnsi="Calibri Light" w:cs="Calibri Light"/>
                <w:b/>
                <w:bCs/>
                <w:sz w:val="22"/>
              </w:rPr>
              <w:t xml:space="preserve">Tiger prawns-yes </w:t>
            </w:r>
          </w:p>
        </w:tc>
        <w:tc>
          <w:tcPr>
            <w:tcW w:w="2930" w:type="dxa"/>
            <w:vMerge w:val="restart"/>
            <w:tcBorders>
              <w:left w:val="single" w:sz="24" w:space="0" w:color="92D050"/>
            </w:tcBorders>
            <w:shd w:val="clear" w:color="auto" w:fill="F2F2F2" w:themeFill="background1" w:themeFillShade="F2"/>
          </w:tcPr>
          <w:p w14:paraId="3EB84A06" w14:textId="04CB1F90" w:rsidR="00DF6102" w:rsidRPr="00C07339" w:rsidRDefault="00DF6102" w:rsidP="00101EF2">
            <w:pPr>
              <w:rPr>
                <w:b/>
                <w:bCs/>
              </w:rPr>
            </w:pPr>
          </w:p>
        </w:tc>
      </w:tr>
      <w:tr w:rsidR="00DF6102" w14:paraId="0C97CCF0" w14:textId="77777777" w:rsidTr="00906D53">
        <w:trPr>
          <w:tblHeader/>
        </w:trPr>
        <w:tc>
          <w:tcPr>
            <w:tcW w:w="881" w:type="dxa"/>
            <w:vMerge/>
            <w:shd w:val="clear" w:color="auto" w:fill="F2F2F2" w:themeFill="background1" w:themeFillShade="F2"/>
          </w:tcPr>
          <w:p w14:paraId="517B61B9" w14:textId="77777777" w:rsidR="00DF6102" w:rsidRDefault="00DF6102" w:rsidP="000D62C3"/>
        </w:tc>
        <w:tc>
          <w:tcPr>
            <w:tcW w:w="957" w:type="dxa"/>
            <w:gridSpan w:val="2"/>
            <w:vMerge/>
            <w:tcBorders>
              <w:right w:val="single" w:sz="24" w:space="0" w:color="92D050"/>
            </w:tcBorders>
            <w:shd w:val="clear" w:color="auto" w:fill="F2F2F2" w:themeFill="background1" w:themeFillShade="F2"/>
          </w:tcPr>
          <w:p w14:paraId="0560D884" w14:textId="77777777" w:rsidR="00DF6102" w:rsidRDefault="00DF6102" w:rsidP="000D62C3"/>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6F5EFF6A" w14:textId="31529502" w:rsidR="00DF6102" w:rsidRPr="00906D53" w:rsidRDefault="00DF6102" w:rsidP="000D62C3">
            <w:pPr>
              <w:rPr>
                <w:rFonts w:ascii="Calibri Light" w:hAnsi="Calibri Light" w:cs="Calibri Light"/>
                <w:b/>
                <w:sz w:val="22"/>
              </w:rPr>
            </w:pPr>
            <w:r w:rsidRPr="00906D53">
              <w:rPr>
                <w:rFonts w:ascii="Calibri Light" w:hAnsi="Calibri Light" w:cs="Calibri Light"/>
                <w:b/>
                <w:sz w:val="22"/>
              </w:rPr>
              <w:t>MBB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2A797FF1" w14:textId="482B4ADD" w:rsidR="00DF6102" w:rsidRPr="00906D53" w:rsidRDefault="00DF6102" w:rsidP="000D62C3">
            <w:pPr>
              <w:rPr>
                <w:rFonts w:ascii="Calibri Light" w:hAnsi="Calibri Light" w:cs="Calibri Light"/>
                <w:b/>
                <w:bCs/>
                <w:sz w:val="22"/>
              </w:rPr>
            </w:pPr>
            <w:r w:rsidRPr="00906D53">
              <w:rPr>
                <w:rFonts w:ascii="Calibri Light" w:hAnsi="Calibri Light" w:cs="Calibri Light"/>
                <w:b/>
                <w:bCs/>
                <w:sz w:val="22"/>
              </w:rPr>
              <w:t>MBB - Yes</w:t>
            </w:r>
          </w:p>
        </w:tc>
        <w:tc>
          <w:tcPr>
            <w:tcW w:w="2930" w:type="dxa"/>
            <w:vMerge/>
            <w:tcBorders>
              <w:left w:val="single" w:sz="24" w:space="0" w:color="92D050"/>
            </w:tcBorders>
            <w:shd w:val="clear" w:color="auto" w:fill="F2F2F2" w:themeFill="background1" w:themeFillShade="F2"/>
          </w:tcPr>
          <w:p w14:paraId="122E12E6" w14:textId="77777777" w:rsidR="00DF6102" w:rsidRPr="00C07339" w:rsidRDefault="00DF6102" w:rsidP="000D62C3">
            <w:pPr>
              <w:rPr>
                <w:b/>
                <w:bCs/>
              </w:rPr>
            </w:pPr>
          </w:p>
        </w:tc>
      </w:tr>
      <w:tr w:rsidR="00DF6102" w14:paraId="637B79FE" w14:textId="77777777" w:rsidTr="00314136">
        <w:trPr>
          <w:tblHeader/>
        </w:trPr>
        <w:tc>
          <w:tcPr>
            <w:tcW w:w="881" w:type="dxa"/>
            <w:vMerge/>
            <w:shd w:val="clear" w:color="auto" w:fill="F2F2F2" w:themeFill="background1" w:themeFillShade="F2"/>
          </w:tcPr>
          <w:p w14:paraId="75BDA74C" w14:textId="77777777" w:rsidR="00DF6102" w:rsidRDefault="00DF6102" w:rsidP="000D62C3"/>
        </w:tc>
        <w:tc>
          <w:tcPr>
            <w:tcW w:w="957" w:type="dxa"/>
            <w:gridSpan w:val="2"/>
            <w:vMerge/>
            <w:tcBorders>
              <w:right w:val="single" w:sz="24" w:space="0" w:color="92D050"/>
            </w:tcBorders>
            <w:shd w:val="clear" w:color="auto" w:fill="F2F2F2" w:themeFill="background1" w:themeFillShade="F2"/>
          </w:tcPr>
          <w:p w14:paraId="07C7F989" w14:textId="77777777" w:rsidR="00DF6102" w:rsidRDefault="00DF6102" w:rsidP="000D62C3"/>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1DBCB80A" w14:textId="626F57AB" w:rsidR="00DF6102" w:rsidRPr="00906D53" w:rsidRDefault="00DF6102" w:rsidP="000D62C3">
            <w:pPr>
              <w:rPr>
                <w:rFonts w:ascii="Calibri Light" w:hAnsi="Calibri Light" w:cs="Calibri Light"/>
                <w:b/>
                <w:sz w:val="22"/>
              </w:rPr>
            </w:pPr>
            <w:r w:rsidRPr="00906D53">
              <w:rPr>
                <w:rFonts w:ascii="Calibri Light" w:hAnsi="Calibri Light" w:cs="Calibri Light"/>
                <w:b/>
                <w:sz w:val="22"/>
              </w:rPr>
              <w:t>Red-spot King prawn - yes</w:t>
            </w:r>
          </w:p>
        </w:tc>
        <w:tc>
          <w:tcPr>
            <w:tcW w:w="2930" w:type="dxa"/>
            <w:tcBorders>
              <w:top w:val="single" w:sz="24" w:space="0" w:color="92D050"/>
              <w:left w:val="single" w:sz="24" w:space="0" w:color="92D050"/>
              <w:bottom w:val="single" w:sz="18" w:space="0" w:color="FFC000"/>
              <w:right w:val="single" w:sz="24" w:space="0" w:color="92D050"/>
            </w:tcBorders>
            <w:shd w:val="clear" w:color="auto" w:fill="auto"/>
          </w:tcPr>
          <w:p w14:paraId="6BED251B" w14:textId="5C74FAE0" w:rsidR="00DF6102" w:rsidRPr="00906D53" w:rsidRDefault="00DF6102" w:rsidP="000D62C3">
            <w:pPr>
              <w:rPr>
                <w:rFonts w:ascii="Calibri Light" w:hAnsi="Calibri Light" w:cs="Calibri Light"/>
                <w:b/>
                <w:bCs/>
                <w:sz w:val="22"/>
              </w:rPr>
            </w:pPr>
            <w:r w:rsidRPr="00906D53">
              <w:rPr>
                <w:rFonts w:ascii="Calibri Light" w:hAnsi="Calibri Light" w:cs="Calibri Light"/>
                <w:b/>
                <w:sz w:val="22"/>
              </w:rPr>
              <w:t>Red-spot King prawn- Yes</w:t>
            </w:r>
          </w:p>
        </w:tc>
        <w:tc>
          <w:tcPr>
            <w:tcW w:w="2930" w:type="dxa"/>
            <w:vMerge/>
            <w:tcBorders>
              <w:left w:val="single" w:sz="24" w:space="0" w:color="92D050"/>
            </w:tcBorders>
            <w:shd w:val="clear" w:color="auto" w:fill="F2F2F2" w:themeFill="background1" w:themeFillShade="F2"/>
          </w:tcPr>
          <w:p w14:paraId="03B575F9" w14:textId="77777777" w:rsidR="00DF6102" w:rsidRPr="00C07339" w:rsidRDefault="00DF6102" w:rsidP="000D62C3">
            <w:pPr>
              <w:rPr>
                <w:b/>
                <w:bCs/>
              </w:rPr>
            </w:pPr>
          </w:p>
        </w:tc>
      </w:tr>
      <w:tr w:rsidR="00DF6102" w14:paraId="2A4C0821" w14:textId="77777777" w:rsidTr="00314136">
        <w:trPr>
          <w:tblHeader/>
        </w:trPr>
        <w:tc>
          <w:tcPr>
            <w:tcW w:w="881" w:type="dxa"/>
            <w:vMerge/>
            <w:shd w:val="clear" w:color="auto" w:fill="F2F2F2" w:themeFill="background1" w:themeFillShade="F2"/>
          </w:tcPr>
          <w:p w14:paraId="0549CE70" w14:textId="77777777" w:rsidR="00DF6102" w:rsidRDefault="00DF6102" w:rsidP="000D62C3"/>
        </w:tc>
        <w:tc>
          <w:tcPr>
            <w:tcW w:w="957" w:type="dxa"/>
            <w:gridSpan w:val="2"/>
            <w:vMerge/>
            <w:tcBorders>
              <w:right w:val="single" w:sz="24" w:space="0" w:color="92D050"/>
            </w:tcBorders>
            <w:shd w:val="clear" w:color="auto" w:fill="F2F2F2" w:themeFill="background1" w:themeFillShade="F2"/>
          </w:tcPr>
          <w:p w14:paraId="7B815096" w14:textId="77777777" w:rsidR="00DF6102" w:rsidRDefault="00DF6102" w:rsidP="000D62C3"/>
        </w:tc>
        <w:tc>
          <w:tcPr>
            <w:tcW w:w="2787" w:type="dxa"/>
            <w:tcBorders>
              <w:top w:val="single" w:sz="24" w:space="0" w:color="92D050"/>
              <w:left w:val="single" w:sz="24" w:space="0" w:color="92D050"/>
              <w:bottom w:val="single" w:sz="18" w:space="0" w:color="92D050"/>
              <w:right w:val="single" w:sz="18" w:space="0" w:color="FFC000"/>
            </w:tcBorders>
            <w:shd w:val="clear" w:color="auto" w:fill="auto"/>
          </w:tcPr>
          <w:p w14:paraId="2AFD89A6" w14:textId="5A48FCAD" w:rsidR="00DF6102" w:rsidRPr="00906D53" w:rsidRDefault="00DF6102" w:rsidP="000D62C3">
            <w:pPr>
              <w:rPr>
                <w:rFonts w:ascii="Calibri Light" w:hAnsi="Calibri Light" w:cs="Calibri Light"/>
                <w:b/>
                <w:sz w:val="22"/>
              </w:rPr>
            </w:pPr>
            <w:r w:rsidRPr="00906D53">
              <w:rPr>
                <w:rFonts w:ascii="Calibri Light" w:hAnsi="Calibri Light" w:cs="Calibri Light"/>
                <w:b/>
                <w:bCs/>
                <w:sz w:val="22"/>
              </w:rPr>
              <w:t>Banana Prawn -Yes</w:t>
            </w:r>
          </w:p>
        </w:tc>
        <w:tc>
          <w:tcPr>
            <w:tcW w:w="2930" w:type="dxa"/>
            <w:tcBorders>
              <w:top w:val="single" w:sz="18" w:space="0" w:color="FFC000"/>
              <w:left w:val="single" w:sz="18" w:space="0" w:color="FFC000"/>
              <w:bottom w:val="single" w:sz="18" w:space="0" w:color="FFC000"/>
              <w:right w:val="single" w:sz="18" w:space="0" w:color="FFC000"/>
            </w:tcBorders>
            <w:shd w:val="clear" w:color="auto" w:fill="auto"/>
          </w:tcPr>
          <w:p w14:paraId="5B966238" w14:textId="289A9C4E" w:rsidR="00DF6102" w:rsidRPr="00906D53" w:rsidRDefault="00DF6102" w:rsidP="000D62C3">
            <w:pPr>
              <w:rPr>
                <w:rFonts w:ascii="Calibri Light" w:hAnsi="Calibri Light" w:cs="Calibri Light"/>
                <w:b/>
                <w:bCs/>
                <w:sz w:val="22"/>
              </w:rPr>
            </w:pPr>
            <w:r w:rsidRPr="00906D53">
              <w:rPr>
                <w:rFonts w:ascii="Calibri Light" w:hAnsi="Calibri Light" w:cs="Calibri Light"/>
                <w:b/>
                <w:bCs/>
                <w:sz w:val="22"/>
              </w:rPr>
              <w:t>Banana Prawn - No</w:t>
            </w:r>
          </w:p>
        </w:tc>
        <w:tc>
          <w:tcPr>
            <w:tcW w:w="2930" w:type="dxa"/>
            <w:vMerge/>
            <w:tcBorders>
              <w:left w:val="single" w:sz="18" w:space="0" w:color="FFC000"/>
            </w:tcBorders>
            <w:shd w:val="clear" w:color="auto" w:fill="F2F2F2" w:themeFill="background1" w:themeFillShade="F2"/>
          </w:tcPr>
          <w:p w14:paraId="3342F209" w14:textId="77777777" w:rsidR="00DF6102" w:rsidRPr="00C07339" w:rsidRDefault="00DF6102" w:rsidP="000D62C3">
            <w:pPr>
              <w:rPr>
                <w:b/>
                <w:bCs/>
              </w:rPr>
            </w:pPr>
          </w:p>
        </w:tc>
      </w:tr>
      <w:tr w:rsidR="00DF6102" w14:paraId="0B5362A7" w14:textId="77777777" w:rsidTr="00314136">
        <w:trPr>
          <w:tblHeader/>
        </w:trPr>
        <w:tc>
          <w:tcPr>
            <w:tcW w:w="881" w:type="dxa"/>
            <w:shd w:val="clear" w:color="auto" w:fill="F2F2F2" w:themeFill="background1" w:themeFillShade="F2"/>
          </w:tcPr>
          <w:p w14:paraId="272A8E2B" w14:textId="77777777" w:rsidR="00DF6102" w:rsidRDefault="00DF6102" w:rsidP="000D62C3"/>
        </w:tc>
        <w:tc>
          <w:tcPr>
            <w:tcW w:w="957" w:type="dxa"/>
            <w:gridSpan w:val="2"/>
            <w:vMerge/>
            <w:tcBorders>
              <w:right w:val="single" w:sz="18" w:space="0" w:color="92D050"/>
            </w:tcBorders>
            <w:shd w:val="clear" w:color="auto" w:fill="F2F2F2" w:themeFill="background1" w:themeFillShade="F2"/>
          </w:tcPr>
          <w:p w14:paraId="269CC3F1" w14:textId="77777777" w:rsidR="00DF6102" w:rsidRDefault="00DF6102" w:rsidP="000D62C3"/>
        </w:tc>
        <w:tc>
          <w:tcPr>
            <w:tcW w:w="2787" w:type="dxa"/>
            <w:tcBorders>
              <w:top w:val="single" w:sz="18" w:space="0" w:color="92D050"/>
              <w:left w:val="single" w:sz="18" w:space="0" w:color="92D050"/>
              <w:bottom w:val="single" w:sz="18" w:space="0" w:color="92D050"/>
              <w:right w:val="single" w:sz="18" w:space="0" w:color="92D050"/>
            </w:tcBorders>
            <w:shd w:val="clear" w:color="auto" w:fill="auto"/>
          </w:tcPr>
          <w:p w14:paraId="6715B07E" w14:textId="576C4106" w:rsidR="00DF6102" w:rsidRPr="00930E84" w:rsidRDefault="00DF6102" w:rsidP="000D62C3">
            <w:pPr>
              <w:rPr>
                <w:rFonts w:ascii="Calibri Light" w:hAnsi="Calibri Light" w:cs="Calibri Light"/>
                <w:b/>
                <w:bCs/>
                <w:sz w:val="22"/>
              </w:rPr>
            </w:pPr>
            <w:r w:rsidRPr="00930E84">
              <w:rPr>
                <w:rFonts w:ascii="Calibri Light" w:hAnsi="Calibri Light" w:cs="Calibri Light"/>
                <w:b/>
                <w:bCs/>
                <w:sz w:val="22"/>
              </w:rPr>
              <w:t>Endeavour Prawn</w:t>
            </w:r>
            <w:r w:rsidR="00930E84" w:rsidRPr="00314136">
              <w:rPr>
                <w:rFonts w:ascii="Calibri Light" w:hAnsi="Calibri Light" w:cs="Calibri Light"/>
                <w:b/>
                <w:bCs/>
                <w:sz w:val="22"/>
              </w:rPr>
              <w:t xml:space="preserve"> - yes</w:t>
            </w:r>
          </w:p>
        </w:tc>
        <w:tc>
          <w:tcPr>
            <w:tcW w:w="2930" w:type="dxa"/>
            <w:tcBorders>
              <w:top w:val="single" w:sz="18" w:space="0" w:color="FFC000"/>
              <w:left w:val="single" w:sz="18" w:space="0" w:color="92D050"/>
              <w:bottom w:val="single" w:sz="18" w:space="0" w:color="92D050"/>
              <w:right w:val="single" w:sz="18" w:space="0" w:color="92D050"/>
            </w:tcBorders>
            <w:shd w:val="clear" w:color="auto" w:fill="auto"/>
          </w:tcPr>
          <w:p w14:paraId="4620B79A" w14:textId="31466162" w:rsidR="00DF6102" w:rsidRPr="00930E84" w:rsidRDefault="00DF6102" w:rsidP="000D62C3">
            <w:pPr>
              <w:rPr>
                <w:rFonts w:ascii="Calibri Light" w:hAnsi="Calibri Light" w:cs="Calibri Light"/>
                <w:b/>
                <w:bCs/>
                <w:sz w:val="22"/>
              </w:rPr>
            </w:pPr>
            <w:r w:rsidRPr="00930E84">
              <w:rPr>
                <w:rFonts w:ascii="Calibri Light" w:hAnsi="Calibri Light" w:cs="Calibri Light"/>
                <w:b/>
                <w:bCs/>
                <w:sz w:val="22"/>
              </w:rPr>
              <w:t>Endeavour Prawn</w:t>
            </w:r>
            <w:r w:rsidR="00930E84" w:rsidRPr="00314136">
              <w:rPr>
                <w:rFonts w:ascii="Calibri Light" w:hAnsi="Calibri Light" w:cs="Calibri Light"/>
                <w:b/>
                <w:bCs/>
                <w:sz w:val="22"/>
              </w:rPr>
              <w:t xml:space="preserve"> - yes</w:t>
            </w:r>
          </w:p>
        </w:tc>
        <w:tc>
          <w:tcPr>
            <w:tcW w:w="2930" w:type="dxa"/>
            <w:vMerge/>
            <w:tcBorders>
              <w:left w:val="single" w:sz="18" w:space="0" w:color="92D050"/>
            </w:tcBorders>
            <w:shd w:val="clear" w:color="auto" w:fill="F2F2F2" w:themeFill="background1" w:themeFillShade="F2"/>
          </w:tcPr>
          <w:p w14:paraId="70306303" w14:textId="77777777" w:rsidR="00DF6102" w:rsidRPr="00C07339" w:rsidRDefault="00DF6102" w:rsidP="000D62C3">
            <w:pPr>
              <w:rPr>
                <w:b/>
                <w:bCs/>
              </w:rPr>
            </w:pPr>
          </w:p>
        </w:tc>
      </w:tr>
      <w:tr w:rsidR="000D62C3" w14:paraId="3E4895D4" w14:textId="77777777" w:rsidTr="00E56978">
        <w:trPr>
          <w:tblHeader/>
        </w:trPr>
        <w:tc>
          <w:tcPr>
            <w:tcW w:w="1838" w:type="dxa"/>
            <w:gridSpan w:val="3"/>
            <w:shd w:val="clear" w:color="auto" w:fill="F2F2F2" w:themeFill="background1" w:themeFillShade="F2"/>
          </w:tcPr>
          <w:p w14:paraId="7E367C18" w14:textId="77777777" w:rsidR="000D62C3" w:rsidRDefault="000D62C3" w:rsidP="000D62C3">
            <w:r>
              <w:t>Rationale</w:t>
            </w:r>
          </w:p>
        </w:tc>
        <w:tc>
          <w:tcPr>
            <w:tcW w:w="8647" w:type="dxa"/>
            <w:gridSpan w:val="3"/>
          </w:tcPr>
          <w:p w14:paraId="33895E00" w14:textId="2AB3AA5E" w:rsidR="000D62C3" w:rsidRDefault="000D62C3" w:rsidP="000D62C3">
            <w:pPr>
              <w:pStyle w:val="NormalPreassessmenttext"/>
              <w:rPr>
                <w:b/>
              </w:rPr>
            </w:pPr>
            <w:r>
              <w:rPr>
                <w:b/>
              </w:rPr>
              <w:t>Tiger prawns</w:t>
            </w:r>
          </w:p>
          <w:p w14:paraId="56DF145A" w14:textId="1D40B84E" w:rsidR="000D62C3" w:rsidRPr="00906D53" w:rsidRDefault="001E7519" w:rsidP="000D62C3">
            <w:pPr>
              <w:pStyle w:val="NormalPreassessmenttext"/>
            </w:pPr>
            <w:r>
              <w:t>Tiger prawn were last assessed by Lovett et al. (2023). The assessment provided spawning biomass estimates relative to unfished levels; target and limit reference points are also linked to unfished spawning biomass levels</w:t>
            </w:r>
            <w:r w:rsidR="00E226B7">
              <w:t>.</w:t>
            </w:r>
            <w:r w:rsidR="00D41C3B">
              <w:t xml:space="preserve"> </w:t>
            </w:r>
            <w:r w:rsidR="00E226B7">
              <w:t xml:space="preserve">As a Tier 1 species in the HS, the target reference point was 60% unfished spawning biomass and the limit reference point was 20% unfished spawning biomass. Harvest control rules (decision rules) are used to set total allowable commercial effort (TACE). </w:t>
            </w:r>
            <w:r>
              <w:t>SG 60 and SG 80 are met.</w:t>
            </w:r>
          </w:p>
          <w:p w14:paraId="2E9254C1" w14:textId="77777777" w:rsidR="000D62C3" w:rsidRDefault="000D62C3" w:rsidP="000D62C3">
            <w:pPr>
              <w:pStyle w:val="NormalPreassessmenttext"/>
              <w:rPr>
                <w:b/>
              </w:rPr>
            </w:pPr>
          </w:p>
          <w:p w14:paraId="4376CC86" w14:textId="471C9524" w:rsidR="000D62C3" w:rsidRPr="009564B3" w:rsidRDefault="000D62C3" w:rsidP="000D62C3">
            <w:pPr>
              <w:pStyle w:val="NormalPreassessmenttext"/>
              <w:rPr>
                <w:b/>
              </w:rPr>
            </w:pPr>
            <w:r w:rsidRPr="009564B3">
              <w:rPr>
                <w:b/>
              </w:rPr>
              <w:t>MBB</w:t>
            </w:r>
          </w:p>
          <w:p w14:paraId="71959F96" w14:textId="6915801A" w:rsidR="000D62C3" w:rsidRDefault="000D62C3" w:rsidP="000D62C3">
            <w:pPr>
              <w:pStyle w:val="NormalPreassessmenttext"/>
            </w:pPr>
            <w:r w:rsidRPr="00370578">
              <w:t xml:space="preserve">The </w:t>
            </w:r>
            <w:r>
              <w:t xml:space="preserve">MBB </w:t>
            </w:r>
            <w:r w:rsidRPr="00370578">
              <w:t>target reference point B</w:t>
            </w:r>
            <w:r w:rsidRPr="00370578">
              <w:rPr>
                <w:vertAlign w:val="subscript"/>
              </w:rPr>
              <w:t>targ</w:t>
            </w:r>
            <w:r w:rsidRPr="00370578">
              <w:t xml:space="preserve"> is 60% of the unfished biomass and the limit reference point B</w:t>
            </w:r>
            <w:r w:rsidRPr="00370578">
              <w:rPr>
                <w:vertAlign w:val="subscript"/>
              </w:rPr>
              <w:t>lim</w:t>
            </w:r>
            <w:r w:rsidRPr="00370578">
              <w:t xml:space="preserve"> is 20% of unfished biomass. </w:t>
            </w:r>
            <w:r>
              <w:t>Maximum Sustainable Yield (B</w:t>
            </w:r>
            <w:r w:rsidRPr="00370578">
              <w:rPr>
                <w:vertAlign w:val="subscript"/>
              </w:rPr>
              <w:t>MSY</w:t>
            </w:r>
            <w:r>
              <w:t xml:space="preserve">) for MBB was defined at 34% of unfished biomass (Wickens et al. 2023). </w:t>
            </w:r>
            <w:r w:rsidRPr="00370578">
              <w:t>This ensures that the fishery operates at sustainable levels, as defined in Queensland’s Sustainable Fisheries Strategy 2017– 2027 (QDAF, 2017)</w:t>
            </w:r>
            <w:r>
              <w:t>.</w:t>
            </w:r>
          </w:p>
          <w:p w14:paraId="7C9FB9E6" w14:textId="77777777" w:rsidR="000D62C3" w:rsidRDefault="000D62C3" w:rsidP="000D62C3">
            <w:pPr>
              <w:jc w:val="both"/>
              <w:rPr>
                <w:rFonts w:ascii="Calibri Light" w:hAnsi="Calibri Light" w:cs="Calibri Light"/>
              </w:rPr>
            </w:pPr>
          </w:p>
          <w:p w14:paraId="1A0AB24B" w14:textId="2D49AAAA" w:rsidR="000D62C3" w:rsidRDefault="000D62C3" w:rsidP="000D62C3">
            <w:pPr>
              <w:jc w:val="both"/>
              <w:rPr>
                <w:rFonts w:ascii="Calibri Light" w:hAnsi="Calibri Light" w:cs="Calibri Light"/>
              </w:rPr>
            </w:pPr>
            <w:r w:rsidRPr="004B1282">
              <w:rPr>
                <w:rFonts w:ascii="Calibri Light" w:hAnsi="Calibri Light" w:cs="Calibri Light"/>
              </w:rPr>
              <w:t>The most recent stock assessment (</w:t>
            </w:r>
            <w:r>
              <w:rPr>
                <w:rFonts w:ascii="Calibri Light" w:hAnsi="Calibri Light" w:cs="Calibri Light"/>
              </w:rPr>
              <w:t>Wickens et al. 2023</w:t>
            </w:r>
            <w:r w:rsidRPr="004B1282">
              <w:rPr>
                <w:rFonts w:ascii="Calibri Light" w:hAnsi="Calibri Light" w:cs="Calibri Light"/>
              </w:rPr>
              <w:t>) provided estimates of stock status relative to unfished levels and to MSY</w:t>
            </w:r>
            <w:r w:rsidRPr="00B921FE">
              <w:rPr>
                <w:rFonts w:ascii="Calibri Light" w:hAnsi="Calibri Light" w:cs="Calibri Light"/>
              </w:rPr>
              <w:t>.</w:t>
            </w:r>
            <w:r w:rsidRPr="004B1282">
              <w:rPr>
                <w:rFonts w:ascii="Calibri Light" w:hAnsi="Calibri Light" w:cs="Calibri Light"/>
              </w:rPr>
              <w:t xml:space="preserve"> It also provided estimates of fishing effort, adjusted for changes in fishing power of the fleet, that would meet sustainability and economic targets. SG 60 and SG 80 </w:t>
            </w:r>
            <w:r>
              <w:rPr>
                <w:rFonts w:ascii="Calibri Light" w:hAnsi="Calibri Light" w:cs="Calibri Light"/>
              </w:rPr>
              <w:t xml:space="preserve">are met. </w:t>
            </w:r>
          </w:p>
          <w:p w14:paraId="29135CCF" w14:textId="499B9642" w:rsidR="000D62C3" w:rsidRDefault="000D62C3" w:rsidP="000D62C3">
            <w:pPr>
              <w:jc w:val="both"/>
              <w:rPr>
                <w:rFonts w:ascii="Calibri Light" w:hAnsi="Calibri Light" w:cs="Calibri Light"/>
              </w:rPr>
            </w:pPr>
          </w:p>
          <w:p w14:paraId="70E04A6D" w14:textId="0DBE2B17" w:rsidR="000D62C3" w:rsidRDefault="000D62C3" w:rsidP="000D62C3">
            <w:pPr>
              <w:jc w:val="both"/>
              <w:rPr>
                <w:rFonts w:ascii="Calibri Light" w:hAnsi="Calibri Light" w:cs="Calibri Light"/>
                <w:b/>
              </w:rPr>
            </w:pPr>
            <w:r w:rsidRPr="00906D53">
              <w:rPr>
                <w:rFonts w:ascii="Calibri Light" w:hAnsi="Calibri Light" w:cs="Calibri Light"/>
                <w:b/>
              </w:rPr>
              <w:t>Red-spot King prawns</w:t>
            </w:r>
          </w:p>
          <w:p w14:paraId="5FC23354" w14:textId="1DBAF20F" w:rsidR="001E7519" w:rsidRPr="001E7519" w:rsidRDefault="001E7519" w:rsidP="001E7519">
            <w:pPr>
              <w:jc w:val="both"/>
              <w:rPr>
                <w:rFonts w:ascii="Calibri Light" w:hAnsi="Calibri Light" w:cs="Calibri Light"/>
              </w:rPr>
            </w:pPr>
            <w:r>
              <w:rPr>
                <w:rFonts w:ascii="Calibri Light" w:hAnsi="Calibri Light" w:cs="Calibri Light"/>
              </w:rPr>
              <w:t xml:space="preserve">The latest assessment (Fox et al. 2023) aim was to </w:t>
            </w:r>
            <w:r w:rsidRPr="00906D53">
              <w:rPr>
                <w:rFonts w:ascii="Calibri Light" w:hAnsi="Calibri Light" w:cs="Calibri Light"/>
                <w:i/>
              </w:rPr>
              <w:t>“…. determine current stock biomass relative to an unfished state, and inform the management of the East Coast Otter Trawl Fishery.”</w:t>
            </w:r>
            <w:r w:rsidR="00D41C3B">
              <w:rPr>
                <w:rFonts w:ascii="Calibri Light" w:hAnsi="Calibri Light" w:cs="Calibri Light"/>
                <w:i/>
              </w:rPr>
              <w:t xml:space="preserve"> </w:t>
            </w:r>
            <w:r>
              <w:rPr>
                <w:rFonts w:ascii="Calibri Light" w:hAnsi="Calibri Light" w:cs="Calibri Light"/>
              </w:rPr>
              <w:t>As a Tier 2 species, the target reference point is 60% of unfished biomass and the limit reference point is 20% of unfished biomass.</w:t>
            </w:r>
            <w:r w:rsidR="00D41C3B">
              <w:rPr>
                <w:rFonts w:ascii="Calibri Light" w:hAnsi="Calibri Light" w:cs="Calibri Light"/>
              </w:rPr>
              <w:t xml:space="preserve"> </w:t>
            </w:r>
            <w:r w:rsidR="0096247F">
              <w:rPr>
                <w:rFonts w:ascii="Calibri Light" w:hAnsi="Calibri Light" w:cs="Calibri Light"/>
              </w:rPr>
              <w:t>SG 60 and SG 80 are met</w:t>
            </w:r>
            <w:r w:rsidR="0038334D">
              <w:rPr>
                <w:rFonts w:ascii="Calibri Light" w:hAnsi="Calibri Light" w:cs="Calibri Light"/>
              </w:rPr>
              <w:t>.</w:t>
            </w:r>
          </w:p>
          <w:p w14:paraId="379E79BA" w14:textId="106D2CA2" w:rsidR="000D62C3" w:rsidRDefault="001E7519" w:rsidP="000D62C3">
            <w:pPr>
              <w:jc w:val="both"/>
              <w:rPr>
                <w:rFonts w:ascii="Calibri Light" w:hAnsi="Calibri Light" w:cs="Calibri Light"/>
              </w:rPr>
            </w:pPr>
            <w:r>
              <w:rPr>
                <w:rFonts w:ascii="Calibri Light" w:hAnsi="Calibri Light" w:cs="Calibri Light"/>
              </w:rPr>
              <w:t xml:space="preserve"> </w:t>
            </w:r>
          </w:p>
          <w:p w14:paraId="4739616E" w14:textId="77777777" w:rsidR="000D62C3" w:rsidRPr="009564B3" w:rsidRDefault="000D62C3" w:rsidP="000D62C3">
            <w:pPr>
              <w:jc w:val="both"/>
              <w:rPr>
                <w:rFonts w:ascii="Calibri Light" w:hAnsi="Calibri Light" w:cs="Calibri Light"/>
                <w:b/>
              </w:rPr>
            </w:pPr>
            <w:r w:rsidRPr="009564B3">
              <w:rPr>
                <w:rFonts w:ascii="Calibri Light" w:hAnsi="Calibri Light" w:cs="Calibri Light"/>
                <w:b/>
              </w:rPr>
              <w:t>Banana Prawn</w:t>
            </w:r>
          </w:p>
          <w:p w14:paraId="45F5BFE9" w14:textId="2FD86D5C" w:rsidR="000D62C3" w:rsidRDefault="000D62C3" w:rsidP="000D62C3">
            <w:pPr>
              <w:jc w:val="both"/>
              <w:rPr>
                <w:rFonts w:ascii="Calibri Light" w:hAnsi="Calibri Light" w:cs="Calibri Light"/>
              </w:rPr>
            </w:pPr>
            <w:r w:rsidRPr="009564B3">
              <w:rPr>
                <w:rFonts w:ascii="Calibri Light" w:hAnsi="Calibri Light" w:cs="Calibri Light"/>
              </w:rPr>
              <w:t xml:space="preserve">An older assessment (Tanimoto et al. 2006) was based on catch and effort data from 1988–2004 and </w:t>
            </w:r>
            <w:r>
              <w:rPr>
                <w:rFonts w:ascii="Calibri Light" w:hAnsi="Calibri Light" w:cs="Calibri Light"/>
              </w:rPr>
              <w:t xml:space="preserve">provided </w:t>
            </w:r>
            <w:r w:rsidRPr="009564B3">
              <w:rPr>
                <w:rFonts w:ascii="Calibri Light" w:hAnsi="Calibri Light" w:cs="Calibri Light"/>
              </w:rPr>
              <w:t>estimate</w:t>
            </w:r>
            <w:r>
              <w:rPr>
                <w:rFonts w:ascii="Calibri Light" w:hAnsi="Calibri Light" w:cs="Calibri Light"/>
              </w:rPr>
              <w:t xml:space="preserve">s of stock status relative to </w:t>
            </w:r>
            <w:r w:rsidRPr="009564B3">
              <w:rPr>
                <w:rFonts w:ascii="Calibri Light" w:hAnsi="Calibri Light" w:cs="Calibri Light"/>
              </w:rPr>
              <w:t>an average annual MSY estimate of 802 t. Catches in the UoA are less than this estimate. Current assessment</w:t>
            </w:r>
            <w:r>
              <w:rPr>
                <w:rFonts w:ascii="Calibri Light" w:hAnsi="Calibri Light" w:cs="Calibri Light"/>
              </w:rPr>
              <w:t>s</w:t>
            </w:r>
            <w:r w:rsidRPr="009564B3">
              <w:rPr>
                <w:rFonts w:ascii="Calibri Light" w:hAnsi="Calibri Light" w:cs="Calibri Light"/>
              </w:rPr>
              <w:t xml:space="preserve"> of Banana Prawn in the UoA </w:t>
            </w:r>
            <w:r>
              <w:rPr>
                <w:rFonts w:ascii="Calibri Light" w:hAnsi="Calibri Light" w:cs="Calibri Light"/>
              </w:rPr>
              <w:t>are</w:t>
            </w:r>
            <w:r w:rsidRPr="009564B3">
              <w:rPr>
                <w:rFonts w:ascii="Calibri Light" w:hAnsi="Calibri Light" w:cs="Calibri Light"/>
              </w:rPr>
              <w:t xml:space="preserve"> based on the monitoring of the catch</w:t>
            </w:r>
            <w:r>
              <w:rPr>
                <w:rFonts w:ascii="Calibri Light" w:hAnsi="Calibri Light" w:cs="Calibri Light"/>
              </w:rPr>
              <w:t xml:space="preserve"> rates which is appropriate for the stock and the harvest strategy (SG 60 is met), although monitoring is </w:t>
            </w:r>
            <w:r w:rsidR="00C27604">
              <w:rPr>
                <w:rFonts w:ascii="Calibri Light" w:hAnsi="Calibri Light" w:cs="Calibri Light"/>
              </w:rPr>
              <w:t xml:space="preserve">not </w:t>
            </w:r>
            <w:r>
              <w:rPr>
                <w:rFonts w:ascii="Calibri Light" w:hAnsi="Calibri Light" w:cs="Calibri Light"/>
              </w:rPr>
              <w:t>occurring prior</w:t>
            </w:r>
            <w:r w:rsidR="00C27604">
              <w:rPr>
                <w:rFonts w:ascii="Calibri Light" w:hAnsi="Calibri Light" w:cs="Calibri Light"/>
              </w:rPr>
              <w:t xml:space="preserve"> or</w:t>
            </w:r>
            <w:r>
              <w:rPr>
                <w:rFonts w:ascii="Calibri Light" w:hAnsi="Calibri Light" w:cs="Calibri Light"/>
              </w:rPr>
              <w:t xml:space="preserve"> during the fishing season (SG 80 is not met). </w:t>
            </w:r>
          </w:p>
          <w:p w14:paraId="1CE838F7" w14:textId="13DE2DB4" w:rsidR="00DF6102" w:rsidRDefault="00DF6102" w:rsidP="000D62C3">
            <w:pPr>
              <w:jc w:val="both"/>
              <w:rPr>
                <w:rFonts w:ascii="Calibri Light" w:hAnsi="Calibri Light" w:cs="Calibri Light"/>
              </w:rPr>
            </w:pPr>
          </w:p>
          <w:p w14:paraId="4D8C214A" w14:textId="24A133F2" w:rsidR="00DF6102" w:rsidRPr="00314136" w:rsidRDefault="00DF6102" w:rsidP="000D62C3">
            <w:pPr>
              <w:jc w:val="both"/>
              <w:rPr>
                <w:rFonts w:ascii="Calibri Light" w:hAnsi="Calibri Light" w:cs="Calibri Light"/>
                <w:b/>
              </w:rPr>
            </w:pPr>
            <w:r w:rsidRPr="00314136">
              <w:rPr>
                <w:rFonts w:ascii="Calibri Light" w:hAnsi="Calibri Light" w:cs="Calibri Light"/>
                <w:b/>
              </w:rPr>
              <w:t>Endeavour prawn</w:t>
            </w:r>
          </w:p>
          <w:p w14:paraId="57528AD4" w14:textId="09CBD304" w:rsidR="004C21AA" w:rsidRPr="004C21AA" w:rsidRDefault="004C21AA" w:rsidP="000D62C3">
            <w:pPr>
              <w:jc w:val="both"/>
              <w:rPr>
                <w:rFonts w:ascii="Calibri Light" w:hAnsi="Calibri Light" w:cs="Calibri Light"/>
              </w:rPr>
            </w:pPr>
            <w:r>
              <w:rPr>
                <w:rFonts w:ascii="Calibri Light" w:hAnsi="Calibri Light" w:cs="Calibri Light"/>
              </w:rPr>
              <w:t xml:space="preserve">The stock assessment (Fox et al. 2023b) used data to 2021 and provides estimates relative to reference points and MSY. </w:t>
            </w:r>
            <w:r w:rsidR="009325CC">
              <w:rPr>
                <w:rFonts w:ascii="Calibri Light" w:hAnsi="Calibri Light" w:cs="Calibri Light"/>
              </w:rPr>
              <w:t xml:space="preserve">Performance indicator (biomass), TRP (60%) and LRP (20%) are defined in the HS. </w:t>
            </w:r>
            <w:r>
              <w:rPr>
                <w:rFonts w:ascii="Calibri Light" w:hAnsi="Calibri Light" w:cs="Calibri Light"/>
              </w:rPr>
              <w:t xml:space="preserve">Catches in the UoA </w:t>
            </w:r>
            <w:r w:rsidR="009325CC">
              <w:rPr>
                <w:rFonts w:ascii="Calibri Light" w:hAnsi="Calibri Light" w:cs="Calibri Light"/>
              </w:rPr>
              <w:t xml:space="preserve">(average 62 t 2019–2022) </w:t>
            </w:r>
            <w:r>
              <w:rPr>
                <w:rFonts w:ascii="Calibri Light" w:hAnsi="Calibri Light" w:cs="Calibri Light"/>
              </w:rPr>
              <w:t>are less than that calculated for MSY</w:t>
            </w:r>
            <w:r w:rsidR="00D41C3B">
              <w:rPr>
                <w:rFonts w:ascii="Calibri Light" w:hAnsi="Calibri Light" w:cs="Calibri Light"/>
              </w:rPr>
              <w:t xml:space="preserve"> </w:t>
            </w:r>
            <w:r>
              <w:rPr>
                <w:rFonts w:ascii="Calibri Light" w:hAnsi="Calibri Light" w:cs="Calibri Light"/>
              </w:rPr>
              <w:t>in the stock assessment.</w:t>
            </w:r>
            <w:r w:rsidR="00D41C3B">
              <w:rPr>
                <w:rFonts w:ascii="Calibri Light" w:hAnsi="Calibri Light" w:cs="Calibri Light"/>
              </w:rPr>
              <w:t xml:space="preserve"> </w:t>
            </w:r>
            <w:r w:rsidR="00B70781">
              <w:rPr>
                <w:rFonts w:ascii="Calibri Light" w:hAnsi="Calibri Light" w:cs="Calibri Light"/>
              </w:rPr>
              <w:t xml:space="preserve">Furthermore, catches since the HS was implemented are within the catch limits (10–50 t). </w:t>
            </w:r>
            <w:r w:rsidR="009325CC">
              <w:rPr>
                <w:rFonts w:ascii="Calibri Light" w:hAnsi="Calibri Light" w:cs="Calibri Light"/>
              </w:rPr>
              <w:t>SG 60 and SG 80 are met.</w:t>
            </w:r>
          </w:p>
          <w:p w14:paraId="0B43ACCB" w14:textId="623C87FA" w:rsidR="000D62C3" w:rsidRPr="00921F36" w:rsidRDefault="000D62C3" w:rsidP="000D62C3">
            <w:pPr>
              <w:jc w:val="both"/>
              <w:rPr>
                <w:rFonts w:ascii="Calibri Light" w:hAnsi="Calibri Light" w:cs="Calibri Light"/>
              </w:rPr>
            </w:pPr>
          </w:p>
        </w:tc>
      </w:tr>
      <w:tr w:rsidR="00572E8D" w:rsidRPr="00B73376" w14:paraId="75613D1D" w14:textId="77777777" w:rsidTr="00E56978">
        <w:trPr>
          <w:tblHeader/>
        </w:trPr>
        <w:tc>
          <w:tcPr>
            <w:tcW w:w="881" w:type="dxa"/>
            <w:vMerge w:val="restart"/>
            <w:shd w:val="clear" w:color="auto" w:fill="F2F2F2" w:themeFill="background1" w:themeFillShade="F2"/>
            <w:vAlign w:val="center"/>
          </w:tcPr>
          <w:p w14:paraId="01A8B4B2" w14:textId="25214383" w:rsidR="00572E8D" w:rsidRPr="00F43062" w:rsidRDefault="00572E8D" w:rsidP="000D62C3">
            <w:pPr>
              <w:rPr>
                <w:b/>
                <w:bCs/>
              </w:rPr>
            </w:pPr>
            <w:r>
              <w:rPr>
                <w:b/>
                <w:bCs/>
              </w:rPr>
              <w:t>c</w:t>
            </w:r>
          </w:p>
        </w:tc>
        <w:tc>
          <w:tcPr>
            <w:tcW w:w="9604" w:type="dxa"/>
            <w:gridSpan w:val="5"/>
            <w:shd w:val="clear" w:color="auto" w:fill="D9D9D9" w:themeFill="background1" w:themeFillShade="D9"/>
          </w:tcPr>
          <w:p w14:paraId="4028B980" w14:textId="70C090F2" w:rsidR="00572E8D" w:rsidRPr="00B73376" w:rsidRDefault="00572E8D" w:rsidP="000D62C3">
            <w:pPr>
              <w:rPr>
                <w:b/>
                <w:bCs/>
              </w:rPr>
            </w:pPr>
            <w:r w:rsidRPr="00B12CCF">
              <w:rPr>
                <w:b/>
                <w:bCs/>
              </w:rPr>
              <w:t>Uncertainty</w:t>
            </w:r>
            <w:r>
              <w:rPr>
                <w:b/>
                <w:bCs/>
              </w:rPr>
              <w:t xml:space="preserve"> </w:t>
            </w:r>
            <w:r w:rsidRPr="00B12CCF">
              <w:rPr>
                <w:b/>
                <w:bCs/>
              </w:rPr>
              <w:t>in</w:t>
            </w:r>
            <w:r>
              <w:rPr>
                <w:b/>
                <w:bCs/>
              </w:rPr>
              <w:t xml:space="preserve"> </w:t>
            </w:r>
            <w:r w:rsidRPr="00B12CCF">
              <w:rPr>
                <w:b/>
                <w:bCs/>
              </w:rPr>
              <w:t>the</w:t>
            </w:r>
            <w:r>
              <w:rPr>
                <w:b/>
                <w:bCs/>
              </w:rPr>
              <w:t xml:space="preserve"> </w:t>
            </w:r>
            <w:r w:rsidRPr="00B12CCF">
              <w:rPr>
                <w:b/>
                <w:bCs/>
              </w:rPr>
              <w:t>assessment</w:t>
            </w:r>
          </w:p>
        </w:tc>
      </w:tr>
      <w:tr w:rsidR="00572E8D" w14:paraId="06C845E6" w14:textId="77777777" w:rsidTr="00460A98">
        <w:trPr>
          <w:tblHeader/>
        </w:trPr>
        <w:tc>
          <w:tcPr>
            <w:tcW w:w="881" w:type="dxa"/>
            <w:vMerge/>
            <w:shd w:val="clear" w:color="auto" w:fill="F2F2F2" w:themeFill="background1" w:themeFillShade="F2"/>
          </w:tcPr>
          <w:p w14:paraId="2E727021" w14:textId="77777777" w:rsidR="00572E8D" w:rsidRDefault="00572E8D" w:rsidP="000D62C3"/>
        </w:tc>
        <w:tc>
          <w:tcPr>
            <w:tcW w:w="957" w:type="dxa"/>
            <w:gridSpan w:val="2"/>
            <w:shd w:val="clear" w:color="auto" w:fill="F2F2F2" w:themeFill="background1" w:themeFillShade="F2"/>
          </w:tcPr>
          <w:p w14:paraId="77447FB8" w14:textId="69ECBE8B" w:rsidR="00572E8D" w:rsidRDefault="00572E8D" w:rsidP="000D62C3">
            <w:r w:rsidRPr="00CE0B85">
              <w:t>Guide</w:t>
            </w:r>
            <w:r>
              <w:t xml:space="preserve"> </w:t>
            </w:r>
            <w:r w:rsidRPr="00CE0B85">
              <w:t>post</w:t>
            </w:r>
          </w:p>
        </w:tc>
        <w:tc>
          <w:tcPr>
            <w:tcW w:w="2787" w:type="dxa"/>
            <w:tcBorders>
              <w:bottom w:val="single" w:sz="24" w:space="0" w:color="92D050"/>
            </w:tcBorders>
            <w:shd w:val="clear" w:color="auto" w:fill="F2F2F2" w:themeFill="background1" w:themeFillShade="F2"/>
          </w:tcPr>
          <w:p w14:paraId="19E4BEF7" w14:textId="211A774D" w:rsidR="00572E8D" w:rsidRDefault="00572E8D" w:rsidP="000D62C3">
            <w:r w:rsidRPr="00D521CE">
              <w:t>The</w:t>
            </w:r>
            <w:r>
              <w:t xml:space="preserve"> </w:t>
            </w:r>
            <w:r w:rsidRPr="00D521CE">
              <w:t>assessment</w:t>
            </w:r>
            <w:r>
              <w:t xml:space="preserve"> </w:t>
            </w:r>
            <w:r w:rsidRPr="0082703A">
              <w:rPr>
                <w:b/>
                <w:bCs/>
              </w:rPr>
              <w:t>identifies</w:t>
            </w:r>
            <w:r>
              <w:rPr>
                <w:b/>
                <w:bCs/>
              </w:rPr>
              <w:t xml:space="preserve"> </w:t>
            </w:r>
            <w:r w:rsidRPr="0082703A">
              <w:rPr>
                <w:b/>
                <w:bCs/>
              </w:rPr>
              <w:t>major</w:t>
            </w:r>
            <w:r>
              <w:rPr>
                <w:b/>
                <w:bCs/>
              </w:rPr>
              <w:t xml:space="preserve"> </w:t>
            </w:r>
            <w:r w:rsidRPr="0082703A">
              <w:rPr>
                <w:b/>
                <w:bCs/>
              </w:rPr>
              <w:t>sources</w:t>
            </w:r>
            <w:r>
              <w:t xml:space="preserve"> </w:t>
            </w:r>
            <w:r w:rsidRPr="00D521CE">
              <w:t>of</w:t>
            </w:r>
            <w:r>
              <w:t xml:space="preserve"> </w:t>
            </w:r>
            <w:r w:rsidRPr="00D521CE">
              <w:t>uncertainty.</w:t>
            </w:r>
          </w:p>
        </w:tc>
        <w:tc>
          <w:tcPr>
            <w:tcW w:w="2930" w:type="dxa"/>
            <w:tcBorders>
              <w:bottom w:val="single" w:sz="24" w:space="0" w:color="92D050"/>
            </w:tcBorders>
            <w:shd w:val="clear" w:color="auto" w:fill="F2F2F2" w:themeFill="background1" w:themeFillShade="F2"/>
          </w:tcPr>
          <w:p w14:paraId="777ECCCA" w14:textId="377F9CC4" w:rsidR="00572E8D" w:rsidRDefault="00572E8D" w:rsidP="000D62C3">
            <w:r w:rsidRPr="00D521CE">
              <w:t>The</w:t>
            </w:r>
            <w:r>
              <w:t xml:space="preserve"> </w:t>
            </w:r>
            <w:r w:rsidRPr="00D521CE">
              <w:t>assessment</w:t>
            </w:r>
            <w:r>
              <w:t xml:space="preserve"> </w:t>
            </w:r>
            <w:r w:rsidRPr="0082703A">
              <w:rPr>
                <w:b/>
                <w:bCs/>
              </w:rPr>
              <w:t>takes</w:t>
            </w:r>
            <w:r>
              <w:rPr>
                <w:b/>
                <w:bCs/>
              </w:rPr>
              <w:t xml:space="preserve"> </w:t>
            </w:r>
            <w:r w:rsidRPr="0082703A">
              <w:rPr>
                <w:b/>
                <w:bCs/>
              </w:rPr>
              <w:t>uncertainty</w:t>
            </w:r>
            <w:r>
              <w:rPr>
                <w:b/>
                <w:bCs/>
              </w:rPr>
              <w:t xml:space="preserve"> </w:t>
            </w:r>
            <w:r w:rsidRPr="0082703A">
              <w:rPr>
                <w:b/>
                <w:bCs/>
              </w:rPr>
              <w:t>into</w:t>
            </w:r>
            <w:r>
              <w:rPr>
                <w:b/>
                <w:bCs/>
              </w:rPr>
              <w:t xml:space="preserve"> </w:t>
            </w:r>
            <w:r w:rsidRPr="0082703A">
              <w:rPr>
                <w:b/>
                <w:bCs/>
              </w:rPr>
              <w:t>account</w:t>
            </w:r>
            <w:r w:rsidRPr="00D521CE">
              <w:t>.</w:t>
            </w:r>
          </w:p>
        </w:tc>
        <w:tc>
          <w:tcPr>
            <w:tcW w:w="2930" w:type="dxa"/>
            <w:shd w:val="clear" w:color="auto" w:fill="F2F2F2" w:themeFill="background1" w:themeFillShade="F2"/>
          </w:tcPr>
          <w:p w14:paraId="56835106" w14:textId="1563D622" w:rsidR="00572E8D" w:rsidRDefault="00572E8D" w:rsidP="000D62C3">
            <w:r w:rsidRPr="00D521CE">
              <w:t>The</w:t>
            </w:r>
            <w:r>
              <w:t xml:space="preserve"> </w:t>
            </w:r>
            <w:r w:rsidRPr="00D521CE">
              <w:t>assessment</w:t>
            </w:r>
            <w:r>
              <w:t xml:space="preserve"> </w:t>
            </w:r>
            <w:r w:rsidRPr="00D521CE">
              <w:t>evaluates</w:t>
            </w:r>
            <w:r>
              <w:t xml:space="preserve"> </w:t>
            </w:r>
            <w:r w:rsidRPr="00D521CE">
              <w:t>stock</w:t>
            </w:r>
            <w:r>
              <w:t xml:space="preserve"> </w:t>
            </w:r>
            <w:r w:rsidRPr="00D521CE">
              <w:t>status</w:t>
            </w:r>
            <w:r>
              <w:t xml:space="preserve"> </w:t>
            </w:r>
            <w:r w:rsidRPr="00D521CE">
              <w:t>relative</w:t>
            </w:r>
            <w:r>
              <w:t xml:space="preserve"> </w:t>
            </w:r>
            <w:r w:rsidRPr="00D521CE">
              <w:t>to</w:t>
            </w:r>
            <w:r>
              <w:t xml:space="preserve"> </w:t>
            </w:r>
            <w:r w:rsidRPr="00D521CE">
              <w:t>reference</w:t>
            </w:r>
            <w:r>
              <w:t xml:space="preserve"> </w:t>
            </w:r>
            <w:r w:rsidRPr="00D521CE">
              <w:t>points</w:t>
            </w:r>
            <w:r>
              <w:t xml:space="preserve"> </w:t>
            </w:r>
            <w:r w:rsidRPr="00D521CE">
              <w:t>in</w:t>
            </w:r>
            <w:r>
              <w:t xml:space="preserve"> </w:t>
            </w:r>
            <w:r w:rsidRPr="00D521CE">
              <w:t>a</w:t>
            </w:r>
            <w:r>
              <w:t xml:space="preserve"> </w:t>
            </w:r>
            <w:r w:rsidRPr="0082703A">
              <w:rPr>
                <w:b/>
                <w:bCs/>
              </w:rPr>
              <w:t>probabilistic</w:t>
            </w:r>
            <w:r>
              <w:t xml:space="preserve"> </w:t>
            </w:r>
            <w:r w:rsidRPr="00D521CE">
              <w:t>way.</w:t>
            </w:r>
          </w:p>
        </w:tc>
      </w:tr>
      <w:tr w:rsidR="00426823" w:rsidRPr="00C07339" w14:paraId="1A88AAB2" w14:textId="77777777" w:rsidTr="00460A98">
        <w:trPr>
          <w:tblHeader/>
        </w:trPr>
        <w:tc>
          <w:tcPr>
            <w:tcW w:w="881" w:type="dxa"/>
            <w:vMerge/>
            <w:shd w:val="clear" w:color="auto" w:fill="F2F2F2" w:themeFill="background1" w:themeFillShade="F2"/>
          </w:tcPr>
          <w:p w14:paraId="222F3559" w14:textId="77777777" w:rsidR="00426823" w:rsidRDefault="00426823" w:rsidP="000D62C3"/>
        </w:tc>
        <w:tc>
          <w:tcPr>
            <w:tcW w:w="957" w:type="dxa"/>
            <w:gridSpan w:val="2"/>
            <w:vMerge w:val="restart"/>
            <w:tcBorders>
              <w:right w:val="single" w:sz="24" w:space="0" w:color="92D050"/>
            </w:tcBorders>
            <w:shd w:val="clear" w:color="auto" w:fill="F2F2F2" w:themeFill="background1" w:themeFillShade="F2"/>
          </w:tcPr>
          <w:p w14:paraId="081E4AD0" w14:textId="06A6169E" w:rsidR="00426823" w:rsidRPr="00CE0B85" w:rsidRDefault="00426823" w:rsidP="000D62C3">
            <w:r w:rsidRPr="00CE0B85">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0D28B8E0" w14:textId="78E04713" w:rsidR="00426823" w:rsidRPr="00906D53" w:rsidRDefault="00426823" w:rsidP="000D62C3">
            <w:pPr>
              <w:rPr>
                <w:rFonts w:ascii="Calibri Light" w:hAnsi="Calibri Light" w:cs="Calibri Light"/>
                <w:b/>
              </w:rPr>
            </w:pPr>
            <w:r w:rsidRPr="00906D53">
              <w:rPr>
                <w:rFonts w:ascii="Calibri Light" w:hAnsi="Calibri Light" w:cs="Calibri Light"/>
                <w:b/>
              </w:rPr>
              <w:t>Tiger prawns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E491C66" w14:textId="4F1397BE" w:rsidR="00426823" w:rsidRPr="00906D53" w:rsidRDefault="00426823" w:rsidP="000D62C3">
            <w:pPr>
              <w:rPr>
                <w:rFonts w:ascii="Calibri Light" w:hAnsi="Calibri Light" w:cs="Calibri Light"/>
                <w:b/>
                <w:bCs/>
              </w:rPr>
            </w:pPr>
            <w:r w:rsidRPr="00906D53">
              <w:rPr>
                <w:rFonts w:ascii="Calibri Light" w:hAnsi="Calibri Light" w:cs="Calibri Light"/>
                <w:b/>
                <w:bCs/>
              </w:rPr>
              <w:t>Tiger prawn - yes</w:t>
            </w:r>
          </w:p>
        </w:tc>
        <w:tc>
          <w:tcPr>
            <w:tcW w:w="2930" w:type="dxa"/>
            <w:vMerge w:val="restart"/>
            <w:tcBorders>
              <w:left w:val="single" w:sz="24" w:space="0" w:color="92D050"/>
            </w:tcBorders>
            <w:shd w:val="clear" w:color="auto" w:fill="auto"/>
          </w:tcPr>
          <w:p w14:paraId="05D369A6" w14:textId="2A431C5F" w:rsidR="00426823" w:rsidRDefault="00426823" w:rsidP="000D62C3">
            <w:pPr>
              <w:rPr>
                <w:b/>
                <w:bCs/>
                <w:color w:val="000000" w:themeColor="text1"/>
              </w:rPr>
            </w:pPr>
            <w:r>
              <w:rPr>
                <w:b/>
                <w:bCs/>
                <w:color w:val="000000" w:themeColor="text1"/>
              </w:rPr>
              <w:t>Not scored</w:t>
            </w:r>
          </w:p>
        </w:tc>
      </w:tr>
      <w:tr w:rsidR="00426823" w:rsidRPr="00C07339" w14:paraId="0D05CD88" w14:textId="77777777" w:rsidTr="00460A98">
        <w:trPr>
          <w:tblHeader/>
        </w:trPr>
        <w:tc>
          <w:tcPr>
            <w:tcW w:w="881" w:type="dxa"/>
            <w:vMerge/>
            <w:shd w:val="clear" w:color="auto" w:fill="F2F2F2" w:themeFill="background1" w:themeFillShade="F2"/>
          </w:tcPr>
          <w:p w14:paraId="0DC8EC20" w14:textId="77777777" w:rsidR="00426823" w:rsidRDefault="00426823" w:rsidP="0038334D"/>
        </w:tc>
        <w:tc>
          <w:tcPr>
            <w:tcW w:w="957" w:type="dxa"/>
            <w:gridSpan w:val="2"/>
            <w:vMerge/>
            <w:tcBorders>
              <w:right w:val="single" w:sz="24" w:space="0" w:color="92D050"/>
            </w:tcBorders>
            <w:shd w:val="clear" w:color="auto" w:fill="F2F2F2" w:themeFill="background1" w:themeFillShade="F2"/>
          </w:tcPr>
          <w:p w14:paraId="70175300" w14:textId="77777777" w:rsidR="00426823" w:rsidRPr="00CE0B85" w:rsidRDefault="00426823" w:rsidP="0038334D"/>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49D81CDD" w14:textId="3ECAE49D" w:rsidR="00426823" w:rsidRPr="00906D53" w:rsidRDefault="00426823" w:rsidP="0038334D">
            <w:pPr>
              <w:rPr>
                <w:rFonts w:ascii="Calibri Light" w:hAnsi="Calibri Light" w:cs="Calibri Light"/>
                <w:b/>
              </w:rPr>
            </w:pPr>
            <w:r w:rsidRPr="00906D53">
              <w:rPr>
                <w:rFonts w:ascii="Calibri Light" w:hAnsi="Calibri Light" w:cs="Calibri Light"/>
                <w:b/>
              </w:rPr>
              <w:t>MBB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02D8197D" w14:textId="08B128AA" w:rsidR="00426823" w:rsidRPr="00906D53" w:rsidRDefault="00426823" w:rsidP="0038334D">
            <w:pPr>
              <w:rPr>
                <w:rFonts w:ascii="Calibri Light" w:hAnsi="Calibri Light" w:cs="Calibri Light"/>
                <w:b/>
                <w:bCs/>
              </w:rPr>
            </w:pPr>
            <w:r w:rsidRPr="00906D53">
              <w:rPr>
                <w:rFonts w:ascii="Calibri Light" w:hAnsi="Calibri Light" w:cs="Calibri Light"/>
                <w:b/>
                <w:bCs/>
              </w:rPr>
              <w:t>MBB - yes</w:t>
            </w:r>
          </w:p>
        </w:tc>
        <w:tc>
          <w:tcPr>
            <w:tcW w:w="2930" w:type="dxa"/>
            <w:vMerge/>
            <w:tcBorders>
              <w:left w:val="single" w:sz="24" w:space="0" w:color="92D050"/>
            </w:tcBorders>
            <w:shd w:val="clear" w:color="auto" w:fill="auto"/>
          </w:tcPr>
          <w:p w14:paraId="375683A9" w14:textId="77777777" w:rsidR="00426823" w:rsidRDefault="00426823" w:rsidP="0038334D">
            <w:pPr>
              <w:rPr>
                <w:b/>
                <w:bCs/>
                <w:color w:val="000000" w:themeColor="text1"/>
              </w:rPr>
            </w:pPr>
          </w:p>
        </w:tc>
      </w:tr>
      <w:tr w:rsidR="00426823" w:rsidRPr="00C07339" w14:paraId="4064848F" w14:textId="77777777" w:rsidTr="00314136">
        <w:trPr>
          <w:tblHeader/>
        </w:trPr>
        <w:tc>
          <w:tcPr>
            <w:tcW w:w="881" w:type="dxa"/>
            <w:vMerge/>
            <w:shd w:val="clear" w:color="auto" w:fill="F2F2F2" w:themeFill="background1" w:themeFillShade="F2"/>
          </w:tcPr>
          <w:p w14:paraId="54B50146" w14:textId="77777777" w:rsidR="00426823" w:rsidRDefault="00426823" w:rsidP="0038334D"/>
        </w:tc>
        <w:tc>
          <w:tcPr>
            <w:tcW w:w="957" w:type="dxa"/>
            <w:gridSpan w:val="2"/>
            <w:vMerge/>
            <w:tcBorders>
              <w:right w:val="single" w:sz="24" w:space="0" w:color="92D050"/>
            </w:tcBorders>
            <w:shd w:val="clear" w:color="auto" w:fill="F2F2F2" w:themeFill="background1" w:themeFillShade="F2"/>
          </w:tcPr>
          <w:p w14:paraId="3EFECFFE" w14:textId="77777777" w:rsidR="00426823" w:rsidRPr="00CE0B85" w:rsidRDefault="00426823" w:rsidP="0038334D"/>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507E1CE3" w14:textId="13F64B75" w:rsidR="00426823" w:rsidRPr="00906D53" w:rsidRDefault="00426823" w:rsidP="0038334D">
            <w:pPr>
              <w:rPr>
                <w:rFonts w:ascii="Calibri Light" w:hAnsi="Calibri Light" w:cs="Calibri Light"/>
                <w:b/>
              </w:rPr>
            </w:pPr>
            <w:r w:rsidRPr="00906D53">
              <w:rPr>
                <w:rFonts w:ascii="Calibri Light" w:hAnsi="Calibri Light" w:cs="Calibri Light"/>
                <w:b/>
              </w:rPr>
              <w:t>Redspot King Prawn-yes</w:t>
            </w:r>
          </w:p>
        </w:tc>
        <w:tc>
          <w:tcPr>
            <w:tcW w:w="2930" w:type="dxa"/>
            <w:tcBorders>
              <w:top w:val="single" w:sz="24" w:space="0" w:color="92D050"/>
              <w:left w:val="single" w:sz="24" w:space="0" w:color="92D050"/>
              <w:bottom w:val="single" w:sz="18" w:space="0" w:color="FFC000"/>
              <w:right w:val="single" w:sz="24" w:space="0" w:color="92D050"/>
            </w:tcBorders>
            <w:shd w:val="clear" w:color="auto" w:fill="auto"/>
          </w:tcPr>
          <w:p w14:paraId="11271399" w14:textId="42542802" w:rsidR="00426823" w:rsidRPr="00906D53" w:rsidRDefault="00426823" w:rsidP="0038334D">
            <w:pPr>
              <w:rPr>
                <w:rFonts w:ascii="Calibri Light" w:hAnsi="Calibri Light" w:cs="Calibri Light"/>
                <w:b/>
                <w:bCs/>
              </w:rPr>
            </w:pPr>
            <w:r w:rsidRPr="00906D53">
              <w:rPr>
                <w:rFonts w:ascii="Calibri Light" w:hAnsi="Calibri Light" w:cs="Calibri Light"/>
                <w:b/>
                <w:bCs/>
              </w:rPr>
              <w:t>Redspot King prawn - yes</w:t>
            </w:r>
          </w:p>
        </w:tc>
        <w:tc>
          <w:tcPr>
            <w:tcW w:w="2930" w:type="dxa"/>
            <w:vMerge/>
            <w:tcBorders>
              <w:left w:val="single" w:sz="24" w:space="0" w:color="92D050"/>
            </w:tcBorders>
            <w:shd w:val="clear" w:color="auto" w:fill="auto"/>
          </w:tcPr>
          <w:p w14:paraId="232793F9" w14:textId="77777777" w:rsidR="00426823" w:rsidRDefault="00426823" w:rsidP="0038334D">
            <w:pPr>
              <w:rPr>
                <w:b/>
                <w:bCs/>
                <w:color w:val="000000" w:themeColor="text1"/>
              </w:rPr>
            </w:pPr>
          </w:p>
        </w:tc>
      </w:tr>
      <w:tr w:rsidR="00426823" w:rsidRPr="00C07339" w14:paraId="3B166D67" w14:textId="77777777" w:rsidTr="00314136">
        <w:trPr>
          <w:tblHeader/>
        </w:trPr>
        <w:tc>
          <w:tcPr>
            <w:tcW w:w="881" w:type="dxa"/>
            <w:vMerge/>
            <w:shd w:val="clear" w:color="auto" w:fill="F2F2F2" w:themeFill="background1" w:themeFillShade="F2"/>
          </w:tcPr>
          <w:p w14:paraId="7FB3AE9C" w14:textId="77777777" w:rsidR="00426823" w:rsidRDefault="00426823" w:rsidP="0038334D"/>
        </w:tc>
        <w:tc>
          <w:tcPr>
            <w:tcW w:w="957" w:type="dxa"/>
            <w:gridSpan w:val="2"/>
            <w:vMerge/>
            <w:tcBorders>
              <w:right w:val="single" w:sz="24" w:space="0" w:color="92D050"/>
            </w:tcBorders>
            <w:shd w:val="clear" w:color="auto" w:fill="F2F2F2" w:themeFill="background1" w:themeFillShade="F2"/>
          </w:tcPr>
          <w:p w14:paraId="2B3E8F15" w14:textId="77777777" w:rsidR="00426823" w:rsidRPr="00CE0B85" w:rsidRDefault="00426823" w:rsidP="0038334D"/>
        </w:tc>
        <w:tc>
          <w:tcPr>
            <w:tcW w:w="2787" w:type="dxa"/>
            <w:tcBorders>
              <w:top w:val="single" w:sz="24" w:space="0" w:color="92D050"/>
              <w:left w:val="single" w:sz="24" w:space="0" w:color="92D050"/>
              <w:bottom w:val="single" w:sz="8" w:space="0" w:color="000000" w:themeColor="text1"/>
              <w:right w:val="single" w:sz="18" w:space="0" w:color="FFC000"/>
            </w:tcBorders>
            <w:shd w:val="clear" w:color="auto" w:fill="auto"/>
          </w:tcPr>
          <w:p w14:paraId="1A03EE93" w14:textId="6C2662F1" w:rsidR="00426823" w:rsidRPr="00906D53" w:rsidRDefault="00426823" w:rsidP="0038334D">
            <w:pPr>
              <w:rPr>
                <w:rFonts w:ascii="Calibri Light" w:hAnsi="Calibri Light" w:cs="Calibri Light"/>
                <w:b/>
              </w:rPr>
            </w:pPr>
            <w:r w:rsidRPr="00906D53">
              <w:rPr>
                <w:rFonts w:ascii="Calibri Light" w:hAnsi="Calibri Light" w:cs="Calibri Light"/>
                <w:b/>
              </w:rPr>
              <w:t>Banana prawns - yes</w:t>
            </w:r>
          </w:p>
        </w:tc>
        <w:tc>
          <w:tcPr>
            <w:tcW w:w="2930" w:type="dxa"/>
            <w:tcBorders>
              <w:top w:val="single" w:sz="18" w:space="0" w:color="FFC000"/>
              <w:left w:val="single" w:sz="18" w:space="0" w:color="FFC000"/>
              <w:bottom w:val="single" w:sz="18" w:space="0" w:color="FFC000"/>
              <w:right w:val="single" w:sz="18" w:space="0" w:color="FFC000"/>
            </w:tcBorders>
            <w:shd w:val="clear" w:color="auto" w:fill="auto"/>
          </w:tcPr>
          <w:p w14:paraId="23E43DFE" w14:textId="6FB66FCF" w:rsidR="00426823" w:rsidRPr="00906D53" w:rsidRDefault="00426823" w:rsidP="0038334D">
            <w:pPr>
              <w:rPr>
                <w:rFonts w:ascii="Calibri Light" w:hAnsi="Calibri Light" w:cs="Calibri Light"/>
                <w:b/>
                <w:bCs/>
              </w:rPr>
            </w:pPr>
            <w:r w:rsidRPr="00906D53">
              <w:rPr>
                <w:rFonts w:ascii="Calibri Light" w:hAnsi="Calibri Light" w:cs="Calibri Light"/>
                <w:b/>
                <w:bCs/>
              </w:rPr>
              <w:t xml:space="preserve">Banana prawns – no </w:t>
            </w:r>
          </w:p>
        </w:tc>
        <w:tc>
          <w:tcPr>
            <w:tcW w:w="2930" w:type="dxa"/>
            <w:vMerge/>
            <w:tcBorders>
              <w:left w:val="single" w:sz="18" w:space="0" w:color="FFC000"/>
            </w:tcBorders>
            <w:shd w:val="clear" w:color="auto" w:fill="auto"/>
          </w:tcPr>
          <w:p w14:paraId="062B02C8" w14:textId="77777777" w:rsidR="00426823" w:rsidRDefault="00426823" w:rsidP="0038334D">
            <w:pPr>
              <w:rPr>
                <w:b/>
                <w:bCs/>
                <w:color w:val="000000" w:themeColor="text1"/>
              </w:rPr>
            </w:pPr>
          </w:p>
        </w:tc>
      </w:tr>
      <w:tr w:rsidR="00426823" w:rsidRPr="00C07339" w14:paraId="4421867C" w14:textId="77777777" w:rsidTr="00314136">
        <w:trPr>
          <w:tblHeader/>
        </w:trPr>
        <w:tc>
          <w:tcPr>
            <w:tcW w:w="881" w:type="dxa"/>
            <w:shd w:val="clear" w:color="auto" w:fill="F2F2F2" w:themeFill="background1" w:themeFillShade="F2"/>
          </w:tcPr>
          <w:p w14:paraId="2428517D" w14:textId="77777777" w:rsidR="00426823" w:rsidRDefault="00426823" w:rsidP="0038334D"/>
        </w:tc>
        <w:tc>
          <w:tcPr>
            <w:tcW w:w="957" w:type="dxa"/>
            <w:gridSpan w:val="2"/>
            <w:vMerge/>
            <w:tcBorders>
              <w:right w:val="single" w:sz="24" w:space="0" w:color="92D050"/>
            </w:tcBorders>
            <w:shd w:val="clear" w:color="auto" w:fill="F2F2F2" w:themeFill="background1" w:themeFillShade="F2"/>
          </w:tcPr>
          <w:p w14:paraId="39CAEF11" w14:textId="77777777" w:rsidR="00426823" w:rsidRPr="00CE0B85" w:rsidRDefault="00426823" w:rsidP="0038334D"/>
        </w:tc>
        <w:tc>
          <w:tcPr>
            <w:tcW w:w="2787" w:type="dxa"/>
            <w:tcBorders>
              <w:top w:val="single" w:sz="24" w:space="0" w:color="92D050"/>
              <w:left w:val="single" w:sz="24" w:space="0" w:color="92D050"/>
              <w:bottom w:val="single" w:sz="8" w:space="0" w:color="000000" w:themeColor="text1"/>
              <w:right w:val="single" w:sz="18" w:space="0" w:color="92D050"/>
            </w:tcBorders>
            <w:shd w:val="clear" w:color="auto" w:fill="auto"/>
          </w:tcPr>
          <w:p w14:paraId="39424408" w14:textId="551345A0" w:rsidR="00426823" w:rsidRPr="00906D53" w:rsidRDefault="00426823" w:rsidP="0038334D">
            <w:pPr>
              <w:rPr>
                <w:rFonts w:ascii="Calibri Light" w:hAnsi="Calibri Light" w:cs="Calibri Light"/>
                <w:b/>
              </w:rPr>
            </w:pPr>
            <w:r>
              <w:rPr>
                <w:rFonts w:ascii="Calibri Light" w:hAnsi="Calibri Light" w:cs="Calibri Light"/>
                <w:b/>
              </w:rPr>
              <w:t xml:space="preserve">Endeavour prawn - </w:t>
            </w:r>
          </w:p>
        </w:tc>
        <w:tc>
          <w:tcPr>
            <w:tcW w:w="2930" w:type="dxa"/>
            <w:tcBorders>
              <w:top w:val="single" w:sz="18" w:space="0" w:color="FFC000"/>
              <w:left w:val="single" w:sz="18" w:space="0" w:color="92D050"/>
              <w:bottom w:val="single" w:sz="18" w:space="0" w:color="92D050"/>
              <w:right w:val="single" w:sz="18" w:space="0" w:color="92D050"/>
            </w:tcBorders>
            <w:shd w:val="clear" w:color="auto" w:fill="auto"/>
          </w:tcPr>
          <w:p w14:paraId="3E38AD1D" w14:textId="2AE585FF" w:rsidR="00426823" w:rsidRPr="00906D53" w:rsidRDefault="00426823" w:rsidP="0038334D">
            <w:pPr>
              <w:rPr>
                <w:rFonts w:ascii="Calibri Light" w:hAnsi="Calibri Light" w:cs="Calibri Light"/>
                <w:b/>
                <w:bCs/>
              </w:rPr>
            </w:pPr>
            <w:r>
              <w:rPr>
                <w:rFonts w:ascii="Calibri Light" w:hAnsi="Calibri Light" w:cs="Calibri Light"/>
                <w:b/>
                <w:bCs/>
              </w:rPr>
              <w:t xml:space="preserve">Endeavour prawn - </w:t>
            </w:r>
            <w:r w:rsidR="009325CC">
              <w:rPr>
                <w:rFonts w:ascii="Calibri Light" w:hAnsi="Calibri Light" w:cs="Calibri Light"/>
                <w:b/>
                <w:bCs/>
              </w:rPr>
              <w:t>yes</w:t>
            </w:r>
          </w:p>
        </w:tc>
        <w:tc>
          <w:tcPr>
            <w:tcW w:w="2930" w:type="dxa"/>
            <w:vMerge/>
            <w:tcBorders>
              <w:left w:val="single" w:sz="18" w:space="0" w:color="92D050"/>
              <w:bottom w:val="single" w:sz="8" w:space="0" w:color="000000" w:themeColor="text1"/>
            </w:tcBorders>
            <w:shd w:val="clear" w:color="auto" w:fill="auto"/>
          </w:tcPr>
          <w:p w14:paraId="1F5612F2" w14:textId="77777777" w:rsidR="00426823" w:rsidRDefault="00426823" w:rsidP="0038334D">
            <w:pPr>
              <w:rPr>
                <w:b/>
                <w:bCs/>
                <w:color w:val="000000" w:themeColor="text1"/>
              </w:rPr>
            </w:pPr>
          </w:p>
        </w:tc>
      </w:tr>
      <w:tr w:rsidR="0038334D" w:rsidRPr="00C07339" w14:paraId="1D100AFC" w14:textId="77777777" w:rsidTr="006240E1">
        <w:trPr>
          <w:tblHeader/>
        </w:trPr>
        <w:tc>
          <w:tcPr>
            <w:tcW w:w="1838" w:type="dxa"/>
            <w:gridSpan w:val="3"/>
            <w:tcBorders>
              <w:right w:val="single" w:sz="8" w:space="0" w:color="000000" w:themeColor="text1"/>
            </w:tcBorders>
            <w:shd w:val="clear" w:color="auto" w:fill="F2F2F2" w:themeFill="background1" w:themeFillShade="F2"/>
          </w:tcPr>
          <w:p w14:paraId="103B91E4" w14:textId="34F80869" w:rsidR="0038334D" w:rsidRPr="00CE0B85" w:rsidRDefault="00572E8D" w:rsidP="0038334D">
            <w:r>
              <w:t>Rationale</w:t>
            </w:r>
          </w:p>
        </w:tc>
        <w:tc>
          <w:tcPr>
            <w:tcW w:w="8647"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Pr>
          <w:p w14:paraId="60B7A1A1" w14:textId="0FE24104" w:rsidR="006B50F7" w:rsidRPr="006B50F7" w:rsidRDefault="006B50F7" w:rsidP="00906D53">
            <w:pPr>
              <w:jc w:val="both"/>
              <w:rPr>
                <w:rFonts w:ascii="Calibri Light" w:hAnsi="Calibri Light" w:cs="Calibri Light"/>
              </w:rPr>
            </w:pPr>
          </w:p>
          <w:p w14:paraId="6A0A7C65" w14:textId="77777777" w:rsidR="0038334D" w:rsidRPr="00906D53" w:rsidRDefault="0038334D" w:rsidP="00906D53">
            <w:pPr>
              <w:jc w:val="both"/>
              <w:rPr>
                <w:rFonts w:ascii="Calibri Light" w:hAnsi="Calibri Light" w:cs="Calibri Light"/>
                <w:b/>
                <w:bCs/>
                <w:color w:val="000000" w:themeColor="text1"/>
              </w:rPr>
            </w:pPr>
            <w:r w:rsidRPr="00906D53">
              <w:rPr>
                <w:rFonts w:ascii="Calibri Light" w:hAnsi="Calibri Light" w:cs="Calibri Light"/>
                <w:b/>
                <w:bCs/>
                <w:color w:val="000000" w:themeColor="text1"/>
              </w:rPr>
              <w:t>Tiger Prawns</w:t>
            </w:r>
          </w:p>
          <w:p w14:paraId="47E3748C" w14:textId="3760D43C" w:rsidR="006B50F7" w:rsidRPr="00CB4B45" w:rsidRDefault="0038334D" w:rsidP="006B50F7">
            <w:pPr>
              <w:jc w:val="both"/>
              <w:rPr>
                <w:rFonts w:ascii="Calibri Light" w:hAnsi="Calibri Light" w:cs="Calibri Light"/>
              </w:rPr>
            </w:pPr>
            <w:r w:rsidRPr="00572E8D">
              <w:rPr>
                <w:rFonts w:ascii="Calibri Light" w:hAnsi="Calibri Light" w:cs="Calibri Light"/>
              </w:rPr>
              <w:t>The Tiger prawn stock assessment (Lovett et al. 2023) generated confidence intervals on all outputs.</w:t>
            </w:r>
            <w:r w:rsidR="006B50F7" w:rsidRPr="00CB4B45">
              <w:rPr>
                <w:rFonts w:ascii="Calibri Light" w:hAnsi="Calibri Light" w:cs="Calibri Light"/>
              </w:rPr>
              <w:t xml:space="preserve"> A Markov chain Monte Carlo (MCMC) was performed on ten scenarios </w:t>
            </w:r>
          </w:p>
          <w:p w14:paraId="518D4E3D" w14:textId="0230B6B9" w:rsidR="006B50F7" w:rsidRDefault="006B50F7" w:rsidP="006B50F7">
            <w:pPr>
              <w:jc w:val="both"/>
              <w:rPr>
                <w:rFonts w:ascii="Calibri Light" w:hAnsi="Calibri Light" w:cs="Calibri Light"/>
              </w:rPr>
            </w:pPr>
            <w:r w:rsidRPr="00CB4B45">
              <w:rPr>
                <w:rFonts w:ascii="Calibri Light" w:hAnsi="Calibri Light" w:cs="Calibri Light"/>
              </w:rPr>
              <w:t>MCMC results were used to report biomass estimates with associated uncertainty. Scenarios that were examined estimated the changes in MSY and biomass with confidence intervals.</w:t>
            </w:r>
            <w:r w:rsidR="00D41C3B">
              <w:rPr>
                <w:rFonts w:ascii="Calibri Light" w:hAnsi="Calibri Light" w:cs="Calibri Light"/>
              </w:rPr>
              <w:t xml:space="preserve"> </w:t>
            </w:r>
          </w:p>
          <w:p w14:paraId="46F8A42C" w14:textId="77777777" w:rsidR="00572E8D" w:rsidRDefault="00572E8D" w:rsidP="006B50F7">
            <w:pPr>
              <w:jc w:val="both"/>
              <w:rPr>
                <w:rFonts w:ascii="Calibri Light" w:hAnsi="Calibri Light" w:cs="Calibri Light"/>
              </w:rPr>
            </w:pPr>
          </w:p>
          <w:p w14:paraId="3738B773" w14:textId="77777777" w:rsidR="00572E8D" w:rsidRPr="0084165D" w:rsidRDefault="00572E8D" w:rsidP="00572E8D">
            <w:pPr>
              <w:jc w:val="both"/>
              <w:rPr>
                <w:rFonts w:ascii="Calibri Light" w:hAnsi="Calibri Light" w:cs="Calibri Light"/>
                <w:b/>
              </w:rPr>
            </w:pPr>
            <w:r w:rsidRPr="0084165D">
              <w:rPr>
                <w:rFonts w:ascii="Calibri Light" w:hAnsi="Calibri Light" w:cs="Calibri Light"/>
                <w:b/>
              </w:rPr>
              <w:t>MBB</w:t>
            </w:r>
          </w:p>
          <w:p w14:paraId="15E28AA0" w14:textId="77777777" w:rsidR="00572E8D" w:rsidRPr="0084165D" w:rsidRDefault="00572E8D" w:rsidP="00572E8D">
            <w:pPr>
              <w:jc w:val="both"/>
              <w:rPr>
                <w:rFonts w:ascii="Calibri Light" w:hAnsi="Calibri Light" w:cs="Calibri Light"/>
              </w:rPr>
            </w:pPr>
            <w:r w:rsidRPr="009324BF">
              <w:rPr>
                <w:rFonts w:ascii="Calibri Light" w:hAnsi="Calibri Light" w:cs="Calibri Light"/>
              </w:rPr>
              <w:t xml:space="preserve">The </w:t>
            </w:r>
            <w:r>
              <w:rPr>
                <w:rFonts w:ascii="Calibri Light" w:hAnsi="Calibri Light" w:cs="Calibri Light"/>
              </w:rPr>
              <w:t xml:space="preserve">MBB stock </w:t>
            </w:r>
            <w:r w:rsidRPr="009324BF">
              <w:rPr>
                <w:rFonts w:ascii="Calibri Light" w:hAnsi="Calibri Light" w:cs="Calibri Light"/>
              </w:rPr>
              <w:t>assessment (</w:t>
            </w:r>
            <w:r>
              <w:rPr>
                <w:rFonts w:ascii="Calibri Light" w:hAnsi="Calibri Light" w:cs="Calibri Light"/>
              </w:rPr>
              <w:t>Wickens et al. 2023)</w:t>
            </w:r>
            <w:r w:rsidRPr="009324BF">
              <w:rPr>
                <w:rFonts w:ascii="Calibri Light" w:hAnsi="Calibri Light" w:cs="Calibri Light"/>
              </w:rPr>
              <w:t xml:space="preserve"> generated confidence intervals on all outputs. </w:t>
            </w:r>
            <w:r>
              <w:rPr>
                <w:rFonts w:ascii="Calibri Light" w:hAnsi="Calibri Light" w:cs="Calibri Light"/>
              </w:rPr>
              <w:t xml:space="preserve">For Sand Bugs, the biomass estimate was 78% with credible intervals of 63-94%. </w:t>
            </w:r>
            <w:r w:rsidRPr="0084165D">
              <w:rPr>
                <w:rFonts w:ascii="Calibri Light" w:hAnsi="Calibri Light" w:cs="Calibri Light"/>
              </w:rPr>
              <w:t>The Bayesian term ‘credible interval’ reflects that there is a 95% probability that the parameter or quantity is within that interval, conditional on the data and the model</w:t>
            </w:r>
            <w:r>
              <w:rPr>
                <w:rFonts w:ascii="Calibri Light" w:hAnsi="Calibri Light" w:cs="Calibri Light"/>
              </w:rPr>
              <w:t>. Whilst a biomass estimate was not produced for Mud Bugs, 13</w:t>
            </w:r>
            <w:r w:rsidRPr="00050622">
              <w:rPr>
                <w:rFonts w:ascii="Calibri Light" w:hAnsi="Calibri Light" w:cs="Calibri Light"/>
              </w:rPr>
              <w:t xml:space="preserve"> model scenarios were </w:t>
            </w:r>
            <w:r>
              <w:rPr>
                <w:rFonts w:ascii="Calibri Light" w:hAnsi="Calibri Light" w:cs="Calibri Light"/>
              </w:rPr>
              <w:t xml:space="preserve">also </w:t>
            </w:r>
            <w:r w:rsidRPr="00050622">
              <w:rPr>
                <w:rFonts w:ascii="Calibri Light" w:hAnsi="Calibri Light" w:cs="Calibri Light"/>
              </w:rPr>
              <w:t>run for the mud bug stock, covering a range of modelling assumptions and sensitivity tests</w:t>
            </w:r>
            <w:r>
              <w:rPr>
                <w:rFonts w:ascii="Calibri Light" w:hAnsi="Calibri Light" w:cs="Calibri Light"/>
              </w:rPr>
              <w:t>. However, t</w:t>
            </w:r>
            <w:r w:rsidRPr="0084165D">
              <w:rPr>
                <w:rFonts w:ascii="Calibri Light" w:hAnsi="Calibri Light" w:cs="Calibri Light"/>
              </w:rPr>
              <w:t xml:space="preserve">here is insufficient confidence in the optimised mud bug model results to gain information about the mud bug stock population trajectory. </w:t>
            </w:r>
          </w:p>
          <w:p w14:paraId="2EECD96B" w14:textId="77777777" w:rsidR="00572E8D" w:rsidRDefault="00572E8D" w:rsidP="00572E8D">
            <w:pPr>
              <w:jc w:val="both"/>
              <w:rPr>
                <w:rFonts w:ascii="Calibri Light" w:hAnsi="Calibri Light" w:cs="Calibri Light"/>
              </w:rPr>
            </w:pPr>
          </w:p>
          <w:p w14:paraId="4F5DA7AD" w14:textId="4867A20E" w:rsidR="00572E8D" w:rsidRDefault="00572E8D" w:rsidP="00572E8D">
            <w:pPr>
              <w:jc w:val="both"/>
              <w:rPr>
                <w:rFonts w:ascii="Calibri Light" w:hAnsi="Calibri Light" w:cs="Calibri Light"/>
              </w:rPr>
            </w:pPr>
            <w:r w:rsidRPr="0084165D">
              <w:rPr>
                <w:rFonts w:ascii="Calibri Light" w:hAnsi="Calibri Light" w:cs="Calibri Light"/>
              </w:rPr>
              <w:t>Throughout the period of logbook data (i.e., 1988–2021) multiple management changes have occurred such as vessel buy backs, the rezoning of the Great Barrier Reef (GBR) and other spatial or temporal closures</w:t>
            </w:r>
            <w:r>
              <w:rPr>
                <w:rFonts w:ascii="Calibri Light" w:hAnsi="Calibri Light" w:cs="Calibri Light"/>
              </w:rPr>
              <w:t xml:space="preserve">. </w:t>
            </w:r>
            <w:r w:rsidRPr="0084165D">
              <w:rPr>
                <w:rFonts w:ascii="Calibri Light" w:hAnsi="Calibri Light" w:cs="Calibri Light"/>
              </w:rPr>
              <w:t xml:space="preserve">In addition to these anthropogenic influences, many other factors such as environment and food availability are likely also at play. It is important to note these potential impacts on the resulting biomass. </w:t>
            </w:r>
            <w:r>
              <w:rPr>
                <w:rFonts w:ascii="Calibri Light" w:hAnsi="Calibri Light" w:cs="Calibri Light"/>
              </w:rPr>
              <w:t>Wickens et al. (2021) identified and considered m</w:t>
            </w:r>
            <w:r w:rsidRPr="009324BF">
              <w:rPr>
                <w:rFonts w:ascii="Calibri Light" w:hAnsi="Calibri Light" w:cs="Calibri Light"/>
              </w:rPr>
              <w:t>ajor sources of uncertainty,</w:t>
            </w:r>
            <w:r>
              <w:rPr>
                <w:rFonts w:ascii="Calibri Light" w:hAnsi="Calibri Light" w:cs="Calibri Light"/>
              </w:rPr>
              <w:t xml:space="preserve"> </w:t>
            </w:r>
            <w:r w:rsidRPr="009324BF">
              <w:rPr>
                <w:rFonts w:ascii="Calibri Light" w:hAnsi="Calibri Light" w:cs="Calibri Light"/>
              </w:rPr>
              <w:t>and allow</w:t>
            </w:r>
            <w:r>
              <w:rPr>
                <w:rFonts w:ascii="Calibri Light" w:hAnsi="Calibri Light" w:cs="Calibri Light"/>
              </w:rPr>
              <w:t>ed</w:t>
            </w:r>
            <w:r w:rsidRPr="009324BF">
              <w:rPr>
                <w:rFonts w:ascii="Calibri Light" w:hAnsi="Calibri Light" w:cs="Calibri Light"/>
              </w:rPr>
              <w:t xml:space="preserve"> the evaluation of stock status relative to reference points in a probabilistic way. </w:t>
            </w:r>
            <w:r>
              <w:rPr>
                <w:rFonts w:ascii="Calibri Light" w:hAnsi="Calibri Light" w:cs="Calibri Light"/>
              </w:rPr>
              <w:t xml:space="preserve">SG 60 and 80 are met. </w:t>
            </w:r>
          </w:p>
          <w:p w14:paraId="61B06FB3" w14:textId="77777777" w:rsidR="00572E8D" w:rsidRDefault="00572E8D" w:rsidP="00572E8D">
            <w:pPr>
              <w:jc w:val="both"/>
              <w:rPr>
                <w:rFonts w:ascii="Calibri Light" w:hAnsi="Calibri Light" w:cs="Calibri Light"/>
              </w:rPr>
            </w:pPr>
          </w:p>
          <w:p w14:paraId="48BA0A35" w14:textId="77777777" w:rsidR="00572E8D" w:rsidRPr="00A40135" w:rsidRDefault="00572E8D" w:rsidP="00670732">
            <w:pPr>
              <w:jc w:val="both"/>
              <w:rPr>
                <w:rFonts w:ascii="Calibri Light" w:hAnsi="Calibri Light" w:cs="Calibri Light"/>
                <w:b/>
              </w:rPr>
            </w:pPr>
            <w:r w:rsidRPr="00A40135">
              <w:rPr>
                <w:rFonts w:ascii="Calibri Light" w:hAnsi="Calibri Light" w:cs="Calibri Light"/>
                <w:b/>
              </w:rPr>
              <w:t>Red-spot King prawn</w:t>
            </w:r>
          </w:p>
          <w:p w14:paraId="2426677A" w14:textId="77777777" w:rsidR="00572E8D" w:rsidRPr="006B50F7" w:rsidRDefault="00572E8D" w:rsidP="00314136">
            <w:pPr>
              <w:pStyle w:val="NormalWeb"/>
              <w:spacing w:before="0" w:beforeAutospacing="0" w:after="0" w:afterAutospacing="0"/>
              <w:jc w:val="both"/>
              <w:rPr>
                <w:rFonts w:ascii="Calibri Light" w:hAnsi="Calibri Light" w:cs="Calibri Light"/>
              </w:rPr>
            </w:pPr>
            <w:r>
              <w:rPr>
                <w:rFonts w:ascii="Calibri Light" w:hAnsi="Calibri Light" w:cs="Calibri Light"/>
              </w:rPr>
              <w:t xml:space="preserve">The latest assessment (Fox et al. 2023) ran 24 scenarios to investigate model uncertainty and sensitivity to fixed paraments and model assumptions. </w:t>
            </w:r>
            <w:r w:rsidRPr="006B50F7">
              <w:rPr>
                <w:rFonts w:ascii="Calibri Light" w:hAnsi="Calibri Light" w:cs="Calibri Light"/>
              </w:rPr>
              <w:t xml:space="preserve">The </w:t>
            </w:r>
            <w:r>
              <w:rPr>
                <w:rFonts w:ascii="Calibri Light" w:hAnsi="Calibri Light" w:cs="Calibri Light"/>
              </w:rPr>
              <w:t xml:space="preserve">assessment </w:t>
            </w:r>
            <w:r w:rsidRPr="006B50F7">
              <w:rPr>
                <w:rFonts w:ascii="Calibri Light" w:hAnsi="Calibri Light" w:cs="Calibri Light"/>
              </w:rPr>
              <w:t>team initially selected Scenario 1 as the preferred scenario</w:t>
            </w:r>
            <w:r>
              <w:rPr>
                <w:rFonts w:ascii="Calibri Light" w:hAnsi="Calibri Light" w:cs="Calibri Light"/>
              </w:rPr>
              <w:t>,</w:t>
            </w:r>
            <w:r w:rsidRPr="006B50F7">
              <w:rPr>
                <w:rFonts w:ascii="Calibri Light" w:hAnsi="Calibri Light" w:cs="Calibri Light"/>
              </w:rPr>
              <w:t xml:space="preserve"> however upon completing further modelling work, </w:t>
            </w:r>
            <w:r>
              <w:rPr>
                <w:rFonts w:ascii="Calibri Light" w:hAnsi="Calibri Light" w:cs="Calibri Light"/>
              </w:rPr>
              <w:t>they</w:t>
            </w:r>
            <w:r w:rsidRPr="006B50F7">
              <w:rPr>
                <w:rFonts w:ascii="Calibri Light" w:hAnsi="Calibri Light" w:cs="Calibri Light"/>
              </w:rPr>
              <w:t xml:space="preserve"> decided that selecting a preferred scenario would be inappropriate for this assessment, considering the instability in the results</w:t>
            </w:r>
            <w:r>
              <w:rPr>
                <w:rFonts w:ascii="Calibri Light" w:hAnsi="Calibri Light" w:cs="Calibri Light"/>
              </w:rPr>
              <w:t>.</w:t>
            </w:r>
            <w:r w:rsidRPr="006B50F7">
              <w:rPr>
                <w:rFonts w:ascii="Calibri Light" w:hAnsi="Calibri Light" w:cs="Calibri Light"/>
              </w:rPr>
              <w:t xml:space="preserve"> </w:t>
            </w:r>
            <w:r>
              <w:rPr>
                <w:rFonts w:ascii="Calibri Light" w:hAnsi="Calibri Light" w:cs="Calibri Light"/>
              </w:rPr>
              <w:t>SG 60 and 80 are met.</w:t>
            </w:r>
          </w:p>
          <w:p w14:paraId="705C6D16" w14:textId="77777777" w:rsidR="00572E8D" w:rsidRDefault="00572E8D" w:rsidP="00572E8D">
            <w:pPr>
              <w:jc w:val="both"/>
              <w:rPr>
                <w:rFonts w:ascii="Calibri Light" w:hAnsi="Calibri Light" w:cs="Calibri Light"/>
              </w:rPr>
            </w:pPr>
          </w:p>
          <w:p w14:paraId="24D1E6EB" w14:textId="77777777" w:rsidR="00572E8D" w:rsidRPr="001018EE" w:rsidRDefault="00572E8D" w:rsidP="00572E8D">
            <w:pPr>
              <w:jc w:val="both"/>
              <w:rPr>
                <w:rFonts w:ascii="Calibri Light" w:hAnsi="Calibri Light" w:cs="Calibri Light"/>
                <w:b/>
                <w:bCs/>
              </w:rPr>
            </w:pPr>
            <w:r w:rsidRPr="001018EE">
              <w:rPr>
                <w:rFonts w:ascii="Calibri Light" w:hAnsi="Calibri Light" w:cs="Calibri Light"/>
                <w:b/>
                <w:bCs/>
              </w:rPr>
              <w:t xml:space="preserve">Banana Prawn </w:t>
            </w:r>
          </w:p>
          <w:p w14:paraId="4AC0CE20" w14:textId="23949E03" w:rsidR="00572E8D" w:rsidRDefault="00572E8D" w:rsidP="00572E8D">
            <w:pPr>
              <w:jc w:val="both"/>
              <w:rPr>
                <w:rFonts w:ascii="Calibri Light" w:hAnsi="Calibri Light" w:cs="Calibri Light"/>
              </w:rPr>
            </w:pPr>
            <w:r w:rsidRPr="001018EE">
              <w:rPr>
                <w:rFonts w:ascii="Calibri Light" w:hAnsi="Calibri Light" w:cs="Calibri Light"/>
              </w:rPr>
              <w:t>The degree of historical knowledge of the fishery, decision rules</w:t>
            </w:r>
            <w:r>
              <w:rPr>
                <w:rFonts w:ascii="Calibri Light" w:hAnsi="Calibri Light" w:cs="Calibri Light"/>
              </w:rPr>
              <w:t xml:space="preserve">, </w:t>
            </w:r>
            <w:r w:rsidRPr="001018EE">
              <w:rPr>
                <w:rFonts w:ascii="Calibri Light" w:hAnsi="Calibri Light" w:cs="Calibri Light"/>
              </w:rPr>
              <w:t>and the level of monitoring account for uncertainty. The</w:t>
            </w:r>
            <w:r>
              <w:rPr>
                <w:rFonts w:ascii="Calibri Light" w:hAnsi="Calibri Light" w:cs="Calibri Light"/>
              </w:rPr>
              <w:t xml:space="preserve">re are tools that </w:t>
            </w:r>
            <w:r w:rsidRPr="001018EE">
              <w:rPr>
                <w:rFonts w:ascii="Calibri Light" w:hAnsi="Calibri Light" w:cs="Calibri Light"/>
              </w:rPr>
              <w:t>respond</w:t>
            </w:r>
            <w:r>
              <w:rPr>
                <w:rFonts w:ascii="Calibri Light" w:hAnsi="Calibri Light" w:cs="Calibri Light"/>
              </w:rPr>
              <w:t xml:space="preserve"> </w:t>
            </w:r>
            <w:r w:rsidRPr="001018EE">
              <w:rPr>
                <w:rFonts w:ascii="Calibri Light" w:hAnsi="Calibri Light" w:cs="Calibri Light"/>
              </w:rPr>
              <w:t xml:space="preserve">to changes in abundance of this stock. In this way it appropriately </w:t>
            </w:r>
            <w:r>
              <w:rPr>
                <w:rFonts w:ascii="Calibri Light" w:hAnsi="Calibri Light" w:cs="Calibri Light"/>
              </w:rPr>
              <w:t>identifies</w:t>
            </w:r>
            <w:r w:rsidRPr="001018EE">
              <w:rPr>
                <w:rFonts w:ascii="Calibri Light" w:hAnsi="Calibri Light" w:cs="Calibri Light"/>
              </w:rPr>
              <w:t xml:space="preserve"> uncertainty from year to </w:t>
            </w:r>
            <w:r w:rsidRPr="001018EE">
              <w:rPr>
                <w:rFonts w:ascii="Calibri Light" w:hAnsi="Calibri Light" w:cs="Calibri Light"/>
              </w:rPr>
              <w:lastRenderedPageBreak/>
              <w:t xml:space="preserve">year. </w:t>
            </w:r>
            <w:r w:rsidRPr="001018EE">
              <w:rPr>
                <w:rFonts w:ascii="Calibri Light" w:hAnsi="Calibri Light" w:cs="Calibri Light"/>
                <w:bCs/>
              </w:rPr>
              <w:t xml:space="preserve">SG60 </w:t>
            </w:r>
            <w:r>
              <w:rPr>
                <w:rFonts w:ascii="Calibri Light" w:hAnsi="Calibri Light" w:cs="Calibri Light"/>
                <w:bCs/>
              </w:rPr>
              <w:t>is</w:t>
            </w:r>
            <w:r w:rsidRPr="001018EE">
              <w:rPr>
                <w:rFonts w:ascii="Calibri Light" w:hAnsi="Calibri Light" w:cs="Calibri Light"/>
                <w:bCs/>
              </w:rPr>
              <w:t xml:space="preserve"> met</w:t>
            </w:r>
            <w:r w:rsidRPr="001018EE">
              <w:rPr>
                <w:rFonts w:ascii="Calibri Light" w:hAnsi="Calibri Light" w:cs="Calibri Light"/>
              </w:rPr>
              <w:t xml:space="preserve">. </w:t>
            </w:r>
            <w:r>
              <w:rPr>
                <w:rFonts w:ascii="Calibri Light" w:hAnsi="Calibri Light" w:cs="Calibri Light"/>
              </w:rPr>
              <w:t>However, s</w:t>
            </w:r>
            <w:r w:rsidRPr="001018EE">
              <w:rPr>
                <w:rFonts w:ascii="Calibri Light" w:hAnsi="Calibri Light" w:cs="Calibri Light"/>
              </w:rPr>
              <w:t>tock status is not evaluated relative to formal reference points</w:t>
            </w:r>
            <w:r>
              <w:rPr>
                <w:rFonts w:ascii="Calibri Light" w:hAnsi="Calibri Light" w:cs="Calibri Light"/>
              </w:rPr>
              <w:t xml:space="preserve"> and it is unclear if any ‘within season’ monitoring is occurring; SG 80 is not met</w:t>
            </w:r>
          </w:p>
          <w:p w14:paraId="2A270D5F" w14:textId="77777777" w:rsidR="00572E8D" w:rsidRPr="00572E8D" w:rsidRDefault="00572E8D" w:rsidP="00906D53">
            <w:pPr>
              <w:jc w:val="both"/>
              <w:rPr>
                <w:rFonts w:ascii="Calibri Light" w:hAnsi="Calibri Light" w:cs="Calibri Light"/>
              </w:rPr>
            </w:pPr>
          </w:p>
          <w:p w14:paraId="440012A8" w14:textId="77777777" w:rsidR="0038334D" w:rsidRPr="00314136" w:rsidRDefault="00426823" w:rsidP="006B50F7">
            <w:pPr>
              <w:rPr>
                <w:rFonts w:asciiTheme="minorHAnsi" w:hAnsiTheme="minorHAnsi" w:cstheme="minorHAnsi"/>
                <w:b/>
                <w:bCs/>
                <w:color w:val="000000" w:themeColor="text1"/>
              </w:rPr>
            </w:pPr>
            <w:r w:rsidRPr="00314136">
              <w:rPr>
                <w:rFonts w:asciiTheme="minorHAnsi" w:hAnsiTheme="minorHAnsi" w:cstheme="minorHAnsi"/>
                <w:b/>
                <w:bCs/>
                <w:color w:val="000000" w:themeColor="text1"/>
              </w:rPr>
              <w:t>Endeavour prawn</w:t>
            </w:r>
          </w:p>
          <w:p w14:paraId="76E913D9" w14:textId="6FA3C275" w:rsidR="008042E5" w:rsidRDefault="008042E5" w:rsidP="008042E5">
            <w:pPr>
              <w:jc w:val="both"/>
              <w:rPr>
                <w:rFonts w:ascii="Calibri Light" w:hAnsi="Calibri Light" w:cs="Calibri Light"/>
              </w:rPr>
            </w:pPr>
            <w:r w:rsidRPr="009324BF">
              <w:rPr>
                <w:rFonts w:ascii="Calibri Light" w:hAnsi="Calibri Light" w:cs="Calibri Light"/>
              </w:rPr>
              <w:t xml:space="preserve">The </w:t>
            </w:r>
            <w:r>
              <w:rPr>
                <w:rFonts w:ascii="Calibri Light" w:hAnsi="Calibri Light" w:cs="Calibri Light"/>
              </w:rPr>
              <w:t xml:space="preserve">stock </w:t>
            </w:r>
            <w:r w:rsidRPr="009324BF">
              <w:rPr>
                <w:rFonts w:ascii="Calibri Light" w:hAnsi="Calibri Light" w:cs="Calibri Light"/>
              </w:rPr>
              <w:t>assessment (</w:t>
            </w:r>
            <w:r>
              <w:rPr>
                <w:rFonts w:ascii="Calibri Light" w:hAnsi="Calibri Light" w:cs="Calibri Light"/>
              </w:rPr>
              <w:t>Fox et al. 2023b)</w:t>
            </w:r>
            <w:r w:rsidRPr="009324BF">
              <w:rPr>
                <w:rFonts w:ascii="Calibri Light" w:hAnsi="Calibri Light" w:cs="Calibri Light"/>
              </w:rPr>
              <w:t xml:space="preserve"> generated confidence intervals on all outputs. </w:t>
            </w:r>
            <w:r>
              <w:rPr>
                <w:rFonts w:ascii="Calibri Light" w:hAnsi="Calibri Light" w:cs="Calibri Light"/>
              </w:rPr>
              <w:t xml:space="preserve">The biomass estimate was 78% with credible intervals of 54-87%. </w:t>
            </w:r>
            <w:r w:rsidRPr="0084165D">
              <w:rPr>
                <w:rFonts w:ascii="Calibri Light" w:hAnsi="Calibri Light" w:cs="Calibri Light"/>
              </w:rPr>
              <w:t>The Bayesian term ‘credible interval’ reflects that there is a 95% probability that the parameter or quantity is within that interval, conditional on the data and the model</w:t>
            </w:r>
            <w:r>
              <w:rPr>
                <w:rFonts w:ascii="Calibri Light" w:hAnsi="Calibri Light" w:cs="Calibri Light"/>
              </w:rPr>
              <w:t xml:space="preserve">. </w:t>
            </w:r>
            <w:r w:rsidRPr="00137AE2">
              <w:rPr>
                <w:rFonts w:ascii="Calibri Light" w:hAnsi="Calibri Light" w:cs="Calibri Light"/>
              </w:rPr>
              <w:t xml:space="preserve">The assessment team initially selected </w:t>
            </w:r>
            <w:r>
              <w:rPr>
                <w:rFonts w:ascii="Calibri Light" w:hAnsi="Calibri Light" w:cs="Calibri Light"/>
              </w:rPr>
              <w:t xml:space="preserve">11 </w:t>
            </w:r>
            <w:r w:rsidRPr="00137AE2">
              <w:rPr>
                <w:rFonts w:ascii="Calibri Light" w:hAnsi="Calibri Light" w:cs="Calibri Light"/>
              </w:rPr>
              <w:t>scenarios for the ensemble model</w:t>
            </w:r>
            <w:r>
              <w:rPr>
                <w:rFonts w:ascii="Calibri Light" w:hAnsi="Calibri Light" w:cs="Calibri Light"/>
              </w:rPr>
              <w:t xml:space="preserve">; </w:t>
            </w:r>
            <w:r w:rsidRPr="00137AE2">
              <w:rPr>
                <w:rFonts w:ascii="Calibri Light" w:hAnsi="Calibri Light" w:cs="Calibri Light"/>
              </w:rPr>
              <w:t xml:space="preserve">the ensemble model summarises all </w:t>
            </w:r>
            <w:r w:rsidRPr="00CB4B45">
              <w:rPr>
                <w:rFonts w:ascii="Calibri Light" w:hAnsi="Calibri Light" w:cs="Calibri Light"/>
              </w:rPr>
              <w:t xml:space="preserve">Markov chain Monte Carlo </w:t>
            </w:r>
            <w:r>
              <w:rPr>
                <w:rFonts w:ascii="Calibri Light" w:hAnsi="Calibri Light" w:cs="Calibri Light"/>
              </w:rPr>
              <w:t>(</w:t>
            </w:r>
            <w:r w:rsidRPr="00137AE2">
              <w:rPr>
                <w:rFonts w:ascii="Calibri Light" w:hAnsi="Calibri Light" w:cs="Calibri Light"/>
              </w:rPr>
              <w:t>MCMC</w:t>
            </w:r>
            <w:r>
              <w:rPr>
                <w:rFonts w:ascii="Calibri Light" w:hAnsi="Calibri Light" w:cs="Calibri Light"/>
              </w:rPr>
              <w:t>)</w:t>
            </w:r>
            <w:r w:rsidRPr="00137AE2">
              <w:rPr>
                <w:rFonts w:ascii="Calibri Light" w:hAnsi="Calibri Light" w:cs="Calibri Light"/>
              </w:rPr>
              <w:t xml:space="preserve"> iterations across the selected scenarios</w:t>
            </w:r>
            <w:r>
              <w:rPr>
                <w:rFonts w:ascii="Calibri Light" w:hAnsi="Calibri Light" w:cs="Calibri Light"/>
              </w:rPr>
              <w:t xml:space="preserve">. </w:t>
            </w:r>
            <w:r w:rsidRPr="00137AE2">
              <w:rPr>
                <w:rFonts w:ascii="Calibri Light" w:hAnsi="Calibri Light" w:cs="Calibri Light"/>
              </w:rPr>
              <w:t>Eleven of the 14 sensitivity scenarios also resulted in biologically plausible biomass trajectories with a high probability of convergence.</w:t>
            </w:r>
            <w:r>
              <w:rPr>
                <w:rFonts w:ascii="Calibri Light" w:hAnsi="Calibri Light" w:cs="Calibri Light"/>
              </w:rPr>
              <w:t xml:space="preserve"> The</w:t>
            </w:r>
            <w:r w:rsidRPr="00137AE2">
              <w:rPr>
                <w:rFonts w:ascii="Calibri Light" w:hAnsi="Calibri Light" w:cs="Calibri Light"/>
              </w:rPr>
              <w:t xml:space="preserve"> </w:t>
            </w:r>
            <w:r>
              <w:rPr>
                <w:rFonts w:ascii="Calibri Light" w:hAnsi="Calibri Light" w:cs="Calibri Light"/>
              </w:rPr>
              <w:t xml:space="preserve">project team decided that the </w:t>
            </w:r>
            <w:r w:rsidRPr="00137AE2">
              <w:rPr>
                <w:rFonts w:ascii="Calibri Light" w:hAnsi="Calibri Light" w:cs="Calibri Light"/>
              </w:rPr>
              <w:t xml:space="preserve">MCMC optimisation method found a slightly better fit when compared to the </w:t>
            </w:r>
            <w:r>
              <w:rPr>
                <w:rFonts w:ascii="Calibri Light" w:hAnsi="Calibri Light" w:cs="Calibri Light"/>
              </w:rPr>
              <w:t>Maximum Likelihood Estimation (MLE)</w:t>
            </w:r>
            <w:r w:rsidRPr="00137AE2">
              <w:rPr>
                <w:rFonts w:ascii="Calibri Light" w:hAnsi="Calibri Light" w:cs="Calibri Light"/>
              </w:rPr>
              <w:t xml:space="preserve"> method.</w:t>
            </w:r>
            <w:r w:rsidR="00D41C3B">
              <w:rPr>
                <w:rFonts w:ascii="Calibri Light" w:hAnsi="Calibri Light" w:cs="Calibri Light"/>
              </w:rPr>
              <w:t xml:space="preserve"> </w:t>
            </w:r>
            <w:r w:rsidRPr="00CB4B45">
              <w:rPr>
                <w:rFonts w:ascii="Calibri Light" w:hAnsi="Calibri Light" w:cs="Calibri Light"/>
              </w:rPr>
              <w:t>Scenarios that were examined estimated the changes in MSY and biomass with confidence intervals</w:t>
            </w:r>
          </w:p>
          <w:p w14:paraId="66AB5B06" w14:textId="77777777" w:rsidR="008042E5" w:rsidRPr="006B50F7" w:rsidRDefault="008042E5" w:rsidP="008042E5">
            <w:pPr>
              <w:jc w:val="both"/>
              <w:rPr>
                <w:rFonts w:ascii="Calibri Light" w:hAnsi="Calibri Light" w:cs="Calibri Light"/>
              </w:rPr>
            </w:pPr>
            <w:r w:rsidRPr="00137AE2">
              <w:rPr>
                <w:rFonts w:ascii="Calibri Light" w:hAnsi="Calibri Light" w:cs="Calibri Light"/>
              </w:rPr>
              <w:t>SG 60 and 80</w:t>
            </w:r>
            <w:r>
              <w:rPr>
                <w:rFonts w:ascii="Calibri Light" w:hAnsi="Calibri Light" w:cs="Calibri Light"/>
              </w:rPr>
              <w:t xml:space="preserve"> are met.</w:t>
            </w:r>
          </w:p>
          <w:p w14:paraId="1D4938AD" w14:textId="10377984" w:rsidR="00426823" w:rsidRDefault="00426823" w:rsidP="00314136">
            <w:pPr>
              <w:jc w:val="both"/>
              <w:rPr>
                <w:b/>
                <w:bCs/>
                <w:color w:val="000000" w:themeColor="text1"/>
              </w:rPr>
            </w:pPr>
          </w:p>
        </w:tc>
      </w:tr>
      <w:tr w:rsidR="00647303" w:rsidRPr="00B73376" w14:paraId="66C0FC47" w14:textId="77777777" w:rsidTr="00E56978">
        <w:trPr>
          <w:tblHeader/>
        </w:trPr>
        <w:tc>
          <w:tcPr>
            <w:tcW w:w="881" w:type="dxa"/>
            <w:vMerge w:val="restart"/>
            <w:shd w:val="clear" w:color="auto" w:fill="F2F2F2" w:themeFill="background1" w:themeFillShade="F2"/>
            <w:vAlign w:val="center"/>
          </w:tcPr>
          <w:p w14:paraId="69043609" w14:textId="4F59BA9B" w:rsidR="00647303" w:rsidRPr="00F43062" w:rsidRDefault="0074465E" w:rsidP="00581657">
            <w:pPr>
              <w:rPr>
                <w:b/>
                <w:bCs/>
              </w:rPr>
            </w:pPr>
            <w:r>
              <w:rPr>
                <w:b/>
                <w:bCs/>
              </w:rPr>
              <w:lastRenderedPageBreak/>
              <w:t>d</w:t>
            </w:r>
          </w:p>
        </w:tc>
        <w:tc>
          <w:tcPr>
            <w:tcW w:w="9604" w:type="dxa"/>
            <w:gridSpan w:val="5"/>
            <w:shd w:val="clear" w:color="auto" w:fill="D9D9D9" w:themeFill="background1" w:themeFillShade="D9"/>
          </w:tcPr>
          <w:p w14:paraId="6199DD05" w14:textId="1E6B1D28" w:rsidR="00647303" w:rsidRPr="00B73376" w:rsidRDefault="00AC5C7C" w:rsidP="00581657">
            <w:pPr>
              <w:rPr>
                <w:b/>
                <w:bCs/>
              </w:rPr>
            </w:pPr>
            <w:r w:rsidRPr="00AC5C7C">
              <w:rPr>
                <w:b/>
                <w:bCs/>
              </w:rPr>
              <w:t>Evaluation</w:t>
            </w:r>
            <w:r w:rsidR="006C1DFF">
              <w:rPr>
                <w:b/>
                <w:bCs/>
              </w:rPr>
              <w:t xml:space="preserve"> </w:t>
            </w:r>
            <w:r w:rsidRPr="00AC5C7C">
              <w:rPr>
                <w:b/>
                <w:bCs/>
              </w:rPr>
              <w:t>of</w:t>
            </w:r>
            <w:r w:rsidR="006C1DFF">
              <w:rPr>
                <w:b/>
                <w:bCs/>
              </w:rPr>
              <w:t xml:space="preserve"> </w:t>
            </w:r>
            <w:r w:rsidRPr="00AC5C7C">
              <w:rPr>
                <w:b/>
                <w:bCs/>
              </w:rPr>
              <w:t>assessment</w:t>
            </w:r>
          </w:p>
        </w:tc>
      </w:tr>
      <w:tr w:rsidR="00647303" w14:paraId="7BD25F79" w14:textId="77777777" w:rsidTr="00E56978">
        <w:trPr>
          <w:tblHeader/>
        </w:trPr>
        <w:tc>
          <w:tcPr>
            <w:tcW w:w="881" w:type="dxa"/>
            <w:vMerge/>
            <w:shd w:val="clear" w:color="auto" w:fill="F2F2F2" w:themeFill="background1" w:themeFillShade="F2"/>
          </w:tcPr>
          <w:p w14:paraId="149B2C7A" w14:textId="77777777" w:rsidR="00647303" w:rsidRDefault="00647303" w:rsidP="00581657"/>
        </w:tc>
        <w:tc>
          <w:tcPr>
            <w:tcW w:w="957" w:type="dxa"/>
            <w:gridSpan w:val="2"/>
            <w:shd w:val="clear" w:color="auto" w:fill="F2F2F2" w:themeFill="background1" w:themeFillShade="F2"/>
          </w:tcPr>
          <w:p w14:paraId="20060164" w14:textId="52C63661" w:rsidR="00647303" w:rsidRDefault="00647303" w:rsidP="00581657">
            <w:r w:rsidRPr="00CE0B85">
              <w:t>Guide</w:t>
            </w:r>
            <w:r w:rsidR="006C1DFF">
              <w:t xml:space="preserve"> </w:t>
            </w:r>
            <w:r w:rsidRPr="00CE0B85">
              <w:t>post</w:t>
            </w:r>
          </w:p>
        </w:tc>
        <w:tc>
          <w:tcPr>
            <w:tcW w:w="2787" w:type="dxa"/>
            <w:shd w:val="clear" w:color="auto" w:fill="F2F2F2" w:themeFill="background1" w:themeFillShade="F2"/>
          </w:tcPr>
          <w:p w14:paraId="21700E3B" w14:textId="5E3E9088" w:rsidR="00647303" w:rsidRDefault="00647303" w:rsidP="00581657"/>
        </w:tc>
        <w:tc>
          <w:tcPr>
            <w:tcW w:w="2930" w:type="dxa"/>
            <w:shd w:val="clear" w:color="auto" w:fill="F2F2F2" w:themeFill="background1" w:themeFillShade="F2"/>
          </w:tcPr>
          <w:p w14:paraId="62DEAA0C" w14:textId="1149FB68" w:rsidR="00647303" w:rsidRDefault="00647303" w:rsidP="00581657"/>
        </w:tc>
        <w:tc>
          <w:tcPr>
            <w:tcW w:w="2930" w:type="dxa"/>
            <w:shd w:val="clear" w:color="auto" w:fill="F2F2F2" w:themeFill="background1" w:themeFillShade="F2"/>
          </w:tcPr>
          <w:p w14:paraId="132E8C8B" w14:textId="30DF8F53" w:rsidR="00647303" w:rsidRDefault="009601AF" w:rsidP="00581657">
            <w:r w:rsidRPr="009601AF">
              <w:t>The</w:t>
            </w:r>
            <w:r w:rsidR="006C1DFF">
              <w:t xml:space="preserve"> </w:t>
            </w:r>
            <w:r w:rsidRPr="009601AF">
              <w:t>assessment</w:t>
            </w:r>
            <w:r w:rsidR="006C1DFF">
              <w:t xml:space="preserve"> </w:t>
            </w:r>
            <w:r w:rsidRPr="009601AF">
              <w:t>has</w:t>
            </w:r>
            <w:r w:rsidR="006C1DFF">
              <w:t xml:space="preserve"> </w:t>
            </w:r>
            <w:r w:rsidRPr="009601AF">
              <w:t>been</w:t>
            </w:r>
            <w:r w:rsidR="006C1DFF">
              <w:t xml:space="preserve"> </w:t>
            </w:r>
            <w:r w:rsidRPr="009601AF">
              <w:t>tested</w:t>
            </w:r>
            <w:r w:rsidR="006C1DFF">
              <w:t xml:space="preserve"> </w:t>
            </w:r>
            <w:r w:rsidRPr="009601AF">
              <w:t>and</w:t>
            </w:r>
            <w:r w:rsidR="006C1DFF">
              <w:t xml:space="preserve"> </w:t>
            </w:r>
            <w:r w:rsidRPr="009601AF">
              <w:t>shown</w:t>
            </w:r>
            <w:r w:rsidR="006C1DFF">
              <w:t xml:space="preserve"> </w:t>
            </w:r>
            <w:r w:rsidRPr="009601AF">
              <w:t>to</w:t>
            </w:r>
            <w:r w:rsidR="006C1DFF">
              <w:t xml:space="preserve"> </w:t>
            </w:r>
            <w:r w:rsidRPr="009601AF">
              <w:t>be</w:t>
            </w:r>
            <w:r w:rsidR="006C1DFF">
              <w:t xml:space="preserve"> </w:t>
            </w:r>
            <w:r w:rsidRPr="009601AF">
              <w:t>robust.</w:t>
            </w:r>
            <w:r w:rsidR="006C1DFF">
              <w:t xml:space="preserve"> </w:t>
            </w:r>
            <w:r w:rsidRPr="009601AF">
              <w:t>Alternative</w:t>
            </w:r>
            <w:r w:rsidR="006C1DFF">
              <w:t xml:space="preserve"> </w:t>
            </w:r>
            <w:r w:rsidRPr="009601AF">
              <w:t>hypotheses</w:t>
            </w:r>
            <w:r w:rsidR="006C1DFF">
              <w:t xml:space="preserve"> </w:t>
            </w:r>
            <w:r w:rsidRPr="009601AF">
              <w:t>and</w:t>
            </w:r>
            <w:r w:rsidR="006C1DFF">
              <w:t xml:space="preserve"> </w:t>
            </w:r>
            <w:r w:rsidRPr="009601AF">
              <w:t>assessment</w:t>
            </w:r>
            <w:r w:rsidR="006C1DFF">
              <w:t xml:space="preserve"> </w:t>
            </w:r>
            <w:r w:rsidRPr="009601AF">
              <w:t>approaches</w:t>
            </w:r>
            <w:r w:rsidR="006C1DFF">
              <w:t xml:space="preserve"> </w:t>
            </w:r>
            <w:r w:rsidRPr="009601AF">
              <w:t>have</w:t>
            </w:r>
            <w:r w:rsidR="006C1DFF">
              <w:t xml:space="preserve"> </w:t>
            </w:r>
            <w:r w:rsidRPr="009601AF">
              <w:t>been</w:t>
            </w:r>
            <w:r w:rsidR="006C1DFF">
              <w:t xml:space="preserve"> </w:t>
            </w:r>
            <w:r w:rsidRPr="009601AF">
              <w:t>rigorously</w:t>
            </w:r>
            <w:r w:rsidR="006C1DFF">
              <w:t xml:space="preserve"> </w:t>
            </w:r>
            <w:r w:rsidRPr="009601AF">
              <w:t>explored.</w:t>
            </w:r>
          </w:p>
        </w:tc>
      </w:tr>
      <w:tr w:rsidR="00647303" w:rsidRPr="00C07339" w14:paraId="21EA74C3" w14:textId="77777777" w:rsidTr="00A14FAF">
        <w:trPr>
          <w:tblHeader/>
        </w:trPr>
        <w:tc>
          <w:tcPr>
            <w:tcW w:w="881" w:type="dxa"/>
            <w:vMerge/>
            <w:shd w:val="clear" w:color="auto" w:fill="F2F2F2" w:themeFill="background1" w:themeFillShade="F2"/>
          </w:tcPr>
          <w:p w14:paraId="50A5A0E3" w14:textId="77777777" w:rsidR="00647303" w:rsidRDefault="00647303" w:rsidP="00581657"/>
        </w:tc>
        <w:tc>
          <w:tcPr>
            <w:tcW w:w="957" w:type="dxa"/>
            <w:gridSpan w:val="2"/>
            <w:shd w:val="clear" w:color="auto" w:fill="F2F2F2" w:themeFill="background1" w:themeFillShade="F2"/>
          </w:tcPr>
          <w:p w14:paraId="7D1A0F16" w14:textId="77777777" w:rsidR="00647303" w:rsidRDefault="00647303" w:rsidP="00581657">
            <w:r w:rsidRPr="00CE0B85">
              <w:t>Met?</w:t>
            </w:r>
          </w:p>
        </w:tc>
        <w:tc>
          <w:tcPr>
            <w:tcW w:w="2787" w:type="dxa"/>
            <w:shd w:val="clear" w:color="auto" w:fill="F2F2F2" w:themeFill="background1" w:themeFillShade="F2"/>
          </w:tcPr>
          <w:p w14:paraId="6BC1AB09" w14:textId="0805B746" w:rsidR="00647303" w:rsidRDefault="00647303" w:rsidP="00581657"/>
        </w:tc>
        <w:tc>
          <w:tcPr>
            <w:tcW w:w="2930" w:type="dxa"/>
            <w:shd w:val="clear" w:color="auto" w:fill="F2F2F2" w:themeFill="background1" w:themeFillShade="F2"/>
          </w:tcPr>
          <w:p w14:paraId="7FCB75C5" w14:textId="213BA3C0" w:rsidR="00647303" w:rsidRPr="00C07339" w:rsidRDefault="00647303" w:rsidP="00581657">
            <w:pPr>
              <w:rPr>
                <w:b/>
                <w:bCs/>
              </w:rPr>
            </w:pPr>
          </w:p>
        </w:tc>
        <w:tc>
          <w:tcPr>
            <w:tcW w:w="2930" w:type="dxa"/>
            <w:shd w:val="clear" w:color="auto" w:fill="auto"/>
          </w:tcPr>
          <w:p w14:paraId="3B72105C" w14:textId="4C9FB39E" w:rsidR="00647303" w:rsidRPr="00C07339" w:rsidRDefault="00A14FAF" w:rsidP="00581657">
            <w:pPr>
              <w:rPr>
                <w:b/>
                <w:bCs/>
              </w:rPr>
            </w:pPr>
            <w:r>
              <w:rPr>
                <w:b/>
                <w:bCs/>
              </w:rPr>
              <w:t>Not scored</w:t>
            </w:r>
          </w:p>
        </w:tc>
      </w:tr>
      <w:tr w:rsidR="00647303" w14:paraId="0FFD17F8" w14:textId="77777777" w:rsidTr="00E56978">
        <w:trPr>
          <w:tblHeader/>
        </w:trPr>
        <w:tc>
          <w:tcPr>
            <w:tcW w:w="1838" w:type="dxa"/>
            <w:gridSpan w:val="3"/>
            <w:shd w:val="clear" w:color="auto" w:fill="F2F2F2" w:themeFill="background1" w:themeFillShade="F2"/>
          </w:tcPr>
          <w:p w14:paraId="3A8E206D" w14:textId="77777777" w:rsidR="00647303" w:rsidRDefault="00647303" w:rsidP="00581657">
            <w:r>
              <w:t>Rationale</w:t>
            </w:r>
          </w:p>
        </w:tc>
        <w:tc>
          <w:tcPr>
            <w:tcW w:w="8647" w:type="dxa"/>
            <w:gridSpan w:val="3"/>
          </w:tcPr>
          <w:p w14:paraId="797EC94A" w14:textId="5BD228DD" w:rsidR="00647303" w:rsidRPr="000B202D" w:rsidRDefault="00257C60" w:rsidP="00581657">
            <w:pPr>
              <w:rPr>
                <w:rFonts w:ascii="Calibri Light" w:hAnsi="Calibri Light" w:cs="Calibri Light"/>
              </w:rPr>
            </w:pPr>
            <w:r w:rsidRPr="000B202D">
              <w:rPr>
                <w:rFonts w:ascii="Calibri Light" w:hAnsi="Calibri Light" w:cs="Calibri Light"/>
              </w:rPr>
              <w:t>Not scored</w:t>
            </w:r>
          </w:p>
        </w:tc>
      </w:tr>
      <w:tr w:rsidR="00CB4B45" w:rsidRPr="00B73376" w14:paraId="06DA712C" w14:textId="77777777" w:rsidTr="00E56978">
        <w:trPr>
          <w:tblHeader/>
        </w:trPr>
        <w:tc>
          <w:tcPr>
            <w:tcW w:w="881" w:type="dxa"/>
            <w:vMerge w:val="restart"/>
            <w:shd w:val="clear" w:color="auto" w:fill="F2F2F2" w:themeFill="background1" w:themeFillShade="F2"/>
            <w:vAlign w:val="center"/>
          </w:tcPr>
          <w:p w14:paraId="5CCCBD07" w14:textId="3BECD6C0" w:rsidR="00CB4B45" w:rsidRPr="00F43062" w:rsidRDefault="00CB4B45" w:rsidP="00581657">
            <w:pPr>
              <w:rPr>
                <w:b/>
                <w:bCs/>
              </w:rPr>
            </w:pPr>
            <w:r>
              <w:rPr>
                <w:b/>
                <w:bCs/>
              </w:rPr>
              <w:t>e</w:t>
            </w:r>
          </w:p>
        </w:tc>
        <w:tc>
          <w:tcPr>
            <w:tcW w:w="9604" w:type="dxa"/>
            <w:gridSpan w:val="5"/>
            <w:shd w:val="clear" w:color="auto" w:fill="D9D9D9" w:themeFill="background1" w:themeFillShade="D9"/>
          </w:tcPr>
          <w:p w14:paraId="357C912E" w14:textId="6B65916B" w:rsidR="00CB4B45" w:rsidRPr="00B73376" w:rsidRDefault="00CB4B45" w:rsidP="00581657">
            <w:pPr>
              <w:rPr>
                <w:b/>
                <w:bCs/>
              </w:rPr>
            </w:pPr>
            <w:r w:rsidRPr="008005DC">
              <w:rPr>
                <w:b/>
                <w:bCs/>
              </w:rPr>
              <w:t>Peer</w:t>
            </w:r>
            <w:r>
              <w:rPr>
                <w:b/>
                <w:bCs/>
              </w:rPr>
              <w:t xml:space="preserve"> </w:t>
            </w:r>
            <w:r w:rsidRPr="008005DC">
              <w:rPr>
                <w:b/>
                <w:bCs/>
              </w:rPr>
              <w:t>review</w:t>
            </w:r>
            <w:r>
              <w:rPr>
                <w:b/>
                <w:bCs/>
              </w:rPr>
              <w:t xml:space="preserve"> </w:t>
            </w:r>
            <w:r w:rsidRPr="008005DC">
              <w:rPr>
                <w:b/>
                <w:bCs/>
              </w:rPr>
              <w:t>of</w:t>
            </w:r>
            <w:r>
              <w:rPr>
                <w:b/>
                <w:bCs/>
              </w:rPr>
              <w:t xml:space="preserve"> </w:t>
            </w:r>
            <w:r w:rsidRPr="008005DC">
              <w:rPr>
                <w:b/>
                <w:bCs/>
              </w:rPr>
              <w:t>assessment</w:t>
            </w:r>
          </w:p>
        </w:tc>
      </w:tr>
      <w:tr w:rsidR="00CB4B45" w14:paraId="19DF64AD" w14:textId="77777777" w:rsidTr="00446795">
        <w:trPr>
          <w:tblHeader/>
        </w:trPr>
        <w:tc>
          <w:tcPr>
            <w:tcW w:w="881" w:type="dxa"/>
            <w:vMerge/>
            <w:shd w:val="clear" w:color="auto" w:fill="F2F2F2" w:themeFill="background1" w:themeFillShade="F2"/>
          </w:tcPr>
          <w:p w14:paraId="05346833" w14:textId="77777777" w:rsidR="00CB4B45" w:rsidRDefault="00CB4B45" w:rsidP="009E5A36"/>
        </w:tc>
        <w:tc>
          <w:tcPr>
            <w:tcW w:w="957" w:type="dxa"/>
            <w:gridSpan w:val="2"/>
            <w:shd w:val="clear" w:color="auto" w:fill="F2F2F2" w:themeFill="background1" w:themeFillShade="F2"/>
          </w:tcPr>
          <w:p w14:paraId="468E1D61" w14:textId="3F9BA139" w:rsidR="00CB4B45" w:rsidRDefault="00CB4B45" w:rsidP="009E5A36">
            <w:r w:rsidRPr="00CE0B85">
              <w:t>Guide</w:t>
            </w:r>
            <w:r>
              <w:t xml:space="preserve"> </w:t>
            </w:r>
            <w:r w:rsidRPr="00CE0B85">
              <w:t>post</w:t>
            </w:r>
          </w:p>
        </w:tc>
        <w:tc>
          <w:tcPr>
            <w:tcW w:w="2787" w:type="dxa"/>
            <w:shd w:val="clear" w:color="auto" w:fill="F2F2F2" w:themeFill="background1" w:themeFillShade="F2"/>
          </w:tcPr>
          <w:p w14:paraId="5509FC90" w14:textId="13B1C04C" w:rsidR="00CB4B45" w:rsidRDefault="00CB4B45" w:rsidP="009E5A36"/>
        </w:tc>
        <w:tc>
          <w:tcPr>
            <w:tcW w:w="2930" w:type="dxa"/>
            <w:tcBorders>
              <w:bottom w:val="single" w:sz="24" w:space="0" w:color="92D050"/>
            </w:tcBorders>
            <w:shd w:val="clear" w:color="auto" w:fill="F2F2F2" w:themeFill="background1" w:themeFillShade="F2"/>
          </w:tcPr>
          <w:p w14:paraId="7B2AF07C" w14:textId="08BE5AE4" w:rsidR="00CB4B45" w:rsidRDefault="00CB4B45" w:rsidP="009E5A36">
            <w:r w:rsidRPr="00B17F18">
              <w:t>The</w:t>
            </w:r>
            <w:r>
              <w:t xml:space="preserve"> </w:t>
            </w:r>
            <w:r w:rsidRPr="00B17F18">
              <w:t>assessment</w:t>
            </w:r>
            <w:r>
              <w:t xml:space="preserve"> </w:t>
            </w:r>
            <w:r w:rsidRPr="00B17F18">
              <w:t>of</w:t>
            </w:r>
            <w:r>
              <w:t xml:space="preserve"> </w:t>
            </w:r>
            <w:r w:rsidRPr="00B17F18">
              <w:t>stock</w:t>
            </w:r>
            <w:r>
              <w:t xml:space="preserve"> </w:t>
            </w:r>
            <w:r w:rsidRPr="00B17F18">
              <w:t>status</w:t>
            </w:r>
            <w:r>
              <w:t xml:space="preserve"> </w:t>
            </w:r>
            <w:r w:rsidRPr="00B17F18">
              <w:t>is</w:t>
            </w:r>
            <w:r>
              <w:t xml:space="preserve"> </w:t>
            </w:r>
            <w:r w:rsidRPr="00B17F18">
              <w:t>subject</w:t>
            </w:r>
            <w:r>
              <w:t xml:space="preserve"> </w:t>
            </w:r>
            <w:r w:rsidRPr="00B17F18">
              <w:t>to</w:t>
            </w:r>
            <w:r>
              <w:t xml:space="preserve"> </w:t>
            </w:r>
            <w:r w:rsidRPr="00B17F18">
              <w:t>peer</w:t>
            </w:r>
            <w:r>
              <w:t xml:space="preserve"> </w:t>
            </w:r>
            <w:r w:rsidRPr="00B17F18">
              <w:t>review.</w:t>
            </w:r>
          </w:p>
        </w:tc>
        <w:tc>
          <w:tcPr>
            <w:tcW w:w="2930" w:type="dxa"/>
            <w:shd w:val="clear" w:color="auto" w:fill="F2F2F2" w:themeFill="background1" w:themeFillShade="F2"/>
          </w:tcPr>
          <w:p w14:paraId="3958AC86" w14:textId="55A93DAB" w:rsidR="00CB4B45" w:rsidRDefault="00CB4B45" w:rsidP="009E5A36">
            <w:r w:rsidRPr="00B17F18">
              <w:t>The</w:t>
            </w:r>
            <w:r>
              <w:t xml:space="preserve"> </w:t>
            </w:r>
            <w:r w:rsidRPr="00B17F18">
              <w:t>assessment</w:t>
            </w:r>
            <w:r>
              <w:t xml:space="preserve"> </w:t>
            </w:r>
            <w:r w:rsidRPr="00B17F18">
              <w:t>has</w:t>
            </w:r>
            <w:r>
              <w:t xml:space="preserve"> </w:t>
            </w:r>
            <w:r w:rsidRPr="00B17F18">
              <w:t>been</w:t>
            </w:r>
            <w:r>
              <w:t xml:space="preserve"> </w:t>
            </w:r>
            <w:r w:rsidRPr="00091C2B">
              <w:rPr>
                <w:b/>
                <w:bCs/>
              </w:rPr>
              <w:t>internally</w:t>
            </w:r>
            <w:r>
              <w:rPr>
                <w:b/>
                <w:bCs/>
              </w:rPr>
              <w:t xml:space="preserve"> </w:t>
            </w:r>
            <w:r w:rsidRPr="00091C2B">
              <w:rPr>
                <w:b/>
                <w:bCs/>
              </w:rPr>
              <w:t>and</w:t>
            </w:r>
            <w:r>
              <w:rPr>
                <w:b/>
                <w:bCs/>
              </w:rPr>
              <w:t xml:space="preserve"> </w:t>
            </w:r>
            <w:r w:rsidRPr="00091C2B">
              <w:rPr>
                <w:b/>
                <w:bCs/>
              </w:rPr>
              <w:t>externally</w:t>
            </w:r>
            <w:r>
              <w:rPr>
                <w:b/>
                <w:bCs/>
              </w:rPr>
              <w:t xml:space="preserve"> </w:t>
            </w:r>
            <w:r w:rsidRPr="00091C2B">
              <w:rPr>
                <w:b/>
                <w:bCs/>
              </w:rPr>
              <w:t>peer</w:t>
            </w:r>
            <w:r>
              <w:t xml:space="preserve"> </w:t>
            </w:r>
            <w:r w:rsidRPr="00B17F18">
              <w:t>reviewed.</w:t>
            </w:r>
          </w:p>
        </w:tc>
      </w:tr>
      <w:tr w:rsidR="00426823" w:rsidRPr="00C07339" w14:paraId="0BF6F331" w14:textId="77777777" w:rsidTr="00446795">
        <w:trPr>
          <w:tblHeader/>
        </w:trPr>
        <w:tc>
          <w:tcPr>
            <w:tcW w:w="881" w:type="dxa"/>
            <w:vMerge/>
            <w:shd w:val="clear" w:color="auto" w:fill="F2F2F2" w:themeFill="background1" w:themeFillShade="F2"/>
          </w:tcPr>
          <w:p w14:paraId="2A260C14" w14:textId="77777777" w:rsidR="00426823" w:rsidRDefault="00426823" w:rsidP="00CB4B45"/>
        </w:tc>
        <w:tc>
          <w:tcPr>
            <w:tcW w:w="957" w:type="dxa"/>
            <w:gridSpan w:val="2"/>
            <w:vMerge w:val="restart"/>
            <w:shd w:val="clear" w:color="auto" w:fill="F2F2F2" w:themeFill="background1" w:themeFillShade="F2"/>
          </w:tcPr>
          <w:p w14:paraId="10AA1CD5" w14:textId="77777777" w:rsidR="00426823" w:rsidRDefault="00426823" w:rsidP="00CB4B45">
            <w:r w:rsidRPr="00CE0B85">
              <w:t>Met?</w:t>
            </w:r>
          </w:p>
        </w:tc>
        <w:tc>
          <w:tcPr>
            <w:tcW w:w="2787" w:type="dxa"/>
            <w:vMerge w:val="restart"/>
            <w:tcBorders>
              <w:right w:val="single" w:sz="24" w:space="0" w:color="92D050"/>
            </w:tcBorders>
            <w:shd w:val="clear" w:color="auto" w:fill="F2F2F2" w:themeFill="background1" w:themeFillShade="F2"/>
          </w:tcPr>
          <w:p w14:paraId="6920C861" w14:textId="47BC31C7" w:rsidR="00426823" w:rsidRDefault="00426823" w:rsidP="00CB4B45"/>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29B42980" w14:textId="3DB126F8" w:rsidR="00426823" w:rsidRPr="00C07339" w:rsidRDefault="00426823" w:rsidP="00CB4B45">
            <w:pPr>
              <w:rPr>
                <w:b/>
                <w:bCs/>
              </w:rPr>
            </w:pPr>
            <w:r w:rsidRPr="00A40135">
              <w:rPr>
                <w:rFonts w:ascii="Calibri Light" w:hAnsi="Calibri Light" w:cs="Calibri Light"/>
                <w:b/>
                <w:bCs/>
              </w:rPr>
              <w:t>Tiger prawn - yes</w:t>
            </w:r>
          </w:p>
        </w:tc>
        <w:tc>
          <w:tcPr>
            <w:tcW w:w="2930" w:type="dxa"/>
            <w:vMerge w:val="restart"/>
            <w:tcBorders>
              <w:left w:val="single" w:sz="24" w:space="0" w:color="92D050"/>
            </w:tcBorders>
            <w:shd w:val="clear" w:color="auto" w:fill="auto"/>
          </w:tcPr>
          <w:p w14:paraId="7FA8DB6D" w14:textId="66C1CC0C" w:rsidR="00426823" w:rsidRPr="00C07339" w:rsidRDefault="00426823" w:rsidP="00CB4B45">
            <w:pPr>
              <w:rPr>
                <w:b/>
                <w:bCs/>
              </w:rPr>
            </w:pPr>
            <w:r>
              <w:rPr>
                <w:b/>
                <w:bCs/>
              </w:rPr>
              <w:t>Not scored</w:t>
            </w:r>
          </w:p>
        </w:tc>
      </w:tr>
      <w:tr w:rsidR="00426823" w:rsidRPr="00C07339" w14:paraId="5F34DA36" w14:textId="77777777" w:rsidTr="00446795">
        <w:trPr>
          <w:tblHeader/>
        </w:trPr>
        <w:tc>
          <w:tcPr>
            <w:tcW w:w="881" w:type="dxa"/>
            <w:vMerge/>
            <w:shd w:val="clear" w:color="auto" w:fill="F2F2F2" w:themeFill="background1" w:themeFillShade="F2"/>
          </w:tcPr>
          <w:p w14:paraId="12C2FF82" w14:textId="77777777" w:rsidR="00426823" w:rsidRDefault="00426823" w:rsidP="00CB4B45"/>
        </w:tc>
        <w:tc>
          <w:tcPr>
            <w:tcW w:w="957" w:type="dxa"/>
            <w:gridSpan w:val="2"/>
            <w:vMerge/>
            <w:shd w:val="clear" w:color="auto" w:fill="F2F2F2" w:themeFill="background1" w:themeFillShade="F2"/>
          </w:tcPr>
          <w:p w14:paraId="5DD0CF61" w14:textId="77777777" w:rsidR="00426823" w:rsidRPr="00CE0B85" w:rsidRDefault="00426823" w:rsidP="00CB4B45"/>
        </w:tc>
        <w:tc>
          <w:tcPr>
            <w:tcW w:w="2787" w:type="dxa"/>
            <w:vMerge/>
            <w:tcBorders>
              <w:right w:val="single" w:sz="24" w:space="0" w:color="92D050"/>
            </w:tcBorders>
            <w:shd w:val="clear" w:color="auto" w:fill="F2F2F2" w:themeFill="background1" w:themeFillShade="F2"/>
          </w:tcPr>
          <w:p w14:paraId="2EB09C13" w14:textId="77777777" w:rsidR="00426823" w:rsidRDefault="00426823" w:rsidP="00CB4B45"/>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8604497" w14:textId="4FC73CBD" w:rsidR="00426823" w:rsidRDefault="00426823" w:rsidP="00CB4B45">
            <w:pPr>
              <w:rPr>
                <w:b/>
                <w:bCs/>
              </w:rPr>
            </w:pPr>
            <w:r w:rsidRPr="00A40135">
              <w:rPr>
                <w:rFonts w:ascii="Calibri Light" w:hAnsi="Calibri Light" w:cs="Calibri Light"/>
                <w:b/>
                <w:bCs/>
              </w:rPr>
              <w:t>MBB - yes</w:t>
            </w:r>
          </w:p>
        </w:tc>
        <w:tc>
          <w:tcPr>
            <w:tcW w:w="2930" w:type="dxa"/>
            <w:vMerge/>
            <w:tcBorders>
              <w:left w:val="single" w:sz="24" w:space="0" w:color="92D050"/>
            </w:tcBorders>
            <w:shd w:val="clear" w:color="auto" w:fill="auto"/>
          </w:tcPr>
          <w:p w14:paraId="30343DD5" w14:textId="77777777" w:rsidR="00426823" w:rsidRDefault="00426823" w:rsidP="00CB4B45">
            <w:pPr>
              <w:rPr>
                <w:b/>
                <w:bCs/>
              </w:rPr>
            </w:pPr>
          </w:p>
        </w:tc>
      </w:tr>
      <w:tr w:rsidR="00426823" w:rsidRPr="00C07339" w14:paraId="47D7A0A1" w14:textId="77777777" w:rsidTr="00314136">
        <w:trPr>
          <w:tblHeader/>
        </w:trPr>
        <w:tc>
          <w:tcPr>
            <w:tcW w:w="881" w:type="dxa"/>
            <w:vMerge/>
            <w:shd w:val="clear" w:color="auto" w:fill="F2F2F2" w:themeFill="background1" w:themeFillShade="F2"/>
          </w:tcPr>
          <w:p w14:paraId="23960431" w14:textId="77777777" w:rsidR="00426823" w:rsidRDefault="00426823" w:rsidP="00CB4B45"/>
        </w:tc>
        <w:tc>
          <w:tcPr>
            <w:tcW w:w="957" w:type="dxa"/>
            <w:gridSpan w:val="2"/>
            <w:vMerge/>
            <w:shd w:val="clear" w:color="auto" w:fill="F2F2F2" w:themeFill="background1" w:themeFillShade="F2"/>
          </w:tcPr>
          <w:p w14:paraId="4D2B9F1F" w14:textId="77777777" w:rsidR="00426823" w:rsidRPr="00CE0B85" w:rsidRDefault="00426823" w:rsidP="00CB4B45"/>
        </w:tc>
        <w:tc>
          <w:tcPr>
            <w:tcW w:w="2787" w:type="dxa"/>
            <w:vMerge/>
            <w:tcBorders>
              <w:right w:val="single" w:sz="24" w:space="0" w:color="92D050"/>
            </w:tcBorders>
            <w:shd w:val="clear" w:color="auto" w:fill="F2F2F2" w:themeFill="background1" w:themeFillShade="F2"/>
          </w:tcPr>
          <w:p w14:paraId="1D844D01" w14:textId="77777777" w:rsidR="00426823" w:rsidRDefault="00426823" w:rsidP="00CB4B45"/>
        </w:tc>
        <w:tc>
          <w:tcPr>
            <w:tcW w:w="2930" w:type="dxa"/>
            <w:tcBorders>
              <w:top w:val="single" w:sz="24" w:space="0" w:color="92D050"/>
              <w:left w:val="single" w:sz="24" w:space="0" w:color="92D050"/>
              <w:bottom w:val="single" w:sz="18" w:space="0" w:color="FFC000"/>
              <w:right w:val="single" w:sz="24" w:space="0" w:color="92D050"/>
            </w:tcBorders>
            <w:shd w:val="clear" w:color="auto" w:fill="auto"/>
          </w:tcPr>
          <w:p w14:paraId="778AEE56" w14:textId="29720E88" w:rsidR="00426823" w:rsidRDefault="00426823" w:rsidP="00CB4B45">
            <w:pPr>
              <w:rPr>
                <w:b/>
                <w:bCs/>
              </w:rPr>
            </w:pPr>
            <w:r w:rsidRPr="00A40135">
              <w:rPr>
                <w:rFonts w:ascii="Calibri Light" w:hAnsi="Calibri Light" w:cs="Calibri Light"/>
                <w:b/>
                <w:bCs/>
              </w:rPr>
              <w:t>Redspot King prawn - yes</w:t>
            </w:r>
          </w:p>
        </w:tc>
        <w:tc>
          <w:tcPr>
            <w:tcW w:w="2930" w:type="dxa"/>
            <w:vMerge/>
            <w:tcBorders>
              <w:left w:val="single" w:sz="24" w:space="0" w:color="92D050"/>
            </w:tcBorders>
            <w:shd w:val="clear" w:color="auto" w:fill="auto"/>
          </w:tcPr>
          <w:p w14:paraId="27E64451" w14:textId="77777777" w:rsidR="00426823" w:rsidRDefault="00426823" w:rsidP="00CB4B45">
            <w:pPr>
              <w:rPr>
                <w:b/>
                <w:bCs/>
              </w:rPr>
            </w:pPr>
          </w:p>
        </w:tc>
      </w:tr>
      <w:tr w:rsidR="00426823" w:rsidRPr="00C07339" w14:paraId="12043B89" w14:textId="77777777" w:rsidTr="00314136">
        <w:trPr>
          <w:tblHeader/>
        </w:trPr>
        <w:tc>
          <w:tcPr>
            <w:tcW w:w="881" w:type="dxa"/>
            <w:vMerge/>
            <w:shd w:val="clear" w:color="auto" w:fill="F2F2F2" w:themeFill="background1" w:themeFillShade="F2"/>
          </w:tcPr>
          <w:p w14:paraId="0271E59B" w14:textId="77777777" w:rsidR="00426823" w:rsidRDefault="00426823" w:rsidP="00CB4B45"/>
        </w:tc>
        <w:tc>
          <w:tcPr>
            <w:tcW w:w="957" w:type="dxa"/>
            <w:gridSpan w:val="2"/>
            <w:vMerge/>
            <w:shd w:val="clear" w:color="auto" w:fill="F2F2F2" w:themeFill="background1" w:themeFillShade="F2"/>
          </w:tcPr>
          <w:p w14:paraId="66821651" w14:textId="77777777" w:rsidR="00426823" w:rsidRPr="00CE0B85" w:rsidRDefault="00426823" w:rsidP="00CB4B45"/>
        </w:tc>
        <w:tc>
          <w:tcPr>
            <w:tcW w:w="2787" w:type="dxa"/>
            <w:vMerge/>
            <w:tcBorders>
              <w:right w:val="single" w:sz="18" w:space="0" w:color="FFC000"/>
            </w:tcBorders>
            <w:shd w:val="clear" w:color="auto" w:fill="F2F2F2" w:themeFill="background1" w:themeFillShade="F2"/>
          </w:tcPr>
          <w:p w14:paraId="279F054F" w14:textId="77777777" w:rsidR="00426823" w:rsidRDefault="00426823" w:rsidP="00CB4B45"/>
        </w:tc>
        <w:tc>
          <w:tcPr>
            <w:tcW w:w="2930" w:type="dxa"/>
            <w:tcBorders>
              <w:top w:val="single" w:sz="18" w:space="0" w:color="FFC000"/>
              <w:left w:val="single" w:sz="18" w:space="0" w:color="FFC000"/>
              <w:bottom w:val="single" w:sz="18" w:space="0" w:color="FFC000"/>
              <w:right w:val="single" w:sz="18" w:space="0" w:color="FFC000"/>
            </w:tcBorders>
            <w:shd w:val="clear" w:color="auto" w:fill="auto"/>
          </w:tcPr>
          <w:p w14:paraId="1A9B770D" w14:textId="4755F846" w:rsidR="00426823" w:rsidRDefault="00426823" w:rsidP="00CB4B45">
            <w:pPr>
              <w:rPr>
                <w:b/>
                <w:bCs/>
              </w:rPr>
            </w:pPr>
            <w:r w:rsidRPr="00A40135">
              <w:rPr>
                <w:rFonts w:ascii="Calibri Light" w:hAnsi="Calibri Light" w:cs="Calibri Light"/>
                <w:b/>
                <w:bCs/>
              </w:rPr>
              <w:t xml:space="preserve">Banana prawn – no </w:t>
            </w:r>
          </w:p>
        </w:tc>
        <w:tc>
          <w:tcPr>
            <w:tcW w:w="2930" w:type="dxa"/>
            <w:vMerge/>
            <w:tcBorders>
              <w:left w:val="single" w:sz="18" w:space="0" w:color="FFC000"/>
            </w:tcBorders>
            <w:shd w:val="clear" w:color="auto" w:fill="auto"/>
          </w:tcPr>
          <w:p w14:paraId="5932EEE9" w14:textId="77777777" w:rsidR="00426823" w:rsidRDefault="00426823" w:rsidP="00CB4B45">
            <w:pPr>
              <w:rPr>
                <w:b/>
                <w:bCs/>
              </w:rPr>
            </w:pPr>
          </w:p>
        </w:tc>
      </w:tr>
      <w:tr w:rsidR="00426823" w:rsidRPr="00C07339" w14:paraId="59AEF5A3" w14:textId="77777777" w:rsidTr="00314136">
        <w:trPr>
          <w:tblHeader/>
        </w:trPr>
        <w:tc>
          <w:tcPr>
            <w:tcW w:w="881" w:type="dxa"/>
            <w:shd w:val="clear" w:color="auto" w:fill="F2F2F2" w:themeFill="background1" w:themeFillShade="F2"/>
          </w:tcPr>
          <w:p w14:paraId="3BC2B612" w14:textId="77777777" w:rsidR="00426823" w:rsidRDefault="00426823" w:rsidP="00CB4B45"/>
        </w:tc>
        <w:tc>
          <w:tcPr>
            <w:tcW w:w="957" w:type="dxa"/>
            <w:gridSpan w:val="2"/>
            <w:vMerge/>
            <w:shd w:val="clear" w:color="auto" w:fill="F2F2F2" w:themeFill="background1" w:themeFillShade="F2"/>
          </w:tcPr>
          <w:p w14:paraId="37CF9939" w14:textId="77777777" w:rsidR="00426823" w:rsidRPr="00CE0B85" w:rsidRDefault="00426823" w:rsidP="00CB4B45"/>
        </w:tc>
        <w:tc>
          <w:tcPr>
            <w:tcW w:w="2787" w:type="dxa"/>
            <w:vMerge/>
            <w:tcBorders>
              <w:right w:val="single" w:sz="18" w:space="0" w:color="92D050"/>
            </w:tcBorders>
            <w:shd w:val="clear" w:color="auto" w:fill="F2F2F2" w:themeFill="background1" w:themeFillShade="F2"/>
          </w:tcPr>
          <w:p w14:paraId="3235F188" w14:textId="77777777" w:rsidR="00426823" w:rsidRDefault="00426823" w:rsidP="00CB4B45"/>
        </w:tc>
        <w:tc>
          <w:tcPr>
            <w:tcW w:w="2930" w:type="dxa"/>
            <w:tcBorders>
              <w:top w:val="single" w:sz="18" w:space="0" w:color="FFC000"/>
              <w:left w:val="single" w:sz="18" w:space="0" w:color="92D050"/>
              <w:bottom w:val="single" w:sz="18" w:space="0" w:color="92D050"/>
              <w:right w:val="single" w:sz="18" w:space="0" w:color="92D050"/>
            </w:tcBorders>
            <w:shd w:val="clear" w:color="auto" w:fill="auto"/>
          </w:tcPr>
          <w:p w14:paraId="5A7FAF5E" w14:textId="0C85764C" w:rsidR="00426823" w:rsidRPr="00A40135" w:rsidRDefault="00426823" w:rsidP="00CB4B45">
            <w:pPr>
              <w:rPr>
                <w:rFonts w:ascii="Calibri Light" w:hAnsi="Calibri Light" w:cs="Calibri Light"/>
                <w:b/>
                <w:bCs/>
              </w:rPr>
            </w:pPr>
            <w:r>
              <w:rPr>
                <w:rFonts w:ascii="Calibri Light" w:hAnsi="Calibri Light" w:cs="Calibri Light"/>
                <w:b/>
                <w:bCs/>
              </w:rPr>
              <w:t>Endeavour prawn</w:t>
            </w:r>
            <w:r w:rsidR="009132DC">
              <w:rPr>
                <w:rFonts w:ascii="Calibri Light" w:hAnsi="Calibri Light" w:cs="Calibri Light"/>
                <w:b/>
                <w:bCs/>
              </w:rPr>
              <w:t xml:space="preserve"> - yes</w:t>
            </w:r>
          </w:p>
        </w:tc>
        <w:tc>
          <w:tcPr>
            <w:tcW w:w="2930" w:type="dxa"/>
            <w:vMerge/>
            <w:tcBorders>
              <w:left w:val="single" w:sz="18" w:space="0" w:color="92D050"/>
            </w:tcBorders>
            <w:shd w:val="clear" w:color="auto" w:fill="auto"/>
          </w:tcPr>
          <w:p w14:paraId="6F77957E" w14:textId="77777777" w:rsidR="00426823" w:rsidRDefault="00426823" w:rsidP="00CB4B45">
            <w:pPr>
              <w:rPr>
                <w:b/>
                <w:bCs/>
              </w:rPr>
            </w:pPr>
          </w:p>
        </w:tc>
      </w:tr>
      <w:tr w:rsidR="00647303" w14:paraId="0D396C6E" w14:textId="77777777" w:rsidTr="00E56978">
        <w:trPr>
          <w:tblHeader/>
        </w:trPr>
        <w:tc>
          <w:tcPr>
            <w:tcW w:w="1838" w:type="dxa"/>
            <w:gridSpan w:val="3"/>
            <w:shd w:val="clear" w:color="auto" w:fill="F2F2F2" w:themeFill="background1" w:themeFillShade="F2"/>
          </w:tcPr>
          <w:p w14:paraId="1BDC4564" w14:textId="77777777" w:rsidR="00647303" w:rsidRDefault="00647303" w:rsidP="00581657">
            <w:r>
              <w:t>Rationale</w:t>
            </w:r>
          </w:p>
        </w:tc>
        <w:tc>
          <w:tcPr>
            <w:tcW w:w="8647" w:type="dxa"/>
            <w:gridSpan w:val="3"/>
          </w:tcPr>
          <w:p w14:paraId="18D8F3E8" w14:textId="3698BE20" w:rsidR="00257C60" w:rsidRDefault="00257C60" w:rsidP="00581657">
            <w:pPr>
              <w:rPr>
                <w:rFonts w:ascii="Calibri Light" w:hAnsi="Calibri Light" w:cs="Calibri Light"/>
              </w:rPr>
            </w:pPr>
            <w:r>
              <w:rPr>
                <w:rFonts w:ascii="Calibri Light" w:hAnsi="Calibri Light" w:cs="Calibri Light"/>
              </w:rPr>
              <w:t xml:space="preserve">All recent stock assessments are easily assessable </w:t>
            </w:r>
            <w:hyperlink r:id="rId109" w:history="1">
              <w:r w:rsidRPr="00054832">
                <w:rPr>
                  <w:rStyle w:val="Hyperlink"/>
                  <w:rFonts w:ascii="Calibri Light" w:hAnsi="Calibri Light" w:cs="Calibri Light"/>
                </w:rPr>
                <w:t>https://www.daf.qld.gov.au/business-priorities/fisheries/monitoring-research/data/stock-assessment-program</w:t>
              </w:r>
            </w:hyperlink>
          </w:p>
          <w:p w14:paraId="5231B18D" w14:textId="0342A5AF" w:rsidR="00257C60" w:rsidRDefault="009324BF" w:rsidP="00581657">
            <w:pPr>
              <w:rPr>
                <w:rFonts w:ascii="Calibri Light" w:hAnsi="Calibri Light" w:cs="Calibri Light"/>
              </w:rPr>
            </w:pPr>
            <w:r>
              <w:rPr>
                <w:rFonts w:ascii="Calibri Light" w:hAnsi="Calibri Light" w:cs="Calibri Light"/>
              </w:rPr>
              <w:t>In Queensland, t</w:t>
            </w:r>
            <w:r w:rsidRPr="009324BF">
              <w:rPr>
                <w:rFonts w:ascii="Calibri Light" w:hAnsi="Calibri Light" w:cs="Calibri Light"/>
              </w:rPr>
              <w:t xml:space="preserve">here is an internal </w:t>
            </w:r>
            <w:r>
              <w:rPr>
                <w:rFonts w:ascii="Calibri Light" w:hAnsi="Calibri Light" w:cs="Calibri Light"/>
              </w:rPr>
              <w:t>peer-</w:t>
            </w:r>
            <w:r w:rsidRPr="009324BF">
              <w:rPr>
                <w:rFonts w:ascii="Calibri Light" w:hAnsi="Calibri Light" w:cs="Calibri Light"/>
              </w:rPr>
              <w:t>review process for stock assessment</w:t>
            </w:r>
            <w:r>
              <w:rPr>
                <w:rFonts w:ascii="Calibri Light" w:hAnsi="Calibri Light" w:cs="Calibri Light"/>
              </w:rPr>
              <w:t>s</w:t>
            </w:r>
            <w:r w:rsidRPr="009324BF">
              <w:rPr>
                <w:rFonts w:ascii="Calibri Light" w:hAnsi="Calibri Light" w:cs="Calibri Light"/>
              </w:rPr>
              <w:t xml:space="preserve"> involving a </w:t>
            </w:r>
            <w:hyperlink r:id="rId110" w:history="1">
              <w:r w:rsidRPr="009324BF">
                <w:rPr>
                  <w:rStyle w:val="Hyperlink"/>
                  <w:rFonts w:ascii="Calibri Light" w:hAnsi="Calibri Light" w:cs="Calibri Light"/>
                </w:rPr>
                <w:t>stock assessment project team</w:t>
              </w:r>
            </w:hyperlink>
            <w:r>
              <w:rPr>
                <w:rFonts w:ascii="Calibri Light" w:hAnsi="Calibri Light" w:cs="Calibri Light"/>
              </w:rPr>
              <w:t xml:space="preserve">. </w:t>
            </w:r>
          </w:p>
          <w:p w14:paraId="2EDADE0E" w14:textId="1D858165" w:rsidR="00CB4B45" w:rsidRDefault="00CB4B45" w:rsidP="00581657">
            <w:pPr>
              <w:rPr>
                <w:rFonts w:ascii="Calibri Light" w:hAnsi="Calibri Light" w:cs="Calibri Light"/>
              </w:rPr>
            </w:pPr>
          </w:p>
          <w:p w14:paraId="25C1C860" w14:textId="07CC85FC" w:rsidR="00CB4B45" w:rsidRPr="00906D53" w:rsidRDefault="00CB4B45" w:rsidP="00581657">
            <w:pPr>
              <w:rPr>
                <w:rFonts w:ascii="Calibri Light" w:hAnsi="Calibri Light" w:cs="Calibri Light"/>
                <w:b/>
              </w:rPr>
            </w:pPr>
            <w:r w:rsidRPr="00906D53">
              <w:rPr>
                <w:rFonts w:ascii="Calibri Light" w:hAnsi="Calibri Light" w:cs="Calibri Light"/>
                <w:b/>
              </w:rPr>
              <w:t>Tiger Prawns</w:t>
            </w:r>
          </w:p>
          <w:p w14:paraId="4C3CD941" w14:textId="4D0AE608" w:rsidR="00CB4B45" w:rsidRDefault="00CB4B45" w:rsidP="00906D53">
            <w:pPr>
              <w:jc w:val="both"/>
              <w:rPr>
                <w:rFonts w:ascii="Calibri Light" w:hAnsi="Calibri Light" w:cs="Calibri Light"/>
              </w:rPr>
            </w:pPr>
            <w:r>
              <w:rPr>
                <w:rFonts w:ascii="Calibri Light" w:hAnsi="Calibri Light" w:cs="Calibri Light"/>
              </w:rPr>
              <w:t>The latest assessment (Lovett et al. 2023) was subject to a review team including members outside of Queensland Fisheries as outlined in the acknowledgement section of the stock assessment. SG 80 is met.</w:t>
            </w:r>
          </w:p>
          <w:p w14:paraId="0BB7F814" w14:textId="77777777" w:rsidR="00257C60" w:rsidRDefault="00257C60" w:rsidP="00581657">
            <w:pPr>
              <w:rPr>
                <w:rFonts w:ascii="Calibri Light" w:hAnsi="Calibri Light" w:cs="Calibri Light"/>
              </w:rPr>
            </w:pPr>
          </w:p>
          <w:p w14:paraId="2662CD14" w14:textId="77777777" w:rsidR="000B202D" w:rsidRPr="000B202D" w:rsidRDefault="000B202D" w:rsidP="000B202D">
            <w:pPr>
              <w:rPr>
                <w:rFonts w:ascii="Calibri Light" w:hAnsi="Calibri Light" w:cs="Calibri Light"/>
                <w:b/>
              </w:rPr>
            </w:pPr>
            <w:r w:rsidRPr="000B202D">
              <w:rPr>
                <w:rFonts w:ascii="Calibri Light" w:hAnsi="Calibri Light" w:cs="Calibri Light"/>
                <w:b/>
              </w:rPr>
              <w:t>MBB</w:t>
            </w:r>
          </w:p>
          <w:p w14:paraId="0237657F" w14:textId="3B302BCA" w:rsidR="00257C60" w:rsidRDefault="00257C60" w:rsidP="00581657">
            <w:pPr>
              <w:rPr>
                <w:rFonts w:ascii="Calibri Light" w:hAnsi="Calibri Light" w:cs="Calibri Light"/>
              </w:rPr>
            </w:pPr>
            <w:r w:rsidRPr="000B202D">
              <w:rPr>
                <w:rFonts w:ascii="Calibri Light" w:hAnsi="Calibri Light" w:cs="Calibri Light"/>
              </w:rPr>
              <w:t>The MBB stock assessment (Wickens et al. 2023) was subject to review within the team</w:t>
            </w:r>
            <w:r w:rsidR="00DE6DE1">
              <w:rPr>
                <w:rFonts w:ascii="Calibri Light" w:hAnsi="Calibri Light" w:cs="Calibri Light"/>
              </w:rPr>
              <w:t xml:space="preserve"> </w:t>
            </w:r>
            <w:r w:rsidRPr="000B202D">
              <w:rPr>
                <w:rFonts w:ascii="Calibri Light" w:hAnsi="Calibri Light" w:cs="Calibri Light"/>
              </w:rPr>
              <w:t>as outlined in the acknowledgements</w:t>
            </w:r>
            <w:r w:rsidR="00F532A8" w:rsidRPr="000B202D">
              <w:rPr>
                <w:rFonts w:ascii="Calibri Light" w:hAnsi="Calibri Light" w:cs="Calibri Light"/>
              </w:rPr>
              <w:t xml:space="preserve"> although there is no evidence of external peer review SG 80 is met. </w:t>
            </w:r>
          </w:p>
          <w:p w14:paraId="420CBE99" w14:textId="7DF8C1BB" w:rsidR="00CB4B45" w:rsidRDefault="00CB4B45" w:rsidP="00581657">
            <w:pPr>
              <w:rPr>
                <w:rFonts w:ascii="Calibri Light" w:hAnsi="Calibri Light" w:cs="Calibri Light"/>
              </w:rPr>
            </w:pPr>
          </w:p>
          <w:p w14:paraId="4B2D0E15" w14:textId="33AE3814" w:rsidR="00CB4B45" w:rsidRPr="00906D53" w:rsidRDefault="00CB4B45" w:rsidP="00581657">
            <w:pPr>
              <w:rPr>
                <w:rFonts w:ascii="Calibri Light" w:hAnsi="Calibri Light" w:cs="Calibri Light"/>
                <w:b/>
              </w:rPr>
            </w:pPr>
            <w:r w:rsidRPr="00906D53">
              <w:rPr>
                <w:rFonts w:ascii="Calibri Light" w:hAnsi="Calibri Light" w:cs="Calibri Light"/>
                <w:b/>
              </w:rPr>
              <w:t>Red-spot King prawns</w:t>
            </w:r>
          </w:p>
          <w:p w14:paraId="4580E69A" w14:textId="495A1C72" w:rsidR="00CB4B45" w:rsidRDefault="00CB4B45" w:rsidP="00CB4B45">
            <w:pPr>
              <w:jc w:val="both"/>
              <w:rPr>
                <w:rFonts w:ascii="Calibri Light" w:hAnsi="Calibri Light" w:cs="Calibri Light"/>
              </w:rPr>
            </w:pPr>
            <w:r>
              <w:rPr>
                <w:rFonts w:ascii="Calibri Light" w:hAnsi="Calibri Light" w:cs="Calibri Light"/>
              </w:rPr>
              <w:t>The latest assessment (Fox et al. 2023) was subject to a review team including members outside of Queensland Fisheries as outlined in the acknowledgement section of the stock assessment. SG 80 is met.</w:t>
            </w:r>
          </w:p>
          <w:p w14:paraId="65BA094C" w14:textId="77777777" w:rsidR="00257C60" w:rsidRDefault="00257C60" w:rsidP="00581657">
            <w:pPr>
              <w:rPr>
                <w:rFonts w:ascii="Calibri Light" w:hAnsi="Calibri Light" w:cs="Calibri Light"/>
              </w:rPr>
            </w:pPr>
          </w:p>
          <w:p w14:paraId="44C0BE08" w14:textId="10F85B24" w:rsidR="00257C60" w:rsidRPr="00B83A8E" w:rsidRDefault="00257C60" w:rsidP="009132DC">
            <w:pPr>
              <w:rPr>
                <w:rFonts w:ascii="Calibri Light" w:hAnsi="Calibri Light" w:cs="Calibri Light"/>
                <w:b/>
                <w:bCs/>
              </w:rPr>
            </w:pPr>
            <w:r w:rsidRPr="00B83A8E">
              <w:rPr>
                <w:rFonts w:ascii="Calibri Light" w:hAnsi="Calibri Light" w:cs="Calibri Light"/>
                <w:b/>
                <w:bCs/>
              </w:rPr>
              <w:t xml:space="preserve">Banana Prawn </w:t>
            </w:r>
          </w:p>
          <w:p w14:paraId="27B7B068" w14:textId="3184A6A3" w:rsidR="00647303" w:rsidRDefault="000B202D" w:rsidP="009132DC">
            <w:pPr>
              <w:pStyle w:val="NormalWeb"/>
              <w:spacing w:before="0" w:beforeAutospacing="0" w:after="0" w:afterAutospacing="0"/>
              <w:jc w:val="both"/>
              <w:rPr>
                <w:rFonts w:ascii="Calibri Light" w:hAnsi="Calibri Light" w:cs="Calibri Light"/>
              </w:rPr>
            </w:pPr>
            <w:r w:rsidRPr="00B83A8E">
              <w:rPr>
                <w:rFonts w:ascii="Calibri Light" w:hAnsi="Calibri Light" w:cs="Calibri Light"/>
              </w:rPr>
              <w:t xml:space="preserve">There is no recent stock assessment </w:t>
            </w:r>
            <w:r w:rsidR="00B83A8E" w:rsidRPr="00B83A8E">
              <w:rPr>
                <w:rFonts w:ascii="Calibri Light" w:hAnsi="Calibri Light" w:cs="Calibri Light"/>
              </w:rPr>
              <w:t xml:space="preserve">available for peer review. However, </w:t>
            </w:r>
            <w:hyperlink r:id="rId111" w:history="1">
              <w:r w:rsidRPr="00B83A8E">
                <w:rPr>
                  <w:rStyle w:val="Hyperlink"/>
                  <w:rFonts w:ascii="Calibri Light" w:hAnsi="Calibri Light" w:cs="Calibri Light"/>
                </w:rPr>
                <w:t>Fishery Status reports</w:t>
              </w:r>
            </w:hyperlink>
            <w:r w:rsidR="00B83A8E" w:rsidRPr="00B83A8E">
              <w:rPr>
                <w:rFonts w:ascii="Calibri Light" w:hAnsi="Calibri Light" w:cs="Calibri Light"/>
              </w:rPr>
              <w:t xml:space="preserve"> and </w:t>
            </w:r>
            <w:r w:rsidRPr="00B83A8E">
              <w:rPr>
                <w:rFonts w:ascii="Calibri Light" w:hAnsi="Calibri Light" w:cs="Calibri Light"/>
              </w:rPr>
              <w:t>Ecological Risk assessments</w:t>
            </w:r>
            <w:r w:rsidR="00B83A8E" w:rsidRPr="00B83A8E">
              <w:rPr>
                <w:rFonts w:ascii="Calibri Light" w:hAnsi="Calibri Light" w:cs="Calibri Light"/>
              </w:rPr>
              <w:t xml:space="preserve"> (Jacobsen et al. 2018) </w:t>
            </w:r>
            <w:r w:rsidRPr="00B83A8E">
              <w:rPr>
                <w:rFonts w:ascii="Calibri Light" w:hAnsi="Calibri Light" w:cs="Calibri Light"/>
              </w:rPr>
              <w:t xml:space="preserve">are subject to peer review. </w:t>
            </w:r>
            <w:r w:rsidR="00B83A8E" w:rsidRPr="00B83A8E">
              <w:rPr>
                <w:rFonts w:ascii="Calibri Light" w:hAnsi="Calibri Light" w:cs="Calibri Light"/>
              </w:rPr>
              <w:t xml:space="preserve">The </w:t>
            </w:r>
            <w:r w:rsidR="00B83A8E">
              <w:rPr>
                <w:rFonts w:ascii="Calibri Light" w:hAnsi="Calibri Light" w:cs="Calibri Light"/>
              </w:rPr>
              <w:t xml:space="preserve">Sustainable </w:t>
            </w:r>
            <w:r w:rsidR="00B83A8E" w:rsidRPr="00B83A8E">
              <w:rPr>
                <w:rFonts w:ascii="Calibri Light" w:hAnsi="Calibri Light" w:cs="Calibri Light"/>
              </w:rPr>
              <w:t>Fishery Expert Panel is also available to review catch rate data used to monitor stock status</w:t>
            </w:r>
            <w:r w:rsidR="00B83A8E">
              <w:rPr>
                <w:rFonts w:ascii="Calibri Light" w:hAnsi="Calibri Light" w:cs="Calibri Light"/>
              </w:rPr>
              <w:t>, although there is no evidence of discussions relating to banana prawns.</w:t>
            </w:r>
            <w:r w:rsidR="00DE6DE1">
              <w:rPr>
                <w:rFonts w:ascii="Calibri Light" w:hAnsi="Calibri Light" w:cs="Calibri Light"/>
              </w:rPr>
              <w:t xml:space="preserve"> </w:t>
            </w:r>
            <w:r w:rsidRPr="00B83A8E">
              <w:rPr>
                <w:rFonts w:ascii="Calibri Light" w:hAnsi="Calibri Light" w:cs="Calibri Light"/>
              </w:rPr>
              <w:t xml:space="preserve">Annual status reports </w:t>
            </w:r>
            <w:r w:rsidR="00B83A8E" w:rsidRPr="00B83A8E">
              <w:rPr>
                <w:rFonts w:ascii="Calibri Light" w:hAnsi="Calibri Light" w:cs="Calibri Light"/>
              </w:rPr>
              <w:t>produced for the NPF are</w:t>
            </w:r>
            <w:r w:rsidRPr="00B83A8E">
              <w:rPr>
                <w:rFonts w:ascii="Calibri Light" w:hAnsi="Calibri Light" w:cs="Calibri Light"/>
              </w:rPr>
              <w:t xml:space="preserve"> review</w:t>
            </w:r>
            <w:r w:rsidR="00B83A8E" w:rsidRPr="00B83A8E">
              <w:rPr>
                <w:rFonts w:ascii="Calibri Light" w:hAnsi="Calibri Light" w:cs="Calibri Light"/>
              </w:rPr>
              <w:t>ed</w:t>
            </w:r>
            <w:r w:rsidRPr="00B83A8E">
              <w:rPr>
                <w:rFonts w:ascii="Calibri Light" w:hAnsi="Calibri Light" w:cs="Calibri Light"/>
              </w:rPr>
              <w:t xml:space="preserve"> (</w:t>
            </w:r>
            <w:hyperlink r:id="rId112" w:history="1">
              <w:r w:rsidR="00B83A8E" w:rsidRPr="00B83A8E">
                <w:rPr>
                  <w:rStyle w:val="Hyperlink"/>
                  <w:rFonts w:ascii="Calibri Light" w:hAnsi="Calibri Light" w:cs="Calibri Light"/>
                </w:rPr>
                <w:t>Butler et al. 2023</w:t>
              </w:r>
            </w:hyperlink>
            <w:r w:rsidR="00B83A8E" w:rsidRPr="00B83A8E">
              <w:rPr>
                <w:rFonts w:ascii="Calibri Light" w:hAnsi="Calibri Light" w:cs="Calibri Light"/>
              </w:rPr>
              <w:t>)</w:t>
            </w:r>
            <w:r w:rsidR="00B83A8E">
              <w:rPr>
                <w:rFonts w:ascii="Calibri Light" w:hAnsi="Calibri Light" w:cs="Calibri Light"/>
              </w:rPr>
              <w:t xml:space="preserve"> but a review of the assessment for east coast prawn catch rates is not </w:t>
            </w:r>
            <w:r w:rsidR="00446795">
              <w:rPr>
                <w:rFonts w:ascii="Calibri Light" w:hAnsi="Calibri Light" w:cs="Calibri Light"/>
              </w:rPr>
              <w:t>available</w:t>
            </w:r>
            <w:r w:rsidR="00DE6DE1">
              <w:rPr>
                <w:rFonts w:ascii="Calibri Light" w:hAnsi="Calibri Light" w:cs="Calibri Light"/>
              </w:rPr>
              <w:t xml:space="preserve"> </w:t>
            </w:r>
            <w:r w:rsidR="00271C0B">
              <w:rPr>
                <w:rFonts w:ascii="Calibri Light" w:hAnsi="Calibri Light" w:cs="Calibri Light"/>
              </w:rPr>
              <w:t xml:space="preserve">SG </w:t>
            </w:r>
            <w:r w:rsidR="00271C0B" w:rsidRPr="009132DC">
              <w:rPr>
                <w:rFonts w:ascii="Calibri Light" w:hAnsi="Calibri Light" w:cs="Calibri Light"/>
              </w:rPr>
              <w:t xml:space="preserve">80 is </w:t>
            </w:r>
            <w:r w:rsidR="00B83A8E" w:rsidRPr="009132DC">
              <w:rPr>
                <w:rFonts w:ascii="Calibri Light" w:hAnsi="Calibri Light" w:cs="Calibri Light"/>
              </w:rPr>
              <w:t xml:space="preserve">not </w:t>
            </w:r>
            <w:r w:rsidR="00271C0B" w:rsidRPr="009132DC">
              <w:rPr>
                <w:rFonts w:ascii="Calibri Light" w:hAnsi="Calibri Light" w:cs="Calibri Light"/>
              </w:rPr>
              <w:t>met.</w:t>
            </w:r>
          </w:p>
          <w:p w14:paraId="48F98EE9" w14:textId="77777777" w:rsidR="009132DC" w:rsidRPr="009132DC" w:rsidRDefault="009132DC" w:rsidP="00314136">
            <w:pPr>
              <w:pStyle w:val="NormalWeb"/>
              <w:spacing w:before="0" w:beforeAutospacing="0" w:after="0" w:afterAutospacing="0"/>
              <w:jc w:val="both"/>
              <w:rPr>
                <w:rFonts w:ascii="Calibri Light" w:hAnsi="Calibri Light" w:cs="Calibri Light"/>
              </w:rPr>
            </w:pPr>
          </w:p>
          <w:p w14:paraId="22601452" w14:textId="77777777" w:rsidR="00426823" w:rsidRPr="00314136" w:rsidRDefault="00426823" w:rsidP="00314136">
            <w:pPr>
              <w:pStyle w:val="NormalWeb"/>
              <w:spacing w:before="0" w:beforeAutospacing="0" w:after="0" w:afterAutospacing="0"/>
              <w:jc w:val="both"/>
              <w:rPr>
                <w:rFonts w:ascii="Calibri Light" w:hAnsi="Calibri Light" w:cs="Calibri Light"/>
                <w:b/>
              </w:rPr>
            </w:pPr>
            <w:r w:rsidRPr="00314136">
              <w:rPr>
                <w:rFonts w:ascii="Calibri Light" w:hAnsi="Calibri Light" w:cs="Calibri Light"/>
                <w:b/>
              </w:rPr>
              <w:t>Endeavour Prawn</w:t>
            </w:r>
          </w:p>
          <w:p w14:paraId="7DB88AFB" w14:textId="7F484284" w:rsidR="008042E5" w:rsidRDefault="008042E5" w:rsidP="009132DC">
            <w:pPr>
              <w:jc w:val="both"/>
              <w:rPr>
                <w:rFonts w:ascii="Calibri Light" w:hAnsi="Calibri Light" w:cs="Calibri Light"/>
              </w:rPr>
            </w:pPr>
            <w:r>
              <w:rPr>
                <w:rFonts w:ascii="Calibri Light" w:hAnsi="Calibri Light" w:cs="Calibri Light"/>
              </w:rPr>
              <w:t>The stock assessment (Fox et al. 2023b) was subject to a review team including members outside of Queensland Fisheries as outlined in the acknowledgement section of the stock assessment. SG 80 is met.</w:t>
            </w:r>
          </w:p>
          <w:p w14:paraId="6C5ED5B5" w14:textId="10FBAE72" w:rsidR="008042E5" w:rsidRPr="00314136" w:rsidRDefault="008042E5" w:rsidP="00B83A8E">
            <w:pPr>
              <w:pStyle w:val="NormalWeb"/>
              <w:jc w:val="both"/>
              <w:rPr>
                <w:rFonts w:ascii="Calibri Light" w:hAnsi="Calibri Light" w:cs="Calibri Light"/>
                <w:b/>
              </w:rPr>
            </w:pPr>
          </w:p>
        </w:tc>
      </w:tr>
    </w:tbl>
    <w:p w14:paraId="0C23E9C4" w14:textId="156C68C9" w:rsidR="00900D06" w:rsidRDefault="00900D06" w:rsidP="00900D06">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426823" w14:paraId="4BA3CE99" w14:textId="77777777" w:rsidTr="00187DB3">
        <w:tc>
          <w:tcPr>
            <w:tcW w:w="3823" w:type="dxa"/>
            <w:vMerge w:val="restart"/>
            <w:tcBorders>
              <w:right w:val="single" w:sz="24" w:space="0" w:color="92D050"/>
            </w:tcBorders>
            <w:shd w:val="clear" w:color="auto" w:fill="F2F2F2" w:themeFill="background1" w:themeFillShade="F2"/>
          </w:tcPr>
          <w:p w14:paraId="1CA6C665" w14:textId="77777777" w:rsidR="00426823" w:rsidRPr="00C35C08" w:rsidRDefault="00426823" w:rsidP="00581657">
            <w:r w:rsidRPr="00C35C08">
              <w:t>Draft</w:t>
            </w:r>
            <w:r>
              <w:t xml:space="preserve"> </w:t>
            </w:r>
            <w:r w:rsidRPr="00C35C08">
              <w:t>scoring</w:t>
            </w:r>
            <w:r>
              <w:t xml:space="preserve"> </w:t>
            </w:r>
            <w:r w:rsidRPr="00C35C08">
              <w:t>range</w:t>
            </w:r>
          </w:p>
          <w:p w14:paraId="1CBA3797" w14:textId="24573C15" w:rsidR="00426823" w:rsidRPr="00C35C08" w:rsidRDefault="00426823" w:rsidP="00581657"/>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2EF36CDB" w14:textId="3D88505B" w:rsidR="00426823" w:rsidRPr="00906D53" w:rsidRDefault="00426823" w:rsidP="00581657">
            <w:pPr>
              <w:rPr>
                <w:rFonts w:ascii="Calibri Light" w:hAnsi="Calibri Light" w:cs="Calibri Light"/>
                <w:b/>
                <w:bCs/>
                <w:iCs/>
              </w:rPr>
            </w:pPr>
            <w:r w:rsidRPr="00906D53">
              <w:rPr>
                <w:rFonts w:ascii="Calibri Light" w:hAnsi="Calibri Light" w:cs="Calibri Light"/>
                <w:b/>
                <w:bCs/>
                <w:iCs/>
              </w:rPr>
              <w:t>Tiger prawns</w:t>
            </w:r>
            <w:r>
              <w:rPr>
                <w:rFonts w:ascii="Calibri Light" w:hAnsi="Calibri Light" w:cs="Calibri Light"/>
                <w:b/>
                <w:bCs/>
                <w:iCs/>
              </w:rPr>
              <w:t>:</w:t>
            </w:r>
            <w:r w:rsidRPr="00906D53">
              <w:rPr>
                <w:rFonts w:ascii="Calibri Light" w:hAnsi="Calibri Light" w:cs="Calibri Light"/>
                <w:b/>
                <w:bCs/>
                <w:iCs/>
              </w:rPr>
              <w:t xml:space="preserve"> ≥80</w:t>
            </w:r>
          </w:p>
        </w:tc>
      </w:tr>
      <w:tr w:rsidR="00426823" w14:paraId="26E5B454" w14:textId="77777777" w:rsidTr="00187DB3">
        <w:tc>
          <w:tcPr>
            <w:tcW w:w="3823" w:type="dxa"/>
            <w:vMerge/>
            <w:tcBorders>
              <w:right w:val="single" w:sz="24" w:space="0" w:color="92D050"/>
            </w:tcBorders>
            <w:shd w:val="clear" w:color="auto" w:fill="F2F2F2" w:themeFill="background1" w:themeFillShade="F2"/>
          </w:tcPr>
          <w:p w14:paraId="65A6E2E6" w14:textId="39416404" w:rsidR="00426823" w:rsidRPr="00C35C08" w:rsidRDefault="00426823" w:rsidP="00581657"/>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4E5B7D60" w14:textId="691ACA28" w:rsidR="00426823" w:rsidRPr="00906D53" w:rsidRDefault="00426823" w:rsidP="00581657">
            <w:pPr>
              <w:rPr>
                <w:rFonts w:ascii="Calibri Light" w:hAnsi="Calibri Light" w:cs="Calibri Light"/>
                <w:b/>
                <w:bCs/>
                <w:iCs/>
              </w:rPr>
            </w:pPr>
            <w:r w:rsidRPr="00906D53">
              <w:rPr>
                <w:rFonts w:ascii="Calibri Light" w:hAnsi="Calibri Light" w:cs="Calibri Light"/>
                <w:b/>
                <w:bCs/>
                <w:iCs/>
              </w:rPr>
              <w:t>MBB: ≥80</w:t>
            </w:r>
          </w:p>
        </w:tc>
      </w:tr>
      <w:tr w:rsidR="00426823" w14:paraId="52846701" w14:textId="77777777" w:rsidTr="00314136">
        <w:tc>
          <w:tcPr>
            <w:tcW w:w="3823" w:type="dxa"/>
            <w:vMerge/>
            <w:tcBorders>
              <w:right w:val="single" w:sz="24" w:space="0" w:color="92D050"/>
            </w:tcBorders>
            <w:shd w:val="clear" w:color="auto" w:fill="F2F2F2" w:themeFill="background1" w:themeFillShade="F2"/>
          </w:tcPr>
          <w:p w14:paraId="58CBCAB6" w14:textId="2CEA5470" w:rsidR="00426823" w:rsidRDefault="00426823" w:rsidP="00581657"/>
        </w:tc>
        <w:tc>
          <w:tcPr>
            <w:tcW w:w="6662" w:type="dxa"/>
            <w:tcBorders>
              <w:top w:val="single" w:sz="24" w:space="0" w:color="92D050"/>
              <w:left w:val="single" w:sz="24" w:space="0" w:color="92D050"/>
              <w:bottom w:val="single" w:sz="18" w:space="0" w:color="FFC000"/>
              <w:right w:val="single" w:sz="24" w:space="0" w:color="92D050"/>
            </w:tcBorders>
            <w:shd w:val="clear" w:color="auto" w:fill="auto"/>
          </w:tcPr>
          <w:p w14:paraId="1D2C9608" w14:textId="44AAC010" w:rsidR="00426823" w:rsidRPr="00906D53" w:rsidRDefault="00426823" w:rsidP="00581657">
            <w:pPr>
              <w:rPr>
                <w:rFonts w:ascii="Calibri Light" w:hAnsi="Calibri Light" w:cs="Calibri Light"/>
                <w:b/>
                <w:bCs/>
                <w:iCs/>
              </w:rPr>
            </w:pPr>
            <w:r w:rsidRPr="00906D53">
              <w:rPr>
                <w:rFonts w:ascii="Calibri Light" w:hAnsi="Calibri Light" w:cs="Calibri Light"/>
                <w:b/>
                <w:bCs/>
                <w:iCs/>
              </w:rPr>
              <w:t>Red-spot King prawn</w:t>
            </w:r>
            <w:r>
              <w:rPr>
                <w:rFonts w:ascii="Calibri Light" w:hAnsi="Calibri Light" w:cs="Calibri Light"/>
                <w:b/>
                <w:bCs/>
                <w:iCs/>
              </w:rPr>
              <w:t>:</w:t>
            </w:r>
            <w:r w:rsidR="00D41C3B">
              <w:rPr>
                <w:rFonts w:ascii="Calibri Light" w:hAnsi="Calibri Light" w:cs="Calibri Light"/>
                <w:b/>
                <w:bCs/>
                <w:iCs/>
              </w:rPr>
              <w:t xml:space="preserve"> </w:t>
            </w:r>
            <w:r w:rsidRPr="00906D53">
              <w:rPr>
                <w:rFonts w:ascii="Calibri Light" w:hAnsi="Calibri Light" w:cs="Calibri Light"/>
                <w:b/>
                <w:bCs/>
                <w:iCs/>
              </w:rPr>
              <w:t>≥80</w:t>
            </w:r>
          </w:p>
        </w:tc>
      </w:tr>
      <w:tr w:rsidR="00426823" w14:paraId="65108498" w14:textId="77777777" w:rsidTr="00314136">
        <w:tc>
          <w:tcPr>
            <w:tcW w:w="3823" w:type="dxa"/>
            <w:vMerge/>
            <w:tcBorders>
              <w:right w:val="single" w:sz="18" w:space="0" w:color="FFC000"/>
            </w:tcBorders>
            <w:shd w:val="clear" w:color="auto" w:fill="F2F2F2" w:themeFill="background1" w:themeFillShade="F2"/>
          </w:tcPr>
          <w:p w14:paraId="5C474FDF" w14:textId="77777777" w:rsidR="00426823" w:rsidRPr="00C35C08" w:rsidRDefault="00426823" w:rsidP="00581657"/>
        </w:tc>
        <w:tc>
          <w:tcPr>
            <w:tcW w:w="6662" w:type="dxa"/>
            <w:tcBorders>
              <w:top w:val="single" w:sz="18" w:space="0" w:color="FFC000"/>
              <w:left w:val="single" w:sz="18" w:space="0" w:color="FFC000"/>
              <w:bottom w:val="single" w:sz="18" w:space="0" w:color="FFC000"/>
              <w:right w:val="single" w:sz="18" w:space="0" w:color="FFC000"/>
            </w:tcBorders>
            <w:shd w:val="clear" w:color="auto" w:fill="auto"/>
          </w:tcPr>
          <w:p w14:paraId="36D00304" w14:textId="41A8AE65" w:rsidR="00426823" w:rsidRPr="00906D53" w:rsidRDefault="00426823" w:rsidP="00581657">
            <w:pPr>
              <w:rPr>
                <w:rFonts w:ascii="Calibri Light" w:hAnsi="Calibri Light" w:cs="Calibri Light"/>
                <w:b/>
                <w:bCs/>
                <w:highlight w:val="magenta"/>
              </w:rPr>
            </w:pPr>
            <w:r w:rsidRPr="00906D53">
              <w:rPr>
                <w:rFonts w:ascii="Calibri Light" w:hAnsi="Calibri Light" w:cs="Calibri Light"/>
                <w:b/>
                <w:bCs/>
              </w:rPr>
              <w:t>Banana Prawn: 60-79</w:t>
            </w:r>
          </w:p>
        </w:tc>
      </w:tr>
      <w:tr w:rsidR="00426823" w14:paraId="4EE2908E" w14:textId="77777777" w:rsidTr="00314136">
        <w:tc>
          <w:tcPr>
            <w:tcW w:w="3823" w:type="dxa"/>
            <w:vMerge/>
            <w:tcBorders>
              <w:right w:val="single" w:sz="18" w:space="0" w:color="92D050"/>
            </w:tcBorders>
            <w:shd w:val="clear" w:color="auto" w:fill="F2F2F2" w:themeFill="background1" w:themeFillShade="F2"/>
          </w:tcPr>
          <w:p w14:paraId="794C668F" w14:textId="77777777" w:rsidR="00426823" w:rsidRPr="00C35C08" w:rsidRDefault="00426823" w:rsidP="00581657"/>
        </w:tc>
        <w:tc>
          <w:tcPr>
            <w:tcW w:w="6662" w:type="dxa"/>
            <w:tcBorders>
              <w:top w:val="single" w:sz="18" w:space="0" w:color="FFC000"/>
              <w:left w:val="single" w:sz="18" w:space="0" w:color="92D050"/>
              <w:bottom w:val="single" w:sz="18" w:space="0" w:color="92D050"/>
              <w:right w:val="single" w:sz="18" w:space="0" w:color="92D050"/>
            </w:tcBorders>
            <w:shd w:val="clear" w:color="auto" w:fill="auto"/>
          </w:tcPr>
          <w:p w14:paraId="03076CB8" w14:textId="449D8ED0" w:rsidR="00426823" w:rsidRPr="00906D53" w:rsidRDefault="00426823" w:rsidP="00581657">
            <w:pPr>
              <w:rPr>
                <w:rFonts w:ascii="Calibri Light" w:hAnsi="Calibri Light" w:cs="Calibri Light"/>
                <w:b/>
                <w:bCs/>
              </w:rPr>
            </w:pPr>
            <w:r>
              <w:rPr>
                <w:rFonts w:ascii="Calibri Light" w:hAnsi="Calibri Light" w:cs="Calibri Light"/>
                <w:b/>
                <w:bCs/>
              </w:rPr>
              <w:t>Endeavour Prawn:</w:t>
            </w:r>
            <w:r w:rsidR="008042E5">
              <w:rPr>
                <w:rFonts w:ascii="Calibri Light" w:hAnsi="Calibri Light" w:cs="Calibri Light"/>
                <w:b/>
                <w:bCs/>
              </w:rPr>
              <w:t xml:space="preserve"> </w:t>
            </w:r>
            <w:r w:rsidR="008042E5" w:rsidRPr="00906D53">
              <w:rPr>
                <w:rFonts w:ascii="Calibri Light" w:hAnsi="Calibri Light" w:cs="Calibri Light"/>
                <w:b/>
                <w:bCs/>
                <w:iCs/>
              </w:rPr>
              <w:t>≥80</w:t>
            </w:r>
          </w:p>
        </w:tc>
      </w:tr>
      <w:tr w:rsidR="00900D06" w14:paraId="7E3C0174" w14:textId="77777777" w:rsidTr="00314136">
        <w:tc>
          <w:tcPr>
            <w:tcW w:w="3823" w:type="dxa"/>
            <w:shd w:val="clear" w:color="auto" w:fill="F2F2F2" w:themeFill="background1" w:themeFillShade="F2"/>
          </w:tcPr>
          <w:p w14:paraId="3C7070BF" w14:textId="6B7918FB" w:rsidR="00900D06" w:rsidRDefault="00900D06" w:rsidP="00581657">
            <w:r w:rsidRPr="00C35C08">
              <w:t>Information</w:t>
            </w:r>
            <w:r w:rsidR="006C1DFF">
              <w:t xml:space="preserve"> </w:t>
            </w:r>
            <w:r w:rsidRPr="00C35C08">
              <w:t>gap</w:t>
            </w:r>
            <w:r w:rsidR="006C1DFF">
              <w:t xml:space="preserve"> </w:t>
            </w:r>
            <w:r w:rsidRPr="00C35C08">
              <w:t>indicator</w:t>
            </w:r>
          </w:p>
        </w:tc>
        <w:tc>
          <w:tcPr>
            <w:tcW w:w="6662" w:type="dxa"/>
            <w:tcBorders>
              <w:top w:val="single" w:sz="18" w:space="0" w:color="92D050"/>
            </w:tcBorders>
            <w:shd w:val="clear" w:color="auto" w:fill="FFFFFF" w:themeFill="background1"/>
          </w:tcPr>
          <w:p w14:paraId="180B22A0" w14:textId="2B3F8790" w:rsidR="00900D06" w:rsidRPr="00921F36" w:rsidRDefault="00271C0B" w:rsidP="00581657">
            <w:pPr>
              <w:rPr>
                <w:i/>
                <w:iCs/>
              </w:rPr>
            </w:pPr>
            <w:r w:rsidRPr="00B72A30">
              <w:rPr>
                <w:rFonts w:ascii="Calibri Light" w:hAnsi="Calibri Light" w:cs="Calibri Light"/>
                <w:iCs/>
              </w:rPr>
              <w:t xml:space="preserve">There is sufficient information to score this </w:t>
            </w:r>
            <w:r>
              <w:rPr>
                <w:rFonts w:ascii="Calibri Light" w:hAnsi="Calibri Light" w:cs="Calibri Light"/>
                <w:iCs/>
              </w:rPr>
              <w:t>PI.</w:t>
            </w:r>
          </w:p>
        </w:tc>
      </w:tr>
    </w:tbl>
    <w:p w14:paraId="5F10BB38" w14:textId="77777777" w:rsidR="00900D06" w:rsidRDefault="00900D06" w:rsidP="00900D06"/>
    <w:p w14:paraId="28108EFF" w14:textId="77777777" w:rsidR="00466018" w:rsidRDefault="00466018">
      <w:r>
        <w:br w:type="page"/>
      </w:r>
    </w:p>
    <w:p w14:paraId="614E2260" w14:textId="2FD231B6" w:rsidR="00EF3405" w:rsidRDefault="00EF3405" w:rsidP="00CF38D7">
      <w:pPr>
        <w:pStyle w:val="Heading3"/>
        <w:numPr>
          <w:ilvl w:val="1"/>
          <w:numId w:val="1"/>
        </w:numPr>
        <w:ind w:hanging="792"/>
        <w:rPr>
          <w:color w:val="2F5496" w:themeColor="accent1" w:themeShade="BF"/>
        </w:rPr>
      </w:pPr>
      <w:bookmarkStart w:id="76" w:name="_Toc169008454"/>
      <w:r w:rsidRPr="0F83F1BF">
        <w:rPr>
          <w:color w:val="2F5496" w:themeColor="accent1" w:themeShade="BF"/>
        </w:rPr>
        <w:t>Principle</w:t>
      </w:r>
      <w:r w:rsidR="006C1DFF">
        <w:rPr>
          <w:color w:val="2F5496" w:themeColor="accent1" w:themeShade="BF"/>
        </w:rPr>
        <w:t xml:space="preserve"> </w:t>
      </w:r>
      <w:r w:rsidR="00F82601" w:rsidRPr="0F83F1BF">
        <w:rPr>
          <w:color w:val="2F5496" w:themeColor="accent1" w:themeShade="BF"/>
        </w:rPr>
        <w:t>2</w:t>
      </w:r>
      <w:bookmarkEnd w:id="76"/>
    </w:p>
    <w:p w14:paraId="44D212F1" w14:textId="77777777" w:rsidR="005404EB" w:rsidRPr="005404EB" w:rsidRDefault="005404EB" w:rsidP="005404EB"/>
    <w:p w14:paraId="0D899C56" w14:textId="2C8522F9" w:rsidR="00EF3405" w:rsidRDefault="00842B47" w:rsidP="00CF38D7">
      <w:pPr>
        <w:pStyle w:val="Heading4"/>
        <w:numPr>
          <w:ilvl w:val="2"/>
          <w:numId w:val="1"/>
        </w:numPr>
      </w:pPr>
      <w:bookmarkStart w:id="77" w:name="_Toc169008455"/>
      <w:r>
        <w:t>Background</w:t>
      </w:r>
      <w:bookmarkEnd w:id="77"/>
    </w:p>
    <w:p w14:paraId="0A9B6E58" w14:textId="07E4EF2D" w:rsidR="004F4C5A" w:rsidRDefault="004F4C5A" w:rsidP="004F4C5A"/>
    <w:p w14:paraId="74B85694" w14:textId="5EC46880" w:rsidR="004F4C5A" w:rsidRDefault="004F4C5A" w:rsidP="004F4C5A">
      <w:pPr>
        <w:rPr>
          <w:rFonts w:ascii="Calibri Light" w:hAnsi="Calibri Light" w:cs="Calibri Light"/>
        </w:rPr>
      </w:pPr>
      <w:r w:rsidRPr="004F4C5A">
        <w:rPr>
          <w:rFonts w:ascii="Calibri Light" w:hAnsi="Calibri Light" w:cs="Calibri Light"/>
        </w:rPr>
        <w:t>The</w:t>
      </w:r>
      <w:r w:rsidR="006C1DFF">
        <w:rPr>
          <w:rFonts w:ascii="Calibri Light" w:hAnsi="Calibri Light" w:cs="Calibri Light"/>
        </w:rPr>
        <w:t xml:space="preserve"> </w:t>
      </w:r>
      <w:r w:rsidRPr="004F4C5A">
        <w:rPr>
          <w:rFonts w:ascii="Calibri Light" w:hAnsi="Calibri Light" w:cs="Calibri Light"/>
        </w:rPr>
        <w:t>default</w:t>
      </w:r>
      <w:r w:rsidR="006C1DFF">
        <w:rPr>
          <w:rFonts w:ascii="Calibri Light" w:hAnsi="Calibri Light" w:cs="Calibri Light"/>
        </w:rPr>
        <w:t xml:space="preserve"> </w:t>
      </w:r>
      <w:r w:rsidRPr="004F4C5A">
        <w:rPr>
          <w:rFonts w:ascii="Calibri Light" w:hAnsi="Calibri Light" w:cs="Calibri Light"/>
        </w:rPr>
        <w:t>Principal</w:t>
      </w:r>
      <w:r w:rsidR="006C1DFF">
        <w:rPr>
          <w:rFonts w:ascii="Calibri Light" w:hAnsi="Calibri Light" w:cs="Calibri Light"/>
        </w:rPr>
        <w:t xml:space="preserve"> </w:t>
      </w:r>
      <w:r w:rsidRPr="004F4C5A">
        <w:rPr>
          <w:rFonts w:ascii="Calibri Light" w:hAnsi="Calibri Light" w:cs="Calibri Light"/>
        </w:rPr>
        <w:t>2</w:t>
      </w:r>
      <w:r w:rsidR="006C1DFF">
        <w:rPr>
          <w:rFonts w:ascii="Calibri Light" w:hAnsi="Calibri Light" w:cs="Calibri Light"/>
        </w:rPr>
        <w:t xml:space="preserve"> </w:t>
      </w:r>
      <w:r w:rsidRPr="004F4C5A">
        <w:rPr>
          <w:rFonts w:ascii="Calibri Light" w:hAnsi="Calibri Light" w:cs="Calibri Light"/>
        </w:rPr>
        <w:t>decision</w:t>
      </w:r>
      <w:r w:rsidR="006C1DFF">
        <w:rPr>
          <w:rFonts w:ascii="Calibri Light" w:hAnsi="Calibri Light" w:cs="Calibri Light"/>
        </w:rPr>
        <w:t xml:space="preserve"> </w:t>
      </w:r>
      <w:r w:rsidRPr="004F4C5A">
        <w:rPr>
          <w:rFonts w:ascii="Calibri Light" w:hAnsi="Calibri Light" w:cs="Calibri Light"/>
        </w:rPr>
        <w:t>tree</w:t>
      </w:r>
      <w:r w:rsidR="006C1DFF">
        <w:rPr>
          <w:rFonts w:ascii="Calibri Light" w:hAnsi="Calibri Light" w:cs="Calibri Light"/>
        </w:rPr>
        <w:t xml:space="preserve"> </w:t>
      </w:r>
      <w:r w:rsidRPr="00365F43">
        <w:rPr>
          <w:rFonts w:ascii="Calibri Light" w:hAnsi="Calibri Light" w:cs="Calibri Light"/>
        </w:rPr>
        <w:t>(Figure</w:t>
      </w:r>
      <w:r w:rsidR="006C1DFF" w:rsidRPr="00365F43">
        <w:rPr>
          <w:rFonts w:ascii="Calibri Light" w:hAnsi="Calibri Light" w:cs="Calibri Light"/>
        </w:rPr>
        <w:t xml:space="preserve"> </w:t>
      </w:r>
      <w:r w:rsidR="00525E82">
        <w:rPr>
          <w:rFonts w:ascii="Calibri Light" w:hAnsi="Calibri Light" w:cs="Calibri Light"/>
        </w:rPr>
        <w:t>23</w:t>
      </w:r>
      <w:r w:rsidRPr="00365F43">
        <w:rPr>
          <w:rFonts w:ascii="Calibri Light" w:hAnsi="Calibri Light" w:cs="Calibri Light"/>
        </w:rPr>
        <w:t>)</w:t>
      </w:r>
      <w:r w:rsidR="006C1DFF" w:rsidRPr="00365F43">
        <w:rPr>
          <w:rFonts w:ascii="Calibri Light" w:hAnsi="Calibri Light" w:cs="Calibri Light"/>
        </w:rPr>
        <w:t xml:space="preserve"> </w:t>
      </w:r>
      <w:r w:rsidRPr="00365F43">
        <w:rPr>
          <w:rFonts w:ascii="Calibri Light" w:hAnsi="Calibri Light" w:cs="Calibri Light"/>
        </w:rPr>
        <w:t>was</w:t>
      </w:r>
      <w:r w:rsidR="006C1DFF">
        <w:rPr>
          <w:rFonts w:ascii="Calibri Light" w:hAnsi="Calibri Light" w:cs="Calibri Light"/>
        </w:rPr>
        <w:t xml:space="preserve"> </w:t>
      </w:r>
      <w:r w:rsidRPr="004F4C5A">
        <w:rPr>
          <w:rFonts w:ascii="Calibri Light" w:hAnsi="Calibri Light" w:cs="Calibri Light"/>
        </w:rPr>
        <w:t>used</w:t>
      </w:r>
      <w:r w:rsidR="006C1DFF">
        <w:rPr>
          <w:rFonts w:ascii="Calibri Light" w:hAnsi="Calibri Light" w:cs="Calibri Light"/>
        </w:rPr>
        <w:t xml:space="preserve"> </w:t>
      </w:r>
      <w:r w:rsidRPr="004F4C5A">
        <w:rPr>
          <w:rFonts w:ascii="Calibri Light" w:hAnsi="Calibri Light" w:cs="Calibri Light"/>
        </w:rPr>
        <w:t>for</w:t>
      </w:r>
      <w:r w:rsidR="006C1DFF">
        <w:rPr>
          <w:rFonts w:ascii="Calibri Light" w:hAnsi="Calibri Light" w:cs="Calibri Light"/>
        </w:rPr>
        <w:t xml:space="preserve"> </w:t>
      </w:r>
      <w:r w:rsidRPr="004F4C5A">
        <w:rPr>
          <w:rFonts w:ascii="Calibri Light" w:hAnsi="Calibri Light" w:cs="Calibri Light"/>
        </w:rPr>
        <w:t>this</w:t>
      </w:r>
      <w:r w:rsidR="006C1DFF">
        <w:rPr>
          <w:rFonts w:ascii="Calibri Light" w:hAnsi="Calibri Light" w:cs="Calibri Light"/>
        </w:rPr>
        <w:t xml:space="preserve"> </w:t>
      </w:r>
      <w:r w:rsidRPr="004F4C5A">
        <w:rPr>
          <w:rFonts w:ascii="Calibri Light" w:hAnsi="Calibri Light" w:cs="Calibri Light"/>
        </w:rPr>
        <w:t>assessment.</w:t>
      </w:r>
    </w:p>
    <w:p w14:paraId="3D5B7724" w14:textId="78F673C5" w:rsidR="004F4C5A" w:rsidRDefault="004F4C5A" w:rsidP="004F4C5A">
      <w:pPr>
        <w:rPr>
          <w:rFonts w:ascii="Calibri Light" w:hAnsi="Calibri Light" w:cs="Calibri Light"/>
        </w:rPr>
      </w:pPr>
    </w:p>
    <w:p w14:paraId="21C448A6" w14:textId="347C8490" w:rsidR="004F4C5A" w:rsidRPr="004F4C5A" w:rsidRDefault="004F4C5A" w:rsidP="004F4C5A">
      <w:pPr>
        <w:jc w:val="center"/>
        <w:rPr>
          <w:rFonts w:ascii="Calibri Light" w:hAnsi="Calibri Light" w:cs="Calibri Light"/>
        </w:rPr>
      </w:pPr>
      <w:r>
        <w:rPr>
          <w:rFonts w:ascii="Calibri Light" w:hAnsi="Calibri Light" w:cs="Calibri Light"/>
          <w:noProof/>
        </w:rPr>
        <w:drawing>
          <wp:inline distT="0" distB="0" distL="0" distR="0" wp14:anchorId="27F6684D" wp14:editId="0CEB1FF6">
            <wp:extent cx="6645910" cy="39401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3-04-15 at 12.03.43 pm.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645910" cy="3940175"/>
                    </a:xfrm>
                    <a:prstGeom prst="rect">
                      <a:avLst/>
                    </a:prstGeom>
                  </pic:spPr>
                </pic:pic>
              </a:graphicData>
            </a:graphic>
          </wp:inline>
        </w:drawing>
      </w:r>
    </w:p>
    <w:p w14:paraId="4D795A21" w14:textId="37BF4D38" w:rsidR="005404EB" w:rsidRPr="004A4DB2" w:rsidRDefault="004F4C5A" w:rsidP="004F4C5A">
      <w:pPr>
        <w:jc w:val="center"/>
        <w:rPr>
          <w:rFonts w:ascii="Calibri Light" w:hAnsi="Calibri Light" w:cs="Calibri Light"/>
          <w:i/>
          <w:color w:val="4472C4" w:themeColor="accent1"/>
        </w:rPr>
      </w:pPr>
      <w:r w:rsidRPr="00187DB3">
        <w:rPr>
          <w:rFonts w:ascii="Calibri Light" w:hAnsi="Calibri Light" w:cs="Calibri Light"/>
          <w:i/>
          <w:iCs/>
          <w:color w:val="4472C4" w:themeColor="accent1"/>
        </w:rPr>
        <w:t>Figure</w:t>
      </w:r>
      <w:r w:rsidR="006C1DFF" w:rsidRPr="00187DB3">
        <w:rPr>
          <w:rFonts w:ascii="Calibri Light" w:hAnsi="Calibri Light" w:cs="Calibri Light"/>
          <w:i/>
          <w:iCs/>
          <w:color w:val="4472C4" w:themeColor="accent1"/>
        </w:rPr>
        <w:t xml:space="preserve"> </w:t>
      </w:r>
      <w:r w:rsidR="00525E82" w:rsidRPr="00187DB3">
        <w:rPr>
          <w:rFonts w:ascii="Calibri Light" w:hAnsi="Calibri Light" w:cs="Calibri Light"/>
          <w:i/>
          <w:iCs/>
          <w:color w:val="4472C4" w:themeColor="accent1"/>
        </w:rPr>
        <w:t>23</w:t>
      </w:r>
      <w:r w:rsidR="00DC3878" w:rsidRPr="00187DB3">
        <w:rPr>
          <w:rFonts w:ascii="Calibri Light" w:hAnsi="Calibri Light" w:cs="Calibri Light"/>
          <w:i/>
          <w:iCs/>
          <w:color w:val="4472C4" w:themeColor="accent1"/>
        </w:rPr>
        <w:t>.</w:t>
      </w:r>
      <w:r w:rsidR="006C1DFF" w:rsidRPr="00187DB3">
        <w:rPr>
          <w:rFonts w:ascii="Calibri Light" w:hAnsi="Calibri Light" w:cs="Calibri Light"/>
          <w:i/>
          <w:iCs/>
          <w:color w:val="4472C4" w:themeColor="accent1"/>
        </w:rPr>
        <w:t xml:space="preserve"> </w:t>
      </w:r>
      <w:r w:rsidRPr="00187DB3">
        <w:rPr>
          <w:rFonts w:ascii="Calibri Light" w:hAnsi="Calibri Light" w:cs="Calibri Light"/>
          <w:i/>
          <w:iCs/>
          <w:color w:val="4472C4" w:themeColor="accent1"/>
        </w:rPr>
        <w:t>Decision</w:t>
      </w:r>
      <w:r w:rsidR="006C1DFF" w:rsidRPr="00567B33">
        <w:rPr>
          <w:rFonts w:ascii="Calibri Light" w:hAnsi="Calibri Light" w:cs="Calibri Light"/>
          <w:i/>
          <w:iCs/>
          <w:color w:val="4472C4" w:themeColor="accent1"/>
        </w:rPr>
        <w:t xml:space="preserve"> </w:t>
      </w:r>
      <w:r w:rsidRPr="00567B33">
        <w:rPr>
          <w:rFonts w:ascii="Calibri Light" w:hAnsi="Calibri Light" w:cs="Calibri Light"/>
          <w:i/>
          <w:iCs/>
          <w:color w:val="4472C4" w:themeColor="accent1"/>
        </w:rPr>
        <w:t>tree</w:t>
      </w:r>
      <w:r w:rsidR="006C1DFF" w:rsidRPr="00567B33">
        <w:rPr>
          <w:rFonts w:ascii="Calibri Light" w:hAnsi="Calibri Light" w:cs="Calibri Light"/>
          <w:i/>
          <w:iCs/>
          <w:color w:val="4472C4" w:themeColor="accent1"/>
        </w:rPr>
        <w:t xml:space="preserve"> </w:t>
      </w:r>
      <w:r w:rsidRPr="00567B33">
        <w:rPr>
          <w:rFonts w:ascii="Calibri Light" w:hAnsi="Calibri Light" w:cs="Calibri Light"/>
          <w:i/>
          <w:iCs/>
          <w:color w:val="4472C4" w:themeColor="accent1"/>
        </w:rPr>
        <w:t>for</w:t>
      </w:r>
      <w:r w:rsidR="006C1DFF" w:rsidRPr="00567B33">
        <w:rPr>
          <w:rFonts w:ascii="Calibri Light" w:hAnsi="Calibri Light" w:cs="Calibri Light"/>
          <w:i/>
          <w:iCs/>
          <w:color w:val="4472C4" w:themeColor="accent1"/>
        </w:rPr>
        <w:t xml:space="preserve"> </w:t>
      </w:r>
      <w:r w:rsidRPr="00567B33">
        <w:rPr>
          <w:rFonts w:ascii="Calibri Light" w:hAnsi="Calibri Light" w:cs="Calibri Light"/>
          <w:i/>
          <w:iCs/>
          <w:color w:val="4472C4" w:themeColor="accent1"/>
        </w:rPr>
        <w:t>Principle</w:t>
      </w:r>
      <w:r w:rsidR="006C1DFF" w:rsidRPr="00567B33">
        <w:rPr>
          <w:rFonts w:ascii="Calibri Light" w:hAnsi="Calibri Light" w:cs="Calibri Light"/>
          <w:i/>
          <w:iCs/>
          <w:color w:val="4472C4" w:themeColor="accent1"/>
        </w:rPr>
        <w:t xml:space="preserve"> </w:t>
      </w:r>
      <w:r w:rsidRPr="00567B33">
        <w:rPr>
          <w:rFonts w:ascii="Calibri Light" w:hAnsi="Calibri Light" w:cs="Calibri Light"/>
          <w:i/>
          <w:iCs/>
          <w:color w:val="4472C4" w:themeColor="accent1"/>
        </w:rPr>
        <w:t>2</w:t>
      </w:r>
      <w:r w:rsidR="006C1DFF" w:rsidRPr="00567B33">
        <w:rPr>
          <w:rFonts w:ascii="Calibri Light" w:hAnsi="Calibri Light" w:cs="Calibri Light"/>
          <w:i/>
          <w:iCs/>
          <w:color w:val="4472C4" w:themeColor="accent1"/>
        </w:rPr>
        <w:t xml:space="preserve"> </w:t>
      </w:r>
      <w:r w:rsidRPr="00567B33">
        <w:rPr>
          <w:rFonts w:ascii="Calibri Light" w:hAnsi="Calibri Light" w:cs="Calibri Light"/>
          <w:i/>
          <w:color w:val="4472C4" w:themeColor="accent1"/>
        </w:rPr>
        <w:t>(</w:t>
      </w:r>
      <w:hyperlink r:id="rId114" w:history="1">
        <w:r w:rsidRPr="00567B33">
          <w:rPr>
            <w:rStyle w:val="Hyperlink"/>
            <w:rFonts w:ascii="Calibri Light" w:hAnsi="Calibri Light" w:cs="Calibri Light"/>
            <w:i/>
            <w:color w:val="4472C4" w:themeColor="accent1"/>
          </w:rPr>
          <w:t>MSC</w:t>
        </w:r>
        <w:r w:rsidR="006C1DFF" w:rsidRPr="00567B33">
          <w:rPr>
            <w:rStyle w:val="Hyperlink"/>
            <w:rFonts w:ascii="Calibri Light" w:hAnsi="Calibri Light" w:cs="Calibri Light"/>
            <w:i/>
            <w:color w:val="4472C4" w:themeColor="accent1"/>
          </w:rPr>
          <w:t xml:space="preserve"> </w:t>
        </w:r>
        <w:r w:rsidRPr="00567B33">
          <w:rPr>
            <w:rStyle w:val="Hyperlink"/>
            <w:rFonts w:ascii="Calibri Light" w:hAnsi="Calibri Light" w:cs="Calibri Light"/>
            <w:i/>
            <w:color w:val="4472C4" w:themeColor="accent1"/>
          </w:rPr>
          <w:t>Fisheries</w:t>
        </w:r>
        <w:r w:rsidR="006C1DFF" w:rsidRPr="00567B33">
          <w:rPr>
            <w:rStyle w:val="Hyperlink"/>
            <w:rFonts w:ascii="Calibri Light" w:hAnsi="Calibri Light" w:cs="Calibri Light"/>
            <w:i/>
            <w:color w:val="4472C4" w:themeColor="accent1"/>
          </w:rPr>
          <w:t xml:space="preserve"> </w:t>
        </w:r>
        <w:r w:rsidRPr="00567B33">
          <w:rPr>
            <w:rStyle w:val="Hyperlink"/>
            <w:rFonts w:ascii="Calibri Light" w:hAnsi="Calibri Light" w:cs="Calibri Light"/>
            <w:i/>
            <w:color w:val="4472C4" w:themeColor="accent1"/>
          </w:rPr>
          <w:t>Standard</w:t>
        </w:r>
        <w:r w:rsidR="006C1DFF" w:rsidRPr="00567B33">
          <w:rPr>
            <w:rStyle w:val="Hyperlink"/>
            <w:rFonts w:ascii="Calibri Light" w:hAnsi="Calibri Light" w:cs="Calibri Light"/>
            <w:i/>
            <w:color w:val="4472C4" w:themeColor="accent1"/>
          </w:rPr>
          <w:t xml:space="preserve"> </w:t>
        </w:r>
        <w:r w:rsidRPr="00567B33">
          <w:rPr>
            <w:rStyle w:val="Hyperlink"/>
            <w:rFonts w:ascii="Calibri Light" w:hAnsi="Calibri Light" w:cs="Calibri Light"/>
            <w:i/>
            <w:color w:val="4472C4" w:themeColor="accent1"/>
          </w:rPr>
          <w:t>v3.</w:t>
        </w:r>
      </w:hyperlink>
      <w:r w:rsidRPr="00567B33">
        <w:rPr>
          <w:rFonts w:ascii="Calibri Light" w:hAnsi="Calibri Light" w:cs="Calibri Light"/>
          <w:i/>
          <w:color w:val="4472C4" w:themeColor="accent1"/>
        </w:rPr>
        <w:t>)</w:t>
      </w:r>
    </w:p>
    <w:p w14:paraId="4918768B" w14:textId="77777777" w:rsidR="004F4C5A" w:rsidRPr="004A4DB2" w:rsidRDefault="004F4C5A" w:rsidP="005404EB">
      <w:pPr>
        <w:rPr>
          <w:i/>
          <w:color w:val="4472C4" w:themeColor="accent1"/>
        </w:rPr>
      </w:pPr>
    </w:p>
    <w:p w14:paraId="7790D0CA" w14:textId="669C6117" w:rsidR="00EF3405" w:rsidRPr="004A4DB2" w:rsidRDefault="00D13172" w:rsidP="00533927">
      <w:pPr>
        <w:pStyle w:val="Heading4"/>
        <w:ind w:left="720"/>
      </w:pPr>
      <w:bookmarkStart w:id="78" w:name="_Toc169008456"/>
      <w:r w:rsidRPr="004A4DB2">
        <w:t>4</w:t>
      </w:r>
      <w:r w:rsidR="00F95B1B" w:rsidRPr="004A4DB2">
        <w:t>.</w:t>
      </w:r>
      <w:r w:rsidR="00533927" w:rsidRPr="004A4DB2">
        <w:t>2.2</w:t>
      </w:r>
      <w:r w:rsidR="00533927" w:rsidRPr="004A4DB2">
        <w:tab/>
      </w:r>
      <w:r w:rsidR="00842B47" w:rsidRPr="004A4DB2">
        <w:t>De</w:t>
      </w:r>
      <w:r w:rsidR="003F25EF" w:rsidRPr="004A4DB2">
        <w:t>signating</w:t>
      </w:r>
      <w:r w:rsidR="006C1DFF" w:rsidRPr="004A4DB2">
        <w:t xml:space="preserve"> </w:t>
      </w:r>
      <w:r w:rsidR="003F25EF" w:rsidRPr="004A4DB2">
        <w:t>species</w:t>
      </w:r>
      <w:bookmarkEnd w:id="78"/>
    </w:p>
    <w:p w14:paraId="78DB467F" w14:textId="77777777" w:rsidR="006A1399" w:rsidRPr="004A4DB2" w:rsidRDefault="006A1399" w:rsidP="00DC0E1E"/>
    <w:p w14:paraId="2E188DC2" w14:textId="7F373E71" w:rsidR="003F25EF" w:rsidRDefault="003F25EF" w:rsidP="002A1BC6">
      <w:pPr>
        <w:spacing w:line="257" w:lineRule="auto"/>
        <w:jc w:val="both"/>
        <w:rPr>
          <w:rFonts w:ascii="Calibri Light" w:hAnsi="Calibri Light" w:cs="Calibri Light"/>
        </w:rPr>
      </w:pPr>
      <w:r w:rsidRPr="00525E82">
        <w:rPr>
          <w:rFonts w:ascii="Calibri Light" w:hAnsi="Calibri Light" w:cs="Calibri Light"/>
        </w:rPr>
        <w:t>The</w:t>
      </w:r>
      <w:r w:rsidR="006C1DFF" w:rsidRPr="00525E82">
        <w:rPr>
          <w:rFonts w:ascii="Calibri Light" w:hAnsi="Calibri Light" w:cs="Calibri Light"/>
        </w:rPr>
        <w:t xml:space="preserve"> </w:t>
      </w:r>
      <w:hyperlink r:id="rId115" w:history="1">
        <w:r w:rsidRPr="00525E82">
          <w:rPr>
            <w:rStyle w:val="Hyperlink"/>
            <w:rFonts w:ascii="Calibri Light" w:hAnsi="Calibri Light" w:cs="Calibri Light"/>
          </w:rPr>
          <w:t>MSC</w:t>
        </w:r>
        <w:r w:rsidR="006C1DFF" w:rsidRPr="00525E82">
          <w:rPr>
            <w:rStyle w:val="Hyperlink"/>
            <w:rFonts w:ascii="Calibri Light" w:hAnsi="Calibri Light" w:cs="Calibri Light"/>
          </w:rPr>
          <w:t xml:space="preserve"> </w:t>
        </w:r>
        <w:r w:rsidRPr="00525E82">
          <w:rPr>
            <w:rStyle w:val="Hyperlink"/>
            <w:rFonts w:ascii="Calibri Light" w:hAnsi="Calibri Light" w:cs="Calibri Light"/>
          </w:rPr>
          <w:t>Standard</w:t>
        </w:r>
        <w:r w:rsidR="006C1DFF" w:rsidRPr="00525E82">
          <w:rPr>
            <w:rStyle w:val="Hyperlink"/>
            <w:rFonts w:ascii="Calibri Light" w:hAnsi="Calibri Light" w:cs="Calibri Light"/>
          </w:rPr>
          <w:t xml:space="preserve"> </w:t>
        </w:r>
        <w:r w:rsidRPr="00525E82">
          <w:rPr>
            <w:rStyle w:val="Hyperlink"/>
            <w:rFonts w:ascii="Calibri Light" w:hAnsi="Calibri Light" w:cs="Calibri Light"/>
          </w:rPr>
          <w:t>v</w:t>
        </w:r>
        <w:r w:rsidR="006C1DFF" w:rsidRPr="00525E82">
          <w:rPr>
            <w:rStyle w:val="Hyperlink"/>
            <w:rFonts w:ascii="Calibri Light" w:hAnsi="Calibri Light" w:cs="Calibri Light"/>
          </w:rPr>
          <w:t xml:space="preserve"> </w:t>
        </w:r>
        <w:r w:rsidRPr="00525E82">
          <w:rPr>
            <w:rStyle w:val="Hyperlink"/>
            <w:rFonts w:ascii="Calibri Light" w:hAnsi="Calibri Light" w:cs="Calibri Light"/>
          </w:rPr>
          <w:t>3.0</w:t>
        </w:r>
      </w:hyperlink>
      <w:r w:rsidR="006C1DFF" w:rsidRPr="00525E82">
        <w:rPr>
          <w:rFonts w:ascii="Calibri Light" w:hAnsi="Calibri Light" w:cs="Calibri Light"/>
        </w:rPr>
        <w:t xml:space="preserve"> </w:t>
      </w:r>
      <w:r w:rsidRPr="00525E82">
        <w:rPr>
          <w:rFonts w:ascii="Calibri Light" w:hAnsi="Calibri Light" w:cs="Calibri Light"/>
        </w:rPr>
        <w:t>outlines</w:t>
      </w:r>
      <w:r w:rsidR="006C1DFF" w:rsidRPr="00525E82">
        <w:rPr>
          <w:rFonts w:ascii="Calibri Light" w:hAnsi="Calibri Light" w:cs="Calibri Light"/>
        </w:rPr>
        <w:t xml:space="preserve"> </w:t>
      </w:r>
      <w:r w:rsidRPr="00525E82">
        <w:rPr>
          <w:rFonts w:ascii="Calibri Light" w:hAnsi="Calibri Light" w:cs="Calibri Light"/>
        </w:rPr>
        <w:t>how</w:t>
      </w:r>
      <w:r w:rsidR="006C1DFF" w:rsidRPr="00525E82">
        <w:rPr>
          <w:rFonts w:ascii="Calibri Light" w:hAnsi="Calibri Light" w:cs="Calibri Light"/>
        </w:rPr>
        <w:t xml:space="preserve"> </w:t>
      </w:r>
      <w:r w:rsidRPr="00525E82">
        <w:rPr>
          <w:rFonts w:ascii="Calibri Light" w:hAnsi="Calibri Light" w:cs="Calibri Light"/>
        </w:rPr>
        <w:t>to</w:t>
      </w:r>
      <w:r w:rsidR="006C1DFF" w:rsidRPr="00525E82">
        <w:rPr>
          <w:rFonts w:ascii="Calibri Light" w:hAnsi="Calibri Light" w:cs="Calibri Light"/>
        </w:rPr>
        <w:t xml:space="preserve"> </w:t>
      </w:r>
      <w:r w:rsidRPr="00525E82">
        <w:rPr>
          <w:rFonts w:ascii="Calibri Light" w:hAnsi="Calibri Light" w:cs="Calibri Light"/>
        </w:rPr>
        <w:t>designate</w:t>
      </w:r>
      <w:r w:rsidR="006C1DFF" w:rsidRPr="00525E82">
        <w:rPr>
          <w:rFonts w:ascii="Calibri Light" w:hAnsi="Calibri Light" w:cs="Calibri Light"/>
        </w:rPr>
        <w:t xml:space="preserve"> </w:t>
      </w:r>
      <w:r w:rsidRPr="00525E82">
        <w:rPr>
          <w:rFonts w:ascii="Calibri Light" w:hAnsi="Calibri Light" w:cs="Calibri Light"/>
        </w:rPr>
        <w:t>Principle</w:t>
      </w:r>
      <w:r w:rsidR="006C1DFF" w:rsidRPr="00525E82">
        <w:rPr>
          <w:rFonts w:ascii="Calibri Light" w:hAnsi="Calibri Light" w:cs="Calibri Light"/>
        </w:rPr>
        <w:t xml:space="preserve"> </w:t>
      </w:r>
      <w:r w:rsidRPr="00525E82">
        <w:rPr>
          <w:rFonts w:ascii="Calibri Light" w:hAnsi="Calibri Light" w:cs="Calibri Light"/>
        </w:rPr>
        <w:t>2</w:t>
      </w:r>
      <w:r w:rsidR="006C1DFF" w:rsidRPr="00525E82">
        <w:rPr>
          <w:rFonts w:ascii="Calibri Light" w:hAnsi="Calibri Light" w:cs="Calibri Light"/>
        </w:rPr>
        <w:t xml:space="preserve"> </w:t>
      </w:r>
      <w:r w:rsidRPr="00525E82">
        <w:rPr>
          <w:rFonts w:ascii="Calibri Light" w:hAnsi="Calibri Light" w:cs="Calibri Light"/>
        </w:rPr>
        <w:t>species.</w:t>
      </w:r>
      <w:r w:rsidR="006C1DFF" w:rsidRPr="00525E82">
        <w:rPr>
          <w:rFonts w:ascii="Calibri Light" w:hAnsi="Calibri Light" w:cs="Calibri Light"/>
        </w:rPr>
        <w:t xml:space="preserve"> </w:t>
      </w:r>
      <w:r w:rsidRPr="00525E82">
        <w:rPr>
          <w:rFonts w:ascii="Calibri Light" w:hAnsi="Calibri Light" w:cs="Calibri Light"/>
        </w:rPr>
        <w:t>The</w:t>
      </w:r>
      <w:r w:rsidR="006C1DFF" w:rsidRPr="00525E82">
        <w:rPr>
          <w:rFonts w:ascii="Calibri Light" w:hAnsi="Calibri Light" w:cs="Calibri Light"/>
        </w:rPr>
        <w:t xml:space="preserve"> </w:t>
      </w:r>
      <w:r w:rsidRPr="00525E82">
        <w:rPr>
          <w:rFonts w:ascii="Calibri Light" w:hAnsi="Calibri Light" w:cs="Calibri Light"/>
        </w:rPr>
        <w:t>Decision</w:t>
      </w:r>
      <w:r w:rsidR="006C1DFF" w:rsidRPr="00525E82">
        <w:rPr>
          <w:rFonts w:ascii="Calibri Light" w:hAnsi="Calibri Light" w:cs="Calibri Light"/>
        </w:rPr>
        <w:t xml:space="preserve"> </w:t>
      </w:r>
      <w:r w:rsidRPr="00525E82">
        <w:rPr>
          <w:rFonts w:ascii="Calibri Light" w:hAnsi="Calibri Light" w:cs="Calibri Light"/>
        </w:rPr>
        <w:t>Tree</w:t>
      </w:r>
      <w:r w:rsidR="006C1DFF" w:rsidRPr="00525E82">
        <w:rPr>
          <w:rFonts w:ascii="Calibri Light" w:hAnsi="Calibri Light" w:cs="Calibri Light"/>
        </w:rPr>
        <w:t xml:space="preserve"> </w:t>
      </w:r>
      <w:r w:rsidRPr="00525E82">
        <w:rPr>
          <w:rFonts w:ascii="Calibri Light" w:hAnsi="Calibri Light" w:cs="Calibri Light"/>
        </w:rPr>
        <w:t>(Figure</w:t>
      </w:r>
      <w:r w:rsidR="006C1DFF" w:rsidRPr="00525E82">
        <w:rPr>
          <w:rFonts w:ascii="Calibri Light" w:hAnsi="Calibri Light" w:cs="Calibri Light"/>
        </w:rPr>
        <w:t xml:space="preserve"> </w:t>
      </w:r>
      <w:r w:rsidR="00EE5E48" w:rsidRPr="00525E82">
        <w:rPr>
          <w:rFonts w:ascii="Calibri Light" w:hAnsi="Calibri Light" w:cs="Calibri Light"/>
        </w:rPr>
        <w:t>2</w:t>
      </w:r>
      <w:r w:rsidR="00EE5E48">
        <w:rPr>
          <w:rFonts w:ascii="Calibri Light" w:hAnsi="Calibri Light" w:cs="Calibri Light"/>
        </w:rPr>
        <w:t>6</w:t>
      </w:r>
      <w:r w:rsidRPr="00525E82">
        <w:rPr>
          <w:rFonts w:ascii="Calibri Light" w:hAnsi="Calibri Light" w:cs="Calibri Light"/>
        </w:rPr>
        <w:t>)</w:t>
      </w:r>
      <w:r w:rsidR="006C1DFF" w:rsidRPr="00525E82">
        <w:rPr>
          <w:rFonts w:ascii="Calibri Light" w:hAnsi="Calibri Light" w:cs="Calibri Light"/>
        </w:rPr>
        <w:t xml:space="preserve"> </w:t>
      </w:r>
      <w:r w:rsidRPr="00525E82">
        <w:rPr>
          <w:rFonts w:ascii="Calibri Light" w:hAnsi="Calibri Light" w:cs="Calibri Light"/>
        </w:rPr>
        <w:t>was</w:t>
      </w:r>
      <w:r w:rsidR="006C1DFF" w:rsidRPr="00525E82">
        <w:rPr>
          <w:rFonts w:ascii="Calibri Light" w:hAnsi="Calibri Light" w:cs="Calibri Light"/>
        </w:rPr>
        <w:t xml:space="preserve"> </w:t>
      </w:r>
      <w:r w:rsidRPr="00525E82">
        <w:rPr>
          <w:rFonts w:ascii="Calibri Light" w:hAnsi="Calibri Light" w:cs="Calibri Light"/>
        </w:rPr>
        <w:t>used</w:t>
      </w:r>
      <w:r w:rsidR="006C1DFF" w:rsidRPr="00525E82">
        <w:rPr>
          <w:rFonts w:ascii="Calibri Light" w:hAnsi="Calibri Light" w:cs="Calibri Light"/>
        </w:rPr>
        <w:t xml:space="preserve"> </w:t>
      </w:r>
      <w:r w:rsidRPr="00525E82">
        <w:rPr>
          <w:rFonts w:ascii="Calibri Light" w:hAnsi="Calibri Light" w:cs="Calibri Light"/>
        </w:rPr>
        <w:t>for</w:t>
      </w:r>
      <w:r w:rsidR="006C1DFF" w:rsidRPr="00525E82">
        <w:rPr>
          <w:rFonts w:ascii="Calibri Light" w:hAnsi="Calibri Light" w:cs="Calibri Light"/>
        </w:rPr>
        <w:t xml:space="preserve"> </w:t>
      </w:r>
      <w:r w:rsidRPr="00525E82">
        <w:rPr>
          <w:rFonts w:ascii="Calibri Light" w:hAnsi="Calibri Light" w:cs="Calibri Light"/>
        </w:rPr>
        <w:t>each</w:t>
      </w:r>
      <w:r w:rsidR="006C1DFF" w:rsidRPr="00525E82">
        <w:rPr>
          <w:rFonts w:ascii="Calibri Light" w:hAnsi="Calibri Light" w:cs="Calibri Light"/>
        </w:rPr>
        <w:t xml:space="preserve"> </w:t>
      </w:r>
      <w:r w:rsidRPr="00525E82">
        <w:rPr>
          <w:rFonts w:ascii="Calibri Light" w:hAnsi="Calibri Light" w:cs="Calibri Light"/>
        </w:rPr>
        <w:t>species</w:t>
      </w:r>
      <w:r w:rsidR="006C1DFF" w:rsidRPr="00525E82">
        <w:rPr>
          <w:rFonts w:ascii="Calibri Light" w:hAnsi="Calibri Light" w:cs="Calibri Light"/>
        </w:rPr>
        <w:t xml:space="preserve"> </w:t>
      </w:r>
      <w:r w:rsidRPr="00525E82">
        <w:rPr>
          <w:rFonts w:ascii="Calibri Light" w:hAnsi="Calibri Light" w:cs="Calibri Light"/>
        </w:rPr>
        <w:t>listed</w:t>
      </w:r>
      <w:r w:rsidR="006C1DFF" w:rsidRPr="00525E82">
        <w:rPr>
          <w:rFonts w:ascii="Calibri Light" w:hAnsi="Calibri Light" w:cs="Calibri Light"/>
        </w:rPr>
        <w:t xml:space="preserve"> </w:t>
      </w:r>
      <w:r w:rsidRPr="00525E82">
        <w:rPr>
          <w:rFonts w:ascii="Calibri Light" w:hAnsi="Calibri Light" w:cs="Calibri Light"/>
        </w:rPr>
        <w:t>in</w:t>
      </w:r>
      <w:r w:rsidR="00773760" w:rsidRPr="00525E82">
        <w:rPr>
          <w:rFonts w:ascii="Calibri Light" w:hAnsi="Calibri Light" w:cs="Calibri Light"/>
        </w:rPr>
        <w:t xml:space="preserve"> the</w:t>
      </w:r>
      <w:r w:rsidR="006C1DFF" w:rsidRPr="00525E82">
        <w:rPr>
          <w:rFonts w:ascii="Calibri Light" w:hAnsi="Calibri Light" w:cs="Calibri Light"/>
        </w:rPr>
        <w:t xml:space="preserve"> </w:t>
      </w:r>
      <w:hyperlink r:id="rId116" w:history="1">
        <w:r w:rsidR="00773760" w:rsidRPr="00525E82">
          <w:rPr>
            <w:rStyle w:val="Hyperlink"/>
            <w:rFonts w:ascii="Calibri Light" w:hAnsi="Calibri Light" w:cs="Calibri Light"/>
          </w:rPr>
          <w:t xml:space="preserve">QFish </w:t>
        </w:r>
        <w:r w:rsidRPr="00525E82">
          <w:rPr>
            <w:rStyle w:val="Hyperlink"/>
            <w:rFonts w:ascii="Calibri Light" w:hAnsi="Calibri Light" w:cs="Calibri Light"/>
          </w:rPr>
          <w:t>data</w:t>
        </w:r>
        <w:r w:rsidR="00773760" w:rsidRPr="00525E82">
          <w:rPr>
            <w:rStyle w:val="Hyperlink"/>
            <w:rFonts w:ascii="Calibri Light" w:hAnsi="Calibri Light" w:cs="Calibri Light"/>
          </w:rPr>
          <w:t>base</w:t>
        </w:r>
      </w:hyperlink>
      <w:r w:rsidR="006C1DFF" w:rsidRPr="00525E82">
        <w:rPr>
          <w:rFonts w:ascii="Calibri Light" w:hAnsi="Calibri Light" w:cs="Calibri Light"/>
        </w:rPr>
        <w:t xml:space="preserve"> </w:t>
      </w:r>
      <w:r w:rsidR="00F1070D" w:rsidRPr="00525E82">
        <w:rPr>
          <w:rFonts w:ascii="Calibri Light" w:hAnsi="Calibri Light" w:cs="Calibri Light"/>
        </w:rPr>
        <w:t>(</w:t>
      </w:r>
      <w:r w:rsidR="00773760" w:rsidRPr="00525E82">
        <w:rPr>
          <w:rFonts w:ascii="Calibri Light" w:hAnsi="Calibri Light" w:cs="Calibri Light"/>
        </w:rPr>
        <w:t>2016–2022</w:t>
      </w:r>
      <w:r w:rsidR="00F1070D" w:rsidRPr="00525E82">
        <w:rPr>
          <w:rFonts w:ascii="Calibri Light" w:hAnsi="Calibri Light" w:cs="Calibri Light"/>
        </w:rPr>
        <w:t>)</w:t>
      </w:r>
      <w:r w:rsidR="00E52CDB" w:rsidRPr="00525E82">
        <w:rPr>
          <w:rFonts w:ascii="Calibri Light" w:hAnsi="Calibri Light" w:cs="Calibri Light"/>
        </w:rPr>
        <w:t xml:space="preserve"> </w:t>
      </w:r>
      <w:r w:rsidRPr="00525E82">
        <w:rPr>
          <w:rFonts w:ascii="Calibri Light" w:hAnsi="Calibri Light" w:cs="Calibri Light"/>
        </w:rPr>
        <w:t>noting</w:t>
      </w:r>
      <w:r w:rsidR="006C1DFF" w:rsidRPr="00525E82">
        <w:rPr>
          <w:rFonts w:ascii="Calibri Light" w:hAnsi="Calibri Light" w:cs="Calibri Light"/>
        </w:rPr>
        <w:t xml:space="preserve"> </w:t>
      </w:r>
      <w:r w:rsidRPr="00525E82">
        <w:rPr>
          <w:rFonts w:ascii="Calibri Light" w:hAnsi="Calibri Light" w:cs="Calibri Light"/>
        </w:rPr>
        <w:t>that</w:t>
      </w:r>
      <w:r w:rsidR="006C1DFF" w:rsidRPr="00525E82">
        <w:rPr>
          <w:rFonts w:ascii="Calibri Light" w:hAnsi="Calibri Light" w:cs="Calibri Light"/>
        </w:rPr>
        <w:t xml:space="preserve"> </w:t>
      </w:r>
      <w:r w:rsidR="00453615" w:rsidRPr="00525E82">
        <w:rPr>
          <w:rFonts w:ascii="Calibri Light" w:hAnsi="Calibri Light" w:cs="Calibri Light"/>
        </w:rPr>
        <w:t xml:space="preserve">Tiger prawns, </w:t>
      </w:r>
      <w:r w:rsidR="00701D43" w:rsidRPr="00525E82">
        <w:rPr>
          <w:rFonts w:ascii="Calibri Light" w:hAnsi="Calibri Light" w:cs="Calibri Light"/>
        </w:rPr>
        <w:t>MBB (Sand Bug/ Mud Bug)</w:t>
      </w:r>
      <w:r w:rsidR="00453615" w:rsidRPr="00525E82">
        <w:rPr>
          <w:rFonts w:ascii="Calibri Light" w:hAnsi="Calibri Light" w:cs="Calibri Light"/>
        </w:rPr>
        <w:t>, Red-spot King prawns</w:t>
      </w:r>
      <w:r w:rsidR="001417A8">
        <w:rPr>
          <w:rFonts w:ascii="Calibri Light" w:hAnsi="Calibri Light" w:cs="Calibri Light"/>
        </w:rPr>
        <w:t>, Endeavour Prawns</w:t>
      </w:r>
      <w:r w:rsidR="00701D43" w:rsidRPr="00525E82">
        <w:rPr>
          <w:rFonts w:ascii="Calibri Light" w:hAnsi="Calibri Light" w:cs="Calibri Light"/>
        </w:rPr>
        <w:t xml:space="preserve"> and Banana Prawns</w:t>
      </w:r>
      <w:r w:rsidR="009E68E9" w:rsidRPr="00525E82">
        <w:rPr>
          <w:rFonts w:ascii="Calibri Light" w:hAnsi="Calibri Light" w:cs="Calibri Light"/>
        </w:rPr>
        <w:t xml:space="preserve"> </w:t>
      </w:r>
      <w:r w:rsidRPr="00525E82">
        <w:rPr>
          <w:rFonts w:ascii="Calibri Light" w:hAnsi="Calibri Light" w:cs="Calibri Light"/>
        </w:rPr>
        <w:t>w</w:t>
      </w:r>
      <w:r w:rsidR="009E68E9" w:rsidRPr="00525E82">
        <w:rPr>
          <w:rFonts w:ascii="Calibri Light" w:hAnsi="Calibri Light" w:cs="Calibri Light"/>
        </w:rPr>
        <w:t>ere</w:t>
      </w:r>
      <w:r w:rsidR="006C1DFF" w:rsidRPr="00525E82">
        <w:rPr>
          <w:rFonts w:ascii="Calibri Light" w:hAnsi="Calibri Light" w:cs="Calibri Light"/>
        </w:rPr>
        <w:t xml:space="preserve"> </w:t>
      </w:r>
      <w:r w:rsidRPr="00525E82">
        <w:rPr>
          <w:rFonts w:ascii="Calibri Light" w:hAnsi="Calibri Light" w:cs="Calibri Light"/>
        </w:rPr>
        <w:t>assessed</w:t>
      </w:r>
      <w:r w:rsidR="006C1DFF" w:rsidRPr="00525E82">
        <w:rPr>
          <w:rFonts w:ascii="Calibri Light" w:hAnsi="Calibri Light" w:cs="Calibri Light"/>
        </w:rPr>
        <w:t xml:space="preserve"> </w:t>
      </w:r>
      <w:r w:rsidRPr="00525E82">
        <w:rPr>
          <w:rFonts w:ascii="Calibri Light" w:hAnsi="Calibri Light" w:cs="Calibri Light"/>
        </w:rPr>
        <w:t>at</w:t>
      </w:r>
      <w:r w:rsidR="006C1DFF" w:rsidRPr="00525E82">
        <w:rPr>
          <w:rFonts w:ascii="Calibri Light" w:hAnsi="Calibri Light" w:cs="Calibri Light"/>
        </w:rPr>
        <w:t xml:space="preserve"> </w:t>
      </w:r>
      <w:r w:rsidRPr="00525E82">
        <w:rPr>
          <w:rFonts w:ascii="Calibri Light" w:hAnsi="Calibri Light" w:cs="Calibri Light"/>
        </w:rPr>
        <w:t>Principle</w:t>
      </w:r>
      <w:r w:rsidR="006C1DFF" w:rsidRPr="00525E82">
        <w:rPr>
          <w:rFonts w:ascii="Calibri Light" w:hAnsi="Calibri Light" w:cs="Calibri Light"/>
        </w:rPr>
        <w:t xml:space="preserve"> </w:t>
      </w:r>
      <w:r w:rsidRPr="00525E82">
        <w:rPr>
          <w:rFonts w:ascii="Calibri Light" w:hAnsi="Calibri Light" w:cs="Calibri Light"/>
        </w:rPr>
        <w:t>1.</w:t>
      </w:r>
      <w:r w:rsidR="00E52CDB" w:rsidRPr="00525E82">
        <w:rPr>
          <w:rFonts w:ascii="Calibri Light" w:hAnsi="Calibri Light" w:cs="Calibri Light"/>
        </w:rPr>
        <w:t xml:space="preserve"> As discarding is considered to be significant in the </w:t>
      </w:r>
      <w:r w:rsidR="00453615" w:rsidRPr="00525E82">
        <w:rPr>
          <w:rFonts w:ascii="Calibri Light" w:hAnsi="Calibri Light" w:cs="Calibri Light"/>
        </w:rPr>
        <w:t xml:space="preserve">ECOTF </w:t>
      </w:r>
      <w:r w:rsidR="00E52CDB" w:rsidRPr="00525E82">
        <w:rPr>
          <w:rFonts w:ascii="Calibri Light" w:hAnsi="Calibri Light" w:cs="Calibri Light"/>
        </w:rPr>
        <w:t>(</w:t>
      </w:r>
      <w:r w:rsidR="006962CD" w:rsidRPr="00525E82">
        <w:rPr>
          <w:rFonts w:ascii="Calibri Light" w:hAnsi="Calibri Light" w:cs="Calibri Light"/>
        </w:rPr>
        <w:t>Campbell et al. 2017</w:t>
      </w:r>
      <w:r w:rsidR="00E52CDB" w:rsidRPr="00525E82">
        <w:rPr>
          <w:rFonts w:ascii="Calibri Light" w:hAnsi="Calibri Light" w:cs="Calibri Light"/>
        </w:rPr>
        <w:t>), and logbooks do not quantify all discard species, this assessment also used published research data</w:t>
      </w:r>
      <w:r w:rsidR="004A4DB2" w:rsidRPr="00525E82">
        <w:rPr>
          <w:rFonts w:ascii="Calibri Light" w:hAnsi="Calibri Light" w:cs="Calibri Light"/>
        </w:rPr>
        <w:t xml:space="preserve"> and ecological risk assessments (ERAs)</w:t>
      </w:r>
      <w:r w:rsidR="00E52CDB" w:rsidRPr="00525E82">
        <w:rPr>
          <w:rFonts w:ascii="Calibri Light" w:hAnsi="Calibri Light" w:cs="Calibri Light"/>
        </w:rPr>
        <w:t xml:space="preserve"> to identify and quantify discard species for the </w:t>
      </w:r>
      <w:r w:rsidR="00453615" w:rsidRPr="00525E82">
        <w:rPr>
          <w:rFonts w:ascii="Calibri Light" w:hAnsi="Calibri Light" w:cs="Calibri Light"/>
        </w:rPr>
        <w:t>central trawl region</w:t>
      </w:r>
      <w:r w:rsidR="00E52CDB" w:rsidRPr="00525E82">
        <w:rPr>
          <w:rFonts w:ascii="Calibri Light" w:hAnsi="Calibri Light" w:cs="Calibri Light"/>
        </w:rPr>
        <w:t xml:space="preserve">. </w:t>
      </w:r>
      <w:r w:rsidR="00701D43" w:rsidRPr="00525E82">
        <w:rPr>
          <w:rFonts w:ascii="Calibri Light" w:hAnsi="Calibri Light" w:cs="Calibri Light"/>
        </w:rPr>
        <w:t>Sand Bug is primarily taken w</w:t>
      </w:r>
      <w:r w:rsidR="00316C28" w:rsidRPr="00525E82">
        <w:rPr>
          <w:rFonts w:ascii="Calibri Light" w:hAnsi="Calibri Light" w:cs="Calibri Light"/>
        </w:rPr>
        <w:t xml:space="preserve">hen using prawn nets, </w:t>
      </w:r>
      <w:r w:rsidR="006E4D1A" w:rsidRPr="00525E82">
        <w:rPr>
          <w:rFonts w:ascii="Calibri Light" w:hAnsi="Calibri Light" w:cs="Calibri Light"/>
        </w:rPr>
        <w:t xml:space="preserve">whilst Mud Bugs are taken in </w:t>
      </w:r>
      <w:r w:rsidR="00316C28" w:rsidRPr="00525E82">
        <w:rPr>
          <w:rFonts w:ascii="Calibri Light" w:hAnsi="Calibri Light" w:cs="Calibri Light"/>
        </w:rPr>
        <w:t xml:space="preserve">operations targeting </w:t>
      </w:r>
      <w:r w:rsidR="006E4D1A" w:rsidRPr="00525E82">
        <w:rPr>
          <w:rFonts w:ascii="Calibri Light" w:hAnsi="Calibri Light" w:cs="Calibri Light"/>
        </w:rPr>
        <w:t xml:space="preserve">Saucer Scallops. Targeting of Saucer Scallop is currently closed </w:t>
      </w:r>
      <w:r w:rsidR="0003330E" w:rsidRPr="00525E82">
        <w:rPr>
          <w:rFonts w:ascii="Calibri Light" w:hAnsi="Calibri Light" w:cs="Calibri Light"/>
        </w:rPr>
        <w:t>although</w:t>
      </w:r>
      <w:r w:rsidR="006E4D1A" w:rsidRPr="00525E82">
        <w:rPr>
          <w:rFonts w:ascii="Calibri Light" w:hAnsi="Calibri Light" w:cs="Calibri Light"/>
        </w:rPr>
        <w:t xml:space="preserve"> nets targeting </w:t>
      </w:r>
      <w:r w:rsidR="0003330E" w:rsidRPr="00525E82">
        <w:rPr>
          <w:rFonts w:ascii="Calibri Light" w:hAnsi="Calibri Light" w:cs="Calibri Light"/>
        </w:rPr>
        <w:t>scallops</w:t>
      </w:r>
      <w:r w:rsidR="006E4D1A" w:rsidRPr="00525E82">
        <w:rPr>
          <w:rFonts w:ascii="Calibri Light" w:hAnsi="Calibri Light" w:cs="Calibri Light"/>
        </w:rPr>
        <w:t xml:space="preserve"> ar</w:t>
      </w:r>
      <w:r w:rsidR="0003330E" w:rsidRPr="00525E82">
        <w:rPr>
          <w:rFonts w:ascii="Calibri Light" w:hAnsi="Calibri Light" w:cs="Calibri Light"/>
        </w:rPr>
        <w:t>e</w:t>
      </w:r>
      <w:r w:rsidR="006E4D1A" w:rsidRPr="00525E82">
        <w:rPr>
          <w:rFonts w:ascii="Calibri Light" w:hAnsi="Calibri Light" w:cs="Calibri Light"/>
        </w:rPr>
        <w:t xml:space="preserve"> used</w:t>
      </w:r>
      <w:r w:rsidR="0003330E" w:rsidRPr="00525E82">
        <w:rPr>
          <w:rFonts w:ascii="Calibri Light" w:hAnsi="Calibri Light" w:cs="Calibri Light"/>
        </w:rPr>
        <w:t xml:space="preserve"> to take the UoA P1 species</w:t>
      </w:r>
      <w:r w:rsidR="006E4D1A" w:rsidRPr="00525E82">
        <w:rPr>
          <w:rFonts w:ascii="Calibri Light" w:hAnsi="Calibri Light" w:cs="Calibri Light"/>
        </w:rPr>
        <w:t>.</w:t>
      </w:r>
      <w:r w:rsidR="006E4D1A">
        <w:rPr>
          <w:rFonts w:ascii="Calibri Light" w:hAnsi="Calibri Light" w:cs="Calibri Light"/>
        </w:rPr>
        <w:t xml:space="preserve"> </w:t>
      </w:r>
      <w:r w:rsidR="00525E82">
        <w:rPr>
          <w:rFonts w:ascii="Calibri Light" w:hAnsi="Calibri Light" w:cs="Calibri Light"/>
        </w:rPr>
        <w:t xml:space="preserve">Scallop discards volumes or number of baskets are recorded and data was made available to the assessment team. </w:t>
      </w:r>
    </w:p>
    <w:p w14:paraId="2EBA3335" w14:textId="77777777" w:rsidR="00E52CDB" w:rsidRDefault="00E52CDB" w:rsidP="00E52CDB">
      <w:pPr>
        <w:spacing w:line="257" w:lineRule="auto"/>
        <w:jc w:val="center"/>
        <w:rPr>
          <w:rFonts w:ascii="Calibri Light" w:hAnsi="Calibri Light" w:cs="Calibri Light"/>
        </w:rPr>
      </w:pPr>
      <w:r>
        <w:rPr>
          <w:rFonts w:ascii="Calibri Light" w:hAnsi="Calibri Light" w:cs="Calibri Light"/>
          <w:noProof/>
        </w:rPr>
        <w:drawing>
          <wp:inline distT="0" distB="0" distL="0" distR="0" wp14:anchorId="39CD7498" wp14:editId="19FEBAF2">
            <wp:extent cx="5822209" cy="6776815"/>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3-04-14 at 12.55.11 pm.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825210" cy="6780308"/>
                    </a:xfrm>
                    <a:prstGeom prst="rect">
                      <a:avLst/>
                    </a:prstGeom>
                  </pic:spPr>
                </pic:pic>
              </a:graphicData>
            </a:graphic>
          </wp:inline>
        </w:drawing>
      </w:r>
    </w:p>
    <w:p w14:paraId="0BEA85D6" w14:textId="51AD6658" w:rsidR="0029076A" w:rsidRPr="003C255D" w:rsidRDefault="00E52CDB" w:rsidP="003C255D">
      <w:pPr>
        <w:pStyle w:val="NormalWeb"/>
        <w:jc w:val="center"/>
      </w:pPr>
      <w:r w:rsidRPr="00567B33">
        <w:rPr>
          <w:rFonts w:ascii="Calibri Light" w:hAnsi="Calibri Light" w:cs="Calibri Light"/>
          <w:i/>
          <w:iCs/>
          <w:color w:val="4472C4" w:themeColor="accent1"/>
        </w:rPr>
        <w:t xml:space="preserve">Figure </w:t>
      </w:r>
      <w:r w:rsidR="00EE5E48">
        <w:rPr>
          <w:rFonts w:ascii="Calibri Light" w:hAnsi="Calibri Light" w:cs="Calibri Light"/>
          <w:i/>
          <w:iCs/>
          <w:color w:val="4472C4" w:themeColor="accent1"/>
          <w:highlight w:val="yellow"/>
        </w:rPr>
        <w:t>2</w:t>
      </w:r>
      <w:r w:rsidR="00EE5E48">
        <w:rPr>
          <w:rFonts w:ascii="Calibri Light" w:hAnsi="Calibri Light" w:cs="Calibri Light"/>
          <w:i/>
          <w:iCs/>
          <w:color w:val="4472C4" w:themeColor="accent1"/>
        </w:rPr>
        <w:t>6</w:t>
      </w:r>
      <w:r w:rsidR="006E39CA">
        <w:rPr>
          <w:rFonts w:ascii="Calibri Light" w:hAnsi="Calibri Light" w:cs="Calibri Light"/>
          <w:i/>
          <w:iCs/>
          <w:color w:val="4472C4" w:themeColor="accent1"/>
        </w:rPr>
        <w:t>.</w:t>
      </w:r>
      <w:r w:rsidRPr="004A4DB2">
        <w:rPr>
          <w:rFonts w:ascii="Calibri Light" w:hAnsi="Calibri Light" w:cs="Calibri Light"/>
          <w:i/>
          <w:iCs/>
          <w:color w:val="4472C4" w:themeColor="accent1"/>
        </w:rPr>
        <w:t xml:space="preserve"> Decision</w:t>
      </w:r>
      <w:r>
        <w:rPr>
          <w:rFonts w:ascii="Calibri Light" w:hAnsi="Calibri Light" w:cs="Calibri Light"/>
          <w:i/>
          <w:iCs/>
          <w:color w:val="4472C4" w:themeColor="accent1"/>
        </w:rPr>
        <w:t xml:space="preserve"> tree for species categorisation from SA3 within the MSC Fisheries Standard v 3.0</w:t>
      </w:r>
    </w:p>
    <w:p w14:paraId="01DC7A36" w14:textId="19F78610" w:rsidR="006E6EBB" w:rsidRDefault="0029076A" w:rsidP="0029076A">
      <w:pPr>
        <w:spacing w:line="257" w:lineRule="auto"/>
        <w:jc w:val="both"/>
        <w:rPr>
          <w:rFonts w:ascii="Calibri Light" w:hAnsi="Calibri Light" w:cs="Calibri Light"/>
        </w:rPr>
      </w:pPr>
      <w:r w:rsidRPr="0029076A">
        <w:rPr>
          <w:rFonts w:ascii="Calibri Light" w:hAnsi="Calibri Light" w:cs="Calibri Light"/>
        </w:rPr>
        <w:t xml:space="preserve">The ECOTF is a large and complex fishery, encompassing multiple sub-sectors, across multiple bioregions and using slightly different gears and configurations of </w:t>
      </w:r>
      <w:r w:rsidR="00840657">
        <w:rPr>
          <w:rFonts w:ascii="Calibri Light" w:hAnsi="Calibri Light" w:cs="Calibri Light"/>
        </w:rPr>
        <w:t>turtle exclusion devices (T</w:t>
      </w:r>
      <w:r w:rsidRPr="0029076A">
        <w:rPr>
          <w:rFonts w:ascii="Calibri Light" w:hAnsi="Calibri Light" w:cs="Calibri Light"/>
        </w:rPr>
        <w:t>EDs</w:t>
      </w:r>
      <w:r w:rsidR="00840657">
        <w:rPr>
          <w:rFonts w:ascii="Calibri Light" w:hAnsi="Calibri Light" w:cs="Calibri Light"/>
        </w:rPr>
        <w:t>)</w:t>
      </w:r>
      <w:r w:rsidRPr="0029076A">
        <w:rPr>
          <w:rFonts w:ascii="Calibri Light" w:hAnsi="Calibri Light" w:cs="Calibri Light"/>
        </w:rPr>
        <w:t xml:space="preserve"> and </w:t>
      </w:r>
      <w:r w:rsidR="00840657">
        <w:rPr>
          <w:rFonts w:ascii="Calibri Light" w:hAnsi="Calibri Light" w:cs="Calibri Light"/>
        </w:rPr>
        <w:t>bycatch reduction devices (</w:t>
      </w:r>
      <w:r w:rsidRPr="0029076A">
        <w:rPr>
          <w:rFonts w:ascii="Calibri Light" w:hAnsi="Calibri Light" w:cs="Calibri Light"/>
        </w:rPr>
        <w:t>BRDs</w:t>
      </w:r>
      <w:r w:rsidR="00840657">
        <w:rPr>
          <w:rFonts w:ascii="Calibri Light" w:hAnsi="Calibri Light" w:cs="Calibri Light"/>
        </w:rPr>
        <w:t>)</w:t>
      </w:r>
      <w:r w:rsidRPr="0029076A">
        <w:rPr>
          <w:rFonts w:ascii="Calibri Light" w:hAnsi="Calibri Light" w:cs="Calibri Light"/>
        </w:rPr>
        <w:t xml:space="preserve"> in each sub-sector.</w:t>
      </w:r>
      <w:r w:rsidR="00DE6DE1">
        <w:rPr>
          <w:rFonts w:ascii="Calibri Light" w:hAnsi="Calibri Light" w:cs="Calibri Light"/>
        </w:rPr>
        <w:t xml:space="preserve"> </w:t>
      </w:r>
      <w:r w:rsidRPr="0029076A">
        <w:rPr>
          <w:rFonts w:ascii="Calibri Light" w:hAnsi="Calibri Light" w:cs="Calibri Light"/>
        </w:rPr>
        <w:t>As a result, the composition of other species taken in the fishery varies both spatially and temporally.</w:t>
      </w:r>
      <w:r w:rsidR="00DE6DE1">
        <w:rPr>
          <w:rFonts w:ascii="Calibri Light" w:hAnsi="Calibri Light" w:cs="Calibri Light"/>
        </w:rPr>
        <w:t xml:space="preserve"> </w:t>
      </w:r>
      <w:r>
        <w:rPr>
          <w:rFonts w:ascii="Calibri Light" w:hAnsi="Calibri Light" w:cs="Calibri Light"/>
        </w:rPr>
        <w:t>Studies</w:t>
      </w:r>
      <w:r w:rsidRPr="0029076A">
        <w:rPr>
          <w:rFonts w:ascii="Calibri Light" w:hAnsi="Calibri Light" w:cs="Calibri Light"/>
        </w:rPr>
        <w:t xml:space="preserve"> have shown that the fishery interacts with a large number of species, most of which occur very infrequently in trawls (e.g. Poiner </w:t>
      </w:r>
      <w:r w:rsidRPr="00971A93">
        <w:rPr>
          <w:rFonts w:ascii="Calibri Light" w:hAnsi="Calibri Light" w:cs="Calibri Light"/>
        </w:rPr>
        <w:t>et al.,</w:t>
      </w:r>
      <w:r w:rsidRPr="0029076A">
        <w:rPr>
          <w:rFonts w:ascii="Calibri Light" w:hAnsi="Calibri Light" w:cs="Calibri Light"/>
        </w:rPr>
        <w:t xml:space="preserve"> 1999; Courtney </w:t>
      </w:r>
      <w:r w:rsidRPr="00971A93">
        <w:rPr>
          <w:rFonts w:ascii="Calibri Light" w:hAnsi="Calibri Light" w:cs="Calibri Light"/>
        </w:rPr>
        <w:t>et al.,</w:t>
      </w:r>
      <w:r w:rsidRPr="0029076A">
        <w:rPr>
          <w:rFonts w:ascii="Calibri Light" w:hAnsi="Calibri Light" w:cs="Calibri Light"/>
        </w:rPr>
        <w:t xml:space="preserve"> 2007)</w:t>
      </w:r>
      <w:r w:rsidR="00840657">
        <w:rPr>
          <w:rFonts w:ascii="Calibri Light" w:hAnsi="Calibri Light" w:cs="Calibri Light"/>
        </w:rPr>
        <w:t xml:space="preserve"> and do not comprise a significant proportion of the total catch. </w:t>
      </w:r>
    </w:p>
    <w:p w14:paraId="49C5B534" w14:textId="77777777" w:rsidR="006E6EBB" w:rsidRDefault="006E6EBB" w:rsidP="0029076A">
      <w:pPr>
        <w:spacing w:line="257" w:lineRule="auto"/>
        <w:jc w:val="both"/>
        <w:rPr>
          <w:rFonts w:ascii="Calibri Light" w:hAnsi="Calibri Light" w:cs="Calibri Light"/>
        </w:rPr>
      </w:pPr>
    </w:p>
    <w:p w14:paraId="70637485" w14:textId="0CC41112" w:rsidR="006E6EBB" w:rsidRPr="006E6EBB" w:rsidRDefault="006E6EBB" w:rsidP="006E6EBB">
      <w:pPr>
        <w:pStyle w:val="Heading6"/>
      </w:pPr>
      <w:r>
        <w:t xml:space="preserve">Permitted species and </w:t>
      </w:r>
      <w:r w:rsidRPr="003F25EF">
        <w:t>Species</w:t>
      </w:r>
      <w:r>
        <w:t xml:space="preserve"> </w:t>
      </w:r>
      <w:r w:rsidRPr="003F25EF">
        <w:t>listed</w:t>
      </w:r>
      <w:r>
        <w:t xml:space="preserve"> </w:t>
      </w:r>
      <w:r w:rsidRPr="003F25EF">
        <w:t>in</w:t>
      </w:r>
      <w:r>
        <w:t xml:space="preserve"> </w:t>
      </w:r>
      <w:r w:rsidRPr="003F25EF">
        <w:t>logbooks</w:t>
      </w:r>
    </w:p>
    <w:p w14:paraId="0403032E" w14:textId="07D17B3E" w:rsidR="00453615" w:rsidRDefault="00AD561E" w:rsidP="00453615">
      <w:pPr>
        <w:spacing w:line="257" w:lineRule="auto"/>
        <w:jc w:val="both"/>
        <w:rPr>
          <w:rFonts w:ascii="Calibri Light" w:hAnsi="Calibri Light" w:cs="Calibri Light"/>
        </w:rPr>
      </w:pPr>
      <w:r w:rsidRPr="00187DB3">
        <w:rPr>
          <w:rFonts w:ascii="Calibri Light" w:hAnsi="Calibri Light" w:cs="Calibri Light"/>
        </w:rPr>
        <w:t xml:space="preserve">Table </w:t>
      </w:r>
      <w:r w:rsidR="0069200D" w:rsidRPr="00187DB3">
        <w:rPr>
          <w:rFonts w:ascii="Calibri Light" w:hAnsi="Calibri Light" w:cs="Calibri Light"/>
        </w:rPr>
        <w:t>1</w:t>
      </w:r>
      <w:r w:rsidR="0069200D">
        <w:rPr>
          <w:rFonts w:ascii="Calibri Light" w:hAnsi="Calibri Light" w:cs="Calibri Light"/>
        </w:rPr>
        <w:t>5</w:t>
      </w:r>
      <w:r w:rsidR="0069200D" w:rsidRPr="00187DB3">
        <w:rPr>
          <w:rFonts w:ascii="Calibri Light" w:hAnsi="Calibri Light" w:cs="Calibri Light"/>
        </w:rPr>
        <w:t xml:space="preserve"> </w:t>
      </w:r>
      <w:r w:rsidRPr="00187DB3">
        <w:rPr>
          <w:rFonts w:ascii="Calibri Light" w:hAnsi="Calibri Light" w:cs="Calibri Light"/>
        </w:rPr>
        <w:t>outlines</w:t>
      </w:r>
      <w:r>
        <w:rPr>
          <w:rFonts w:ascii="Calibri Light" w:hAnsi="Calibri Light" w:cs="Calibri Light"/>
        </w:rPr>
        <w:t xml:space="preserve"> the target ad byproduct species of each sector </w:t>
      </w:r>
      <w:r w:rsidR="0010625E">
        <w:rPr>
          <w:rFonts w:ascii="Calibri Light" w:hAnsi="Calibri Light" w:cs="Calibri Light"/>
        </w:rPr>
        <w:t>of the</w:t>
      </w:r>
      <w:r>
        <w:rPr>
          <w:rFonts w:ascii="Calibri Light" w:hAnsi="Calibri Light" w:cs="Calibri Light"/>
        </w:rPr>
        <w:t xml:space="preserve"> ECOTF. </w:t>
      </w:r>
      <w:r w:rsidR="00773760" w:rsidRPr="00906D53">
        <w:rPr>
          <w:rFonts w:ascii="Calibri Light" w:hAnsi="Calibri Light" w:cs="Calibri Light"/>
        </w:rPr>
        <w:t xml:space="preserve">The </w:t>
      </w:r>
      <w:r w:rsidR="00453615" w:rsidRPr="00906D53">
        <w:rPr>
          <w:rFonts w:ascii="Calibri Light" w:hAnsi="Calibri Light" w:cs="Calibri Light"/>
        </w:rPr>
        <w:t>central</w:t>
      </w:r>
      <w:r w:rsidR="00773760" w:rsidRPr="00906D53">
        <w:rPr>
          <w:rFonts w:ascii="Calibri Light" w:hAnsi="Calibri Light" w:cs="Calibri Light"/>
        </w:rPr>
        <w:t xml:space="preserve"> sub-fishery primarily targets </w:t>
      </w:r>
      <w:r w:rsidR="00453615" w:rsidRPr="00906D53">
        <w:rPr>
          <w:rFonts w:ascii="Calibri Light" w:hAnsi="Calibri Light" w:cs="Calibri Light"/>
        </w:rPr>
        <w:t>Brown and grooved tiger prawns (</w:t>
      </w:r>
      <w:r w:rsidR="00453615" w:rsidRPr="00906D53">
        <w:rPr>
          <w:rFonts w:ascii="Calibri Light" w:hAnsi="Calibri Light" w:cs="Calibri Light"/>
          <w:i/>
          <w:iCs/>
        </w:rPr>
        <w:t xml:space="preserve">Penaeus esculentus </w:t>
      </w:r>
      <w:r w:rsidR="00453615" w:rsidRPr="00906D53">
        <w:rPr>
          <w:rFonts w:ascii="Calibri Light" w:hAnsi="Calibri Light" w:cs="Calibri Light"/>
        </w:rPr>
        <w:t xml:space="preserve">and </w:t>
      </w:r>
      <w:r w:rsidR="00453615" w:rsidRPr="00906D53">
        <w:rPr>
          <w:rFonts w:ascii="Calibri Light" w:hAnsi="Calibri Light" w:cs="Calibri Light"/>
          <w:i/>
          <w:iCs/>
        </w:rPr>
        <w:t>Penaeus semisulcatus</w:t>
      </w:r>
      <w:r w:rsidR="00453615" w:rsidRPr="00906D53">
        <w:rPr>
          <w:rFonts w:ascii="Calibri Light" w:hAnsi="Calibri Light" w:cs="Calibri Light"/>
        </w:rPr>
        <w:t xml:space="preserve">) </w:t>
      </w:r>
      <w:r w:rsidR="00203881">
        <w:rPr>
          <w:rFonts w:ascii="Calibri Light" w:hAnsi="Calibri Light" w:cs="Calibri Light"/>
        </w:rPr>
        <w:t xml:space="preserve">as the </w:t>
      </w:r>
      <w:r w:rsidR="00453615">
        <w:rPr>
          <w:rFonts w:ascii="Calibri Light" w:hAnsi="Calibri Light" w:cs="Calibri Light"/>
        </w:rPr>
        <w:t>Tier 1 species</w:t>
      </w:r>
      <w:r w:rsidR="00203881">
        <w:rPr>
          <w:rFonts w:ascii="Calibri Light" w:hAnsi="Calibri Light" w:cs="Calibri Light"/>
        </w:rPr>
        <w:t xml:space="preserve"> (</w:t>
      </w:r>
      <w:r w:rsidR="00453615" w:rsidRPr="00D83C7D">
        <w:rPr>
          <w:rFonts w:ascii="Calibri Light" w:hAnsi="Calibri Light" w:cs="Calibri Light"/>
          <w:i/>
        </w:rPr>
        <w:t>P1 species</w:t>
      </w:r>
      <w:r w:rsidR="00453615">
        <w:rPr>
          <w:rFonts w:ascii="Calibri Light" w:hAnsi="Calibri Light" w:cs="Calibri Light"/>
        </w:rPr>
        <w:t xml:space="preserve">). </w:t>
      </w:r>
    </w:p>
    <w:p w14:paraId="7B5E6DCE" w14:textId="77777777" w:rsidR="00453615" w:rsidRPr="00906D53" w:rsidRDefault="00453615" w:rsidP="00906D53">
      <w:pPr>
        <w:spacing w:line="257" w:lineRule="auto"/>
        <w:jc w:val="both"/>
        <w:rPr>
          <w:rFonts w:ascii="Calibri Light" w:hAnsi="Calibri Light" w:cs="Calibri Light"/>
        </w:rPr>
      </w:pPr>
    </w:p>
    <w:p w14:paraId="65E47D06" w14:textId="761311C2" w:rsidR="0012233F" w:rsidRPr="0012233F" w:rsidRDefault="006915EA" w:rsidP="00862279">
      <w:pPr>
        <w:pStyle w:val="ListParagraph"/>
        <w:numPr>
          <w:ilvl w:val="0"/>
          <w:numId w:val="15"/>
        </w:numPr>
        <w:spacing w:line="257" w:lineRule="auto"/>
        <w:jc w:val="both"/>
        <w:rPr>
          <w:rFonts w:ascii="Calibri Light" w:hAnsi="Calibri Light" w:cs="Calibri Light"/>
        </w:rPr>
      </w:pPr>
      <w:r w:rsidRPr="0012233F">
        <w:rPr>
          <w:rFonts w:ascii="Calibri Light" w:hAnsi="Calibri Light" w:cs="Calibri Light"/>
        </w:rPr>
        <w:t>S</w:t>
      </w:r>
      <w:r w:rsidR="00773760" w:rsidRPr="0012233F">
        <w:rPr>
          <w:rFonts w:ascii="Calibri Light" w:hAnsi="Calibri Light" w:cs="Calibri Light"/>
        </w:rPr>
        <w:t xml:space="preserve">econdary (Tier 2) species </w:t>
      </w:r>
      <w:r w:rsidR="00453615">
        <w:rPr>
          <w:rFonts w:ascii="Calibri Light" w:hAnsi="Calibri Light" w:cs="Calibri Light"/>
        </w:rPr>
        <w:t xml:space="preserve">also </w:t>
      </w:r>
      <w:r w:rsidRPr="0012233F">
        <w:rPr>
          <w:rFonts w:ascii="Calibri Light" w:hAnsi="Calibri Light" w:cs="Calibri Light"/>
        </w:rPr>
        <w:t>include:</w:t>
      </w:r>
      <w:r w:rsidR="00773760" w:rsidRPr="0012233F">
        <w:rPr>
          <w:rFonts w:ascii="Calibri Light" w:hAnsi="Calibri Light" w:cs="Calibri Light"/>
        </w:rPr>
        <w:t xml:space="preserve"> </w:t>
      </w:r>
    </w:p>
    <w:p w14:paraId="5708496A" w14:textId="2D01E801" w:rsidR="006915EA" w:rsidRPr="00906D53" w:rsidRDefault="00773760" w:rsidP="0012233F">
      <w:pPr>
        <w:pStyle w:val="ListParagraph"/>
        <w:numPr>
          <w:ilvl w:val="1"/>
          <w:numId w:val="15"/>
        </w:numPr>
        <w:spacing w:line="257" w:lineRule="auto"/>
        <w:jc w:val="both"/>
        <w:rPr>
          <w:rFonts w:ascii="Calibri Light" w:hAnsi="Calibri Light" w:cs="Calibri Light"/>
        </w:rPr>
      </w:pPr>
      <w:r w:rsidRPr="0012233F">
        <w:rPr>
          <w:rFonts w:ascii="Calibri Light" w:hAnsi="Calibri Light" w:cs="Calibri Light"/>
        </w:rPr>
        <w:t>M</w:t>
      </w:r>
      <w:r w:rsidR="006915EA" w:rsidRPr="0012233F">
        <w:rPr>
          <w:rFonts w:ascii="Calibri Light" w:hAnsi="Calibri Light" w:cs="Calibri Light"/>
        </w:rPr>
        <w:t xml:space="preserve">oreton </w:t>
      </w:r>
      <w:r w:rsidRPr="0012233F">
        <w:rPr>
          <w:rFonts w:ascii="Calibri Light" w:hAnsi="Calibri Light" w:cs="Calibri Light"/>
        </w:rPr>
        <w:t>B</w:t>
      </w:r>
      <w:r w:rsidR="006915EA" w:rsidRPr="0012233F">
        <w:rPr>
          <w:rFonts w:ascii="Calibri Light" w:hAnsi="Calibri Light" w:cs="Calibri Light"/>
        </w:rPr>
        <w:t>ay</w:t>
      </w:r>
      <w:r w:rsidRPr="0012233F">
        <w:rPr>
          <w:rFonts w:ascii="Calibri Light" w:hAnsi="Calibri Light" w:cs="Calibri Light"/>
        </w:rPr>
        <w:t xml:space="preserve"> Bugs </w:t>
      </w:r>
      <w:r w:rsidR="006915EA" w:rsidRPr="0012233F">
        <w:rPr>
          <w:rFonts w:ascii="Calibri Light" w:hAnsi="Calibri Light" w:cs="Calibri Light"/>
        </w:rPr>
        <w:t>(</w:t>
      </w:r>
      <w:r w:rsidR="0012233F" w:rsidRPr="0012233F">
        <w:rPr>
          <w:rFonts w:ascii="Calibri Light" w:hAnsi="Calibri Light" w:cs="Calibri Light"/>
          <w:i/>
          <w:iCs/>
        </w:rPr>
        <w:t>P1 species)</w:t>
      </w:r>
    </w:p>
    <w:p w14:paraId="3D2E3146" w14:textId="75EB55E9" w:rsidR="00203881" w:rsidRPr="0012233F" w:rsidRDefault="00203881" w:rsidP="0012233F">
      <w:pPr>
        <w:pStyle w:val="ListParagraph"/>
        <w:numPr>
          <w:ilvl w:val="1"/>
          <w:numId w:val="15"/>
        </w:numPr>
        <w:spacing w:line="257" w:lineRule="auto"/>
        <w:jc w:val="both"/>
        <w:rPr>
          <w:rFonts w:ascii="Calibri Light" w:hAnsi="Calibri Light" w:cs="Calibri Light"/>
        </w:rPr>
      </w:pPr>
      <w:r>
        <w:rPr>
          <w:rFonts w:ascii="Calibri Light" w:hAnsi="Calibri Light" w:cs="Calibri Light"/>
        </w:rPr>
        <w:t>Red-spot King Prawn (</w:t>
      </w:r>
      <w:r w:rsidRPr="00906D53">
        <w:rPr>
          <w:rFonts w:ascii="Calibri Light" w:hAnsi="Calibri Light" w:cs="Calibri Light"/>
          <w:i/>
        </w:rPr>
        <w:t>P1 species</w:t>
      </w:r>
      <w:r>
        <w:rPr>
          <w:rFonts w:ascii="Calibri Light" w:hAnsi="Calibri Light" w:cs="Calibri Light"/>
        </w:rPr>
        <w:t>)</w:t>
      </w:r>
    </w:p>
    <w:p w14:paraId="07A0FAA0" w14:textId="4DD43775" w:rsidR="0012233F" w:rsidRPr="00906D53" w:rsidRDefault="0012233F" w:rsidP="0012233F">
      <w:pPr>
        <w:pStyle w:val="ListParagraph"/>
        <w:numPr>
          <w:ilvl w:val="1"/>
          <w:numId w:val="15"/>
        </w:numPr>
        <w:spacing w:line="257" w:lineRule="auto"/>
        <w:jc w:val="both"/>
        <w:rPr>
          <w:rFonts w:ascii="Calibri Light" w:hAnsi="Calibri Light" w:cs="Calibri Light"/>
        </w:rPr>
      </w:pPr>
      <w:r w:rsidRPr="0012233F">
        <w:rPr>
          <w:rFonts w:ascii="Calibri Light" w:hAnsi="Calibri Light" w:cs="Calibri Light"/>
        </w:rPr>
        <w:t>Banana prawns (</w:t>
      </w:r>
      <w:r w:rsidRPr="0012233F">
        <w:rPr>
          <w:rFonts w:ascii="Calibri Light" w:hAnsi="Calibri Light" w:cs="Calibri Light"/>
          <w:i/>
          <w:iCs/>
        </w:rPr>
        <w:t>P1 species)</w:t>
      </w:r>
    </w:p>
    <w:p w14:paraId="61606B0E" w14:textId="0A71A775" w:rsidR="00203881" w:rsidRPr="00906D53" w:rsidRDefault="00203881" w:rsidP="00203881">
      <w:pPr>
        <w:pStyle w:val="ListParagraph"/>
        <w:numPr>
          <w:ilvl w:val="1"/>
          <w:numId w:val="15"/>
        </w:numPr>
        <w:spacing w:line="257" w:lineRule="auto"/>
        <w:jc w:val="both"/>
        <w:rPr>
          <w:rFonts w:ascii="Calibri Light" w:hAnsi="Calibri Light" w:cs="Calibri Light"/>
        </w:rPr>
      </w:pPr>
      <w:r>
        <w:rPr>
          <w:rFonts w:ascii="Calibri Light" w:hAnsi="Calibri Light" w:cs="Calibri Light"/>
        </w:rPr>
        <w:t>Endeavour Prawns (</w:t>
      </w:r>
      <w:r w:rsidRPr="00203881">
        <w:rPr>
          <w:rFonts w:ascii="Calibri Light" w:hAnsi="Calibri Light" w:cs="Calibri Light"/>
          <w:i/>
          <w:iCs/>
        </w:rPr>
        <w:t>Metapenaeus endeavouri</w:t>
      </w:r>
      <w:r>
        <w:rPr>
          <w:rFonts w:ascii="Calibri Light" w:hAnsi="Calibri Light" w:cs="Calibri Light"/>
          <w:i/>
          <w:iCs/>
        </w:rPr>
        <w:t xml:space="preserve">) </w:t>
      </w:r>
      <w:r w:rsidRPr="00906D53">
        <w:rPr>
          <w:rFonts w:ascii="Calibri Light" w:hAnsi="Calibri Light" w:cs="Calibri Light"/>
        </w:rPr>
        <w:t>(</w:t>
      </w:r>
      <w:r w:rsidR="00741401" w:rsidRPr="00906D53">
        <w:rPr>
          <w:rFonts w:ascii="Calibri Light" w:hAnsi="Calibri Light" w:cs="Calibri Light"/>
          <w:i/>
        </w:rPr>
        <w:t>P</w:t>
      </w:r>
      <w:r w:rsidR="00741401">
        <w:rPr>
          <w:rFonts w:ascii="Calibri Light" w:hAnsi="Calibri Light" w:cs="Calibri Light"/>
          <w:i/>
        </w:rPr>
        <w:t>1</w:t>
      </w:r>
      <w:r w:rsidR="00741401" w:rsidRPr="00906D53">
        <w:rPr>
          <w:rFonts w:ascii="Calibri Light" w:hAnsi="Calibri Light" w:cs="Calibri Light"/>
          <w:i/>
        </w:rPr>
        <w:t xml:space="preserve"> </w:t>
      </w:r>
      <w:r w:rsidRPr="00906D53">
        <w:rPr>
          <w:rFonts w:ascii="Calibri Light" w:hAnsi="Calibri Light" w:cs="Calibri Light"/>
          <w:i/>
        </w:rPr>
        <w:t>species</w:t>
      </w:r>
      <w:r w:rsidRPr="00906D53">
        <w:rPr>
          <w:rFonts w:ascii="Calibri Light" w:hAnsi="Calibri Light" w:cs="Calibri Light"/>
        </w:rPr>
        <w:t>)</w:t>
      </w:r>
    </w:p>
    <w:p w14:paraId="62977EE4" w14:textId="54A56467" w:rsidR="00203881" w:rsidRPr="0012233F" w:rsidRDefault="00203881" w:rsidP="0012233F">
      <w:pPr>
        <w:pStyle w:val="ListParagraph"/>
        <w:numPr>
          <w:ilvl w:val="1"/>
          <w:numId w:val="15"/>
        </w:numPr>
        <w:spacing w:line="257" w:lineRule="auto"/>
        <w:jc w:val="both"/>
        <w:rPr>
          <w:rFonts w:ascii="Calibri Light" w:hAnsi="Calibri Light" w:cs="Calibri Light"/>
        </w:rPr>
      </w:pPr>
      <w:r>
        <w:rPr>
          <w:rFonts w:ascii="Calibri Light" w:hAnsi="Calibri Light" w:cs="Calibri Light"/>
        </w:rPr>
        <w:t>Saucer Scallops (</w:t>
      </w:r>
      <w:r w:rsidRPr="00906D53">
        <w:rPr>
          <w:rFonts w:ascii="Calibri Light" w:hAnsi="Calibri Light" w:cs="Calibri Light"/>
          <w:i/>
        </w:rPr>
        <w:t>P2 species</w:t>
      </w:r>
      <w:r>
        <w:rPr>
          <w:rFonts w:ascii="Calibri Light" w:hAnsi="Calibri Light" w:cs="Calibri Light"/>
          <w:i/>
        </w:rPr>
        <w:t>- although fishery closed and unlikely to be main in-scope species</w:t>
      </w:r>
      <w:r>
        <w:rPr>
          <w:rFonts w:ascii="Calibri Light" w:hAnsi="Calibri Light" w:cs="Calibri Light"/>
        </w:rPr>
        <w:t>)</w:t>
      </w:r>
    </w:p>
    <w:p w14:paraId="389C856A" w14:textId="77777777" w:rsidR="0012233F" w:rsidRPr="00943875" w:rsidRDefault="0012233F" w:rsidP="0012233F">
      <w:pPr>
        <w:pStyle w:val="ListParagraph"/>
        <w:spacing w:line="257" w:lineRule="auto"/>
        <w:ind w:left="1440"/>
        <w:jc w:val="both"/>
        <w:rPr>
          <w:rFonts w:ascii="Calibri Light" w:hAnsi="Calibri Light" w:cs="Calibri Light"/>
          <w:highlight w:val="magenta"/>
        </w:rPr>
      </w:pPr>
    </w:p>
    <w:p w14:paraId="4B9DDCB2" w14:textId="77777777" w:rsidR="0012233F" w:rsidRDefault="006915EA" w:rsidP="0012233F">
      <w:pPr>
        <w:pStyle w:val="ListParagraph"/>
        <w:numPr>
          <w:ilvl w:val="0"/>
          <w:numId w:val="15"/>
        </w:numPr>
        <w:spacing w:line="257" w:lineRule="auto"/>
        <w:jc w:val="both"/>
        <w:rPr>
          <w:rFonts w:ascii="Calibri Light" w:hAnsi="Calibri Light" w:cs="Calibri Light"/>
        </w:rPr>
      </w:pPr>
      <w:r w:rsidRPr="0012233F">
        <w:rPr>
          <w:rFonts w:ascii="Calibri Light" w:hAnsi="Calibri Light" w:cs="Calibri Light"/>
        </w:rPr>
        <w:t>B</w:t>
      </w:r>
      <w:r w:rsidR="00773760" w:rsidRPr="0012233F">
        <w:rPr>
          <w:rFonts w:ascii="Calibri Light" w:hAnsi="Calibri Light" w:cs="Calibri Light"/>
        </w:rPr>
        <w:t xml:space="preserve">yproduct (Tier 3) species </w:t>
      </w:r>
      <w:r w:rsidR="0012233F">
        <w:rPr>
          <w:rFonts w:ascii="Calibri Light" w:hAnsi="Calibri Light" w:cs="Calibri Light"/>
        </w:rPr>
        <w:t>include</w:t>
      </w:r>
      <w:r w:rsidR="00773760" w:rsidRPr="0012233F">
        <w:rPr>
          <w:rFonts w:ascii="Calibri Light" w:hAnsi="Calibri Light" w:cs="Calibri Light"/>
        </w:rPr>
        <w:t xml:space="preserve">: </w:t>
      </w:r>
    </w:p>
    <w:p w14:paraId="5F5C5323" w14:textId="77777777" w:rsidR="0012233F" w:rsidRPr="0012233F" w:rsidRDefault="0012233F" w:rsidP="0012233F">
      <w:pPr>
        <w:pStyle w:val="ListParagraph"/>
        <w:numPr>
          <w:ilvl w:val="1"/>
          <w:numId w:val="15"/>
        </w:numPr>
        <w:spacing w:line="257" w:lineRule="auto"/>
        <w:jc w:val="both"/>
        <w:rPr>
          <w:rFonts w:ascii="Calibri Light" w:hAnsi="Calibri Light" w:cs="Calibri Light"/>
        </w:rPr>
      </w:pPr>
      <w:r w:rsidRPr="0012233F">
        <w:rPr>
          <w:rFonts w:ascii="Calibri Light" w:hAnsi="Calibri Light" w:cs="Calibri Light"/>
        </w:rPr>
        <w:t>Balmain Bugs</w:t>
      </w:r>
      <w:r w:rsidRPr="0012233F">
        <w:t xml:space="preserve"> </w:t>
      </w:r>
      <w:r w:rsidRPr="0012233F">
        <w:rPr>
          <w:rFonts w:ascii="Calibri Light" w:hAnsi="Calibri Light" w:cs="Calibri Light"/>
          <w:i/>
        </w:rPr>
        <w:t>(Ibacus chacei, I. brucei &amp; I. alticrenatus</w:t>
      </w:r>
      <w:r w:rsidRPr="0012233F">
        <w:rPr>
          <w:rFonts w:ascii="Calibri Light" w:hAnsi="Calibri Light" w:cs="Calibri Light"/>
        </w:rPr>
        <w:t>)</w:t>
      </w:r>
    </w:p>
    <w:p w14:paraId="00BB2FAB" w14:textId="77777777" w:rsidR="0012233F" w:rsidRDefault="00773760" w:rsidP="0012233F">
      <w:pPr>
        <w:pStyle w:val="ListParagraph"/>
        <w:numPr>
          <w:ilvl w:val="1"/>
          <w:numId w:val="15"/>
        </w:numPr>
        <w:spacing w:line="257" w:lineRule="auto"/>
        <w:jc w:val="both"/>
        <w:rPr>
          <w:rFonts w:ascii="Calibri Light" w:hAnsi="Calibri Light" w:cs="Calibri Light"/>
        </w:rPr>
      </w:pPr>
      <w:r w:rsidRPr="0012233F">
        <w:rPr>
          <w:rFonts w:ascii="Calibri Light" w:hAnsi="Calibri Light" w:cs="Calibri Light"/>
        </w:rPr>
        <w:t>Blue-swimmer crab</w:t>
      </w:r>
      <w:r w:rsidR="006915EA" w:rsidRPr="006915EA">
        <w:t xml:space="preserve"> </w:t>
      </w:r>
      <w:r w:rsidR="006915EA" w:rsidRPr="0012233F">
        <w:rPr>
          <w:rFonts w:ascii="Calibri Light" w:hAnsi="Calibri Light" w:cs="Calibri Light"/>
          <w:i/>
        </w:rPr>
        <w:t>(Portunus armatus</w:t>
      </w:r>
      <w:r w:rsidR="006915EA" w:rsidRPr="0012233F">
        <w:rPr>
          <w:rFonts w:ascii="Calibri Light" w:hAnsi="Calibri Light" w:cs="Calibri Light"/>
        </w:rPr>
        <w:t>)</w:t>
      </w:r>
    </w:p>
    <w:p w14:paraId="7CC7FBDE" w14:textId="1F165DDD" w:rsidR="0012233F" w:rsidRDefault="00773760" w:rsidP="0012233F">
      <w:pPr>
        <w:pStyle w:val="ListParagraph"/>
        <w:numPr>
          <w:ilvl w:val="1"/>
          <w:numId w:val="15"/>
        </w:numPr>
        <w:spacing w:line="257" w:lineRule="auto"/>
        <w:jc w:val="both"/>
        <w:rPr>
          <w:rFonts w:ascii="Calibri Light" w:hAnsi="Calibri Light" w:cs="Calibri Light"/>
        </w:rPr>
      </w:pPr>
      <w:r w:rsidRPr="0012233F">
        <w:rPr>
          <w:rFonts w:ascii="Calibri Light" w:hAnsi="Calibri Light" w:cs="Calibri Light"/>
        </w:rPr>
        <w:t>Cuttlefish</w:t>
      </w:r>
      <w:r w:rsidR="006915EA" w:rsidRPr="006915EA">
        <w:t xml:space="preserve"> </w:t>
      </w:r>
      <w:r w:rsidR="006915EA" w:rsidRPr="0012233F">
        <w:rPr>
          <w:rFonts w:ascii="Calibri Light" w:hAnsi="Calibri Light" w:cs="Calibri Light"/>
        </w:rPr>
        <w:t>(</w:t>
      </w:r>
      <w:r w:rsidR="006915EA" w:rsidRPr="0012233F">
        <w:rPr>
          <w:rFonts w:ascii="Calibri Light" w:hAnsi="Calibri Light" w:cs="Calibri Light"/>
          <w:i/>
        </w:rPr>
        <w:t>Metasepia</w:t>
      </w:r>
      <w:r w:rsidR="006915EA" w:rsidRPr="0012233F">
        <w:rPr>
          <w:rFonts w:ascii="Calibri Light" w:hAnsi="Calibri Light" w:cs="Calibri Light"/>
        </w:rPr>
        <w:t xml:space="preserve"> spp, </w:t>
      </w:r>
      <w:r w:rsidR="006915EA" w:rsidRPr="0012233F">
        <w:rPr>
          <w:rFonts w:ascii="Calibri Light" w:hAnsi="Calibri Light" w:cs="Calibri Light"/>
          <w:i/>
        </w:rPr>
        <w:t>Sepia</w:t>
      </w:r>
      <w:r w:rsidR="006915EA" w:rsidRPr="0012233F">
        <w:rPr>
          <w:rFonts w:ascii="Calibri Light" w:hAnsi="Calibri Light" w:cs="Calibri Light"/>
        </w:rPr>
        <w:t xml:space="preserve"> spp)</w:t>
      </w:r>
      <w:r w:rsidRPr="0012233F">
        <w:rPr>
          <w:rFonts w:ascii="Calibri Light" w:hAnsi="Calibri Light" w:cs="Calibri Light"/>
        </w:rPr>
        <w:t xml:space="preserve">, </w:t>
      </w:r>
    </w:p>
    <w:p w14:paraId="15EA7E11" w14:textId="77777777" w:rsidR="0012233F" w:rsidRDefault="00773760" w:rsidP="0012233F">
      <w:pPr>
        <w:pStyle w:val="ListParagraph"/>
        <w:numPr>
          <w:ilvl w:val="1"/>
          <w:numId w:val="15"/>
        </w:numPr>
        <w:spacing w:line="257" w:lineRule="auto"/>
        <w:jc w:val="both"/>
        <w:rPr>
          <w:rFonts w:ascii="Calibri Light" w:hAnsi="Calibri Light" w:cs="Calibri Light"/>
        </w:rPr>
      </w:pPr>
      <w:r w:rsidRPr="0012233F">
        <w:rPr>
          <w:rFonts w:ascii="Calibri Light" w:hAnsi="Calibri Light" w:cs="Calibri Light"/>
        </w:rPr>
        <w:t>Mantis</w:t>
      </w:r>
      <w:r w:rsidR="006915EA" w:rsidRPr="0012233F">
        <w:rPr>
          <w:rFonts w:ascii="Calibri Light" w:hAnsi="Calibri Light" w:cs="Calibri Light"/>
        </w:rPr>
        <w:t xml:space="preserve"> shrimp (Family Squillidae)</w:t>
      </w:r>
      <w:r w:rsidRPr="0012233F">
        <w:rPr>
          <w:rFonts w:ascii="Calibri Light" w:hAnsi="Calibri Light" w:cs="Calibri Light"/>
        </w:rPr>
        <w:t xml:space="preserve">, </w:t>
      </w:r>
    </w:p>
    <w:p w14:paraId="0AC4D6FB" w14:textId="77777777" w:rsidR="0012233F" w:rsidRDefault="00773760" w:rsidP="0012233F">
      <w:pPr>
        <w:pStyle w:val="ListParagraph"/>
        <w:numPr>
          <w:ilvl w:val="1"/>
          <w:numId w:val="15"/>
        </w:numPr>
        <w:spacing w:line="257" w:lineRule="auto"/>
        <w:jc w:val="both"/>
        <w:rPr>
          <w:rFonts w:ascii="Calibri Light" w:hAnsi="Calibri Light" w:cs="Calibri Light"/>
        </w:rPr>
      </w:pPr>
      <w:r w:rsidRPr="0012233F">
        <w:rPr>
          <w:rFonts w:ascii="Calibri Light" w:hAnsi="Calibri Light" w:cs="Calibri Light"/>
        </w:rPr>
        <w:t>Octopus</w:t>
      </w:r>
      <w:r w:rsidR="006915EA" w:rsidRPr="0012233F">
        <w:rPr>
          <w:rFonts w:ascii="Calibri Light" w:hAnsi="Calibri Light" w:cs="Calibri Light"/>
        </w:rPr>
        <w:t xml:space="preserve"> (Octopus spp)</w:t>
      </w:r>
      <w:r w:rsidRPr="0012233F">
        <w:rPr>
          <w:rFonts w:ascii="Calibri Light" w:hAnsi="Calibri Light" w:cs="Calibri Light"/>
        </w:rPr>
        <w:t xml:space="preserve">, </w:t>
      </w:r>
    </w:p>
    <w:p w14:paraId="63504CA7" w14:textId="67B2566A" w:rsidR="0012233F" w:rsidRPr="0012233F" w:rsidRDefault="00203881" w:rsidP="0012233F">
      <w:pPr>
        <w:pStyle w:val="ListParagraph"/>
        <w:numPr>
          <w:ilvl w:val="1"/>
          <w:numId w:val="15"/>
        </w:numPr>
        <w:spacing w:line="257" w:lineRule="auto"/>
        <w:jc w:val="both"/>
        <w:rPr>
          <w:rFonts w:ascii="Calibri Light" w:hAnsi="Calibri Light" w:cs="Calibri Light"/>
        </w:rPr>
      </w:pPr>
      <w:r>
        <w:rPr>
          <w:rFonts w:ascii="Calibri Light" w:hAnsi="Calibri Light" w:cs="Calibri Light"/>
        </w:rPr>
        <w:t>P</w:t>
      </w:r>
      <w:r w:rsidR="00773760" w:rsidRPr="0012233F">
        <w:rPr>
          <w:rFonts w:ascii="Calibri Light" w:hAnsi="Calibri Light" w:cs="Calibri Light"/>
        </w:rPr>
        <w:t>ipefish (</w:t>
      </w:r>
      <w:r w:rsidR="006915EA" w:rsidRPr="0012233F">
        <w:rPr>
          <w:rFonts w:ascii="Calibri Light" w:hAnsi="Calibri Light" w:cs="Calibri Light"/>
          <w:i/>
        </w:rPr>
        <w:t>Solegnathus dunckeri, Solegnathus hardwickii</w:t>
      </w:r>
      <w:r w:rsidR="00773760" w:rsidRPr="0012233F">
        <w:rPr>
          <w:rFonts w:ascii="Calibri Light" w:hAnsi="Calibri Light" w:cs="Calibri Light"/>
          <w:i/>
        </w:rPr>
        <w:t>),</w:t>
      </w:r>
    </w:p>
    <w:p w14:paraId="10B9F154" w14:textId="79855C84" w:rsidR="0012233F" w:rsidRDefault="00203881" w:rsidP="0012233F">
      <w:pPr>
        <w:pStyle w:val="ListParagraph"/>
        <w:numPr>
          <w:ilvl w:val="1"/>
          <w:numId w:val="15"/>
        </w:numPr>
        <w:spacing w:line="257" w:lineRule="auto"/>
        <w:jc w:val="both"/>
        <w:rPr>
          <w:rFonts w:ascii="Calibri Light" w:hAnsi="Calibri Light" w:cs="Calibri Light"/>
        </w:rPr>
      </w:pPr>
      <w:r>
        <w:rPr>
          <w:rFonts w:ascii="Calibri Light" w:hAnsi="Calibri Light" w:cs="Calibri Light"/>
        </w:rPr>
        <w:t>R</w:t>
      </w:r>
      <w:r w:rsidR="00773760" w:rsidRPr="0012233F">
        <w:rPr>
          <w:rFonts w:ascii="Calibri Light" w:hAnsi="Calibri Light" w:cs="Calibri Light"/>
        </w:rPr>
        <w:t>ed champagne lobster</w:t>
      </w:r>
      <w:r w:rsidR="006915EA" w:rsidRPr="0012233F">
        <w:rPr>
          <w:rFonts w:ascii="Calibri Light" w:hAnsi="Calibri Light" w:cs="Calibri Light"/>
        </w:rPr>
        <w:t xml:space="preserve"> (</w:t>
      </w:r>
      <w:r w:rsidR="006915EA" w:rsidRPr="0012233F">
        <w:rPr>
          <w:rFonts w:ascii="Calibri Light" w:hAnsi="Calibri Light" w:cs="Calibri Light"/>
          <w:i/>
        </w:rPr>
        <w:t>Linuparus trigonus</w:t>
      </w:r>
      <w:r w:rsidR="006915EA" w:rsidRPr="0012233F">
        <w:rPr>
          <w:rFonts w:ascii="Calibri Light" w:hAnsi="Calibri Light" w:cs="Calibri Light"/>
        </w:rPr>
        <w:t>)</w:t>
      </w:r>
      <w:r w:rsidR="00773760" w:rsidRPr="0012233F">
        <w:rPr>
          <w:rFonts w:ascii="Calibri Light" w:hAnsi="Calibri Light" w:cs="Calibri Light"/>
        </w:rPr>
        <w:t xml:space="preserve">, </w:t>
      </w:r>
    </w:p>
    <w:p w14:paraId="6CD0182F" w14:textId="0C3B20D4" w:rsidR="0012233F" w:rsidRDefault="00203881" w:rsidP="0012233F">
      <w:pPr>
        <w:pStyle w:val="ListParagraph"/>
        <w:numPr>
          <w:ilvl w:val="1"/>
          <w:numId w:val="15"/>
        </w:numPr>
        <w:spacing w:line="257" w:lineRule="auto"/>
        <w:jc w:val="both"/>
        <w:rPr>
          <w:rFonts w:ascii="Calibri Light" w:hAnsi="Calibri Light" w:cs="Calibri Light"/>
        </w:rPr>
      </w:pPr>
      <w:r>
        <w:rPr>
          <w:rFonts w:ascii="Calibri Light" w:hAnsi="Calibri Light" w:cs="Calibri Light"/>
        </w:rPr>
        <w:t>S</w:t>
      </w:r>
      <w:r w:rsidR="00773760" w:rsidRPr="0012233F">
        <w:rPr>
          <w:rFonts w:ascii="Calibri Light" w:hAnsi="Calibri Light" w:cs="Calibri Light"/>
        </w:rPr>
        <w:t>lipper lobster</w:t>
      </w:r>
      <w:r w:rsidR="006915EA" w:rsidRPr="0012233F">
        <w:rPr>
          <w:rFonts w:ascii="Calibri Light" w:hAnsi="Calibri Light" w:cs="Calibri Light"/>
        </w:rPr>
        <w:t xml:space="preserve"> (Scyllarides spp)</w:t>
      </w:r>
      <w:r w:rsidR="00773760" w:rsidRPr="0012233F">
        <w:rPr>
          <w:rFonts w:ascii="Calibri Light" w:hAnsi="Calibri Light" w:cs="Calibri Light"/>
        </w:rPr>
        <w:t xml:space="preserve">, </w:t>
      </w:r>
    </w:p>
    <w:p w14:paraId="617BAACD" w14:textId="536715A5" w:rsidR="0012233F" w:rsidRDefault="00203881" w:rsidP="0012233F">
      <w:pPr>
        <w:pStyle w:val="ListParagraph"/>
        <w:numPr>
          <w:ilvl w:val="1"/>
          <w:numId w:val="15"/>
        </w:numPr>
        <w:spacing w:line="257" w:lineRule="auto"/>
        <w:jc w:val="both"/>
        <w:rPr>
          <w:rFonts w:ascii="Calibri Light" w:hAnsi="Calibri Light" w:cs="Calibri Light"/>
        </w:rPr>
      </w:pPr>
      <w:r>
        <w:rPr>
          <w:rFonts w:ascii="Calibri Light" w:hAnsi="Calibri Light" w:cs="Calibri Light"/>
        </w:rPr>
        <w:t>T</w:t>
      </w:r>
      <w:r w:rsidR="00773760" w:rsidRPr="0012233F">
        <w:rPr>
          <w:rFonts w:ascii="Calibri Light" w:hAnsi="Calibri Light" w:cs="Calibri Light"/>
        </w:rPr>
        <w:t xml:space="preserve">hreadfin bream </w:t>
      </w:r>
      <w:r w:rsidR="006915EA" w:rsidRPr="0012233F">
        <w:rPr>
          <w:rFonts w:ascii="Calibri Light" w:hAnsi="Calibri Light" w:cs="Calibri Light"/>
        </w:rPr>
        <w:t xml:space="preserve">(Family Nemipteridae) </w:t>
      </w:r>
      <w:r w:rsidR="00773760" w:rsidRPr="0012233F">
        <w:rPr>
          <w:rFonts w:ascii="Calibri Light" w:hAnsi="Calibri Light" w:cs="Calibri Light"/>
        </w:rPr>
        <w:t xml:space="preserve">and </w:t>
      </w:r>
    </w:p>
    <w:p w14:paraId="2030C921" w14:textId="34B6305C" w:rsidR="00171A14" w:rsidRDefault="00203881" w:rsidP="0012233F">
      <w:pPr>
        <w:pStyle w:val="ListParagraph"/>
        <w:numPr>
          <w:ilvl w:val="1"/>
          <w:numId w:val="15"/>
        </w:numPr>
        <w:spacing w:line="257" w:lineRule="auto"/>
        <w:jc w:val="both"/>
        <w:rPr>
          <w:rFonts w:ascii="Calibri Light" w:hAnsi="Calibri Light" w:cs="Calibri Light"/>
        </w:rPr>
      </w:pPr>
      <w:r>
        <w:rPr>
          <w:rFonts w:ascii="Calibri Light" w:hAnsi="Calibri Light" w:cs="Calibri Light"/>
        </w:rPr>
        <w:t>T</w:t>
      </w:r>
      <w:r w:rsidR="00773760" w:rsidRPr="0012233F">
        <w:rPr>
          <w:rFonts w:ascii="Calibri Light" w:hAnsi="Calibri Light" w:cs="Calibri Light"/>
        </w:rPr>
        <w:t>hree-spotted crabs</w:t>
      </w:r>
      <w:r w:rsidR="006915EA" w:rsidRPr="0012233F">
        <w:rPr>
          <w:rFonts w:ascii="Calibri Light" w:hAnsi="Calibri Light" w:cs="Calibri Light"/>
        </w:rPr>
        <w:t xml:space="preserve"> (</w:t>
      </w:r>
      <w:r w:rsidR="006915EA" w:rsidRPr="0012233F">
        <w:rPr>
          <w:rFonts w:ascii="Calibri Light" w:hAnsi="Calibri Light" w:cs="Calibri Light"/>
          <w:i/>
        </w:rPr>
        <w:t>Portunus sanguinolentus</w:t>
      </w:r>
      <w:r w:rsidR="006915EA" w:rsidRPr="0012233F">
        <w:rPr>
          <w:rFonts w:ascii="Calibri Light" w:hAnsi="Calibri Light" w:cs="Calibri Light"/>
        </w:rPr>
        <w:t>)</w:t>
      </w:r>
      <w:r w:rsidR="00773760" w:rsidRPr="0012233F">
        <w:rPr>
          <w:rFonts w:ascii="Calibri Light" w:hAnsi="Calibri Light" w:cs="Calibri Light"/>
        </w:rPr>
        <w:t xml:space="preserve">. </w:t>
      </w:r>
      <w:r w:rsidR="006915EA" w:rsidRPr="0012233F">
        <w:rPr>
          <w:rFonts w:ascii="Calibri Light" w:hAnsi="Calibri Light" w:cs="Calibri Light"/>
        </w:rPr>
        <w:tab/>
      </w:r>
    </w:p>
    <w:p w14:paraId="67165581" w14:textId="77777777" w:rsidR="0012233F" w:rsidRPr="0012233F" w:rsidRDefault="0012233F" w:rsidP="0012233F">
      <w:pPr>
        <w:spacing w:line="257" w:lineRule="auto"/>
        <w:jc w:val="both"/>
        <w:rPr>
          <w:rFonts w:ascii="Calibri Light" w:hAnsi="Calibri Light" w:cs="Calibri Light"/>
        </w:rPr>
      </w:pPr>
    </w:p>
    <w:p w14:paraId="4958D2EC" w14:textId="2873C5F7" w:rsidR="00AD561E" w:rsidRDefault="00AD561E" w:rsidP="00AD561E">
      <w:pPr>
        <w:pStyle w:val="TableMSCpre"/>
      </w:pPr>
      <w:bookmarkStart w:id="79" w:name="_Toc213862096"/>
      <w:r w:rsidRPr="008503E0">
        <w:t xml:space="preserve">Table </w:t>
      </w:r>
      <w:r w:rsidR="0069200D" w:rsidRPr="008503E0">
        <w:t>1</w:t>
      </w:r>
      <w:r w:rsidR="0069200D">
        <w:t>5</w:t>
      </w:r>
      <w:r w:rsidRPr="008503E0">
        <w:t>.</w:t>
      </w:r>
      <w:r w:rsidRPr="00637839">
        <w:t xml:space="preserve"> Target (Tier 1), secondary (Tier 2) and permitted species as outlined in the regional East Coast Otter Trawl Fishery (ECOTF) harvest</w:t>
      </w:r>
      <w:r w:rsidRPr="001A3C92">
        <w:t xml:space="preserve"> strategies 2 All five regional harvest strategies can be accessed at: </w:t>
      </w:r>
      <w:hyperlink r:id="rId118" w:history="1">
        <w:r w:rsidRPr="001A3C92">
          <w:t>https://www.daf.qld.gov.au/business-priorities/fisheries/sustainable/harvest-strategy.</w:t>
        </w:r>
      </w:hyperlink>
      <w:r>
        <w:t xml:space="preserve"> </w:t>
      </w:r>
      <w:r w:rsidRPr="001A3C92">
        <w:rPr>
          <w:b w:val="0"/>
          <w:vertAlign w:val="superscript"/>
        </w:rPr>
        <w:t>2</w:t>
      </w:r>
      <w:r w:rsidRPr="001A3C92">
        <w:rPr>
          <w:b w:val="0"/>
        </w:rPr>
        <w:t>Unless otherwise specified, regional harvest strategies will classify permitted species as Tier 3 species/complexes.</w:t>
      </w:r>
      <w:r>
        <w:rPr>
          <w:b w:val="0"/>
        </w:rPr>
        <w:t xml:space="preserve"> </w:t>
      </w:r>
      <w:r w:rsidRPr="001A3C92">
        <w:rPr>
          <w:b w:val="0"/>
          <w:vertAlign w:val="superscript"/>
        </w:rPr>
        <w:t>3</w:t>
      </w:r>
      <w:r w:rsidRPr="001A3C92">
        <w:rPr>
          <w:b w:val="0"/>
        </w:rPr>
        <w:t>Stock classified as Depleted and is species classified as no-take as part of a broader stock rebuilding strategy (correct as of 1 July 2023).</w:t>
      </w:r>
      <w:r w:rsidRPr="001A3C92">
        <w:t xml:space="preserve"> </w:t>
      </w:r>
      <w:r>
        <w:t xml:space="preserve">(Source: </w:t>
      </w:r>
      <w:hyperlink r:id="rId119" w:history="1">
        <w:r w:rsidRPr="001A3C92">
          <w:rPr>
            <w:rStyle w:val="Hyperlink"/>
          </w:rPr>
          <w:t>Dedini et al. 2023b</w:t>
        </w:r>
      </w:hyperlink>
      <w:r>
        <w:t>)</w:t>
      </w:r>
      <w:bookmarkEnd w:id="79"/>
    </w:p>
    <w:p w14:paraId="6FA08D42" w14:textId="77777777" w:rsidR="00AD561E" w:rsidRDefault="00AD561E" w:rsidP="00AD561E">
      <w:pPr>
        <w:pStyle w:val="NormalPreassessmenttext"/>
      </w:pPr>
      <w:r>
        <w:rPr>
          <w:noProof/>
        </w:rPr>
        <w:drawing>
          <wp:inline distT="0" distB="0" distL="0" distR="0" wp14:anchorId="7D5821E5" wp14:editId="39195763">
            <wp:extent cx="6645910" cy="3440430"/>
            <wp:effectExtent l="0" t="0" r="0" b="127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creen Shot 2024-05-17 at 2.05.50 pm.png"/>
                    <pic:cNvPicPr/>
                  </pic:nvPicPr>
                  <pic:blipFill>
                    <a:blip r:embed="rId120">
                      <a:extLst>
                        <a:ext uri="{28A0092B-C50C-407E-A947-70E740481C1C}">
                          <a14:useLocalDpi xmlns:a14="http://schemas.microsoft.com/office/drawing/2010/main" val="0"/>
                        </a:ext>
                      </a:extLst>
                    </a:blip>
                    <a:stretch>
                      <a:fillRect/>
                    </a:stretch>
                  </pic:blipFill>
                  <pic:spPr>
                    <a:xfrm>
                      <a:off x="0" y="0"/>
                      <a:ext cx="6645910" cy="3440430"/>
                    </a:xfrm>
                    <a:prstGeom prst="rect">
                      <a:avLst/>
                    </a:prstGeom>
                  </pic:spPr>
                </pic:pic>
              </a:graphicData>
            </a:graphic>
          </wp:inline>
        </w:drawing>
      </w:r>
    </w:p>
    <w:p w14:paraId="58378CBF" w14:textId="12FE15BB" w:rsidR="006915EA" w:rsidRDefault="006915EA" w:rsidP="006915EA">
      <w:pPr>
        <w:tabs>
          <w:tab w:val="left" w:pos="1284"/>
        </w:tabs>
        <w:spacing w:line="257" w:lineRule="auto"/>
        <w:jc w:val="both"/>
        <w:rPr>
          <w:rFonts w:ascii="Calibri Light" w:hAnsi="Calibri Light" w:cs="Calibri Light"/>
        </w:rPr>
      </w:pPr>
    </w:p>
    <w:p w14:paraId="3AB530A6" w14:textId="0861F9F0" w:rsidR="0029076A" w:rsidRPr="007F629F" w:rsidRDefault="0029076A" w:rsidP="0029076A">
      <w:pPr>
        <w:spacing w:line="257" w:lineRule="auto"/>
        <w:jc w:val="both"/>
        <w:rPr>
          <w:rFonts w:ascii="Calibri Light" w:hAnsi="Calibri Light" w:cs="Calibri Light"/>
          <w:b/>
        </w:rPr>
      </w:pPr>
      <w:r w:rsidRPr="007F629F">
        <w:rPr>
          <w:rFonts w:ascii="Calibri Light" w:hAnsi="Calibri Light" w:cs="Calibri Light"/>
          <w:b/>
        </w:rPr>
        <w:t>E</w:t>
      </w:r>
      <w:r w:rsidR="00840657" w:rsidRPr="007F629F">
        <w:rPr>
          <w:rFonts w:ascii="Calibri Light" w:hAnsi="Calibri Light" w:cs="Calibri Light"/>
          <w:b/>
        </w:rPr>
        <w:t xml:space="preserve">cological Risk Assessments </w:t>
      </w:r>
    </w:p>
    <w:p w14:paraId="7BB99830" w14:textId="43F5EF14" w:rsidR="007C56BD" w:rsidRPr="007C56BD" w:rsidRDefault="007C56BD" w:rsidP="007C56BD">
      <w:pPr>
        <w:pStyle w:val="NormalPreassessmenttext"/>
      </w:pPr>
      <w:r w:rsidRPr="007C56BD">
        <w:t xml:space="preserve">A common method for assessing data-poor species is via ecological risk assessments (ERAs). ERAs use a matrix of fishery impacts (catch, effort, discard rate, etc.) and resilience attributes (growth rate, discard survival, exclusion by TEDs, etc.) to determine the ecological risk posed species by </w:t>
      </w:r>
      <w:r>
        <w:t>the UoA</w:t>
      </w:r>
      <w:r w:rsidRPr="007C56BD">
        <w:t xml:space="preserve">. </w:t>
      </w:r>
    </w:p>
    <w:p w14:paraId="017DF818" w14:textId="77777777" w:rsidR="007C56BD" w:rsidRDefault="007C56BD" w:rsidP="00840657">
      <w:pPr>
        <w:pStyle w:val="NormalPreassessmenttext"/>
        <w:rPr>
          <w:rStyle w:val="s33"/>
        </w:rPr>
      </w:pPr>
    </w:p>
    <w:p w14:paraId="393070B3" w14:textId="6C6153ED" w:rsidR="008550A9" w:rsidRPr="008550A9" w:rsidRDefault="00840657" w:rsidP="00906D53">
      <w:pPr>
        <w:pStyle w:val="NormalPreassessmenttext"/>
      </w:pPr>
      <w:r w:rsidRPr="00840657">
        <w:rPr>
          <w:rStyle w:val="s33"/>
        </w:rPr>
        <w:t>In 2018, an ERA was published for the southern portion of the ECOTF</w:t>
      </w:r>
      <w:r w:rsidRPr="00840657">
        <w:rPr>
          <w:rStyle w:val="apple-converted-space"/>
        </w:rPr>
        <w:t> </w:t>
      </w:r>
      <w:r w:rsidRPr="00840657">
        <w:rPr>
          <w:rStyle w:val="s33"/>
        </w:rPr>
        <w:t>(Jacobsen et al., 2018)</w:t>
      </w:r>
      <w:r w:rsidR="00203881">
        <w:rPr>
          <w:rStyle w:val="s33"/>
        </w:rPr>
        <w:t>.</w:t>
      </w:r>
      <w:r w:rsidRPr="00840657">
        <w:rPr>
          <w:rStyle w:val="s33"/>
        </w:rPr>
        <w:t xml:space="preserve"> However, </w:t>
      </w:r>
      <w:r w:rsidR="00ED39D9">
        <w:rPr>
          <w:rStyle w:val="s33"/>
        </w:rPr>
        <w:t xml:space="preserve">as </w:t>
      </w:r>
      <w:r w:rsidRPr="00840657">
        <w:rPr>
          <w:rStyle w:val="s33"/>
        </w:rPr>
        <w:t xml:space="preserve">it was prepared in 2015 </w:t>
      </w:r>
      <w:r w:rsidR="00ED39D9">
        <w:rPr>
          <w:rStyle w:val="s33"/>
        </w:rPr>
        <w:t>it</w:t>
      </w:r>
      <w:r w:rsidRPr="00840657">
        <w:rPr>
          <w:rStyle w:val="s33"/>
        </w:rPr>
        <w:t xml:space="preserve"> </w:t>
      </w:r>
      <w:r w:rsidR="00ED39D9">
        <w:rPr>
          <w:rStyle w:val="s33"/>
        </w:rPr>
        <w:t>was</w:t>
      </w:r>
      <w:r w:rsidRPr="00840657">
        <w:rPr>
          <w:rStyle w:val="s33"/>
        </w:rPr>
        <w:t xml:space="preserve"> based on the management regime used up to 2015. </w:t>
      </w:r>
      <w:r w:rsidR="008212E4">
        <w:rPr>
          <w:rStyle w:val="s33"/>
        </w:rPr>
        <w:t xml:space="preserve">Significant changes have been made to the management of Queensland fisheries since this time. </w:t>
      </w:r>
      <w:r w:rsidR="00203881">
        <w:rPr>
          <w:rStyle w:val="s33"/>
        </w:rPr>
        <w:t>In the 2018 ERA, the central zone was referred to as the “inshore tiger and endeavour prawn sector”.</w:t>
      </w:r>
      <w:r w:rsidR="00D41C3B">
        <w:rPr>
          <w:rStyle w:val="s33"/>
        </w:rPr>
        <w:t xml:space="preserve"> </w:t>
      </w:r>
      <w:r w:rsidR="00203881">
        <w:rPr>
          <w:rStyle w:val="s33"/>
        </w:rPr>
        <w:t>The</w:t>
      </w:r>
      <w:r w:rsidRPr="00840657">
        <w:rPr>
          <w:rStyle w:val="s33"/>
        </w:rPr>
        <w:t xml:space="preserve"> risk assessment </w:t>
      </w:r>
      <w:r w:rsidR="00203881">
        <w:rPr>
          <w:rStyle w:val="s33"/>
        </w:rPr>
        <w:t>approach in the 2018</w:t>
      </w:r>
      <w:r w:rsidRPr="00840657">
        <w:rPr>
          <w:rStyle w:val="s33"/>
        </w:rPr>
        <w:t xml:space="preserve"> </w:t>
      </w:r>
      <w:r w:rsidR="008212E4">
        <w:rPr>
          <w:rStyle w:val="s33"/>
        </w:rPr>
        <w:t>ERA</w:t>
      </w:r>
      <w:r w:rsidRPr="00840657">
        <w:rPr>
          <w:rStyle w:val="s33"/>
        </w:rPr>
        <w:t xml:space="preserve"> </w:t>
      </w:r>
      <w:r w:rsidR="00203881" w:rsidRPr="00840657">
        <w:rPr>
          <w:rStyle w:val="s33"/>
        </w:rPr>
        <w:t>d</w:t>
      </w:r>
      <w:r w:rsidR="00203881">
        <w:rPr>
          <w:rStyle w:val="s33"/>
        </w:rPr>
        <w:t>id</w:t>
      </w:r>
      <w:r w:rsidR="00203881" w:rsidRPr="00840657">
        <w:rPr>
          <w:rStyle w:val="s33"/>
        </w:rPr>
        <w:t xml:space="preserve"> </w:t>
      </w:r>
      <w:r w:rsidRPr="00840657">
        <w:rPr>
          <w:rStyle w:val="s33"/>
        </w:rPr>
        <w:t xml:space="preserve">not take into consideration </w:t>
      </w:r>
      <w:r w:rsidR="008212E4">
        <w:rPr>
          <w:rStyle w:val="s33"/>
        </w:rPr>
        <w:t>the</w:t>
      </w:r>
      <w:r w:rsidRPr="00840657">
        <w:rPr>
          <w:rStyle w:val="s33"/>
        </w:rPr>
        <w:t xml:space="preserve"> changes to management or reform initiatives that have been implemented in the fishery</w:t>
      </w:r>
      <w:r w:rsidR="008212E4">
        <w:rPr>
          <w:rStyle w:val="s33"/>
        </w:rPr>
        <w:t xml:space="preserve"> since 2015</w:t>
      </w:r>
      <w:r w:rsidRPr="00840657">
        <w:rPr>
          <w:rStyle w:val="s33"/>
        </w:rPr>
        <w:t xml:space="preserve">. </w:t>
      </w:r>
      <w:r w:rsidR="00DD2AD5">
        <w:rPr>
          <w:rStyle w:val="s33"/>
        </w:rPr>
        <w:t>The earlier</w:t>
      </w:r>
      <w:r w:rsidR="00D41C3B">
        <w:rPr>
          <w:rStyle w:val="s33"/>
        </w:rPr>
        <w:t xml:space="preserve"> </w:t>
      </w:r>
      <w:r w:rsidR="00DD2AD5">
        <w:rPr>
          <w:rStyle w:val="s33"/>
        </w:rPr>
        <w:t>ERA (</w:t>
      </w:r>
      <w:r w:rsidR="00203881">
        <w:rPr>
          <w:rStyle w:val="s33"/>
        </w:rPr>
        <w:t>Pears et al. 2012)</w:t>
      </w:r>
      <w:r w:rsidR="00DD2AD5">
        <w:rPr>
          <w:rStyle w:val="s33"/>
        </w:rPr>
        <w:t>, did not used a zone equivalent to the UoA, instead the “tiger and endeavour prawn” zone was assesse</w:t>
      </w:r>
      <w:r w:rsidR="00473C37">
        <w:rPr>
          <w:rStyle w:val="s33"/>
        </w:rPr>
        <w:t>d</w:t>
      </w:r>
      <w:r w:rsidR="00DD2AD5">
        <w:rPr>
          <w:rStyle w:val="s33"/>
        </w:rPr>
        <w:t xml:space="preserve"> and this region stretched from Mackay</w:t>
      </w:r>
      <w:r w:rsidR="00473C37">
        <w:rPr>
          <w:rStyle w:val="s33"/>
        </w:rPr>
        <w:t xml:space="preserve"> Queensland</w:t>
      </w:r>
      <w:r w:rsidR="00DD2AD5">
        <w:rPr>
          <w:rStyle w:val="s33"/>
        </w:rPr>
        <w:t xml:space="preserve"> to the Torres Strait (</w:t>
      </w:r>
      <w:r w:rsidR="00473C37">
        <w:rPr>
          <w:rStyle w:val="s33"/>
        </w:rPr>
        <w:t xml:space="preserve">i.e., it </w:t>
      </w:r>
      <w:r w:rsidR="00DD2AD5">
        <w:rPr>
          <w:rStyle w:val="s33"/>
        </w:rPr>
        <w:t xml:space="preserve">includes the Northern, Central and some of the southern inshore </w:t>
      </w:r>
      <w:r w:rsidR="00DD2AD5" w:rsidRPr="00187DB3">
        <w:rPr>
          <w:rStyle w:val="s33"/>
        </w:rPr>
        <w:t>zone Figure 3).</w:t>
      </w:r>
      <w:r w:rsidR="00DD2AD5">
        <w:rPr>
          <w:rStyle w:val="s33"/>
        </w:rPr>
        <w:t xml:space="preserve"> </w:t>
      </w:r>
    </w:p>
    <w:p w14:paraId="1AEDB497" w14:textId="77777777" w:rsidR="008212E4" w:rsidRDefault="008212E4" w:rsidP="00840657">
      <w:pPr>
        <w:pStyle w:val="NormalPreassessmenttext"/>
        <w:rPr>
          <w:rStyle w:val="s33"/>
        </w:rPr>
      </w:pPr>
    </w:p>
    <w:p w14:paraId="1FA38D12" w14:textId="0B8F025A" w:rsidR="00B42929" w:rsidRDefault="00DD2AD5" w:rsidP="00840657">
      <w:pPr>
        <w:pStyle w:val="NormalPreassessmenttext"/>
      </w:pPr>
      <w:r>
        <w:t>A</w:t>
      </w:r>
      <w:r w:rsidR="00D41C3B">
        <w:t xml:space="preserve"> </w:t>
      </w:r>
      <w:r>
        <w:t xml:space="preserve">recent </w:t>
      </w:r>
      <w:r w:rsidR="005803F0" w:rsidRPr="00840657">
        <w:t xml:space="preserve">ERA for the ECOTF </w:t>
      </w:r>
      <w:r w:rsidR="00840657" w:rsidRPr="00840657">
        <w:t xml:space="preserve">(Dedini et al. 2023) </w:t>
      </w:r>
      <w:r w:rsidR="005803F0" w:rsidRPr="00840657">
        <w:t>was completed using a Productivity &amp; Susceptibility Analysis (PSA)</w:t>
      </w:r>
      <w:r w:rsidR="00203881">
        <w:t xml:space="preserve"> for species of conservation concern</w:t>
      </w:r>
      <w:r w:rsidR="005803F0" w:rsidRPr="00840657">
        <w:t xml:space="preserve">. As the PSA can over-estimate risk for some species (Zhou et al., 2016), the </w:t>
      </w:r>
      <w:r w:rsidR="00840657" w:rsidRPr="00840657">
        <w:t>202</w:t>
      </w:r>
      <w:r>
        <w:t>3</w:t>
      </w:r>
      <w:r w:rsidR="00840657" w:rsidRPr="00840657">
        <w:t xml:space="preserve"> </w:t>
      </w:r>
      <w:r w:rsidR="005803F0" w:rsidRPr="00840657">
        <w:t>ERA</w:t>
      </w:r>
      <w:r w:rsidR="00DE6DE1">
        <w:t xml:space="preserve"> </w:t>
      </w:r>
      <w:r w:rsidR="005803F0" w:rsidRPr="00840657">
        <w:t xml:space="preserve">also included a Residual Risk Analysis (RRA). </w:t>
      </w:r>
      <w:r w:rsidR="00B42929" w:rsidRPr="00840657">
        <w:t>The ERA prioritised assessments for non-target specie</w:t>
      </w:r>
      <w:r>
        <w:t>s.</w:t>
      </w:r>
      <w:r w:rsidR="00203881">
        <w:t xml:space="preserve"> </w:t>
      </w:r>
      <w:r>
        <w:t>This ERA used the new zones of the ECOTF.</w:t>
      </w:r>
    </w:p>
    <w:p w14:paraId="59651E93" w14:textId="77777777" w:rsidR="008212E4" w:rsidRPr="00840657" w:rsidRDefault="008212E4" w:rsidP="00840657">
      <w:pPr>
        <w:pStyle w:val="NormalPreassessmenttext"/>
      </w:pPr>
    </w:p>
    <w:p w14:paraId="52432B47" w14:textId="5E207FA8" w:rsidR="00943EAF" w:rsidRPr="00943EAF" w:rsidRDefault="00B42929" w:rsidP="00943EAF">
      <w:pPr>
        <w:pStyle w:val="NormalPreassessmenttext"/>
      </w:pPr>
      <w:r w:rsidRPr="00840657">
        <w:t>The entire ECOTF list was rationalised to 62 species consisting of six marine turtles, 13 sea snakes, nine syngnathids, 12 sharks and 22 batoids</w:t>
      </w:r>
      <w:r w:rsidR="00DD2AD5">
        <w:t xml:space="preserve"> (Dedini et al. 2023)</w:t>
      </w:r>
      <w:r w:rsidRPr="00840657">
        <w:t xml:space="preserve">. When the outputs of the PSA and RRA were taken into consideration, 12 species were categorised as being at high risk from fishing activities in the ECOTF. Of notable importance, nine of the 12 high-risk ratings were classified as ‘precautionary’ as they are more representative of the potential risk. </w:t>
      </w:r>
      <w:r w:rsidR="008212E4" w:rsidRPr="00840657">
        <w:t xml:space="preserve">As the ECOTF SOCC ERA is based at a whole-of-fishery level, ratings assigned to some species may not accurately account for variations at a management region level; </w:t>
      </w:r>
      <w:r w:rsidR="008212E4">
        <w:t xml:space="preserve">it was advised that </w:t>
      </w:r>
      <w:r w:rsidR="008212E4" w:rsidRPr="00840657">
        <w:t>regional risk variations will be explored more in an additional risk assessment involving the ECOTF</w:t>
      </w:r>
      <w:r w:rsidR="008212E4">
        <w:t xml:space="preserve">. </w:t>
      </w:r>
      <w:r w:rsidR="00943EAF">
        <w:t>The Trawl Fisheries Working Group met regularly and the minutes are publicly available. In November 2023, the communique</w:t>
      </w:r>
      <w:r w:rsidR="00943EAF">
        <w:rPr>
          <w:rStyle w:val="FootnoteReference"/>
        </w:rPr>
        <w:footnoteReference w:id="9"/>
      </w:r>
      <w:r w:rsidR="00943EAF">
        <w:t xml:space="preserve"> stated that: “</w:t>
      </w:r>
      <w:r w:rsidR="00943EAF" w:rsidRPr="00943EAF">
        <w:rPr>
          <w:i/>
        </w:rPr>
        <w:t>Fisheries Queensland provided an update on the Environmental Risk Assessment (ERA) for the East Coast Otter Trawl Fishery (ECOTF). Development of regional risk assessments are currently in the planning stages. Public consultation on the draft risk assessments for individual trawl regions is tentatively planned for early 2024 and the final version published in mid-end 2024</w:t>
      </w:r>
      <w:r w:rsidR="00943EAF">
        <w:t>”</w:t>
      </w:r>
      <w:r w:rsidR="00943EAF" w:rsidRPr="00943EAF">
        <w:t>.</w:t>
      </w:r>
    </w:p>
    <w:p w14:paraId="71182666" w14:textId="4685FD1B" w:rsidR="008212E4" w:rsidRDefault="008212E4" w:rsidP="00840657">
      <w:pPr>
        <w:pStyle w:val="NormalPreassessmenttext"/>
      </w:pPr>
    </w:p>
    <w:p w14:paraId="1D4BDDEF" w14:textId="320C7AE3" w:rsidR="008212E4" w:rsidRPr="0003330E" w:rsidRDefault="00DD2AD5" w:rsidP="007C7803">
      <w:pPr>
        <w:pStyle w:val="NormalPreassessmenttext"/>
      </w:pPr>
      <w:r>
        <w:t xml:space="preserve">Five </w:t>
      </w:r>
      <w:r w:rsidR="008212E4">
        <w:t xml:space="preserve">species </w:t>
      </w:r>
      <w:r>
        <w:t xml:space="preserve">were </w:t>
      </w:r>
      <w:r w:rsidR="008212E4">
        <w:t>listed as high risk</w:t>
      </w:r>
      <w:r>
        <w:t>/precautionary high risk</w:t>
      </w:r>
      <w:r w:rsidR="008212E4">
        <w:t xml:space="preserve"> in the latest </w:t>
      </w:r>
      <w:r w:rsidR="007F629F">
        <w:t xml:space="preserve">ECOTF </w:t>
      </w:r>
      <w:r w:rsidR="008212E4">
        <w:t xml:space="preserve">ERA </w:t>
      </w:r>
      <w:r w:rsidR="008550A9">
        <w:t xml:space="preserve">for SOCC </w:t>
      </w:r>
      <w:r w:rsidR="008212E4">
        <w:t xml:space="preserve">(Dedini et al. 2023) and have the potential to interact </w:t>
      </w:r>
      <w:r w:rsidR="008212E4" w:rsidRPr="0003330E">
        <w:t xml:space="preserve">with the </w:t>
      </w:r>
      <w:r>
        <w:t>central</w:t>
      </w:r>
      <w:r w:rsidR="008212E4" w:rsidRPr="0003330E">
        <w:t xml:space="preserve"> trawl fishery includ</w:t>
      </w:r>
      <w:r>
        <w:t>ing</w:t>
      </w:r>
      <w:r w:rsidR="008212E4" w:rsidRPr="0003330E">
        <w:t>:</w:t>
      </w:r>
    </w:p>
    <w:p w14:paraId="70967880" w14:textId="602E21E1" w:rsidR="007C7803" w:rsidRPr="007C7803" w:rsidRDefault="007C7803" w:rsidP="00862279">
      <w:pPr>
        <w:pStyle w:val="NormalPreassessmenttext"/>
        <w:numPr>
          <w:ilvl w:val="0"/>
          <w:numId w:val="16"/>
        </w:numPr>
      </w:pPr>
      <w:r w:rsidRPr="007C7803">
        <w:t>Colclough’s shark (</w:t>
      </w:r>
      <w:r w:rsidRPr="007C7803">
        <w:rPr>
          <w:i/>
        </w:rPr>
        <w:t xml:space="preserve">Brachaelurus colcloughi) – </w:t>
      </w:r>
      <w:r w:rsidR="00A02485">
        <w:t>H</w:t>
      </w:r>
      <w:r w:rsidRPr="007C7803">
        <w:t xml:space="preserve">igh risk </w:t>
      </w:r>
    </w:p>
    <w:p w14:paraId="7CCF0C67" w14:textId="77777777" w:rsidR="00507F59" w:rsidRPr="007C7803" w:rsidRDefault="00507F59" w:rsidP="00507F59">
      <w:pPr>
        <w:pStyle w:val="NormalPreassessmenttext"/>
        <w:numPr>
          <w:ilvl w:val="0"/>
          <w:numId w:val="16"/>
        </w:numPr>
        <w:rPr>
          <w:color w:val="000000" w:themeColor="text1"/>
        </w:rPr>
      </w:pPr>
      <w:r w:rsidRPr="007C7803">
        <w:rPr>
          <w:color w:val="000000" w:themeColor="text1"/>
        </w:rPr>
        <w:t>Green sawfish (</w:t>
      </w:r>
      <w:r w:rsidRPr="007C7803">
        <w:rPr>
          <w:i/>
          <w:color w:val="000000" w:themeColor="text1"/>
        </w:rPr>
        <w:t>Pristis zijsron</w:t>
      </w:r>
      <w:r w:rsidRPr="007C7803">
        <w:rPr>
          <w:color w:val="000000" w:themeColor="text1"/>
        </w:rPr>
        <w:t>) – High risk</w:t>
      </w:r>
    </w:p>
    <w:p w14:paraId="35FDBB8E" w14:textId="469386A0" w:rsidR="007C7803" w:rsidRDefault="007C7803" w:rsidP="00862279">
      <w:pPr>
        <w:pStyle w:val="NormalPreassessmenttext"/>
        <w:numPr>
          <w:ilvl w:val="0"/>
          <w:numId w:val="16"/>
        </w:numPr>
      </w:pPr>
      <w:r w:rsidRPr="007C7803">
        <w:t>Eastern angel shark (</w:t>
      </w:r>
      <w:r w:rsidRPr="007C7803">
        <w:rPr>
          <w:i/>
        </w:rPr>
        <w:t>Squatina albipunctata</w:t>
      </w:r>
      <w:r w:rsidRPr="007C7803">
        <w:t>) – Precautionary high risk</w:t>
      </w:r>
    </w:p>
    <w:p w14:paraId="299671D5" w14:textId="2AC462BE" w:rsidR="007C7803" w:rsidRPr="007C7803" w:rsidRDefault="007C7803" w:rsidP="00862279">
      <w:pPr>
        <w:pStyle w:val="NormalPreassessmenttext"/>
        <w:numPr>
          <w:ilvl w:val="0"/>
          <w:numId w:val="16"/>
        </w:numPr>
      </w:pPr>
      <w:r w:rsidRPr="007C7803">
        <w:t>Blackspotted whipray (</w:t>
      </w:r>
      <w:r w:rsidRPr="007C7803">
        <w:rPr>
          <w:i/>
        </w:rPr>
        <w:t>Maculabatis astra</w:t>
      </w:r>
      <w:r w:rsidRPr="007C7803">
        <w:t>) – Precautionary high risk</w:t>
      </w:r>
    </w:p>
    <w:p w14:paraId="6F0BE157" w14:textId="7D54F9E3" w:rsidR="007C7803" w:rsidRPr="007C7803" w:rsidRDefault="007C7803" w:rsidP="00862279">
      <w:pPr>
        <w:pStyle w:val="NormalPreassessmenttext"/>
        <w:numPr>
          <w:ilvl w:val="0"/>
          <w:numId w:val="16"/>
        </w:numPr>
      </w:pPr>
      <w:r w:rsidRPr="007C7803">
        <w:t>Brown whipray (</w:t>
      </w:r>
      <w:r w:rsidRPr="007C7803">
        <w:rPr>
          <w:i/>
        </w:rPr>
        <w:t>Maculabatis toshi</w:t>
      </w:r>
      <w:r w:rsidRPr="007C7803">
        <w:t>) – Precautionary high risk</w:t>
      </w:r>
    </w:p>
    <w:p w14:paraId="6D307D67" w14:textId="7847C224" w:rsidR="005A2FEF" w:rsidRDefault="005A2FEF" w:rsidP="00840657">
      <w:pPr>
        <w:pStyle w:val="NormalPreassessmenttext"/>
      </w:pPr>
    </w:p>
    <w:p w14:paraId="73EFC44E" w14:textId="72C83721" w:rsidR="005A2FEF" w:rsidRDefault="005A2FEF" w:rsidP="00840657">
      <w:pPr>
        <w:pStyle w:val="NormalPreassessmenttext"/>
      </w:pPr>
    </w:p>
    <w:p w14:paraId="0FBE4BBB" w14:textId="1568A39B" w:rsidR="00C15D47" w:rsidRPr="00580ED8" w:rsidRDefault="00C15D47" w:rsidP="00C15D47">
      <w:pPr>
        <w:pStyle w:val="NormalPreassessmenttext"/>
      </w:pPr>
      <w:r w:rsidRPr="0076280F">
        <w:rPr>
          <w:b/>
        </w:rPr>
        <w:t>Colclough's shark</w:t>
      </w:r>
      <w:r w:rsidRPr="00BE05BE">
        <w:t xml:space="preserve"> </w:t>
      </w:r>
      <w:r>
        <w:t>–</w:t>
      </w:r>
      <w:r w:rsidR="00DE6DE1">
        <w:t xml:space="preserve"> </w:t>
      </w:r>
      <w:r>
        <w:t>Whilst there is a potential to interact with the UoA, Colclough’s shark is not strictly an ETP specie</w:t>
      </w:r>
      <w:r w:rsidR="0007528E">
        <w:t>s and are caught in insufficient quantities to be assessed as an in-scope main species.</w:t>
      </w:r>
      <w:r w:rsidR="00DE6DE1">
        <w:t xml:space="preserve"> </w:t>
      </w:r>
      <w:r>
        <w:t xml:space="preserve">Kyne et al. (2021) noted that </w:t>
      </w:r>
      <w:r w:rsidRPr="00BE05BE">
        <w:rPr>
          <w:i/>
        </w:rPr>
        <w:t>“Currently it is known from &lt;80 records, despite its distribution being well surveyed and researched. Given its apparent rarity and relatively restricted range, the population size is suspected to be &lt;10,000 mature individuals, with an inferred continuing decline based on levels of fishing effort and habitat modification across its range, together with limited biological productivity. Therefore, Colclough’s Shark is assessed as Vulnerable. ”</w:t>
      </w:r>
      <w:r w:rsidR="00DE6DE1">
        <w:rPr>
          <w:i/>
        </w:rPr>
        <w:t xml:space="preserve"> </w:t>
      </w:r>
      <w:r>
        <w:t xml:space="preserve">Kyne et al. (2021) listed this species as low threat from commercial bycatch. The </w:t>
      </w:r>
      <w:hyperlink r:id="rId121" w:history="1">
        <w:r w:rsidRPr="00BE05BE">
          <w:rPr>
            <w:rStyle w:val="Hyperlink"/>
          </w:rPr>
          <w:t>SAFS report-card</w:t>
        </w:r>
      </w:hyperlink>
      <w:r>
        <w:t xml:space="preserve"> for this shark species is “depleted”. Dedini et al. (2023) noted that: “….</w:t>
      </w:r>
      <w:r w:rsidRPr="00580ED8">
        <w:rPr>
          <w:i/>
        </w:rPr>
        <w:t>interactions are largely undocumented. There has however been limited reports of the species being caught as bycatch in research projects quantifying otter trawl catch compositions (Courtney et al., 2007b; Kyne, 2008; Kyne et al., 2011a; Kyne et al., 2019a). Going forward, the level of information on B. colcloughi interactions is unlikely to improve unless there is a change in the EPBC Act conservation status or legislative protections. This highlights the need to prioritise this species for long-term monitoring under the Data Validation Program (Department of Agriculture and Fisheries, 2018a; Queensland Government, Undated-a).”</w:t>
      </w:r>
      <w:r>
        <w:t xml:space="preserve"> </w:t>
      </w:r>
    </w:p>
    <w:p w14:paraId="05F7D54B" w14:textId="77777777" w:rsidR="00C15D47" w:rsidRDefault="00C15D47" w:rsidP="00840657">
      <w:pPr>
        <w:pStyle w:val="NormalPreassessmenttext"/>
      </w:pPr>
    </w:p>
    <w:p w14:paraId="25A8A3F2" w14:textId="06AE34A3" w:rsidR="008212E4" w:rsidRPr="008212E4" w:rsidRDefault="008212E4" w:rsidP="00840657">
      <w:pPr>
        <w:pStyle w:val="NormalPreassessmenttext"/>
        <w:rPr>
          <w:b/>
        </w:rPr>
      </w:pPr>
      <w:r w:rsidRPr="008212E4">
        <w:rPr>
          <w:b/>
        </w:rPr>
        <w:t>Wildlife Trade Operation Approval Application (EPBC Act)</w:t>
      </w:r>
    </w:p>
    <w:p w14:paraId="6425FB66" w14:textId="2FCC0677" w:rsidR="008212E4" w:rsidRPr="00840657" w:rsidRDefault="008212E4" w:rsidP="008212E4">
      <w:pPr>
        <w:pStyle w:val="NormalPreassessmenttext"/>
        <w:tabs>
          <w:tab w:val="left" w:pos="486"/>
        </w:tabs>
      </w:pPr>
      <w:r>
        <w:t xml:space="preserve">In 2021, the ECOTF applied </w:t>
      </w:r>
      <w:r w:rsidR="007C7803">
        <w:t>for</w:t>
      </w:r>
      <w:r>
        <w:t xml:space="preserve"> WTO approval for export</w:t>
      </w:r>
      <w:r w:rsidR="007C7803">
        <w:t xml:space="preserve"> and was assessed under Part 13 of the EPBC Act</w:t>
      </w:r>
      <w:r>
        <w:rPr>
          <w:rStyle w:val="FootnoteReference"/>
        </w:rPr>
        <w:footnoteReference w:id="10"/>
      </w:r>
      <w:r>
        <w:t xml:space="preserve">. </w:t>
      </w:r>
      <w:r w:rsidR="000670A6">
        <w:t>Eleven conditions were imposed on the fishery</w:t>
      </w:r>
      <w:r w:rsidR="007C7803">
        <w:t xml:space="preserve">. </w:t>
      </w:r>
    </w:p>
    <w:p w14:paraId="2D96E8BE" w14:textId="77777777" w:rsidR="006915EA" w:rsidRDefault="006915EA" w:rsidP="0029076A">
      <w:pPr>
        <w:spacing w:line="257" w:lineRule="auto"/>
        <w:jc w:val="both"/>
        <w:rPr>
          <w:rFonts w:ascii="Calibri Light" w:hAnsi="Calibri Light" w:cs="Calibri Light"/>
        </w:rPr>
      </w:pPr>
    </w:p>
    <w:p w14:paraId="4E2E31DA" w14:textId="29C5A5A1" w:rsidR="0014219F" w:rsidRPr="0014219F" w:rsidRDefault="0014219F" w:rsidP="0029076A">
      <w:pPr>
        <w:spacing w:line="257" w:lineRule="auto"/>
        <w:jc w:val="both"/>
        <w:rPr>
          <w:rFonts w:ascii="Calibri Light" w:hAnsi="Calibri Light" w:cs="Calibri Light"/>
          <w:b/>
        </w:rPr>
      </w:pPr>
      <w:r w:rsidRPr="0014219F">
        <w:rPr>
          <w:rFonts w:ascii="Calibri Light" w:hAnsi="Calibri Light" w:cs="Calibri Light"/>
          <w:b/>
        </w:rPr>
        <w:t>Bycatch</w:t>
      </w:r>
      <w:r w:rsidR="000672D2">
        <w:rPr>
          <w:rFonts w:ascii="Calibri Light" w:hAnsi="Calibri Light" w:cs="Calibri Light"/>
          <w:b/>
        </w:rPr>
        <w:t>/discard</w:t>
      </w:r>
      <w:r w:rsidRPr="0014219F">
        <w:rPr>
          <w:rFonts w:ascii="Calibri Light" w:hAnsi="Calibri Light" w:cs="Calibri Light"/>
          <w:b/>
        </w:rPr>
        <w:t xml:space="preserve"> research</w:t>
      </w:r>
    </w:p>
    <w:p w14:paraId="57C99222" w14:textId="7C4B6DB9" w:rsidR="0014219F" w:rsidRDefault="0014219F" w:rsidP="00376810">
      <w:pPr>
        <w:pStyle w:val="NormalPreassessmenttext"/>
      </w:pPr>
      <w:r>
        <w:t xml:space="preserve">Research trawl data has </w:t>
      </w:r>
      <w:r w:rsidRPr="00FE3756">
        <w:t xml:space="preserve">been used to describe and quantify the bycatch in the </w:t>
      </w:r>
      <w:r w:rsidR="006F1B33" w:rsidRPr="00FE3756">
        <w:t>ECOTF</w:t>
      </w:r>
      <w:r w:rsidR="00DE6DE1">
        <w:t xml:space="preserve"> </w:t>
      </w:r>
      <w:r w:rsidRPr="00FE3756">
        <w:t>(Courtney, et al., 20</w:t>
      </w:r>
      <w:r w:rsidR="00FE3756" w:rsidRPr="00FE3756">
        <w:t>07; 2008</w:t>
      </w:r>
      <w:r w:rsidRPr="00FE3756">
        <w:t>) in order to test the effectiveness of square mesh codend BRD (i.e</w:t>
      </w:r>
      <w:r w:rsidR="00700ACF" w:rsidRPr="00FE3756">
        <w:t>.</w:t>
      </w:r>
      <w:r w:rsidRPr="00FE3756">
        <w:t xml:space="preserve">, any reduction in bycatch rates in the fishery). </w:t>
      </w:r>
      <w:r w:rsidR="00DD2AD5">
        <w:t>There is no data specific to the central zone only. Courtney et al. (2007) and (2008)</w:t>
      </w:r>
      <w:r w:rsidR="00D41C3B">
        <w:t xml:space="preserve"> </w:t>
      </w:r>
      <w:r w:rsidR="00DD2AD5">
        <w:t>found that b</w:t>
      </w:r>
      <w:r w:rsidRPr="00FE3756">
        <w:t>ycatch consisted of 224 taxa, including gurnards, flatheads, sandpaper fish,</w:t>
      </w:r>
      <w:r>
        <w:t xml:space="preserve"> hermit and charybdid crabs, mantis shrimps, sea urchins, dragonets, snipefish, carids and lizardfish. Seven of these taxa comprised approximately 50% of the bycatch</w:t>
      </w:r>
      <w:r w:rsidR="0007528E">
        <w:t xml:space="preserve"> of which the following made up more than 5% of discards</w:t>
      </w:r>
      <w:r>
        <w:t xml:space="preserve">, by weight: </w:t>
      </w:r>
    </w:p>
    <w:p w14:paraId="0D33D8B3" w14:textId="5951884E" w:rsidR="0014219F" w:rsidRDefault="00700ACF" w:rsidP="00862279">
      <w:pPr>
        <w:pStyle w:val="NormalPreassessmenttext"/>
        <w:numPr>
          <w:ilvl w:val="0"/>
          <w:numId w:val="14"/>
        </w:numPr>
      </w:pPr>
      <w:r>
        <w:t>T</w:t>
      </w:r>
      <w:r w:rsidR="0014219F">
        <w:t>hree-spined cardinalfish (</w:t>
      </w:r>
      <w:r w:rsidR="0014219F">
        <w:rPr>
          <w:i/>
          <w:iCs/>
        </w:rPr>
        <w:t>Apogonops anomalus</w:t>
      </w:r>
      <w:r w:rsidR="0014219F">
        <w:t xml:space="preserve">, 14.0%) </w:t>
      </w:r>
    </w:p>
    <w:p w14:paraId="23A0601F" w14:textId="77A5092C" w:rsidR="0014219F" w:rsidRDefault="00700ACF" w:rsidP="00862279">
      <w:pPr>
        <w:pStyle w:val="NormalPreassessmenttext"/>
        <w:numPr>
          <w:ilvl w:val="0"/>
          <w:numId w:val="14"/>
        </w:numPr>
      </w:pPr>
      <w:r>
        <w:t>O</w:t>
      </w:r>
      <w:r w:rsidR="0014219F">
        <w:t>range</w:t>
      </w:r>
      <w:r>
        <w:t>-</w:t>
      </w:r>
      <w:r w:rsidR="0014219F">
        <w:t>freckled flathead (</w:t>
      </w:r>
      <w:r w:rsidR="0014219F">
        <w:rPr>
          <w:i/>
          <w:iCs/>
        </w:rPr>
        <w:t>Ratabulus diversidens</w:t>
      </w:r>
      <w:r w:rsidR="0014219F">
        <w:t xml:space="preserve">, 10.7%), </w:t>
      </w:r>
    </w:p>
    <w:p w14:paraId="07340F97" w14:textId="6197DD82" w:rsidR="0014219F" w:rsidRDefault="00700ACF" w:rsidP="00862279">
      <w:pPr>
        <w:pStyle w:val="NormalPreassessmenttext"/>
        <w:numPr>
          <w:ilvl w:val="0"/>
          <w:numId w:val="14"/>
        </w:numPr>
      </w:pPr>
      <w:r>
        <w:t>G</w:t>
      </w:r>
      <w:r w:rsidR="0014219F">
        <w:t>urnard (</w:t>
      </w:r>
      <w:r w:rsidR="0014219F">
        <w:rPr>
          <w:i/>
          <w:iCs/>
        </w:rPr>
        <w:t>Lepidotrigla argus</w:t>
      </w:r>
      <w:r w:rsidR="0014219F">
        <w:t xml:space="preserve">, 8.7%), </w:t>
      </w:r>
    </w:p>
    <w:p w14:paraId="7C516572" w14:textId="68EDA901" w:rsidR="0014219F" w:rsidRDefault="00700ACF" w:rsidP="00862279">
      <w:pPr>
        <w:pStyle w:val="NormalPreassessmenttext"/>
        <w:numPr>
          <w:ilvl w:val="0"/>
          <w:numId w:val="14"/>
        </w:numPr>
      </w:pPr>
      <w:r>
        <w:t>O</w:t>
      </w:r>
      <w:r w:rsidR="0014219F">
        <w:t>rangemouth lizardfish (</w:t>
      </w:r>
      <w:r w:rsidR="0014219F" w:rsidRPr="000E290E">
        <w:rPr>
          <w:i/>
        </w:rPr>
        <w:t>Saurida filamentosa</w:t>
      </w:r>
      <w:r w:rsidR="0014219F">
        <w:t xml:space="preserve">, 5.9%), </w:t>
      </w:r>
    </w:p>
    <w:p w14:paraId="610BF31D" w14:textId="77777777" w:rsidR="00773760" w:rsidRDefault="00773760" w:rsidP="00376810">
      <w:pPr>
        <w:pStyle w:val="NormalPreassessmenttext"/>
      </w:pPr>
    </w:p>
    <w:p w14:paraId="23E9F345" w14:textId="5448DCBA" w:rsidR="0014219F" w:rsidRDefault="0014219F" w:rsidP="00376810">
      <w:pPr>
        <w:pStyle w:val="NormalPreassessmenttext"/>
      </w:pPr>
      <w:r>
        <w:t xml:space="preserve">Forty-five taxa accounted for 90% of the bycatch by weight however, 71% of taxa (159 species) were present in fewer than 10% of bycatch samples. Total bycatch rate in the fishery was significantly reduced (29%) using a combination of TED and 47.6 mm square mesh codend BRD. Catches of a number of species were reduced by &gt; 80% (e.g., Graham’s conger, dumpling squid and stargaze cuttlefish). </w:t>
      </w:r>
      <w:r w:rsidR="004A4DB2">
        <w:t>There was n</w:t>
      </w:r>
      <w:r>
        <w:t>o significant reduction in the capture of elasmobranchs, which may in part be due to their low occurrence. In addition, codend type had little effect on bycatch assemblages, with assemblages more influenced by latitude and depth.</w:t>
      </w:r>
    </w:p>
    <w:p w14:paraId="6985C4A6" w14:textId="77777777" w:rsidR="00773760" w:rsidRDefault="00773760" w:rsidP="00376810">
      <w:pPr>
        <w:pStyle w:val="NormalPreassessmenttext"/>
        <w:rPr>
          <w:lang w:eastAsia="en-GB"/>
        </w:rPr>
      </w:pPr>
    </w:p>
    <w:p w14:paraId="4D70E963" w14:textId="1C602B4B" w:rsidR="00BC6B69" w:rsidRPr="00BC6B69" w:rsidRDefault="0014219F" w:rsidP="00BC6B69">
      <w:pPr>
        <w:pStyle w:val="NormalPreassessmenttext"/>
      </w:pPr>
      <w:r w:rsidRPr="00DD2AD5">
        <w:t>Wang, et al., (20</w:t>
      </w:r>
      <w:r w:rsidR="00147478" w:rsidRPr="00DD2AD5">
        <w:t>20</w:t>
      </w:r>
      <w:r w:rsidRPr="00DD2AD5">
        <w:t>) estimated the weight of annual discards (i.e., bycatch) in the ECOTF by sector.</w:t>
      </w:r>
      <w:r w:rsidR="00147478" w:rsidRPr="00DD2AD5">
        <w:t xml:space="preserve"> </w:t>
      </w:r>
      <w:r w:rsidR="004A4DB2" w:rsidRPr="00DD2AD5">
        <w:t>The identification of bycatch s</w:t>
      </w:r>
      <w:r w:rsidR="00FA46D1" w:rsidRPr="00DD2AD5">
        <w:t xml:space="preserve">pecies </w:t>
      </w:r>
      <w:r w:rsidR="004A4DB2" w:rsidRPr="00DD2AD5">
        <w:t>was</w:t>
      </w:r>
      <w:r w:rsidR="00FA46D1" w:rsidRPr="00DD2AD5">
        <w:t xml:space="preserve"> not the subject of that study</w:t>
      </w:r>
      <w:r w:rsidR="004A4DB2" w:rsidRPr="00DD2AD5">
        <w:t>,</w:t>
      </w:r>
      <w:r w:rsidR="009C0C1C" w:rsidRPr="00DD2AD5">
        <w:t xml:space="preserve"> although discards of </w:t>
      </w:r>
      <w:r w:rsidR="00CF3C78" w:rsidRPr="00DD2AD5">
        <w:t>&lt;</w:t>
      </w:r>
      <w:r w:rsidR="00DD2AD5" w:rsidRPr="00906D53">
        <w:t>5</w:t>
      </w:r>
      <w:r w:rsidR="00CF3C78" w:rsidRPr="00DD2AD5">
        <w:t>000</w:t>
      </w:r>
      <w:r w:rsidR="009C0C1C" w:rsidRPr="00DD2AD5">
        <w:t xml:space="preserve"> t per year are reported </w:t>
      </w:r>
      <w:r w:rsidR="00DD2AD5" w:rsidRPr="00906D53">
        <w:t>in the central (Tiger/Endeavour prawn)</w:t>
      </w:r>
      <w:r w:rsidR="009C0C1C" w:rsidRPr="00DD2AD5">
        <w:t xml:space="preserve"> </w:t>
      </w:r>
      <w:r w:rsidR="00CF3C78" w:rsidRPr="00DD2AD5">
        <w:t>sub-</w:t>
      </w:r>
      <w:r w:rsidR="009C0C1C" w:rsidRPr="00DD2AD5">
        <w:t>fishery</w:t>
      </w:r>
      <w:r w:rsidR="004874B5" w:rsidRPr="00DD2AD5">
        <w:t xml:space="preserve"> in 201</w:t>
      </w:r>
      <w:r w:rsidR="00CF3C78" w:rsidRPr="00DD2AD5">
        <w:t>4</w:t>
      </w:r>
      <w:r w:rsidR="00DD2AD5">
        <w:t xml:space="preserve"> (Figure 2</w:t>
      </w:r>
      <w:r w:rsidR="006E39CA">
        <w:t>5</w:t>
      </w:r>
      <w:r w:rsidR="00DD2AD5">
        <w:t>)</w:t>
      </w:r>
      <w:r w:rsidR="004A4DB2" w:rsidRPr="00DD2AD5">
        <w:t xml:space="preserve">. </w:t>
      </w:r>
      <w:r w:rsidR="00DD2AD5" w:rsidRPr="00906D53">
        <w:t>Between 2007 and 2014,</w:t>
      </w:r>
      <w:r w:rsidR="00D41C3B">
        <w:t xml:space="preserve"> </w:t>
      </w:r>
      <w:r w:rsidR="00DD2AD5" w:rsidRPr="00906D53">
        <w:t>d</w:t>
      </w:r>
      <w:r w:rsidR="00CF3C78" w:rsidRPr="00DD2AD5">
        <w:t xml:space="preserve">iscards </w:t>
      </w:r>
      <w:r w:rsidR="00DD2AD5" w:rsidRPr="00906D53">
        <w:t xml:space="preserve">were </w:t>
      </w:r>
      <w:r w:rsidR="00CF3C78" w:rsidRPr="00DD2AD5">
        <w:t>about 5000 t per year.</w:t>
      </w:r>
      <w:r w:rsidR="00DE6DE1" w:rsidRPr="00DD2AD5">
        <w:t xml:space="preserve"> </w:t>
      </w:r>
      <w:r w:rsidR="00BC6B69" w:rsidRPr="00DD2AD5">
        <w:t>There is substantial evidence that BRDs significantly reduced discard rates, but their effect was inconsistent across sectors/regions</w:t>
      </w:r>
      <w:r w:rsidR="00DD2AD5">
        <w:t xml:space="preserve"> (Courtney et al. 2007).</w:t>
      </w:r>
    </w:p>
    <w:p w14:paraId="564F875E" w14:textId="3E6D24E6" w:rsidR="00754C8F" w:rsidRPr="00754C8F" w:rsidRDefault="00754C8F" w:rsidP="00754C8F">
      <w:pPr>
        <w:pStyle w:val="NormalPreassessmenttext"/>
      </w:pPr>
    </w:p>
    <w:p w14:paraId="57505AB7" w14:textId="40B5007D" w:rsidR="009C0C1C" w:rsidRDefault="009C0C1C" w:rsidP="00376810">
      <w:pPr>
        <w:pStyle w:val="NormalPreassessmenttext"/>
      </w:pPr>
    </w:p>
    <w:p w14:paraId="74732F7F" w14:textId="4AEFDE76" w:rsidR="009C0C1C" w:rsidRDefault="00DD2AD5" w:rsidP="00B75755">
      <w:pPr>
        <w:pStyle w:val="NormalPreassessmenttext"/>
        <w:jc w:val="center"/>
      </w:pPr>
      <w:r>
        <w:rPr>
          <w:noProof/>
        </w:rPr>
        <w:drawing>
          <wp:inline distT="0" distB="0" distL="0" distR="0" wp14:anchorId="5709883D" wp14:editId="10CF5B13">
            <wp:extent cx="4800600" cy="26543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creen Shot 2024-05-15 at 4.13.50 pm.png"/>
                    <pic:cNvPicPr/>
                  </pic:nvPicPr>
                  <pic:blipFill>
                    <a:blip r:embed="rId122">
                      <a:extLst>
                        <a:ext uri="{28A0092B-C50C-407E-A947-70E740481C1C}">
                          <a14:useLocalDpi xmlns:a14="http://schemas.microsoft.com/office/drawing/2010/main" val="0"/>
                        </a:ext>
                      </a:extLst>
                    </a:blip>
                    <a:stretch>
                      <a:fillRect/>
                    </a:stretch>
                  </pic:blipFill>
                  <pic:spPr>
                    <a:xfrm>
                      <a:off x="0" y="0"/>
                      <a:ext cx="4800600" cy="2654300"/>
                    </a:xfrm>
                    <a:prstGeom prst="rect">
                      <a:avLst/>
                    </a:prstGeom>
                  </pic:spPr>
                </pic:pic>
              </a:graphicData>
            </a:graphic>
          </wp:inline>
        </w:drawing>
      </w:r>
    </w:p>
    <w:p w14:paraId="05A1897A" w14:textId="5E5F2AFF" w:rsidR="009C0C1C" w:rsidRPr="00187DB3" w:rsidRDefault="009C0C1C" w:rsidP="009C0C1C">
      <w:pPr>
        <w:rPr>
          <w:rStyle w:val="IntenseEmphasis"/>
        </w:rPr>
      </w:pPr>
      <w:r w:rsidRPr="00187DB3">
        <w:rPr>
          <w:rStyle w:val="IntenseEmphasis"/>
        </w:rPr>
        <w:t xml:space="preserve">Figure </w:t>
      </w:r>
      <w:r w:rsidR="006E39CA" w:rsidRPr="00187DB3">
        <w:rPr>
          <w:rStyle w:val="IntenseEmphasis"/>
        </w:rPr>
        <w:t>2</w:t>
      </w:r>
      <w:r w:rsidR="00D84780">
        <w:rPr>
          <w:rStyle w:val="IntenseEmphasis"/>
        </w:rPr>
        <w:t>7</w:t>
      </w:r>
      <w:r w:rsidRPr="00187DB3">
        <w:rPr>
          <w:rStyle w:val="IntenseEmphasis"/>
        </w:rPr>
        <w:t xml:space="preserve">. </w:t>
      </w:r>
      <w:r w:rsidR="004874B5" w:rsidRPr="00187DB3">
        <w:rPr>
          <w:rStyle w:val="IntenseEmphasis"/>
        </w:rPr>
        <w:t xml:space="preserve">Annual discards in the </w:t>
      </w:r>
      <w:r w:rsidR="00CF3C78" w:rsidRPr="00187DB3">
        <w:rPr>
          <w:rStyle w:val="IntenseEmphasis"/>
        </w:rPr>
        <w:t>ECOTF for operations targeting</w:t>
      </w:r>
      <w:r w:rsidR="00D41C3B">
        <w:rPr>
          <w:rStyle w:val="IntenseEmphasis"/>
        </w:rPr>
        <w:t xml:space="preserve"> </w:t>
      </w:r>
      <w:r w:rsidR="00DD2AD5" w:rsidRPr="00187DB3">
        <w:rPr>
          <w:rStyle w:val="IntenseEmphasis"/>
        </w:rPr>
        <w:t xml:space="preserve">Tiger and Endeavour </w:t>
      </w:r>
      <w:r w:rsidR="00CF3C78" w:rsidRPr="00187DB3">
        <w:rPr>
          <w:rStyle w:val="IntenseEmphasis"/>
        </w:rPr>
        <w:t>Prawns</w:t>
      </w:r>
      <w:r w:rsidR="007A42F9" w:rsidRPr="00187DB3">
        <w:rPr>
          <w:rStyle w:val="IntenseEmphasis"/>
        </w:rPr>
        <w:t xml:space="preserve">. </w:t>
      </w:r>
      <w:r w:rsidRPr="00187DB3">
        <w:rPr>
          <w:rStyle w:val="IntenseEmphasis"/>
        </w:rPr>
        <w:t>Posterior means and 95% credible intervals from each of the three methods</w:t>
      </w:r>
      <w:r w:rsidR="007A42F9" w:rsidRPr="00187DB3">
        <w:rPr>
          <w:rStyle w:val="IntenseEmphasis"/>
        </w:rPr>
        <w:t xml:space="preserve"> </w:t>
      </w:r>
      <w:r w:rsidRPr="00187DB3">
        <w:rPr>
          <w:rStyle w:val="IntenseEmphasis"/>
        </w:rPr>
        <w:t xml:space="preserve">from January 1988 to December 2014. Means for </w:t>
      </w:r>
      <w:r w:rsidR="00DD2AD5" w:rsidRPr="00187DB3">
        <w:rPr>
          <w:rStyle w:val="IntenseEmphasis"/>
        </w:rPr>
        <w:t xml:space="preserve">various methods: </w:t>
      </w:r>
      <w:r w:rsidRPr="00187DB3">
        <w:rPr>
          <w:rStyle w:val="IntenseEmphasis"/>
        </w:rPr>
        <w:t>the retained catch, effort, and swept area methods are red, green, and blue lines, respectively.</w:t>
      </w:r>
      <w:r w:rsidR="007A42F9" w:rsidRPr="00187DB3">
        <w:rPr>
          <w:rStyle w:val="IntenseEmphasis"/>
        </w:rPr>
        <w:t xml:space="preserve"> (Wang et al. 2020)</w:t>
      </w:r>
    </w:p>
    <w:p w14:paraId="3E607DC0" w14:textId="45FA22E7" w:rsidR="009C0C1C" w:rsidRPr="00187DB3" w:rsidRDefault="009C0C1C" w:rsidP="00376810">
      <w:pPr>
        <w:pStyle w:val="NormalPreassessmenttext"/>
        <w:rPr>
          <w:rStyle w:val="IntenseEmphasis"/>
        </w:rPr>
      </w:pPr>
    </w:p>
    <w:p w14:paraId="51E50EA5" w14:textId="77777777" w:rsidR="00773760" w:rsidRPr="00187DB3" w:rsidRDefault="00773760" w:rsidP="00376810">
      <w:pPr>
        <w:pStyle w:val="NormalPreassessmenttext"/>
        <w:rPr>
          <w:lang w:eastAsia="en-GB"/>
        </w:rPr>
      </w:pPr>
    </w:p>
    <w:p w14:paraId="78ED8FE3" w14:textId="4CB5FC9D" w:rsidR="004A4DB2" w:rsidRPr="00187DB3" w:rsidRDefault="004A4DB2" w:rsidP="0007528E">
      <w:pPr>
        <w:jc w:val="both"/>
        <w:rPr>
          <w:rFonts w:ascii="Calibri Light" w:eastAsia="Arial" w:hAnsi="Calibri Light" w:cs="Calibri Light"/>
          <w:iCs/>
          <w:szCs w:val="20"/>
        </w:rPr>
      </w:pPr>
      <w:r w:rsidRPr="00187DB3">
        <w:rPr>
          <w:rFonts w:ascii="Calibri Light" w:eastAsia="Arial" w:hAnsi="Calibri Light" w:cs="Calibri Light"/>
          <w:iCs/>
          <w:szCs w:val="20"/>
        </w:rPr>
        <w:t xml:space="preserve">Understanding post trawl survivability of discards is in its infancy, although Campbell et al. (2017) provided some estimates for the Common Stingaree and the Eastern Shovelnose Ray from prawn trawls. The mean PTS for female and male Common Stingarees was 33.5% and 17.3%, respectively, and 86.8% for Eastern Shovelnose Rays (both sexes combined). </w:t>
      </w:r>
    </w:p>
    <w:p w14:paraId="7A5E42B7" w14:textId="77777777" w:rsidR="00445274" w:rsidRPr="00187DB3" w:rsidRDefault="00445274" w:rsidP="00B82D23">
      <w:pPr>
        <w:pStyle w:val="NormalPreassessmenttext"/>
      </w:pPr>
    </w:p>
    <w:p w14:paraId="2EC6B894" w14:textId="593FA9B4" w:rsidR="00715202" w:rsidRPr="00187DB3" w:rsidRDefault="00715202" w:rsidP="00533927">
      <w:pPr>
        <w:pStyle w:val="Heading5"/>
      </w:pPr>
      <w:r w:rsidRPr="00187DB3">
        <w:t>Species</w:t>
      </w:r>
      <w:r w:rsidR="006C1DFF" w:rsidRPr="00187DB3">
        <w:t xml:space="preserve"> </w:t>
      </w:r>
      <w:r w:rsidRPr="00187DB3">
        <w:t>designation</w:t>
      </w:r>
    </w:p>
    <w:p w14:paraId="2321B7C9" w14:textId="1B5EA8F0" w:rsidR="00A354C5" w:rsidRPr="00187DB3" w:rsidRDefault="00A354C5" w:rsidP="00A354C5">
      <w:pPr>
        <w:pStyle w:val="NormalPreassessmenttext"/>
        <w:jc w:val="center"/>
        <w:rPr>
          <w:szCs w:val="20"/>
        </w:rPr>
      </w:pPr>
    </w:p>
    <w:p w14:paraId="0BB64FEA" w14:textId="2C15C701" w:rsidR="00480498" w:rsidRDefault="004A4DB2" w:rsidP="00480498">
      <w:pPr>
        <w:pStyle w:val="NormalPreassessmenttext"/>
      </w:pPr>
      <w:r w:rsidRPr="00187DB3">
        <w:t xml:space="preserve">The annual retained catch is well understood (Table </w:t>
      </w:r>
      <w:r w:rsidR="00703DEB">
        <w:t>10</w:t>
      </w:r>
      <w:r w:rsidRPr="00187DB3">
        <w:t>)</w:t>
      </w:r>
      <w:r w:rsidR="000672D2" w:rsidRPr="00187DB3">
        <w:t xml:space="preserve">; the fishery has no trade in </w:t>
      </w:r>
      <w:r w:rsidRPr="00187DB3">
        <w:t xml:space="preserve">shark or </w:t>
      </w:r>
      <w:r w:rsidR="000672D2" w:rsidRPr="00187DB3">
        <w:t xml:space="preserve">shark-fins and as such, no shark is considered a main species (MSC SA 3.5.2.1c; Figure </w:t>
      </w:r>
      <w:r w:rsidR="006E39CA" w:rsidRPr="00187DB3">
        <w:t>2</w:t>
      </w:r>
      <w:r w:rsidR="00D84780">
        <w:t>8</w:t>
      </w:r>
      <w:r w:rsidR="000672D2" w:rsidRPr="00187DB3">
        <w:t>).</w:t>
      </w:r>
      <w:r w:rsidR="00DE6DE1">
        <w:t xml:space="preserve"> </w:t>
      </w:r>
    </w:p>
    <w:p w14:paraId="2687D93D" w14:textId="77777777" w:rsidR="00A354C5" w:rsidRDefault="00A354C5" w:rsidP="00480498">
      <w:pPr>
        <w:pStyle w:val="NormalPreassessmenttext"/>
      </w:pPr>
    </w:p>
    <w:p w14:paraId="51167E8B" w14:textId="2C113659" w:rsidR="00480498" w:rsidRDefault="0064102A" w:rsidP="00A354C5">
      <w:pPr>
        <w:pStyle w:val="NormalPreassessmenttext"/>
        <w:jc w:val="center"/>
      </w:pPr>
      <w:r>
        <w:rPr>
          <w:noProof/>
          <w:szCs w:val="20"/>
        </w:rPr>
        <w:softHyphen/>
      </w:r>
      <w:r>
        <w:rPr>
          <w:noProof/>
          <w:szCs w:val="20"/>
        </w:rPr>
        <w:softHyphen/>
      </w:r>
      <w:r w:rsidR="00A354C5">
        <w:rPr>
          <w:noProof/>
          <w:szCs w:val="20"/>
        </w:rPr>
        <w:drawing>
          <wp:inline distT="0" distB="0" distL="0" distR="0" wp14:anchorId="3D55EFBC" wp14:editId="102FD7B2">
            <wp:extent cx="2925898" cy="1999708"/>
            <wp:effectExtent l="12700" t="12700" r="825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4-03-13 at 1.52.58 pm.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932974" cy="2004544"/>
                    </a:xfrm>
                    <a:prstGeom prst="rect">
                      <a:avLst/>
                    </a:prstGeom>
                    <a:ln>
                      <a:solidFill>
                        <a:srgbClr val="0070C0"/>
                      </a:solidFill>
                    </a:ln>
                  </pic:spPr>
                </pic:pic>
              </a:graphicData>
            </a:graphic>
          </wp:inline>
        </w:drawing>
      </w:r>
    </w:p>
    <w:p w14:paraId="29DF62B9" w14:textId="5A8041AF" w:rsidR="00A354C5" w:rsidRPr="00B87568" w:rsidRDefault="00A354C5" w:rsidP="00A354C5">
      <w:pPr>
        <w:pStyle w:val="NormalPreassessmenttext"/>
        <w:jc w:val="center"/>
        <w:rPr>
          <w:rStyle w:val="IntenseEmphasis"/>
        </w:rPr>
      </w:pPr>
      <w:r w:rsidRPr="00187DB3">
        <w:rPr>
          <w:rStyle w:val="IntenseEmphasis"/>
        </w:rPr>
        <w:t xml:space="preserve">Figure </w:t>
      </w:r>
      <w:r w:rsidR="006E39CA" w:rsidRPr="00187DB3">
        <w:rPr>
          <w:rStyle w:val="IntenseEmphasis"/>
        </w:rPr>
        <w:t>2</w:t>
      </w:r>
      <w:r w:rsidR="00D84780">
        <w:rPr>
          <w:rStyle w:val="IntenseEmphasis"/>
        </w:rPr>
        <w:t>8</w:t>
      </w:r>
      <w:r w:rsidRPr="00187DB3">
        <w:rPr>
          <w:rStyle w:val="IntenseEmphasis"/>
        </w:rPr>
        <w:t xml:space="preserve">. </w:t>
      </w:r>
      <w:r w:rsidR="00B87568" w:rsidRPr="00187DB3">
        <w:rPr>
          <w:rStyle w:val="IntenseEmphasis"/>
        </w:rPr>
        <w:t>Default assessment tree guidance for definition of main and minor in-scope species</w:t>
      </w:r>
      <w:r w:rsidR="00B87568" w:rsidRPr="00B87568">
        <w:rPr>
          <w:rStyle w:val="IntenseEmphasis"/>
        </w:rPr>
        <w:t xml:space="preserve"> </w:t>
      </w:r>
    </w:p>
    <w:p w14:paraId="035D5C9F" w14:textId="77777777" w:rsidR="00B87568" w:rsidRDefault="00B87568" w:rsidP="00A354C5">
      <w:pPr>
        <w:pStyle w:val="NormalPreassessmenttext"/>
        <w:jc w:val="center"/>
      </w:pPr>
    </w:p>
    <w:p w14:paraId="63047C56" w14:textId="27B2079E" w:rsidR="003B2BAA" w:rsidRPr="005C3EB4" w:rsidRDefault="00480498" w:rsidP="00480498">
      <w:pPr>
        <w:pStyle w:val="NormalPreassessmenttext"/>
      </w:pPr>
      <w:r w:rsidRPr="005C3EB4">
        <w:t xml:space="preserve">In </w:t>
      </w:r>
      <w:r w:rsidR="00A33A7B" w:rsidRPr="005C3EB4">
        <w:t>2022</w:t>
      </w:r>
      <w:r w:rsidRPr="005C3EB4">
        <w:t xml:space="preserve">, the total retained catch for </w:t>
      </w:r>
      <w:r w:rsidR="00A33A7B" w:rsidRPr="005C3EB4">
        <w:t xml:space="preserve">central </w:t>
      </w:r>
      <w:r w:rsidRPr="005C3EB4">
        <w:t xml:space="preserve">was </w:t>
      </w:r>
      <w:r w:rsidR="00A33A7B" w:rsidRPr="005C3EB4">
        <w:t xml:space="preserve">714 </w:t>
      </w:r>
      <w:r w:rsidRPr="005C3EB4">
        <w:t>tonnes</w:t>
      </w:r>
      <w:r w:rsidR="00160764" w:rsidRPr="005C3EB4">
        <w:t xml:space="preserve"> </w:t>
      </w:r>
      <w:r w:rsidR="00BA5DB8" w:rsidRPr="005C3EB4">
        <w:t>although the total catch (including discards) is unknown.</w:t>
      </w:r>
      <w:r w:rsidR="00D41C3B">
        <w:t xml:space="preserve"> </w:t>
      </w:r>
      <w:r w:rsidR="00160764" w:rsidRPr="005C3EB4">
        <w:t>Wang et al. (2020) quantified discards by sector (i.e., target species)</w:t>
      </w:r>
      <w:r w:rsidR="00DC24D4" w:rsidRPr="005C3EB4">
        <w:t xml:space="preserve"> using data to 2015 (i.e., prior to the introduction of the HS); clear changes in discard quantities were evident following the introduction of BRDs and TEDs</w:t>
      </w:r>
      <w:r w:rsidR="00160764" w:rsidRPr="005C3EB4">
        <w:t xml:space="preserve">. </w:t>
      </w:r>
      <w:r w:rsidR="00DC24D4" w:rsidRPr="005C3EB4">
        <w:t xml:space="preserve">However, Wang et al. found that: </w:t>
      </w:r>
      <w:r w:rsidR="00DC24D4" w:rsidRPr="005C3EB4">
        <w:rPr>
          <w:i/>
        </w:rPr>
        <w:t>“Partitioning the fishery into sectors increased the amount of variation in discard rates</w:t>
      </w:r>
      <w:r w:rsidR="00DC24D4" w:rsidRPr="005C3EB4">
        <w:t>”. Given that the sectors used in the</w:t>
      </w:r>
      <w:r w:rsidR="00BA5DB8" w:rsidRPr="005C3EB4">
        <w:t>ir</w:t>
      </w:r>
      <w:r w:rsidR="00DC24D4" w:rsidRPr="005C3EB4">
        <w:t xml:space="preserve"> analysis differ to the management areas now used in the ECOTF,</w:t>
      </w:r>
      <w:r w:rsidR="00D41C3B">
        <w:t xml:space="preserve"> </w:t>
      </w:r>
      <w:r w:rsidR="00DC24D4" w:rsidRPr="005C3EB4">
        <w:t>and that m</w:t>
      </w:r>
      <w:r w:rsidR="00160764" w:rsidRPr="005C3EB4">
        <w:t>ultiple species are taken in the area that covers the Central trawl region</w:t>
      </w:r>
      <w:r w:rsidR="00DC24D4" w:rsidRPr="005C3EB4">
        <w:t xml:space="preserve">, it </w:t>
      </w:r>
      <w:r w:rsidR="00160764" w:rsidRPr="005C3EB4">
        <w:t xml:space="preserve">is difficult to </w:t>
      </w:r>
      <w:r w:rsidR="00BA5DB8" w:rsidRPr="005C3EB4">
        <w:t>determine</w:t>
      </w:r>
      <w:r w:rsidR="00160764" w:rsidRPr="005C3EB4">
        <w:t xml:space="preserve"> the level of discarding in the Central region with accuracy</w:t>
      </w:r>
      <w:r w:rsidR="00BA5DB8" w:rsidRPr="005C3EB4">
        <w:t xml:space="preserve"> from Wang et al (2020)</w:t>
      </w:r>
      <w:r w:rsidR="00160764" w:rsidRPr="005C3EB4">
        <w:t xml:space="preserve">. </w:t>
      </w:r>
      <w:r w:rsidR="00BA5DB8" w:rsidRPr="005C3EB4">
        <w:t>However, t</w:t>
      </w:r>
      <w:r w:rsidR="00DC24D4" w:rsidRPr="005C3EB4">
        <w:t xml:space="preserve">he Central HS lists Tiger Prawn as the Tier 1 species, and </w:t>
      </w:r>
      <w:r w:rsidR="00BA5DB8" w:rsidRPr="005C3EB4">
        <w:t xml:space="preserve">by </w:t>
      </w:r>
      <w:r w:rsidR="00DC24D4" w:rsidRPr="005C3EB4">
        <w:t xml:space="preserve">using discard data from the Tiger prawn fishery </w:t>
      </w:r>
      <w:r w:rsidR="002F02D5" w:rsidRPr="005C3EB4">
        <w:t xml:space="preserve">(Wang et al. 2020) </w:t>
      </w:r>
      <w:r w:rsidR="00DC24D4" w:rsidRPr="005C3EB4">
        <w:t>it is estimated that between 5</w:t>
      </w:r>
      <w:r w:rsidR="00C85641" w:rsidRPr="005C3EB4">
        <w:t>,</w:t>
      </w:r>
      <w:r w:rsidR="00DC24D4" w:rsidRPr="005C3EB4">
        <w:t>000 and 9</w:t>
      </w:r>
      <w:r w:rsidR="00C85641" w:rsidRPr="005C3EB4">
        <w:t>,</w:t>
      </w:r>
      <w:r w:rsidR="00DC24D4" w:rsidRPr="005C3EB4">
        <w:t>000 t was discarded in 2014</w:t>
      </w:r>
      <w:r w:rsidR="002F02D5" w:rsidRPr="005C3EB4">
        <w:t xml:space="preserve"> and the ratio of discard (kg) to retained (kg) was 4.5:1.0 </w:t>
      </w:r>
    </w:p>
    <w:p w14:paraId="595AA759" w14:textId="77777777" w:rsidR="003B2BAA" w:rsidRPr="005C3EB4" w:rsidRDefault="003B2BAA" w:rsidP="00480498">
      <w:pPr>
        <w:pStyle w:val="NormalPreassessmenttext"/>
      </w:pPr>
    </w:p>
    <w:p w14:paraId="0E5E954F" w14:textId="3448404B" w:rsidR="002F02D5" w:rsidRPr="005C3EB4" w:rsidRDefault="006C4BA0" w:rsidP="00480498">
      <w:pPr>
        <w:pStyle w:val="NormalPreassessmenttext"/>
      </w:pPr>
      <w:r w:rsidRPr="005C3EB4">
        <w:t xml:space="preserve">The </w:t>
      </w:r>
      <w:r w:rsidR="00BA5DB8" w:rsidRPr="005C3EB4">
        <w:t>Central trawl zone</w:t>
      </w:r>
      <w:r w:rsidRPr="005C3EB4">
        <w:t xml:space="preserve"> </w:t>
      </w:r>
      <w:r w:rsidR="00AD561E" w:rsidRPr="005C3EB4">
        <w:t>remains</w:t>
      </w:r>
      <w:r w:rsidR="00A33A7B" w:rsidRPr="005C3EB4">
        <w:t xml:space="preserve"> </w:t>
      </w:r>
      <w:r w:rsidRPr="005C3EB4">
        <w:t>closed for scallops and as such the Saucer scallop no longer make up ≥</w:t>
      </w:r>
      <w:r w:rsidR="00E4237C" w:rsidRPr="005C3EB4">
        <w:t>2–</w:t>
      </w:r>
      <w:r w:rsidRPr="005C3EB4">
        <w:t>5% of the retained catch.</w:t>
      </w:r>
      <w:r w:rsidR="00D41C3B">
        <w:t xml:space="preserve"> </w:t>
      </w:r>
      <w:r w:rsidR="00062712" w:rsidRPr="005C3EB4">
        <w:t>Whilst the fishery does not retain scallops, the</w:t>
      </w:r>
      <w:r w:rsidR="00C85641" w:rsidRPr="005C3EB4">
        <w:t>y</w:t>
      </w:r>
      <w:r w:rsidR="00062712" w:rsidRPr="005C3EB4">
        <w:t xml:space="preserve"> are </w:t>
      </w:r>
      <w:r w:rsidR="00BA5DB8" w:rsidRPr="005C3EB4">
        <w:t xml:space="preserve">still </w:t>
      </w:r>
      <w:r w:rsidR="00062712" w:rsidRPr="005C3EB4">
        <w:t xml:space="preserve">incidentally caught and discarded; </w:t>
      </w:r>
      <w:r w:rsidR="00C85641" w:rsidRPr="005C3EB4">
        <w:t xml:space="preserve">recording </w:t>
      </w:r>
      <w:r w:rsidR="00062712" w:rsidRPr="005C3EB4">
        <w:t xml:space="preserve">discards for this species </w:t>
      </w:r>
      <w:r w:rsidR="00C85641" w:rsidRPr="005C3EB4">
        <w:t>is</w:t>
      </w:r>
      <w:r w:rsidR="00062712" w:rsidRPr="005C3EB4">
        <w:t xml:space="preserve"> </w:t>
      </w:r>
      <w:r w:rsidR="00E4237C" w:rsidRPr="005C3EB4">
        <w:t>required noting that no other discards have mandatory reporting</w:t>
      </w:r>
      <w:r w:rsidR="00062712" w:rsidRPr="005C3EB4">
        <w:t xml:space="preserve">. In 2022, 16 licences from the Central region reported scallop discards over 238 fishing days. Reporting included either weight or </w:t>
      </w:r>
      <w:r w:rsidR="00E4237C" w:rsidRPr="005C3EB4">
        <w:t xml:space="preserve">by </w:t>
      </w:r>
      <w:r w:rsidR="00062712" w:rsidRPr="005C3EB4">
        <w:t>the number of baskets/containers of an unknown weight.</w:t>
      </w:r>
      <w:r w:rsidR="00D41C3B">
        <w:t xml:space="preserve"> </w:t>
      </w:r>
      <w:r w:rsidR="00062712" w:rsidRPr="005C3EB4">
        <w:t xml:space="preserve">The Central trawl region </w:t>
      </w:r>
      <w:r w:rsidR="00C85641" w:rsidRPr="005C3EB4">
        <w:t xml:space="preserve">(UoA) </w:t>
      </w:r>
      <w:r w:rsidR="00062712" w:rsidRPr="005C3EB4">
        <w:t>discarded 29.9 t plus 146.5 baskets/containers</w:t>
      </w:r>
      <w:r w:rsidR="00C85641" w:rsidRPr="005C3EB4">
        <w:t>.</w:t>
      </w:r>
      <w:r w:rsidR="00E4237C" w:rsidRPr="005C3EB4">
        <w:t xml:space="preserve"> </w:t>
      </w:r>
      <w:r w:rsidR="005C3EB4" w:rsidRPr="005C3EB4">
        <w:t>A</w:t>
      </w:r>
      <w:r w:rsidR="00C85641" w:rsidRPr="005C3EB4">
        <w:t xml:space="preserve"> standard volume for the baskets/containers</w:t>
      </w:r>
      <w:r w:rsidR="005C3EB4" w:rsidRPr="005C3EB4">
        <w:t xml:space="preserve"> is unavailable for 2022 catches and as such </w:t>
      </w:r>
      <w:r w:rsidR="00C85641" w:rsidRPr="005C3EB4">
        <w:t>the precise level of interaction with Saucer scallops remains unclear</w:t>
      </w:r>
      <w:r w:rsidR="005C3EB4" w:rsidRPr="005C3EB4">
        <w:t>. However, French (2023) used basket volumes in the stock assessment and noted that meat-weight varied by month so basket weight was greater in January to March; the greatest weight was 7.5kg per basket.</w:t>
      </w:r>
      <w:r w:rsidR="00D41C3B">
        <w:t xml:space="preserve"> </w:t>
      </w:r>
      <w:r w:rsidR="00C85641" w:rsidRPr="005C3EB4">
        <w:t xml:space="preserve">In order to </w:t>
      </w:r>
      <w:r w:rsidR="000E01FE" w:rsidRPr="005C3EB4">
        <w:t>estimate</w:t>
      </w:r>
      <w:r w:rsidR="00C85641" w:rsidRPr="005C3EB4">
        <w:t xml:space="preserve"> the total Scallop discards for 2022, the assessment team used </w:t>
      </w:r>
      <w:r w:rsidR="005C3EB4" w:rsidRPr="005C3EB4">
        <w:t>this</w:t>
      </w:r>
      <w:r w:rsidR="000E01FE" w:rsidRPr="005C3EB4">
        <w:t xml:space="preserve"> </w:t>
      </w:r>
      <w:r w:rsidR="00C85641" w:rsidRPr="005C3EB4">
        <w:t>precautionary maximum volume of</w:t>
      </w:r>
      <w:r w:rsidR="00E4237C" w:rsidRPr="005C3EB4">
        <w:t xml:space="preserve"> </w:t>
      </w:r>
      <w:r w:rsidR="00634F47" w:rsidRPr="005C3EB4">
        <w:t>7.5</w:t>
      </w:r>
      <w:r w:rsidR="00E4237C" w:rsidRPr="005C3EB4">
        <w:t>kg per basket</w:t>
      </w:r>
      <w:r w:rsidR="00C85641" w:rsidRPr="005C3EB4">
        <w:t xml:space="preserve">; </w:t>
      </w:r>
      <w:r w:rsidR="00E4237C" w:rsidRPr="005C3EB4">
        <w:t xml:space="preserve">146.5 baskets </w:t>
      </w:r>
      <w:r w:rsidR="00C85641" w:rsidRPr="005C3EB4">
        <w:t xml:space="preserve">would </w:t>
      </w:r>
      <w:r w:rsidR="00942FCD" w:rsidRPr="005C3EB4">
        <w:t xml:space="preserve">equate to </w:t>
      </w:r>
      <w:r w:rsidR="005C3EB4" w:rsidRPr="005C3EB4">
        <w:t>1.01</w:t>
      </w:r>
      <w:r w:rsidR="00E4237C" w:rsidRPr="005C3EB4">
        <w:t xml:space="preserve"> t</w:t>
      </w:r>
      <w:r w:rsidR="00C85641" w:rsidRPr="005C3EB4">
        <w:t>, meaning that a maximum of 33.5 t was discarded in 2022</w:t>
      </w:r>
      <w:r w:rsidR="002F02D5" w:rsidRPr="005C3EB4">
        <w:t xml:space="preserve">. If we use the approximate </w:t>
      </w:r>
      <w:r w:rsidR="000E01FE" w:rsidRPr="005C3EB4">
        <w:t xml:space="preserve">discard ratio of </w:t>
      </w:r>
      <w:r w:rsidR="002F02D5" w:rsidRPr="005C3EB4">
        <w:t xml:space="preserve">4.5:1.0 for </w:t>
      </w:r>
      <w:r w:rsidR="00E4237C" w:rsidRPr="005C3EB4">
        <w:t xml:space="preserve">the Tiger prawn </w:t>
      </w:r>
      <w:r w:rsidR="000E01FE" w:rsidRPr="005C3EB4">
        <w:t>sector (Wang et al. 2020)</w:t>
      </w:r>
      <w:r w:rsidR="00E4237C" w:rsidRPr="005C3EB4">
        <w:t>, th</w:t>
      </w:r>
      <w:r w:rsidR="00C85641" w:rsidRPr="005C3EB4">
        <w:t>e</w:t>
      </w:r>
      <w:r w:rsidR="00E4237C" w:rsidRPr="005C3EB4">
        <w:t xml:space="preserve">n </w:t>
      </w:r>
      <w:r w:rsidR="002F02D5" w:rsidRPr="005C3EB4">
        <w:t xml:space="preserve">the total catch for the Central zone </w:t>
      </w:r>
      <w:r w:rsidR="000E01FE" w:rsidRPr="005C3EB4">
        <w:t>might</w:t>
      </w:r>
      <w:r w:rsidR="002F02D5" w:rsidRPr="005C3EB4">
        <w:t xml:space="preserve"> </w:t>
      </w:r>
      <w:r w:rsidR="00741401">
        <w:t xml:space="preserve">have </w:t>
      </w:r>
      <w:r w:rsidR="002F02D5" w:rsidRPr="005C3EB4">
        <w:t>exceed</w:t>
      </w:r>
      <w:r w:rsidR="000E01FE" w:rsidRPr="005C3EB4">
        <w:t>ed</w:t>
      </w:r>
      <w:r w:rsidR="002F02D5" w:rsidRPr="005C3EB4">
        <w:t xml:space="preserve"> 3</w:t>
      </w:r>
      <w:r w:rsidR="00942FCD" w:rsidRPr="005C3EB4">
        <w:t>,</w:t>
      </w:r>
      <w:r w:rsidR="000E01FE" w:rsidRPr="005C3EB4">
        <w:t>200</w:t>
      </w:r>
      <w:r w:rsidR="002F02D5" w:rsidRPr="005C3EB4">
        <w:t xml:space="preserve"> t</w:t>
      </w:r>
      <w:r w:rsidR="000E01FE" w:rsidRPr="005C3EB4">
        <w:t xml:space="preserve"> in 2022</w:t>
      </w:r>
      <w:r w:rsidR="00BC3C16" w:rsidRPr="005C3EB4">
        <w:t xml:space="preserve">; </w:t>
      </w:r>
      <w:r w:rsidR="00E4237C" w:rsidRPr="005C3EB4">
        <w:t xml:space="preserve">in which case, </w:t>
      </w:r>
      <w:r w:rsidR="00BC3C16" w:rsidRPr="005C3EB4">
        <w:t xml:space="preserve">Saucer scallop </w:t>
      </w:r>
      <w:r w:rsidR="00E4237C" w:rsidRPr="005C3EB4">
        <w:t xml:space="preserve">discards </w:t>
      </w:r>
      <w:r w:rsidR="000E01FE" w:rsidRPr="005C3EB4">
        <w:t>(</w:t>
      </w:r>
      <w:r w:rsidR="005C3EB4" w:rsidRPr="005C3EB4">
        <w:t>30.91</w:t>
      </w:r>
      <w:r w:rsidR="00634F47" w:rsidRPr="005C3EB4">
        <w:t xml:space="preserve">) </w:t>
      </w:r>
      <w:r w:rsidR="00BC3C16" w:rsidRPr="005C3EB4">
        <w:t>ma</w:t>
      </w:r>
      <w:r w:rsidR="00634F47" w:rsidRPr="005C3EB4">
        <w:t>d</w:t>
      </w:r>
      <w:r w:rsidR="00BC3C16" w:rsidRPr="005C3EB4">
        <w:t xml:space="preserve">e up </w:t>
      </w:r>
      <w:r w:rsidR="00634F47" w:rsidRPr="005C3EB4">
        <w:t xml:space="preserve">about </w:t>
      </w:r>
      <w:r w:rsidR="00E4237C" w:rsidRPr="005C3EB4">
        <w:t xml:space="preserve">1% of the </w:t>
      </w:r>
      <w:r w:rsidR="00634F47" w:rsidRPr="005C3EB4">
        <w:t xml:space="preserve">estimated </w:t>
      </w:r>
      <w:r w:rsidR="00E4237C" w:rsidRPr="005C3EB4">
        <w:t>total catch</w:t>
      </w:r>
      <w:r w:rsidR="002F02D5" w:rsidRPr="005C3EB4">
        <w:t xml:space="preserve">. The MSC Guidance </w:t>
      </w:r>
      <w:r w:rsidR="00DD2853" w:rsidRPr="005C3EB4">
        <w:t xml:space="preserve">SA 3.5.2.1 </w:t>
      </w:r>
      <w:r w:rsidR="00634F47" w:rsidRPr="005C3EB4">
        <w:t xml:space="preserve">outlines how to define a main species </w:t>
      </w:r>
      <w:r w:rsidR="002F02D5" w:rsidRPr="005C3EB4">
        <w:t>(</w:t>
      </w:r>
      <w:r w:rsidR="005C3EB4" w:rsidRPr="005C3EB4">
        <w:t xml:space="preserve">see </w:t>
      </w:r>
      <w:r w:rsidR="002F02D5" w:rsidRPr="005C3EB4">
        <w:t xml:space="preserve">Figure 26) </w:t>
      </w:r>
      <w:r w:rsidR="00634F47" w:rsidRPr="005C3EB4">
        <w:t xml:space="preserve">and </w:t>
      </w:r>
      <w:r w:rsidR="002F02D5" w:rsidRPr="005C3EB4">
        <w:t xml:space="preserve">stipulates that </w:t>
      </w:r>
      <w:r w:rsidR="005C3EB4" w:rsidRPr="005C3EB4">
        <w:t>any</w:t>
      </w:r>
      <w:r w:rsidR="002F02D5" w:rsidRPr="005C3EB4">
        <w:t xml:space="preserve"> species </w:t>
      </w:r>
      <w:r w:rsidR="005C3EB4" w:rsidRPr="005C3EB4">
        <w:t xml:space="preserve">that makes up </w:t>
      </w:r>
      <w:r w:rsidR="002F02D5" w:rsidRPr="005C3EB4">
        <w:t xml:space="preserve">≥2-5% of the </w:t>
      </w:r>
      <w:r w:rsidR="002F02D5" w:rsidRPr="005C3EB4">
        <w:rPr>
          <w:u w:val="single"/>
        </w:rPr>
        <w:t>total catch</w:t>
      </w:r>
      <w:r w:rsidR="002F02D5" w:rsidRPr="005C3EB4">
        <w:t xml:space="preserve"> constitute a </w:t>
      </w:r>
      <w:r w:rsidR="005C3EB4" w:rsidRPr="005C3EB4">
        <w:t>“</w:t>
      </w:r>
      <w:r w:rsidR="002F02D5" w:rsidRPr="005C3EB4">
        <w:t>main</w:t>
      </w:r>
      <w:r w:rsidR="005C3EB4" w:rsidRPr="005C3EB4">
        <w:t>”</w:t>
      </w:r>
      <w:r w:rsidR="002F02D5" w:rsidRPr="005C3EB4">
        <w:t xml:space="preserve"> species. </w:t>
      </w:r>
      <w:r w:rsidR="005C3EB4" w:rsidRPr="005C3EB4">
        <w:t xml:space="preserve">Saucer Scallop does not meet this definition. </w:t>
      </w:r>
      <w:r w:rsidR="002F02D5" w:rsidRPr="005C3EB4">
        <w:t xml:space="preserve">However, SA3.5.2.2 is relevant </w:t>
      </w:r>
      <w:r w:rsidR="00221640" w:rsidRPr="005C3EB4">
        <w:t xml:space="preserve">for </w:t>
      </w:r>
      <w:r w:rsidR="00634F47" w:rsidRPr="005C3EB4">
        <w:t xml:space="preserve">the overfished stock of </w:t>
      </w:r>
      <w:r w:rsidR="00221640" w:rsidRPr="005C3EB4">
        <w:t xml:space="preserve">Saucer Scallop </w:t>
      </w:r>
      <w:r w:rsidR="005C3EB4" w:rsidRPr="005C3EB4">
        <w:t>as it states that a species may be designated as main if</w:t>
      </w:r>
      <w:r w:rsidR="002F02D5" w:rsidRPr="005C3EB4">
        <w:t xml:space="preserve"> “</w:t>
      </w:r>
      <w:r w:rsidR="002F02D5" w:rsidRPr="005C3EB4">
        <w:rPr>
          <w:i/>
        </w:rPr>
        <w:t>even small catch proportion</w:t>
      </w:r>
      <w:r w:rsidR="00221640" w:rsidRPr="005C3EB4">
        <w:rPr>
          <w:i/>
        </w:rPr>
        <w:t>s of a P2 species significantly impact the affected stocks/populations”.</w:t>
      </w:r>
      <w:r w:rsidR="00D41C3B">
        <w:rPr>
          <w:i/>
        </w:rPr>
        <w:t xml:space="preserve"> </w:t>
      </w:r>
      <w:r w:rsidR="005C3EB4" w:rsidRPr="005C3EB4">
        <w:t>Saucer Scallop stock is depleted, with a 2022</w:t>
      </w:r>
      <w:r w:rsidR="00634F47" w:rsidRPr="005C3EB4">
        <w:t xml:space="preserve"> estimated spawning biomass </w:t>
      </w:r>
      <w:r w:rsidR="005C3EB4" w:rsidRPr="005C3EB4">
        <w:t xml:space="preserve">of </w:t>
      </w:r>
      <w:r w:rsidR="00634F47" w:rsidRPr="005C3EB4">
        <w:t xml:space="preserve">15% of unfished levels, with 95% confidence interval of 10– 25% (French, 2023). </w:t>
      </w:r>
      <w:r w:rsidR="00DD2853" w:rsidRPr="005C3EB4">
        <w:t>Campbell et al. (2010) examined the survivability of this species from the ECOTF</w:t>
      </w:r>
      <w:r w:rsidR="00BC3C16" w:rsidRPr="005C3EB4">
        <w:t xml:space="preserve"> </w:t>
      </w:r>
      <w:r w:rsidR="00E4237C" w:rsidRPr="005C3EB4">
        <w:t xml:space="preserve">following grading </w:t>
      </w:r>
      <w:r w:rsidR="00BC3C16" w:rsidRPr="005C3EB4">
        <w:t>and reported high survival rate (83%). Given that the scallop fishery is closed</w:t>
      </w:r>
      <w:r w:rsidR="00E4237C" w:rsidRPr="005C3EB4">
        <w:t>,</w:t>
      </w:r>
      <w:r w:rsidR="00BC3C16" w:rsidRPr="005C3EB4">
        <w:t xml:space="preserve"> scallops are discarded with a high rate of survivability and scallops make up </w:t>
      </w:r>
      <w:r w:rsidR="005C3EB4" w:rsidRPr="005C3EB4">
        <w:t xml:space="preserve">about </w:t>
      </w:r>
      <w:r w:rsidR="00BC3C16" w:rsidRPr="005C3EB4">
        <w:t>1% of total catch, Saucer Scallop is not assessed further</w:t>
      </w:r>
      <w:r w:rsidR="00E4237C" w:rsidRPr="005C3EB4">
        <w:t>.</w:t>
      </w:r>
    </w:p>
    <w:p w14:paraId="7D245B61" w14:textId="77777777" w:rsidR="00BC3C16" w:rsidRDefault="00BC3C16" w:rsidP="00480498">
      <w:pPr>
        <w:pStyle w:val="NormalPreassessmenttext"/>
      </w:pPr>
    </w:p>
    <w:p w14:paraId="7B14E201" w14:textId="262FA6F7" w:rsidR="00480498" w:rsidRDefault="00B87568" w:rsidP="00480498">
      <w:pPr>
        <w:pStyle w:val="NormalPreassessmenttext"/>
      </w:pPr>
      <w:r w:rsidRPr="004A4DB2">
        <w:t>Discard</w:t>
      </w:r>
      <w:r w:rsidR="007F629F" w:rsidRPr="004A4DB2">
        <w:t xml:space="preserve"> and interaction (SOC</w:t>
      </w:r>
      <w:r w:rsidR="00F05C57" w:rsidRPr="004A4DB2">
        <w:t>C</w:t>
      </w:r>
      <w:r w:rsidR="007F629F" w:rsidRPr="004A4DB2">
        <w:t xml:space="preserve">) </w:t>
      </w:r>
      <w:r w:rsidRPr="004A4DB2">
        <w:t>catch</w:t>
      </w:r>
      <w:r w:rsidR="004950E7" w:rsidRPr="004A4DB2">
        <w:t xml:space="preserve"> data is presented above</w:t>
      </w:r>
      <w:r w:rsidR="00F05C57" w:rsidRPr="004A4DB2">
        <w:t xml:space="preserve"> </w:t>
      </w:r>
      <w:r w:rsidR="00AD561E">
        <w:t xml:space="preserve">from ERAs and research papers, </w:t>
      </w:r>
      <w:r w:rsidR="00F05C57" w:rsidRPr="004A4DB2">
        <w:t xml:space="preserve">and those </w:t>
      </w:r>
      <w:r w:rsidR="00AD561E">
        <w:t xml:space="preserve">retained </w:t>
      </w:r>
      <w:r w:rsidR="00F05C57" w:rsidRPr="004A4DB2">
        <w:t xml:space="preserve">species listed as </w:t>
      </w:r>
      <w:r w:rsidR="00971A93" w:rsidRPr="004A4DB2">
        <w:t>main</w:t>
      </w:r>
      <w:r w:rsidR="00AD561E">
        <w:t>/minor in-scope species</w:t>
      </w:r>
      <w:r w:rsidR="00D41C3B">
        <w:t xml:space="preserve"> </w:t>
      </w:r>
      <w:r w:rsidR="00F05C57" w:rsidRPr="004A4DB2">
        <w:t xml:space="preserve">are presented in Table </w:t>
      </w:r>
      <w:r w:rsidR="0069200D">
        <w:t xml:space="preserve">16 </w:t>
      </w:r>
      <w:r w:rsidR="00AD561E">
        <w:t xml:space="preserve">and </w:t>
      </w:r>
      <w:r w:rsidR="0069200D">
        <w:t>17</w:t>
      </w:r>
      <w:r w:rsidR="00F05C57" w:rsidRPr="004A4DB2">
        <w:t>.</w:t>
      </w:r>
      <w:r w:rsidR="00DE6DE1">
        <w:t xml:space="preserve"> </w:t>
      </w:r>
    </w:p>
    <w:p w14:paraId="5FED40E0" w14:textId="77777777" w:rsidR="00754DA9" w:rsidRPr="00754DA9" w:rsidRDefault="00754DA9" w:rsidP="00754DA9">
      <w:pPr>
        <w:jc w:val="both"/>
        <w:rPr>
          <w:rFonts w:ascii="Calibri Light" w:hAnsi="Calibri Light" w:cs="Calibri Light"/>
        </w:rPr>
      </w:pPr>
    </w:p>
    <w:p w14:paraId="06A2E8D8" w14:textId="62D4F670" w:rsidR="00AD11FA" w:rsidRDefault="00AD11FA" w:rsidP="006C4BA0">
      <w:pPr>
        <w:pStyle w:val="TableMSCpre"/>
        <w:rPr>
          <w:rFonts w:ascii="Calibri" w:hAnsi="Calibri" w:cs="ArialMT"/>
          <w:sz w:val="21"/>
          <w:szCs w:val="20"/>
        </w:rPr>
      </w:pPr>
      <w:bookmarkStart w:id="80" w:name="_Toc164344164"/>
      <w:bookmarkStart w:id="81" w:name="_Toc213862097"/>
      <w:bookmarkStart w:id="82" w:name="_Toc134564465"/>
      <w:r w:rsidRPr="008503E0">
        <w:rPr>
          <w:rFonts w:ascii="Calibri" w:hAnsi="Calibri" w:cs="ArialMT"/>
          <w:sz w:val="21"/>
          <w:szCs w:val="20"/>
        </w:rPr>
        <w:t xml:space="preserve">Table </w:t>
      </w:r>
      <w:r w:rsidR="0069200D" w:rsidRPr="008503E0">
        <w:rPr>
          <w:rFonts w:ascii="Calibri" w:hAnsi="Calibri" w:cs="ArialMT"/>
          <w:sz w:val="21"/>
          <w:szCs w:val="20"/>
        </w:rPr>
        <w:t>1</w:t>
      </w:r>
      <w:r w:rsidR="0069200D">
        <w:rPr>
          <w:rFonts w:ascii="Calibri" w:hAnsi="Calibri" w:cs="ArialMT"/>
          <w:sz w:val="21"/>
          <w:szCs w:val="20"/>
        </w:rPr>
        <w:t>6</w:t>
      </w:r>
      <w:r w:rsidRPr="008503E0">
        <w:rPr>
          <w:rFonts w:ascii="Calibri" w:hAnsi="Calibri" w:cs="ArialMT"/>
          <w:sz w:val="21"/>
          <w:szCs w:val="20"/>
        </w:rPr>
        <w:t>. Reported</w:t>
      </w:r>
      <w:r w:rsidRPr="004A4DB2">
        <w:rPr>
          <w:rFonts w:ascii="Calibri" w:hAnsi="Calibri" w:cs="ArialMT"/>
          <w:sz w:val="21"/>
          <w:szCs w:val="20"/>
        </w:rPr>
        <w:t xml:space="preserve"> annual </w:t>
      </w:r>
      <w:r w:rsidR="00062712">
        <w:rPr>
          <w:rFonts w:ascii="Calibri" w:hAnsi="Calibri" w:cs="ArialMT"/>
          <w:sz w:val="21"/>
          <w:szCs w:val="20"/>
        </w:rPr>
        <w:t xml:space="preserve">retained </w:t>
      </w:r>
      <w:r w:rsidRPr="004A4DB2">
        <w:rPr>
          <w:rFonts w:ascii="Calibri" w:hAnsi="Calibri" w:cs="ArialMT"/>
          <w:sz w:val="21"/>
          <w:szCs w:val="20"/>
        </w:rPr>
        <w:t xml:space="preserve">catch (t) from the </w:t>
      </w:r>
      <w:r w:rsidR="00DD2AD5">
        <w:rPr>
          <w:rFonts w:ascii="Calibri" w:hAnsi="Calibri" w:cs="ArialMT"/>
          <w:sz w:val="21"/>
          <w:szCs w:val="20"/>
        </w:rPr>
        <w:t>central</w:t>
      </w:r>
      <w:r w:rsidRPr="004A4DB2">
        <w:rPr>
          <w:rFonts w:ascii="Calibri" w:hAnsi="Calibri" w:cs="ArialMT"/>
          <w:sz w:val="21"/>
          <w:szCs w:val="20"/>
        </w:rPr>
        <w:t xml:space="preserve"> region of the ECOTF by year (Source: QDAF FDR- 663) ETP species in italics </w:t>
      </w:r>
      <w:r w:rsidR="006C4BA0">
        <w:rPr>
          <w:rFonts w:ascii="Calibri" w:hAnsi="Calibri" w:cs="ArialMT"/>
          <w:sz w:val="21"/>
          <w:szCs w:val="20"/>
        </w:rPr>
        <w:t xml:space="preserve">with asterisks </w:t>
      </w:r>
      <w:r w:rsidRPr="004A4DB2">
        <w:rPr>
          <w:rFonts w:ascii="Calibri" w:hAnsi="Calibri" w:cs="ArialMT"/>
          <w:sz w:val="21"/>
          <w:szCs w:val="20"/>
        </w:rPr>
        <w:t>and species that make up ≥5% of retained catch in bold</w:t>
      </w:r>
      <w:bookmarkEnd w:id="80"/>
      <w:r w:rsidR="006C4BA0">
        <w:rPr>
          <w:rFonts w:ascii="Calibri" w:hAnsi="Calibri" w:cs="ArialMT"/>
          <w:sz w:val="21"/>
          <w:szCs w:val="20"/>
        </w:rPr>
        <w:t xml:space="preserve"> and highlighted. Note the Scallop fishery is now closed and all retained catches from 2022 will be zero until biomass has rebuilt to 30% of unfished biomass.</w:t>
      </w:r>
      <w:bookmarkEnd w:id="81"/>
      <w:r w:rsidR="00D41C3B">
        <w:rPr>
          <w:rFonts w:ascii="Calibri" w:hAnsi="Calibri" w:cs="ArialMT"/>
          <w:sz w:val="21"/>
          <w:szCs w:val="20"/>
        </w:rPr>
        <w:t xml:space="preserve">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7"/>
        <w:gridCol w:w="1843"/>
        <w:gridCol w:w="2126"/>
        <w:gridCol w:w="2127"/>
      </w:tblGrid>
      <w:tr w:rsidR="006C4BA0" w:rsidRPr="006C4BA0" w14:paraId="481AB4DE" w14:textId="77777777" w:rsidTr="006C4BA0">
        <w:trPr>
          <w:trHeight w:val="300"/>
        </w:trPr>
        <w:tc>
          <w:tcPr>
            <w:tcW w:w="3397" w:type="dxa"/>
            <w:shd w:val="clear" w:color="D9E1F2" w:fill="D9E1F2"/>
            <w:noWrap/>
            <w:vAlign w:val="bottom"/>
            <w:hideMark/>
          </w:tcPr>
          <w:p w14:paraId="461BCC0F" w14:textId="77777777" w:rsidR="006C4BA0" w:rsidRPr="006C4BA0" w:rsidRDefault="006C4BA0" w:rsidP="00906D53">
            <w:pPr>
              <w:jc w:val="right"/>
              <w:rPr>
                <w:rFonts w:ascii="Calibri Light" w:hAnsi="Calibri Light" w:cs="Calibri Light"/>
                <w:b/>
                <w:bCs/>
                <w:color w:val="000000"/>
                <w:sz w:val="22"/>
                <w:szCs w:val="22"/>
              </w:rPr>
            </w:pPr>
            <w:r w:rsidRPr="006C4BA0">
              <w:rPr>
                <w:rFonts w:ascii="Calibri Light" w:hAnsi="Calibri Light" w:cs="Calibri Light"/>
                <w:b/>
                <w:bCs/>
                <w:color w:val="000000"/>
                <w:sz w:val="22"/>
                <w:szCs w:val="22"/>
              </w:rPr>
              <w:t>Species</w:t>
            </w:r>
          </w:p>
        </w:tc>
        <w:tc>
          <w:tcPr>
            <w:tcW w:w="1843" w:type="dxa"/>
            <w:shd w:val="clear" w:color="D9E1F2" w:fill="D9E1F2"/>
            <w:noWrap/>
            <w:vAlign w:val="bottom"/>
            <w:hideMark/>
          </w:tcPr>
          <w:p w14:paraId="33702900" w14:textId="77777777" w:rsidR="006C4BA0" w:rsidRPr="006C4BA0" w:rsidRDefault="006C4BA0" w:rsidP="006C4BA0">
            <w:pPr>
              <w:jc w:val="center"/>
              <w:rPr>
                <w:rFonts w:ascii="Calibri Light" w:hAnsi="Calibri Light" w:cs="Calibri Light"/>
                <w:b/>
                <w:bCs/>
                <w:color w:val="000000"/>
                <w:sz w:val="22"/>
                <w:szCs w:val="22"/>
              </w:rPr>
            </w:pPr>
            <w:r w:rsidRPr="006C4BA0">
              <w:rPr>
                <w:rFonts w:ascii="Calibri Light" w:hAnsi="Calibri Light" w:cs="Calibri Light"/>
                <w:b/>
                <w:bCs/>
                <w:color w:val="000000"/>
                <w:sz w:val="22"/>
                <w:szCs w:val="22"/>
              </w:rPr>
              <w:t>2020</w:t>
            </w:r>
          </w:p>
        </w:tc>
        <w:tc>
          <w:tcPr>
            <w:tcW w:w="2126" w:type="dxa"/>
            <w:shd w:val="clear" w:color="D9E1F2" w:fill="D9E1F2"/>
            <w:noWrap/>
            <w:vAlign w:val="bottom"/>
            <w:hideMark/>
          </w:tcPr>
          <w:p w14:paraId="70E1BEC3" w14:textId="77777777" w:rsidR="006C4BA0" w:rsidRPr="006C4BA0" w:rsidRDefault="006C4BA0" w:rsidP="006C4BA0">
            <w:pPr>
              <w:jc w:val="center"/>
              <w:rPr>
                <w:rFonts w:ascii="Calibri Light" w:hAnsi="Calibri Light" w:cs="Calibri Light"/>
                <w:b/>
                <w:bCs/>
                <w:color w:val="000000"/>
                <w:sz w:val="22"/>
                <w:szCs w:val="22"/>
              </w:rPr>
            </w:pPr>
            <w:r w:rsidRPr="006C4BA0">
              <w:rPr>
                <w:rFonts w:ascii="Calibri Light" w:hAnsi="Calibri Light" w:cs="Calibri Light"/>
                <w:b/>
                <w:bCs/>
                <w:color w:val="000000"/>
                <w:sz w:val="22"/>
                <w:szCs w:val="22"/>
              </w:rPr>
              <w:t>2021</w:t>
            </w:r>
          </w:p>
        </w:tc>
        <w:tc>
          <w:tcPr>
            <w:tcW w:w="2127" w:type="dxa"/>
            <w:shd w:val="clear" w:color="D9E1F2" w:fill="D9E1F2"/>
            <w:noWrap/>
            <w:vAlign w:val="bottom"/>
            <w:hideMark/>
          </w:tcPr>
          <w:p w14:paraId="1F602FE9" w14:textId="77777777" w:rsidR="006C4BA0" w:rsidRPr="006C4BA0" w:rsidRDefault="006C4BA0" w:rsidP="006C4BA0">
            <w:pPr>
              <w:jc w:val="center"/>
              <w:rPr>
                <w:rFonts w:ascii="Calibri Light" w:hAnsi="Calibri Light" w:cs="Calibri Light"/>
                <w:b/>
                <w:bCs/>
                <w:color w:val="000000"/>
                <w:sz w:val="22"/>
                <w:szCs w:val="22"/>
              </w:rPr>
            </w:pPr>
            <w:r w:rsidRPr="006C4BA0">
              <w:rPr>
                <w:rFonts w:ascii="Calibri Light" w:hAnsi="Calibri Light" w:cs="Calibri Light"/>
                <w:b/>
                <w:bCs/>
                <w:color w:val="000000"/>
                <w:sz w:val="22"/>
                <w:szCs w:val="22"/>
              </w:rPr>
              <w:t>2022</w:t>
            </w:r>
          </w:p>
        </w:tc>
      </w:tr>
      <w:tr w:rsidR="00DD2AD5" w:rsidRPr="00DD2AD5" w14:paraId="1461683A"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38296D0"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Bugs - Balmain</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3E078EA" w14:textId="5590014D"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3.2</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58B6A32" w14:textId="7777777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075DB0E" w14:textId="77777777" w:rsidR="00DD2AD5" w:rsidRPr="00906D53" w:rsidRDefault="00DD2AD5" w:rsidP="00DD2AD5">
            <w:pPr>
              <w:jc w:val="center"/>
              <w:rPr>
                <w:rFonts w:ascii="Calibri Light" w:hAnsi="Calibri Light" w:cs="Calibri Light"/>
                <w:bCs/>
                <w:color w:val="000000"/>
                <w:sz w:val="22"/>
                <w:szCs w:val="22"/>
              </w:rPr>
            </w:pPr>
          </w:p>
        </w:tc>
      </w:tr>
      <w:tr w:rsidR="00DD2AD5" w:rsidRPr="00DD2AD5" w14:paraId="2EAA784A" w14:textId="77777777" w:rsidTr="00965C97">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77E83F20" w14:textId="76AD3992"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Bugs - Moreton bay</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23CAA876" w14:textId="108EC1B7"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201.9</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30AD77D5" w14:textId="4FAA3BAF"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107.</w:t>
            </w:r>
            <w:r w:rsidR="00965C97">
              <w:rPr>
                <w:rFonts w:ascii="Calibri Light" w:hAnsi="Calibri Light" w:cs="Calibri Light"/>
                <w:b/>
                <w:bCs/>
                <w:color w:val="000000"/>
                <w:sz w:val="22"/>
                <w:szCs w:val="22"/>
              </w:rPr>
              <w:t>8</w:t>
            </w:r>
          </w:p>
        </w:tc>
        <w:tc>
          <w:tcPr>
            <w:tcW w:w="21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9DAEC5E" w14:textId="77777777"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0</w:t>
            </w:r>
          </w:p>
        </w:tc>
      </w:tr>
      <w:tr w:rsidR="00DD2AD5" w:rsidRPr="00DD2AD5" w14:paraId="6700A4C8" w14:textId="77777777" w:rsidTr="00965C97">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5CD573D1" w14:textId="77777777"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Bugs - mud</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3C8F6F7" w14:textId="77777777" w:rsidR="00DD2AD5" w:rsidRPr="00965C97" w:rsidRDefault="00DD2AD5" w:rsidP="00DD2AD5">
            <w:pPr>
              <w:jc w:val="center"/>
              <w:rPr>
                <w:rFonts w:ascii="Calibri Light" w:hAnsi="Calibri Light" w:cs="Calibri Light"/>
                <w:b/>
                <w:bCs/>
                <w:color w:val="000000"/>
                <w:sz w:val="22"/>
                <w:szCs w:val="22"/>
              </w:rPr>
            </w:pP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4FB713A2" w14:textId="50C076E0"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1.</w:t>
            </w:r>
            <w:r w:rsidR="00965C97">
              <w:rPr>
                <w:rFonts w:ascii="Calibri Light" w:hAnsi="Calibri Light" w:cs="Calibri Light"/>
                <w:b/>
                <w:bCs/>
                <w:color w:val="000000"/>
                <w:sz w:val="22"/>
                <w:szCs w:val="22"/>
              </w:rPr>
              <w:t>4</w:t>
            </w:r>
          </w:p>
        </w:tc>
        <w:tc>
          <w:tcPr>
            <w:tcW w:w="21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3D7906A4" w14:textId="029D421A"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6.6</w:t>
            </w:r>
          </w:p>
        </w:tc>
      </w:tr>
      <w:tr w:rsidR="00DD2AD5" w:rsidRPr="00DD2AD5" w14:paraId="52B7165E" w14:textId="77777777" w:rsidTr="00965C97">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1EBE7961" w14:textId="77777777"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Bugs - sand</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C434739" w14:textId="77777777" w:rsidR="00DD2AD5" w:rsidRPr="00965C97" w:rsidRDefault="00DD2AD5" w:rsidP="00DD2AD5">
            <w:pPr>
              <w:jc w:val="center"/>
              <w:rPr>
                <w:rFonts w:ascii="Calibri Light" w:hAnsi="Calibri Light" w:cs="Calibri Light"/>
                <w:b/>
                <w:bCs/>
                <w:color w:val="000000"/>
                <w:sz w:val="22"/>
                <w:szCs w:val="22"/>
              </w:rPr>
            </w:pP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C10060A" w14:textId="65FD80F0"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52.8</w:t>
            </w:r>
          </w:p>
        </w:tc>
        <w:tc>
          <w:tcPr>
            <w:tcW w:w="21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5DC4672D" w14:textId="49485872"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177.8</w:t>
            </w:r>
          </w:p>
        </w:tc>
      </w:tr>
      <w:tr w:rsidR="00DD2AD5" w:rsidRPr="00DD2AD5" w14:paraId="69960AF7"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EF97F79" w14:textId="3A9E2BDE"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Butterfly</w:t>
            </w:r>
            <w:r w:rsidR="00965C97">
              <w:rPr>
                <w:rFonts w:ascii="Calibri Light" w:hAnsi="Calibri Light" w:cs="Calibri Light"/>
                <w:bCs/>
                <w:color w:val="000000"/>
                <w:sz w:val="22"/>
                <w:szCs w:val="22"/>
              </w:rPr>
              <w:t xml:space="preserve"> </w:t>
            </w:r>
            <w:r w:rsidRPr="00906D53">
              <w:rPr>
                <w:rFonts w:ascii="Calibri Light" w:hAnsi="Calibri Light" w:cs="Calibri Light"/>
                <w:bCs/>
                <w:color w:val="000000"/>
                <w:sz w:val="22"/>
                <w:szCs w:val="22"/>
              </w:rPr>
              <w:t>bream -</w:t>
            </w:r>
            <w:r w:rsidR="00D41C3B">
              <w:rPr>
                <w:rFonts w:ascii="Calibri Light" w:hAnsi="Calibri Light" w:cs="Calibri Light"/>
                <w:bCs/>
                <w:color w:val="000000"/>
                <w:sz w:val="22"/>
                <w:szCs w:val="22"/>
              </w:rPr>
              <w:t xml:space="preserve"> </w:t>
            </w:r>
            <w:r w:rsidRPr="00906D53">
              <w:rPr>
                <w:rFonts w:ascii="Calibri Light" w:hAnsi="Calibri Light" w:cs="Calibri Light"/>
                <w:bCs/>
                <w:color w:val="000000"/>
                <w:sz w:val="22"/>
                <w:szCs w:val="22"/>
              </w:rPr>
              <w:t>unspecified</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49C2CA8" w14:textId="7775F569"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4.6</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66A11DC" w14:textId="0354C1D9"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5.</w:t>
            </w:r>
            <w:r w:rsidR="00965C97">
              <w:rPr>
                <w:rFonts w:ascii="Calibri Light" w:hAnsi="Calibri Light" w:cs="Calibri Light"/>
                <w:bCs/>
                <w:color w:val="000000"/>
                <w:sz w:val="22"/>
                <w:szCs w:val="22"/>
              </w:rPr>
              <w:t>4</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E3BDCE5" w14:textId="659D4951"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2.6</w:t>
            </w:r>
          </w:p>
        </w:tc>
      </w:tr>
      <w:tr w:rsidR="00DD2AD5" w:rsidRPr="00DD2AD5" w14:paraId="77E98158"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D52AEE6"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Crab - blue swimmer</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80C9C60" w14:textId="5E129E10"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3.9</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6D7DB27" w14:textId="0B46C36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3.8</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1FF3D8F" w14:textId="34C2F600"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3.</w:t>
            </w:r>
            <w:r w:rsidR="00965C97">
              <w:rPr>
                <w:rFonts w:ascii="Calibri Light" w:hAnsi="Calibri Light" w:cs="Calibri Light"/>
                <w:bCs/>
                <w:color w:val="000000"/>
                <w:sz w:val="22"/>
                <w:szCs w:val="22"/>
              </w:rPr>
              <w:t>1</w:t>
            </w:r>
          </w:p>
        </w:tc>
      </w:tr>
      <w:tr w:rsidR="00DD2AD5" w:rsidRPr="00DD2AD5" w14:paraId="6F1307D7"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5BFE579"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Cuttlefish</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DD34EE4" w14:textId="36641E9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4.7</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E8644EF" w14:textId="39F6505C"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9.3</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00F894D" w14:textId="3975BA88"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8.1</w:t>
            </w:r>
          </w:p>
        </w:tc>
      </w:tr>
      <w:tr w:rsidR="00DD2AD5" w:rsidRPr="00DD2AD5" w14:paraId="3BC1D627"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29B5D31"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Octopus - unspecified</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D52D614" w14:textId="7481B67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r w:rsidR="0002023E">
              <w:rPr>
                <w:rFonts w:ascii="Calibri Light" w:hAnsi="Calibri Light" w:cs="Calibri Light"/>
                <w:bCs/>
                <w:color w:val="000000"/>
                <w:sz w:val="22"/>
                <w:szCs w:val="22"/>
              </w:rPr>
              <w:t>5</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DEB765E" w14:textId="0DA977BB"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r w:rsidR="0002023E">
              <w:rPr>
                <w:rFonts w:ascii="Calibri Light" w:hAnsi="Calibri Light" w:cs="Calibri Light"/>
                <w:bCs/>
                <w:color w:val="000000"/>
                <w:sz w:val="22"/>
                <w:szCs w:val="22"/>
              </w:rPr>
              <w:t>8</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D28A800" w14:textId="3962F7EF"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0.3</w:t>
            </w:r>
          </w:p>
        </w:tc>
      </w:tr>
      <w:tr w:rsidR="00DD2AD5" w:rsidRPr="00DD2AD5" w14:paraId="0A8527A5"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6415AF4" w14:textId="20CFF33C" w:rsidR="00DD2AD5" w:rsidRPr="00906D53" w:rsidRDefault="0002023E" w:rsidP="00906D53">
            <w:pPr>
              <w:jc w:val="right"/>
              <w:rPr>
                <w:rFonts w:ascii="Calibri Light" w:hAnsi="Calibri Light" w:cs="Calibri Light"/>
                <w:bCs/>
                <w:color w:val="000000"/>
                <w:sz w:val="22"/>
                <w:szCs w:val="22"/>
              </w:rPr>
            </w:pPr>
            <w:r>
              <w:rPr>
                <w:rFonts w:ascii="Calibri Light" w:hAnsi="Calibri Light" w:cs="Calibri Light"/>
                <w:bCs/>
                <w:color w:val="000000"/>
                <w:sz w:val="22"/>
                <w:szCs w:val="22"/>
              </w:rPr>
              <w:t>*</w:t>
            </w:r>
            <w:r w:rsidR="00DD2AD5" w:rsidRPr="00906D53">
              <w:rPr>
                <w:rFonts w:ascii="Calibri Light" w:hAnsi="Calibri Light" w:cs="Calibri Light"/>
                <w:bCs/>
                <w:color w:val="000000"/>
                <w:sz w:val="22"/>
                <w:szCs w:val="22"/>
              </w:rPr>
              <w:t>Pipehorse - dunkers</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44B12BD" w14:textId="24CE4BBD"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0.06</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1ABD2B" w14:textId="193C692E"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0.14</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D7F2AA" w14:textId="3D9BC32E"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0.10</w:t>
            </w:r>
          </w:p>
        </w:tc>
      </w:tr>
      <w:tr w:rsidR="00DD2AD5" w:rsidRPr="00DD2AD5" w14:paraId="4DE5C410"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14EAE26" w14:textId="14A837F2" w:rsidR="00DD2AD5" w:rsidRPr="00906D53" w:rsidRDefault="0002023E" w:rsidP="00906D53">
            <w:pPr>
              <w:jc w:val="right"/>
              <w:rPr>
                <w:rFonts w:ascii="Calibri Light" w:hAnsi="Calibri Light" w:cs="Calibri Light"/>
                <w:bCs/>
                <w:color w:val="000000"/>
                <w:sz w:val="22"/>
                <w:szCs w:val="22"/>
              </w:rPr>
            </w:pPr>
            <w:r>
              <w:rPr>
                <w:rFonts w:ascii="Calibri Light" w:hAnsi="Calibri Light" w:cs="Calibri Light"/>
                <w:bCs/>
                <w:color w:val="000000"/>
                <w:sz w:val="22"/>
                <w:szCs w:val="22"/>
              </w:rPr>
              <w:t>*</w:t>
            </w:r>
            <w:r w:rsidR="00DD2AD5" w:rsidRPr="00906D53">
              <w:rPr>
                <w:rFonts w:ascii="Calibri Light" w:hAnsi="Calibri Light" w:cs="Calibri Light"/>
                <w:bCs/>
                <w:color w:val="000000"/>
                <w:sz w:val="22"/>
                <w:szCs w:val="22"/>
              </w:rPr>
              <w:t>Pipehorse - pallid</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27BAD0A" w14:textId="1B9BA1C4"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r w:rsidR="0002023E" w:rsidRPr="00906D53">
              <w:rPr>
                <w:rFonts w:ascii="Calibri Light" w:hAnsi="Calibri Light" w:cs="Calibri Light"/>
                <w:bCs/>
                <w:color w:val="000000"/>
                <w:sz w:val="22"/>
                <w:szCs w:val="22"/>
              </w:rPr>
              <w:t>0</w:t>
            </w:r>
            <w:r w:rsidR="0002023E">
              <w:rPr>
                <w:rFonts w:ascii="Calibri Light" w:hAnsi="Calibri Light" w:cs="Calibri Light"/>
                <w:bCs/>
                <w:color w:val="000000"/>
                <w:sz w:val="22"/>
                <w:szCs w:val="22"/>
              </w:rPr>
              <w:t>8</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DAA2C2D" w14:textId="3C999ED1"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r w:rsidR="0002023E" w:rsidRPr="00906D53">
              <w:rPr>
                <w:rFonts w:ascii="Calibri Light" w:hAnsi="Calibri Light" w:cs="Calibri Light"/>
                <w:bCs/>
                <w:color w:val="000000"/>
                <w:sz w:val="22"/>
                <w:szCs w:val="22"/>
              </w:rPr>
              <w:t>0</w:t>
            </w:r>
            <w:r w:rsidR="0002023E">
              <w:rPr>
                <w:rFonts w:ascii="Calibri Light" w:hAnsi="Calibri Light" w:cs="Calibri Light"/>
                <w:bCs/>
                <w:color w:val="000000"/>
                <w:sz w:val="22"/>
                <w:szCs w:val="22"/>
              </w:rPr>
              <w:t>9</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46DA87F" w14:textId="6C6E7DC2"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0.02</w:t>
            </w:r>
          </w:p>
        </w:tc>
      </w:tr>
      <w:tr w:rsidR="00DD2AD5" w:rsidRPr="00DD2AD5" w14:paraId="3E476317" w14:textId="77777777" w:rsidTr="00965C97">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29F6EEF" w14:textId="77777777"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Prawn - banana</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396F877D" w14:textId="65DB6067"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146.</w:t>
            </w:r>
            <w:r w:rsidR="0002023E">
              <w:rPr>
                <w:rFonts w:ascii="Calibri Light" w:hAnsi="Calibri Light" w:cs="Calibri Light"/>
                <w:b/>
                <w:bCs/>
                <w:color w:val="000000"/>
                <w:sz w:val="22"/>
                <w:szCs w:val="22"/>
              </w:rPr>
              <w:t>2</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6AD96E4" w14:textId="2C0E4309"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49.6</w:t>
            </w:r>
          </w:p>
        </w:tc>
        <w:tc>
          <w:tcPr>
            <w:tcW w:w="21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4C825017" w14:textId="3A2E6E29"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21.5</w:t>
            </w:r>
          </w:p>
        </w:tc>
      </w:tr>
      <w:tr w:rsidR="00DD2AD5" w:rsidRPr="00DD2AD5" w14:paraId="368F8DE9" w14:textId="77777777" w:rsidTr="00906D53">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3522B757" w14:textId="77777777"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Prawn - blue leg king</w:t>
            </w:r>
          </w:p>
        </w:tc>
        <w:tc>
          <w:tcPr>
            <w:tcW w:w="1843"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0FE05070" w14:textId="2244F616" w:rsidR="00DD2AD5" w:rsidRPr="00A33A7B" w:rsidRDefault="00DD2AD5" w:rsidP="00DD2AD5">
            <w:pPr>
              <w:jc w:val="center"/>
              <w:rPr>
                <w:rFonts w:ascii="Calibri Light" w:hAnsi="Calibri Light" w:cs="Calibri Light"/>
                <w:b/>
                <w:bCs/>
                <w:color w:val="000000"/>
                <w:sz w:val="22"/>
                <w:szCs w:val="22"/>
              </w:rPr>
            </w:pPr>
            <w:r w:rsidRPr="00A33A7B">
              <w:rPr>
                <w:rFonts w:ascii="Calibri Light" w:hAnsi="Calibri Light" w:cs="Calibri Light"/>
                <w:b/>
                <w:bCs/>
                <w:color w:val="000000"/>
                <w:sz w:val="22"/>
                <w:szCs w:val="22"/>
              </w:rPr>
              <w:t>182.</w:t>
            </w:r>
            <w:r w:rsidR="00A33A7B" w:rsidRPr="00906D53">
              <w:rPr>
                <w:rFonts w:ascii="Calibri Light" w:hAnsi="Calibri Light" w:cs="Calibri Light"/>
                <w:b/>
                <w:bCs/>
                <w:color w:val="000000"/>
                <w:sz w:val="22"/>
                <w:szCs w:val="22"/>
              </w:rPr>
              <w:t>8</w:t>
            </w:r>
          </w:p>
        </w:tc>
        <w:tc>
          <w:tcPr>
            <w:tcW w:w="2126"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2B7A8545" w14:textId="4AA15FA4" w:rsidR="00DD2AD5" w:rsidRPr="00A33A7B" w:rsidRDefault="00DD2AD5" w:rsidP="00DD2AD5">
            <w:pPr>
              <w:jc w:val="center"/>
              <w:rPr>
                <w:rFonts w:ascii="Calibri Light" w:hAnsi="Calibri Light" w:cs="Calibri Light"/>
                <w:b/>
                <w:bCs/>
                <w:color w:val="000000"/>
                <w:sz w:val="22"/>
                <w:szCs w:val="22"/>
              </w:rPr>
            </w:pPr>
            <w:r w:rsidRPr="00A33A7B">
              <w:rPr>
                <w:rFonts w:ascii="Calibri Light" w:hAnsi="Calibri Light" w:cs="Calibri Light"/>
                <w:b/>
                <w:bCs/>
                <w:color w:val="000000"/>
                <w:sz w:val="22"/>
                <w:szCs w:val="22"/>
              </w:rPr>
              <w:t>63.3</w:t>
            </w:r>
          </w:p>
        </w:tc>
        <w:tc>
          <w:tcPr>
            <w:tcW w:w="212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hideMark/>
          </w:tcPr>
          <w:p w14:paraId="165784D5" w14:textId="2BDEF284" w:rsidR="00DD2AD5" w:rsidRPr="00A33A7B" w:rsidRDefault="00DD2AD5" w:rsidP="00DD2AD5">
            <w:pPr>
              <w:jc w:val="center"/>
              <w:rPr>
                <w:rFonts w:ascii="Calibri Light" w:hAnsi="Calibri Light" w:cs="Calibri Light"/>
                <w:b/>
                <w:bCs/>
                <w:color w:val="000000"/>
                <w:sz w:val="22"/>
                <w:szCs w:val="22"/>
              </w:rPr>
            </w:pPr>
            <w:r w:rsidRPr="00A33A7B">
              <w:rPr>
                <w:rFonts w:ascii="Calibri Light" w:hAnsi="Calibri Light" w:cs="Calibri Light"/>
                <w:b/>
                <w:bCs/>
                <w:color w:val="000000"/>
                <w:sz w:val="22"/>
                <w:szCs w:val="22"/>
              </w:rPr>
              <w:t>58.1</w:t>
            </w:r>
          </w:p>
        </w:tc>
      </w:tr>
      <w:tr w:rsidR="00DD2AD5" w:rsidRPr="00DD2AD5" w14:paraId="119C7DEE"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C43F5C4"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Prawn - coral</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6383D0B" w14:textId="230A86ED"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3.6</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68A8480" w14:textId="65E6E4D2"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5.</w:t>
            </w:r>
            <w:r w:rsidR="00A33A7B">
              <w:rPr>
                <w:rFonts w:ascii="Calibri Light" w:hAnsi="Calibri Light" w:cs="Calibri Light"/>
                <w:bCs/>
                <w:color w:val="000000"/>
                <w:sz w:val="22"/>
                <w:szCs w:val="22"/>
              </w:rPr>
              <w:t>2</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B09CA24" w14:textId="65E54B5E"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2.</w:t>
            </w:r>
            <w:r w:rsidR="00A33A7B">
              <w:rPr>
                <w:rFonts w:ascii="Calibri Light" w:hAnsi="Calibri Light" w:cs="Calibri Light"/>
                <w:bCs/>
                <w:color w:val="000000"/>
                <w:sz w:val="22"/>
                <w:szCs w:val="22"/>
              </w:rPr>
              <w:t>8</w:t>
            </w:r>
          </w:p>
        </w:tc>
      </w:tr>
      <w:tr w:rsidR="00DD2AD5" w:rsidRPr="00DD2AD5" w14:paraId="29B77542"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B97C570"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Prawn - eastern king</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87E3972" w14:textId="28893163"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0.7</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D6EA980" w14:textId="32386D72"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11.5</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9695A3C" w14:textId="39CB7705"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6.</w:t>
            </w:r>
            <w:r w:rsidR="00A33A7B">
              <w:rPr>
                <w:rFonts w:ascii="Calibri Light" w:hAnsi="Calibri Light" w:cs="Calibri Light"/>
                <w:bCs/>
                <w:color w:val="000000"/>
                <w:sz w:val="22"/>
                <w:szCs w:val="22"/>
              </w:rPr>
              <w:t>1</w:t>
            </w:r>
          </w:p>
        </w:tc>
      </w:tr>
      <w:tr w:rsidR="00DD2AD5" w:rsidRPr="00DD2AD5" w14:paraId="36C3683F" w14:textId="77777777" w:rsidTr="00314136">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7E1A270F" w14:textId="77777777"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Prawn - endeavour</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4C597298" w14:textId="4DA1D508" w:rsidR="00DD2AD5" w:rsidRPr="00A33A7B" w:rsidRDefault="00DD2AD5" w:rsidP="00DD2AD5">
            <w:pPr>
              <w:jc w:val="center"/>
              <w:rPr>
                <w:rFonts w:ascii="Calibri Light" w:hAnsi="Calibri Light" w:cs="Calibri Light"/>
                <w:b/>
                <w:bCs/>
                <w:color w:val="000000"/>
                <w:sz w:val="22"/>
                <w:szCs w:val="22"/>
              </w:rPr>
            </w:pPr>
            <w:r w:rsidRPr="00A33A7B">
              <w:rPr>
                <w:rFonts w:ascii="Calibri Light" w:hAnsi="Calibri Light" w:cs="Calibri Light"/>
                <w:b/>
                <w:bCs/>
                <w:color w:val="000000"/>
                <w:sz w:val="22"/>
                <w:szCs w:val="22"/>
              </w:rPr>
              <w:t>61.</w:t>
            </w:r>
            <w:r w:rsidR="00A33A7B" w:rsidRPr="00906D53">
              <w:rPr>
                <w:rFonts w:ascii="Calibri Light" w:hAnsi="Calibri Light" w:cs="Calibri Light"/>
                <w:b/>
                <w:bCs/>
                <w:color w:val="000000"/>
                <w:sz w:val="22"/>
                <w:szCs w:val="22"/>
              </w:rPr>
              <w:t>4</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1E8E0CB5" w14:textId="5476620E" w:rsidR="00DD2AD5" w:rsidRPr="00A33A7B" w:rsidRDefault="00DD2AD5" w:rsidP="00DD2AD5">
            <w:pPr>
              <w:jc w:val="center"/>
              <w:rPr>
                <w:rFonts w:ascii="Calibri Light" w:hAnsi="Calibri Light" w:cs="Calibri Light"/>
                <w:b/>
                <w:bCs/>
                <w:color w:val="000000"/>
                <w:sz w:val="22"/>
                <w:szCs w:val="22"/>
              </w:rPr>
            </w:pPr>
            <w:r w:rsidRPr="00A33A7B">
              <w:rPr>
                <w:rFonts w:ascii="Calibri Light" w:hAnsi="Calibri Light" w:cs="Calibri Light"/>
                <w:b/>
                <w:bCs/>
                <w:color w:val="000000"/>
                <w:sz w:val="22"/>
                <w:szCs w:val="22"/>
              </w:rPr>
              <w:t>72.8</w:t>
            </w:r>
          </w:p>
        </w:tc>
        <w:tc>
          <w:tcPr>
            <w:tcW w:w="21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4A8A4D47" w14:textId="5C9C9E3B" w:rsidR="00DD2AD5" w:rsidRPr="00A33A7B" w:rsidRDefault="00DD2AD5" w:rsidP="00DD2AD5">
            <w:pPr>
              <w:jc w:val="center"/>
              <w:rPr>
                <w:rFonts w:ascii="Calibri Light" w:hAnsi="Calibri Light" w:cs="Calibri Light"/>
                <w:b/>
                <w:bCs/>
                <w:color w:val="000000"/>
                <w:sz w:val="22"/>
                <w:szCs w:val="22"/>
              </w:rPr>
            </w:pPr>
            <w:r w:rsidRPr="00A33A7B">
              <w:rPr>
                <w:rFonts w:ascii="Calibri Light" w:hAnsi="Calibri Light" w:cs="Calibri Light"/>
                <w:b/>
                <w:bCs/>
                <w:color w:val="000000"/>
                <w:sz w:val="22"/>
                <w:szCs w:val="22"/>
              </w:rPr>
              <w:t>44.</w:t>
            </w:r>
            <w:r w:rsidR="00A33A7B" w:rsidRPr="00906D53">
              <w:rPr>
                <w:rFonts w:ascii="Calibri Light" w:hAnsi="Calibri Light" w:cs="Calibri Light"/>
                <w:b/>
                <w:bCs/>
                <w:color w:val="000000"/>
                <w:sz w:val="22"/>
                <w:szCs w:val="22"/>
              </w:rPr>
              <w:t>5</w:t>
            </w:r>
          </w:p>
        </w:tc>
      </w:tr>
      <w:tr w:rsidR="00DD2AD5" w:rsidRPr="00DD2AD5" w14:paraId="7E04DCDA"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ECA9152"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Prawn - red</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C35C278" w14:textId="77777777" w:rsidR="00DD2AD5" w:rsidRPr="00906D53" w:rsidRDefault="00DD2AD5" w:rsidP="00DD2AD5">
            <w:pPr>
              <w:jc w:val="center"/>
              <w:rPr>
                <w:rFonts w:ascii="Calibri Light" w:hAnsi="Calibri Light" w:cs="Calibri Light"/>
                <w:bCs/>
                <w:color w:val="000000"/>
                <w:sz w:val="22"/>
                <w:szCs w:val="22"/>
              </w:rPr>
            </w:pP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572519C" w14:textId="7777777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DB1833E" w14:textId="7F6F33E4"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r w:rsidR="00A33A7B">
              <w:rPr>
                <w:rFonts w:ascii="Calibri Light" w:hAnsi="Calibri Light" w:cs="Calibri Light"/>
                <w:bCs/>
                <w:color w:val="000000"/>
                <w:sz w:val="22"/>
                <w:szCs w:val="22"/>
              </w:rPr>
              <w:t>1</w:t>
            </w:r>
          </w:p>
        </w:tc>
      </w:tr>
      <w:tr w:rsidR="00DD2AD5" w:rsidRPr="00DD2AD5" w14:paraId="6566D97B" w14:textId="77777777" w:rsidTr="00965C97">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1B9996A7" w14:textId="77777777"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Prawn - red spot king</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6E353718" w14:textId="6826B8B2"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207.0</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0A8F76ED" w14:textId="30888312"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186.8</w:t>
            </w:r>
          </w:p>
        </w:tc>
        <w:tc>
          <w:tcPr>
            <w:tcW w:w="21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3CD22875" w14:textId="00190D6E"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80.</w:t>
            </w:r>
            <w:r w:rsidR="00A33A7B">
              <w:rPr>
                <w:rFonts w:ascii="Calibri Light" w:hAnsi="Calibri Light" w:cs="Calibri Light"/>
                <w:b/>
                <w:bCs/>
                <w:color w:val="000000"/>
                <w:sz w:val="22"/>
                <w:szCs w:val="22"/>
              </w:rPr>
              <w:t>5</w:t>
            </w:r>
          </w:p>
        </w:tc>
      </w:tr>
      <w:tr w:rsidR="00DD2AD5" w:rsidRPr="00DD2AD5" w14:paraId="0C94B9A3" w14:textId="77777777" w:rsidTr="00965C97">
        <w:trPr>
          <w:trHeight w:val="300"/>
        </w:trPr>
        <w:tc>
          <w:tcPr>
            <w:tcW w:w="339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3E8D01AF" w14:textId="77777777" w:rsidR="00DD2AD5" w:rsidRPr="00A33A7B" w:rsidRDefault="00DD2AD5" w:rsidP="00906D53">
            <w:pPr>
              <w:jc w:val="right"/>
              <w:rPr>
                <w:rFonts w:ascii="Calibri Light" w:hAnsi="Calibri Light" w:cs="Calibri Light"/>
                <w:b/>
                <w:bCs/>
                <w:color w:val="000000"/>
                <w:sz w:val="22"/>
                <w:szCs w:val="22"/>
              </w:rPr>
            </w:pPr>
            <w:r w:rsidRPr="00A33A7B">
              <w:rPr>
                <w:rFonts w:ascii="Calibri Light" w:hAnsi="Calibri Light" w:cs="Calibri Light"/>
                <w:b/>
                <w:bCs/>
                <w:color w:val="000000"/>
                <w:sz w:val="22"/>
                <w:szCs w:val="22"/>
              </w:rPr>
              <w:t>Prawn - tiger</w:t>
            </w:r>
          </w:p>
        </w:tc>
        <w:tc>
          <w:tcPr>
            <w:tcW w:w="1843"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428674D6" w14:textId="5C24D7CD"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481.</w:t>
            </w:r>
            <w:r w:rsidR="00A33A7B">
              <w:rPr>
                <w:rFonts w:ascii="Calibri Light" w:hAnsi="Calibri Light" w:cs="Calibri Light"/>
                <w:b/>
                <w:bCs/>
                <w:color w:val="000000"/>
                <w:sz w:val="22"/>
                <w:szCs w:val="22"/>
              </w:rPr>
              <w:t>5</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3B3CFC8D" w14:textId="0C77BF13"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351.0</w:t>
            </w:r>
          </w:p>
        </w:tc>
        <w:tc>
          <w:tcPr>
            <w:tcW w:w="212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2DB179A7" w14:textId="68E9F6B8" w:rsidR="00DD2AD5" w:rsidRPr="00965C97" w:rsidRDefault="00DD2AD5" w:rsidP="00DD2AD5">
            <w:pPr>
              <w:jc w:val="center"/>
              <w:rPr>
                <w:rFonts w:ascii="Calibri Light" w:hAnsi="Calibri Light" w:cs="Calibri Light"/>
                <w:b/>
                <w:bCs/>
                <w:color w:val="000000"/>
                <w:sz w:val="22"/>
                <w:szCs w:val="22"/>
              </w:rPr>
            </w:pPr>
            <w:r w:rsidRPr="00965C97">
              <w:rPr>
                <w:rFonts w:ascii="Calibri Light" w:hAnsi="Calibri Light" w:cs="Calibri Light"/>
                <w:b/>
                <w:bCs/>
                <w:color w:val="000000"/>
                <w:sz w:val="22"/>
                <w:szCs w:val="22"/>
              </w:rPr>
              <w:t>289.</w:t>
            </w:r>
            <w:r w:rsidR="00A33A7B">
              <w:rPr>
                <w:rFonts w:ascii="Calibri Light" w:hAnsi="Calibri Light" w:cs="Calibri Light"/>
                <w:b/>
                <w:bCs/>
                <w:color w:val="000000"/>
                <w:sz w:val="22"/>
                <w:szCs w:val="22"/>
              </w:rPr>
              <w:t>5</w:t>
            </w:r>
          </w:p>
        </w:tc>
      </w:tr>
      <w:tr w:rsidR="00DD2AD5" w:rsidRPr="00DD2AD5" w14:paraId="3BB3DD29"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0A25E02"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Prawn - unspecified</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FFD4A9E" w14:textId="77777777" w:rsidR="00DD2AD5" w:rsidRPr="00906D53" w:rsidRDefault="00DD2AD5" w:rsidP="00DD2AD5">
            <w:pPr>
              <w:jc w:val="center"/>
              <w:rPr>
                <w:rFonts w:ascii="Calibri Light" w:hAnsi="Calibri Light" w:cs="Calibri Light"/>
                <w:bCs/>
                <w:color w:val="000000"/>
                <w:sz w:val="22"/>
                <w:szCs w:val="22"/>
              </w:rPr>
            </w:pP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23246BB6" w14:textId="72AAE13C"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0.1</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744F690" w14:textId="208FA652"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5.</w:t>
            </w:r>
            <w:r w:rsidR="00A33A7B">
              <w:rPr>
                <w:rFonts w:ascii="Calibri Light" w:hAnsi="Calibri Light" w:cs="Calibri Light"/>
                <w:bCs/>
                <w:color w:val="000000"/>
                <w:sz w:val="22"/>
                <w:szCs w:val="22"/>
              </w:rPr>
              <w:t>9</w:t>
            </w:r>
          </w:p>
        </w:tc>
      </w:tr>
      <w:tr w:rsidR="00DD2AD5" w:rsidRPr="00DD2AD5" w14:paraId="5CCE994D"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79B3C51"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Scallop - saucer</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6965AB71" w14:textId="41EC6471"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8.7</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C6EFAD8" w14:textId="24D615EC"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3.8</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89A26C8" w14:textId="7777777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p>
        </w:tc>
      </w:tr>
      <w:tr w:rsidR="00DD2AD5" w:rsidRPr="00DD2AD5" w14:paraId="23C32174"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CDC0638"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Scallop - unspecified</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FE79E16" w14:textId="7777777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13A882B1" w14:textId="4413D487"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0.6</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2AA8BD4" w14:textId="47CD180F"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0.</w:t>
            </w:r>
            <w:r w:rsidR="00A33A7B">
              <w:rPr>
                <w:rFonts w:ascii="Calibri Light" w:hAnsi="Calibri Light" w:cs="Calibri Light"/>
                <w:bCs/>
                <w:color w:val="000000"/>
                <w:sz w:val="22"/>
                <w:szCs w:val="22"/>
              </w:rPr>
              <w:t>3</w:t>
            </w:r>
          </w:p>
        </w:tc>
      </w:tr>
      <w:tr w:rsidR="00DD2AD5" w:rsidRPr="00DD2AD5" w14:paraId="3BF1F856"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FE72607" w14:textId="77777777" w:rsidR="00DD2AD5" w:rsidRPr="00906D53" w:rsidRDefault="00DD2AD5" w:rsidP="00906D53">
            <w:pPr>
              <w:jc w:val="right"/>
              <w:rPr>
                <w:rFonts w:ascii="Calibri Light" w:hAnsi="Calibri Light" w:cs="Calibri Light"/>
                <w:bCs/>
                <w:color w:val="000000"/>
                <w:sz w:val="22"/>
                <w:szCs w:val="22"/>
              </w:rPr>
            </w:pPr>
            <w:r w:rsidRPr="00906D53">
              <w:rPr>
                <w:rFonts w:ascii="Calibri Light" w:hAnsi="Calibri Light" w:cs="Calibri Light"/>
                <w:bCs/>
                <w:color w:val="000000"/>
                <w:sz w:val="22"/>
                <w:szCs w:val="22"/>
              </w:rPr>
              <w:t>Squid - unspecified</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31AA8793" w14:textId="2220C933"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4.8</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761FF29B" w14:textId="5ED36385"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7.</w:t>
            </w:r>
            <w:r w:rsidR="00A33A7B">
              <w:rPr>
                <w:rFonts w:ascii="Calibri Light" w:hAnsi="Calibri Light" w:cs="Calibri Light"/>
                <w:bCs/>
                <w:color w:val="000000"/>
                <w:sz w:val="22"/>
                <w:szCs w:val="22"/>
              </w:rPr>
              <w:t>1</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2AB2D34" w14:textId="6E9DD5C8" w:rsidR="00DD2AD5" w:rsidRPr="00906D53" w:rsidRDefault="00DD2AD5" w:rsidP="00DD2AD5">
            <w:pPr>
              <w:jc w:val="center"/>
              <w:rPr>
                <w:rFonts w:ascii="Calibri Light" w:hAnsi="Calibri Light" w:cs="Calibri Light"/>
                <w:bCs/>
                <w:color w:val="000000"/>
                <w:sz w:val="22"/>
                <w:szCs w:val="22"/>
              </w:rPr>
            </w:pPr>
            <w:r w:rsidRPr="00906D53">
              <w:rPr>
                <w:rFonts w:ascii="Calibri Light" w:hAnsi="Calibri Light" w:cs="Calibri Light"/>
                <w:bCs/>
                <w:color w:val="000000"/>
                <w:sz w:val="22"/>
                <w:szCs w:val="22"/>
              </w:rPr>
              <w:t>6.</w:t>
            </w:r>
            <w:r w:rsidR="00A33A7B">
              <w:rPr>
                <w:rFonts w:ascii="Calibri Light" w:hAnsi="Calibri Light" w:cs="Calibri Light"/>
                <w:bCs/>
                <w:color w:val="000000"/>
                <w:sz w:val="22"/>
                <w:szCs w:val="22"/>
              </w:rPr>
              <w:t>4</w:t>
            </w:r>
          </w:p>
        </w:tc>
      </w:tr>
      <w:tr w:rsidR="00DD2AD5" w:rsidRPr="00DD2AD5" w14:paraId="2681BE4A" w14:textId="77777777" w:rsidTr="00DD2AD5">
        <w:trPr>
          <w:trHeight w:val="300"/>
        </w:trPr>
        <w:tc>
          <w:tcPr>
            <w:tcW w:w="339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EA6F089" w14:textId="77777777" w:rsidR="00DD2AD5" w:rsidRPr="00DD2AD5" w:rsidRDefault="00DD2AD5" w:rsidP="00906D53">
            <w:pPr>
              <w:jc w:val="right"/>
              <w:rPr>
                <w:rFonts w:ascii="Calibri Light" w:hAnsi="Calibri Light" w:cs="Calibri Light"/>
                <w:b/>
                <w:bCs/>
                <w:color w:val="000000"/>
                <w:sz w:val="22"/>
                <w:szCs w:val="22"/>
              </w:rPr>
            </w:pPr>
            <w:r w:rsidRPr="00DD2AD5">
              <w:rPr>
                <w:rFonts w:ascii="Calibri Light" w:hAnsi="Calibri Light" w:cs="Calibri Light"/>
                <w:b/>
                <w:bCs/>
                <w:color w:val="000000"/>
                <w:sz w:val="22"/>
                <w:szCs w:val="22"/>
              </w:rPr>
              <w:t>Grand Total</w:t>
            </w:r>
          </w:p>
        </w:tc>
        <w:tc>
          <w:tcPr>
            <w:tcW w:w="1843"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45668E80" w14:textId="23B91643" w:rsidR="00DD2AD5" w:rsidRPr="00DD2AD5" w:rsidRDefault="00DD2AD5" w:rsidP="00DD2AD5">
            <w:pPr>
              <w:jc w:val="center"/>
              <w:rPr>
                <w:rFonts w:ascii="Calibri Light" w:hAnsi="Calibri Light" w:cs="Calibri Light"/>
                <w:b/>
                <w:bCs/>
                <w:color w:val="000000"/>
                <w:sz w:val="22"/>
                <w:szCs w:val="22"/>
              </w:rPr>
            </w:pPr>
            <w:r w:rsidRPr="00DD2AD5">
              <w:rPr>
                <w:rFonts w:ascii="Calibri Light" w:hAnsi="Calibri Light" w:cs="Calibri Light"/>
                <w:b/>
                <w:bCs/>
                <w:color w:val="000000"/>
                <w:sz w:val="22"/>
                <w:szCs w:val="22"/>
              </w:rPr>
              <w:t>1315.8</w:t>
            </w:r>
          </w:p>
        </w:tc>
        <w:tc>
          <w:tcPr>
            <w:tcW w:w="2126"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0A7594AD" w14:textId="71C487CA" w:rsidR="00DD2AD5" w:rsidRPr="00DD2AD5" w:rsidRDefault="00DD2AD5" w:rsidP="00DD2AD5">
            <w:pPr>
              <w:jc w:val="center"/>
              <w:rPr>
                <w:rFonts w:ascii="Calibri Light" w:hAnsi="Calibri Light" w:cs="Calibri Light"/>
                <w:b/>
                <w:bCs/>
                <w:color w:val="000000"/>
                <w:sz w:val="22"/>
                <w:szCs w:val="22"/>
              </w:rPr>
            </w:pPr>
            <w:r w:rsidRPr="00DD2AD5">
              <w:rPr>
                <w:rFonts w:ascii="Calibri Light" w:hAnsi="Calibri Light" w:cs="Calibri Light"/>
                <w:b/>
                <w:bCs/>
                <w:color w:val="000000"/>
                <w:sz w:val="22"/>
                <w:szCs w:val="22"/>
              </w:rPr>
              <w:t>933.5</w:t>
            </w:r>
          </w:p>
        </w:tc>
        <w:tc>
          <w:tcPr>
            <w:tcW w:w="2127" w:type="dxa"/>
            <w:tcBorders>
              <w:top w:val="single" w:sz="4" w:space="0" w:color="auto"/>
              <w:left w:val="single" w:sz="4" w:space="0" w:color="auto"/>
              <w:bottom w:val="single" w:sz="4" w:space="0" w:color="auto"/>
              <w:right w:val="single" w:sz="4" w:space="0" w:color="auto"/>
            </w:tcBorders>
            <w:shd w:val="clear" w:color="D9E1F2" w:fill="D9E1F2"/>
            <w:noWrap/>
            <w:vAlign w:val="bottom"/>
            <w:hideMark/>
          </w:tcPr>
          <w:p w14:paraId="5BD571F5" w14:textId="1B9A3AC9" w:rsidR="00DD2AD5" w:rsidRPr="00DD2AD5" w:rsidRDefault="00DD2AD5" w:rsidP="00DD2AD5">
            <w:pPr>
              <w:jc w:val="center"/>
              <w:rPr>
                <w:rFonts w:ascii="Calibri Light" w:hAnsi="Calibri Light" w:cs="Calibri Light"/>
                <w:b/>
                <w:bCs/>
                <w:color w:val="000000"/>
                <w:sz w:val="22"/>
                <w:szCs w:val="22"/>
              </w:rPr>
            </w:pPr>
            <w:r w:rsidRPr="00DD2AD5">
              <w:rPr>
                <w:rFonts w:ascii="Calibri Light" w:hAnsi="Calibri Light" w:cs="Calibri Light"/>
                <w:b/>
                <w:bCs/>
                <w:color w:val="000000"/>
                <w:sz w:val="22"/>
                <w:szCs w:val="22"/>
              </w:rPr>
              <w:t>714.3</w:t>
            </w:r>
          </w:p>
        </w:tc>
      </w:tr>
    </w:tbl>
    <w:p w14:paraId="4092327F" w14:textId="4998D151" w:rsidR="006C4BA0" w:rsidRDefault="006C4BA0" w:rsidP="006C4BA0">
      <w:pPr>
        <w:pStyle w:val="TableMSCpre"/>
        <w:rPr>
          <w:rFonts w:ascii="Calibri" w:hAnsi="Calibri" w:cs="ArialMT"/>
          <w:sz w:val="21"/>
          <w:szCs w:val="20"/>
        </w:rPr>
        <w:sectPr w:rsidR="006C4BA0" w:rsidSect="006D5866">
          <w:pgSz w:w="11906" w:h="16838"/>
          <w:pgMar w:top="720" w:right="720" w:bottom="720" w:left="720" w:header="708" w:footer="708" w:gutter="0"/>
          <w:cols w:space="708"/>
          <w:docGrid w:linePitch="360"/>
        </w:sectPr>
      </w:pPr>
    </w:p>
    <w:p w14:paraId="616FDAA5" w14:textId="230B5776" w:rsidR="009E4285" w:rsidRPr="00565BEF" w:rsidRDefault="009E4285" w:rsidP="0010625E">
      <w:pPr>
        <w:pStyle w:val="TableMSCpre"/>
        <w:jc w:val="left"/>
        <w:rPr>
          <w:rFonts w:ascii="Calibri" w:hAnsi="Calibri" w:cs="ArialMT"/>
          <w:sz w:val="21"/>
          <w:szCs w:val="20"/>
        </w:rPr>
      </w:pPr>
      <w:bookmarkStart w:id="83" w:name="_Toc164344165"/>
      <w:bookmarkStart w:id="84" w:name="_Toc213862098"/>
      <w:r w:rsidRPr="00CB7D1B">
        <w:rPr>
          <w:rFonts w:ascii="Calibri" w:hAnsi="Calibri" w:cs="ArialMT"/>
          <w:sz w:val="21"/>
          <w:szCs w:val="20"/>
        </w:rPr>
        <w:t>Table</w:t>
      </w:r>
      <w:r w:rsidR="006C1DFF" w:rsidRPr="00CB7D1B">
        <w:rPr>
          <w:rFonts w:ascii="Calibri" w:hAnsi="Calibri" w:cs="ArialMT"/>
          <w:sz w:val="21"/>
          <w:szCs w:val="20"/>
        </w:rPr>
        <w:t xml:space="preserve"> </w:t>
      </w:r>
      <w:r w:rsidR="0069200D" w:rsidRPr="00CB7D1B">
        <w:rPr>
          <w:rFonts w:ascii="Calibri" w:hAnsi="Calibri" w:cs="ArialMT"/>
          <w:sz w:val="21"/>
          <w:szCs w:val="20"/>
        </w:rPr>
        <w:t>1</w:t>
      </w:r>
      <w:r w:rsidR="0069200D">
        <w:rPr>
          <w:rFonts w:ascii="Calibri" w:hAnsi="Calibri" w:cs="ArialMT"/>
          <w:sz w:val="21"/>
          <w:szCs w:val="20"/>
        </w:rPr>
        <w:t>7</w:t>
      </w:r>
      <w:r w:rsidRPr="00CB7D1B">
        <w:rPr>
          <w:rFonts w:ascii="Calibri" w:hAnsi="Calibri" w:cs="ArialMT"/>
          <w:sz w:val="21"/>
          <w:szCs w:val="20"/>
        </w:rPr>
        <w:t>.</w:t>
      </w:r>
      <w:r w:rsidR="006C1DFF" w:rsidRPr="00CB7D1B">
        <w:rPr>
          <w:rFonts w:ascii="Calibri" w:hAnsi="Calibri" w:cs="ArialMT"/>
          <w:sz w:val="21"/>
          <w:szCs w:val="20"/>
        </w:rPr>
        <w:t xml:space="preserve"> </w:t>
      </w:r>
      <w:r w:rsidR="007C3F99" w:rsidRPr="00CB7D1B">
        <w:rPr>
          <w:rFonts w:ascii="Calibri" w:hAnsi="Calibri" w:cs="ArialMT"/>
          <w:sz w:val="21"/>
          <w:szCs w:val="20"/>
        </w:rPr>
        <w:t>Retained</w:t>
      </w:r>
      <w:r w:rsidR="007C3F99" w:rsidRPr="004A4DB2">
        <w:rPr>
          <w:rFonts w:ascii="Calibri" w:hAnsi="Calibri" w:cs="ArialMT"/>
          <w:sz w:val="21"/>
          <w:szCs w:val="20"/>
        </w:rPr>
        <w:t xml:space="preserve"> and discard </w:t>
      </w:r>
      <w:r w:rsidR="007C3F99" w:rsidRPr="004A4DB2">
        <w:rPr>
          <w:rFonts w:ascii="Calibri" w:hAnsi="Calibri"/>
          <w:sz w:val="21"/>
        </w:rPr>
        <w:t>s</w:t>
      </w:r>
      <w:r w:rsidRPr="004A4DB2">
        <w:rPr>
          <w:rFonts w:ascii="Calibri" w:hAnsi="Calibri"/>
          <w:sz w:val="21"/>
        </w:rPr>
        <w:t>pecies</w:t>
      </w:r>
      <w:r w:rsidR="006C1DFF" w:rsidRPr="004A4DB2">
        <w:rPr>
          <w:rFonts w:ascii="Calibri" w:hAnsi="Calibri"/>
          <w:sz w:val="21"/>
        </w:rPr>
        <w:t xml:space="preserve"> </w:t>
      </w:r>
      <w:r w:rsidRPr="004A4DB2">
        <w:rPr>
          <w:rFonts w:ascii="Calibri" w:hAnsi="Calibri"/>
          <w:sz w:val="21"/>
        </w:rPr>
        <w:t>categorisation</w:t>
      </w:r>
      <w:r w:rsidR="006C1DFF" w:rsidRPr="00754DA9">
        <w:rPr>
          <w:rFonts w:ascii="Calibri" w:hAnsi="Calibri"/>
          <w:sz w:val="21"/>
        </w:rPr>
        <w:t xml:space="preserve"> </w:t>
      </w:r>
      <w:r w:rsidRPr="00754DA9">
        <w:rPr>
          <w:rFonts w:ascii="Calibri" w:hAnsi="Calibri"/>
          <w:sz w:val="21"/>
        </w:rPr>
        <w:t>into</w:t>
      </w:r>
      <w:r w:rsidR="006C1DFF" w:rsidRPr="00754DA9">
        <w:rPr>
          <w:rFonts w:ascii="Calibri" w:hAnsi="Calibri"/>
          <w:sz w:val="21"/>
        </w:rPr>
        <w:t xml:space="preserve"> </w:t>
      </w:r>
      <w:r w:rsidRPr="00754DA9">
        <w:rPr>
          <w:rFonts w:ascii="Calibri" w:hAnsi="Calibri"/>
          <w:sz w:val="21"/>
        </w:rPr>
        <w:t>components</w:t>
      </w:r>
      <w:r w:rsidR="006C1DFF" w:rsidRPr="00754DA9">
        <w:rPr>
          <w:rFonts w:ascii="Calibri" w:hAnsi="Calibri"/>
          <w:sz w:val="21"/>
        </w:rPr>
        <w:t xml:space="preserve"> </w:t>
      </w:r>
      <w:r w:rsidRPr="00754DA9">
        <w:rPr>
          <w:rFonts w:ascii="Calibri" w:hAnsi="Calibri"/>
          <w:sz w:val="21"/>
        </w:rPr>
        <w:t>for</w:t>
      </w:r>
      <w:r w:rsidR="006C1DFF" w:rsidRPr="00754DA9">
        <w:rPr>
          <w:rFonts w:ascii="Calibri" w:hAnsi="Calibri"/>
          <w:sz w:val="21"/>
        </w:rPr>
        <w:t xml:space="preserve"> </w:t>
      </w:r>
      <w:r w:rsidR="007C3F99">
        <w:rPr>
          <w:rFonts w:ascii="Calibri" w:hAnsi="Calibri"/>
          <w:sz w:val="21"/>
        </w:rPr>
        <w:t xml:space="preserve">the </w:t>
      </w:r>
      <w:r w:rsidRPr="00754DA9">
        <w:rPr>
          <w:rFonts w:ascii="Calibri" w:hAnsi="Calibri"/>
          <w:sz w:val="21"/>
        </w:rPr>
        <w:t>assessment.</w:t>
      </w:r>
      <w:bookmarkEnd w:id="82"/>
      <w:bookmarkEnd w:id="83"/>
      <w:r w:rsidR="006C1DFF">
        <w:rPr>
          <w:rFonts w:ascii="Calibri" w:hAnsi="Calibri"/>
          <w:sz w:val="21"/>
        </w:rPr>
        <w:t xml:space="preserve"> </w:t>
      </w:r>
      <w:r w:rsidR="00640236">
        <w:rPr>
          <w:rFonts w:ascii="Calibri" w:hAnsi="Calibri"/>
          <w:sz w:val="21"/>
        </w:rPr>
        <w:t xml:space="preserve">Discard levels are unknown for the </w:t>
      </w:r>
      <w:r w:rsidR="0064102A">
        <w:rPr>
          <w:rFonts w:ascii="Calibri" w:hAnsi="Calibri"/>
          <w:sz w:val="21"/>
        </w:rPr>
        <w:t xml:space="preserve">Central region </w:t>
      </w:r>
      <w:r w:rsidR="00640236">
        <w:rPr>
          <w:rFonts w:ascii="Calibri" w:hAnsi="Calibri"/>
          <w:sz w:val="21"/>
        </w:rPr>
        <w:t xml:space="preserve">since closing to Saucer Scallops, and as such, discard species that were identified as high or precautionary high risk in the </w:t>
      </w:r>
      <w:r w:rsidR="0064102A">
        <w:rPr>
          <w:rFonts w:ascii="Calibri" w:hAnsi="Calibri"/>
          <w:sz w:val="21"/>
        </w:rPr>
        <w:t>2012</w:t>
      </w:r>
      <w:r w:rsidR="0010625E">
        <w:rPr>
          <w:rFonts w:ascii="Calibri" w:hAnsi="Calibri"/>
          <w:sz w:val="21"/>
        </w:rPr>
        <w:t xml:space="preserve"> </w:t>
      </w:r>
      <w:r w:rsidR="0064102A">
        <w:rPr>
          <w:rFonts w:ascii="Calibri" w:hAnsi="Calibri"/>
          <w:sz w:val="21"/>
        </w:rPr>
        <w:t xml:space="preserve">(Pears et al. 2012) </w:t>
      </w:r>
      <w:r w:rsidR="00640236">
        <w:rPr>
          <w:rFonts w:ascii="Calibri" w:hAnsi="Calibri"/>
          <w:sz w:val="21"/>
        </w:rPr>
        <w:t xml:space="preserve">and 2023 </w:t>
      </w:r>
      <w:r w:rsidR="0064102A">
        <w:rPr>
          <w:rFonts w:ascii="Calibri" w:hAnsi="Calibri"/>
          <w:sz w:val="21"/>
        </w:rPr>
        <w:t xml:space="preserve">(Dedini et al. 2023) </w:t>
      </w:r>
      <w:r w:rsidR="00640236">
        <w:rPr>
          <w:rFonts w:ascii="Calibri" w:hAnsi="Calibri"/>
          <w:sz w:val="21"/>
        </w:rPr>
        <w:t xml:space="preserve">ERAs </w:t>
      </w:r>
      <w:r w:rsidR="0064102A">
        <w:rPr>
          <w:rFonts w:ascii="Calibri" w:hAnsi="Calibri"/>
          <w:sz w:val="21"/>
        </w:rPr>
        <w:t xml:space="preserve">or those ETP species listed in ETP logbooks </w:t>
      </w:r>
      <w:r w:rsidR="00640236">
        <w:rPr>
          <w:rFonts w:ascii="Calibri" w:hAnsi="Calibri"/>
          <w:sz w:val="21"/>
        </w:rPr>
        <w:t xml:space="preserve">are listed here. </w:t>
      </w:r>
      <w:r w:rsidR="0064102A">
        <w:rPr>
          <w:rFonts w:ascii="Calibri" w:hAnsi="Calibri"/>
          <w:sz w:val="21"/>
        </w:rPr>
        <w:t>Saucer Scallop are discarded and reported in logbooks.</w:t>
      </w:r>
      <w:bookmarkEnd w:id="84"/>
      <w:r w:rsidR="0064102A">
        <w:rPr>
          <w:rFonts w:ascii="Calibri" w:hAnsi="Calibri"/>
          <w:sz w:val="21"/>
        </w:rPr>
        <w:t xml:space="preserve"> </w:t>
      </w:r>
    </w:p>
    <w:tbl>
      <w:tblPr>
        <w:tblStyle w:val="TableGrid"/>
        <w:tblW w:w="0" w:type="auto"/>
        <w:tblLook w:val="04A0" w:firstRow="1" w:lastRow="0" w:firstColumn="1" w:lastColumn="0" w:noHBand="0" w:noVBand="1"/>
      </w:tblPr>
      <w:tblGrid>
        <w:gridCol w:w="485"/>
        <w:gridCol w:w="5322"/>
        <w:gridCol w:w="3119"/>
      </w:tblGrid>
      <w:tr w:rsidR="00356675" w:rsidRPr="00D35100" w14:paraId="3F02EC41" w14:textId="77777777" w:rsidTr="00161EA8">
        <w:trPr>
          <w:tblHeader/>
        </w:trPr>
        <w:tc>
          <w:tcPr>
            <w:tcW w:w="485" w:type="dxa"/>
            <w:vMerge w:val="restart"/>
            <w:textDirection w:val="btLr"/>
            <w:vAlign w:val="bottom"/>
          </w:tcPr>
          <w:p w14:paraId="3357270F" w14:textId="1FDB4301" w:rsidR="00356675" w:rsidRPr="003D67E9" w:rsidRDefault="00356675" w:rsidP="00356675">
            <w:pPr>
              <w:pStyle w:val="NormalWeb"/>
              <w:ind w:left="113" w:right="113"/>
              <w:jc w:val="center"/>
              <w:rPr>
                <w:rFonts w:ascii="Calibri Light" w:hAnsi="Calibri Light" w:cs="Calibri Light"/>
                <w:b/>
              </w:rPr>
            </w:pPr>
            <w:r w:rsidRPr="003D67E9">
              <w:rPr>
                <w:rFonts w:ascii="Calibri Light" w:hAnsi="Calibri Light" w:cs="Calibri Light"/>
                <w:b/>
                <w:sz w:val="21"/>
                <w:szCs w:val="21"/>
              </w:rPr>
              <w:t>Retained species</w:t>
            </w:r>
          </w:p>
        </w:tc>
        <w:tc>
          <w:tcPr>
            <w:tcW w:w="5322" w:type="dxa"/>
            <w:shd w:val="clear" w:color="auto" w:fill="4472C4" w:themeFill="accent1"/>
            <w:vAlign w:val="bottom"/>
          </w:tcPr>
          <w:p w14:paraId="1B23CFD3" w14:textId="4914DB7D" w:rsidR="00356675" w:rsidRPr="0010625E" w:rsidRDefault="00356675" w:rsidP="00161EA8">
            <w:pPr>
              <w:pStyle w:val="NormalWeb"/>
              <w:rPr>
                <w:rFonts w:ascii="Calibri Light" w:hAnsi="Calibri Light" w:cs="Calibri Light"/>
                <w:b/>
                <w:color w:val="FFFFFF" w:themeColor="background1"/>
                <w:sz w:val="22"/>
                <w:szCs w:val="22"/>
              </w:rPr>
            </w:pPr>
            <w:r w:rsidRPr="0010625E">
              <w:rPr>
                <w:rFonts w:ascii="Calibri Light" w:hAnsi="Calibri Light" w:cs="Calibri Light"/>
                <w:b/>
                <w:color w:val="FFFFFF" w:themeColor="background1"/>
                <w:sz w:val="22"/>
                <w:szCs w:val="22"/>
              </w:rPr>
              <w:t xml:space="preserve">Species </w:t>
            </w:r>
          </w:p>
        </w:tc>
        <w:tc>
          <w:tcPr>
            <w:tcW w:w="3119" w:type="dxa"/>
            <w:shd w:val="clear" w:color="auto" w:fill="4472C4" w:themeFill="accent1"/>
          </w:tcPr>
          <w:p w14:paraId="47E88A00" w14:textId="77777777" w:rsidR="00356675" w:rsidRPr="0010625E" w:rsidRDefault="00356675" w:rsidP="00CD7427">
            <w:pPr>
              <w:pStyle w:val="NormalWeb"/>
              <w:jc w:val="center"/>
              <w:rPr>
                <w:rFonts w:ascii="Calibri Light" w:hAnsi="Calibri Light" w:cs="Calibri Light"/>
                <w:b/>
                <w:color w:val="FFFFFF" w:themeColor="background1"/>
                <w:sz w:val="22"/>
                <w:szCs w:val="22"/>
              </w:rPr>
            </w:pPr>
            <w:r w:rsidRPr="0010625E">
              <w:rPr>
                <w:rFonts w:ascii="Calibri Light" w:hAnsi="Calibri Light" w:cs="Calibri Light"/>
                <w:b/>
                <w:color w:val="FFFFFF" w:themeColor="background1"/>
                <w:sz w:val="22"/>
                <w:szCs w:val="22"/>
              </w:rPr>
              <w:t>Component</w:t>
            </w:r>
          </w:p>
        </w:tc>
      </w:tr>
      <w:tr w:rsidR="00AD561E" w:rsidRPr="00A47351" w14:paraId="5C202AD1" w14:textId="77777777" w:rsidTr="00161EA8">
        <w:tc>
          <w:tcPr>
            <w:tcW w:w="485" w:type="dxa"/>
            <w:vMerge/>
            <w:shd w:val="clear" w:color="auto" w:fill="auto"/>
            <w:textDirection w:val="btLr"/>
            <w:vAlign w:val="bottom"/>
          </w:tcPr>
          <w:p w14:paraId="6D7FAAA8" w14:textId="77777777" w:rsidR="00AD561E" w:rsidRDefault="00AD561E" w:rsidP="00AD561E">
            <w:pPr>
              <w:pStyle w:val="NormalWeb"/>
              <w:ind w:left="113" w:right="113"/>
              <w:jc w:val="center"/>
              <w:rPr>
                <w:rFonts w:ascii="Calibri Light" w:hAnsi="Calibri Light" w:cs="Calibri Light"/>
                <w:sz w:val="21"/>
                <w:szCs w:val="21"/>
              </w:rPr>
            </w:pPr>
          </w:p>
        </w:tc>
        <w:tc>
          <w:tcPr>
            <w:tcW w:w="5322" w:type="dxa"/>
            <w:tcBorders>
              <w:bottom w:val="single" w:sz="12" w:space="0" w:color="auto"/>
            </w:tcBorders>
            <w:shd w:val="clear" w:color="auto" w:fill="E2EFD9" w:themeFill="accent6" w:themeFillTint="33"/>
          </w:tcPr>
          <w:p w14:paraId="55C2E44B" w14:textId="65A1B3B3" w:rsidR="00AD561E" w:rsidRPr="0010625E" w:rsidRDefault="00AD561E" w:rsidP="00AD561E">
            <w:pPr>
              <w:pStyle w:val="NormalWeb"/>
              <w:rPr>
                <w:rFonts w:ascii="Calibri Light" w:hAnsi="Calibri Light" w:cs="Calibri Light"/>
                <w:sz w:val="22"/>
                <w:szCs w:val="22"/>
              </w:rPr>
            </w:pPr>
            <w:r w:rsidRPr="0010625E">
              <w:rPr>
                <w:rFonts w:ascii="Calibri Light" w:hAnsi="Calibri Light" w:cs="Calibri Light"/>
                <w:sz w:val="22"/>
                <w:szCs w:val="22"/>
              </w:rPr>
              <w:t>Tiger prawns (</w:t>
            </w:r>
            <w:r w:rsidRPr="0010625E">
              <w:rPr>
                <w:rFonts w:ascii="Calibri Light" w:hAnsi="Calibri Light" w:cs="Calibri Light"/>
                <w:i/>
                <w:iCs/>
                <w:sz w:val="22"/>
                <w:szCs w:val="22"/>
              </w:rPr>
              <w:t xml:space="preserve">Penaeus esculentus </w:t>
            </w:r>
            <w:r w:rsidRPr="0010625E">
              <w:rPr>
                <w:rFonts w:ascii="Calibri Light" w:hAnsi="Calibri Light" w:cs="Calibri Light"/>
                <w:sz w:val="22"/>
                <w:szCs w:val="22"/>
              </w:rPr>
              <w:t xml:space="preserve">and </w:t>
            </w:r>
            <w:r w:rsidRPr="0010625E">
              <w:rPr>
                <w:rFonts w:ascii="Calibri Light" w:hAnsi="Calibri Light" w:cs="Calibri Light"/>
                <w:i/>
                <w:iCs/>
                <w:sz w:val="22"/>
                <w:szCs w:val="22"/>
              </w:rPr>
              <w:t>P. semisulcatus</w:t>
            </w:r>
            <w:r w:rsidRPr="0010625E">
              <w:rPr>
                <w:rFonts w:ascii="Calibri Light" w:hAnsi="Calibri Light" w:cs="Calibri Light"/>
                <w:sz w:val="22"/>
                <w:szCs w:val="22"/>
              </w:rPr>
              <w:t xml:space="preserve">) </w:t>
            </w:r>
          </w:p>
        </w:tc>
        <w:tc>
          <w:tcPr>
            <w:tcW w:w="3119" w:type="dxa"/>
            <w:tcBorders>
              <w:bottom w:val="single" w:sz="12" w:space="0" w:color="auto"/>
            </w:tcBorders>
            <w:shd w:val="clear" w:color="auto" w:fill="E2EFD9" w:themeFill="accent6" w:themeFillTint="33"/>
          </w:tcPr>
          <w:p w14:paraId="30BCF56D" w14:textId="0777BEBC"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UoA P1</w:t>
            </w:r>
          </w:p>
        </w:tc>
      </w:tr>
      <w:tr w:rsidR="00AD561E" w:rsidRPr="00A47351" w14:paraId="5E9E185E" w14:textId="77777777" w:rsidTr="00161EA8">
        <w:tc>
          <w:tcPr>
            <w:tcW w:w="485" w:type="dxa"/>
            <w:vMerge/>
            <w:shd w:val="clear" w:color="auto" w:fill="auto"/>
            <w:textDirection w:val="btLr"/>
            <w:vAlign w:val="bottom"/>
          </w:tcPr>
          <w:p w14:paraId="4B89ED41" w14:textId="77777777" w:rsidR="00AD561E" w:rsidRDefault="00AD561E" w:rsidP="00AD561E">
            <w:pPr>
              <w:pStyle w:val="NormalWeb"/>
              <w:ind w:left="113" w:right="113"/>
              <w:jc w:val="center"/>
              <w:rPr>
                <w:rFonts w:ascii="Calibri Light" w:hAnsi="Calibri Light" w:cs="Calibri Light"/>
                <w:sz w:val="21"/>
                <w:szCs w:val="21"/>
              </w:rPr>
            </w:pPr>
          </w:p>
        </w:tc>
        <w:tc>
          <w:tcPr>
            <w:tcW w:w="5322" w:type="dxa"/>
            <w:tcBorders>
              <w:bottom w:val="single" w:sz="12" w:space="0" w:color="auto"/>
            </w:tcBorders>
            <w:shd w:val="clear" w:color="auto" w:fill="E2EFD9" w:themeFill="accent6" w:themeFillTint="33"/>
          </w:tcPr>
          <w:p w14:paraId="055FA2AC" w14:textId="073D7E72" w:rsidR="00AD561E" w:rsidRPr="0010625E" w:rsidRDefault="00AD561E" w:rsidP="00AD561E">
            <w:pPr>
              <w:pStyle w:val="NormalWeb"/>
              <w:rPr>
                <w:rFonts w:ascii="Calibri Light" w:hAnsi="Calibri Light" w:cs="Calibri Light"/>
                <w:sz w:val="22"/>
                <w:szCs w:val="22"/>
              </w:rPr>
            </w:pPr>
            <w:r w:rsidRPr="0010625E">
              <w:rPr>
                <w:rFonts w:ascii="Calibri Light" w:hAnsi="Calibri Light" w:cs="Calibri Light"/>
                <w:sz w:val="22"/>
                <w:szCs w:val="22"/>
              </w:rPr>
              <w:t>Moreton Bay Bugs (</w:t>
            </w:r>
            <w:r w:rsidRPr="0010625E">
              <w:rPr>
                <w:rFonts w:ascii="Calibri Light" w:hAnsi="Calibri Light" w:cs="Calibri Light"/>
                <w:i/>
                <w:sz w:val="22"/>
                <w:szCs w:val="22"/>
              </w:rPr>
              <w:t>Thenus australiensis</w:t>
            </w:r>
            <w:r w:rsidRPr="0010625E">
              <w:rPr>
                <w:rFonts w:ascii="Calibri Light" w:hAnsi="Calibri Light" w:cs="Calibri Light"/>
                <w:sz w:val="22"/>
                <w:szCs w:val="22"/>
              </w:rPr>
              <w:t xml:space="preserve"> &amp; </w:t>
            </w:r>
            <w:r w:rsidRPr="0010625E">
              <w:rPr>
                <w:rFonts w:ascii="Calibri Light" w:hAnsi="Calibri Light" w:cs="Calibri Light"/>
                <w:i/>
                <w:sz w:val="22"/>
                <w:szCs w:val="22"/>
              </w:rPr>
              <w:t>T. parindicus</w:t>
            </w:r>
            <w:r w:rsidRPr="0010625E">
              <w:rPr>
                <w:rFonts w:ascii="Calibri Light" w:hAnsi="Calibri Light" w:cs="Calibri Light"/>
                <w:sz w:val="22"/>
                <w:szCs w:val="22"/>
              </w:rPr>
              <w:t>)</w:t>
            </w:r>
          </w:p>
        </w:tc>
        <w:tc>
          <w:tcPr>
            <w:tcW w:w="3119" w:type="dxa"/>
            <w:tcBorders>
              <w:bottom w:val="single" w:sz="12" w:space="0" w:color="auto"/>
            </w:tcBorders>
            <w:shd w:val="clear" w:color="auto" w:fill="E2EFD9" w:themeFill="accent6" w:themeFillTint="33"/>
          </w:tcPr>
          <w:p w14:paraId="40F0529D" w14:textId="5D28993A"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UoA P1</w:t>
            </w:r>
          </w:p>
        </w:tc>
      </w:tr>
      <w:tr w:rsidR="00AD561E" w:rsidRPr="00A47351" w14:paraId="28CB2CE2" w14:textId="77777777" w:rsidTr="00161EA8">
        <w:tc>
          <w:tcPr>
            <w:tcW w:w="485" w:type="dxa"/>
            <w:vMerge/>
            <w:shd w:val="clear" w:color="auto" w:fill="auto"/>
            <w:textDirection w:val="btLr"/>
            <w:vAlign w:val="bottom"/>
          </w:tcPr>
          <w:p w14:paraId="6D922540" w14:textId="77777777" w:rsidR="00AD561E" w:rsidRDefault="00AD561E" w:rsidP="00AD561E">
            <w:pPr>
              <w:pStyle w:val="NormalWeb"/>
              <w:ind w:left="113" w:right="113"/>
              <w:jc w:val="center"/>
              <w:rPr>
                <w:rFonts w:ascii="Calibri Light" w:hAnsi="Calibri Light" w:cs="Calibri Light"/>
                <w:sz w:val="21"/>
                <w:szCs w:val="21"/>
              </w:rPr>
            </w:pPr>
          </w:p>
        </w:tc>
        <w:tc>
          <w:tcPr>
            <w:tcW w:w="5322" w:type="dxa"/>
            <w:tcBorders>
              <w:bottom w:val="single" w:sz="12" w:space="0" w:color="auto"/>
            </w:tcBorders>
            <w:shd w:val="clear" w:color="auto" w:fill="E2EFD9" w:themeFill="accent6" w:themeFillTint="33"/>
          </w:tcPr>
          <w:p w14:paraId="1AABFCC4" w14:textId="28C2BF42" w:rsidR="00AD561E" w:rsidRPr="0010625E" w:rsidRDefault="00AD561E" w:rsidP="00AD561E">
            <w:pPr>
              <w:pStyle w:val="NormalWeb"/>
              <w:rPr>
                <w:rFonts w:ascii="Calibri Light" w:hAnsi="Calibri Light" w:cs="Calibri Light"/>
                <w:sz w:val="22"/>
                <w:szCs w:val="22"/>
              </w:rPr>
            </w:pPr>
            <w:r w:rsidRPr="0010625E">
              <w:rPr>
                <w:rFonts w:ascii="Calibri Light" w:hAnsi="Calibri Light" w:cs="Calibri Light"/>
                <w:sz w:val="22"/>
                <w:szCs w:val="22"/>
              </w:rPr>
              <w:t xml:space="preserve">Red-spot King prawns </w:t>
            </w:r>
          </w:p>
        </w:tc>
        <w:tc>
          <w:tcPr>
            <w:tcW w:w="3119" w:type="dxa"/>
            <w:tcBorders>
              <w:bottom w:val="single" w:sz="12" w:space="0" w:color="auto"/>
            </w:tcBorders>
            <w:shd w:val="clear" w:color="auto" w:fill="E2EFD9" w:themeFill="accent6" w:themeFillTint="33"/>
          </w:tcPr>
          <w:p w14:paraId="530CB010" w14:textId="578243B1"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UoA P1</w:t>
            </w:r>
          </w:p>
        </w:tc>
      </w:tr>
      <w:tr w:rsidR="00AD561E" w:rsidRPr="00A47351" w14:paraId="2D0372BF" w14:textId="77777777" w:rsidTr="00161EA8">
        <w:tc>
          <w:tcPr>
            <w:tcW w:w="485" w:type="dxa"/>
            <w:vMerge/>
            <w:shd w:val="clear" w:color="auto" w:fill="auto"/>
            <w:textDirection w:val="btLr"/>
            <w:vAlign w:val="bottom"/>
          </w:tcPr>
          <w:p w14:paraId="6E9DE9C3" w14:textId="77777777" w:rsidR="00AD561E" w:rsidRDefault="00AD561E" w:rsidP="00AD561E">
            <w:pPr>
              <w:pStyle w:val="NormalWeb"/>
              <w:ind w:left="113" w:right="113"/>
              <w:jc w:val="center"/>
              <w:rPr>
                <w:rFonts w:ascii="Calibri Light" w:hAnsi="Calibri Light" w:cs="Calibri Light"/>
                <w:sz w:val="21"/>
                <w:szCs w:val="21"/>
              </w:rPr>
            </w:pPr>
          </w:p>
        </w:tc>
        <w:tc>
          <w:tcPr>
            <w:tcW w:w="5322" w:type="dxa"/>
            <w:tcBorders>
              <w:bottom w:val="single" w:sz="12" w:space="0" w:color="auto"/>
            </w:tcBorders>
            <w:shd w:val="clear" w:color="auto" w:fill="E2EFD9" w:themeFill="accent6" w:themeFillTint="33"/>
          </w:tcPr>
          <w:p w14:paraId="3B1DC7DD" w14:textId="651B78E5" w:rsidR="00AD561E" w:rsidRPr="0010625E" w:rsidRDefault="00AD561E" w:rsidP="00AD561E">
            <w:pPr>
              <w:pStyle w:val="NormalWeb"/>
              <w:rPr>
                <w:rFonts w:ascii="Calibri Light" w:hAnsi="Calibri Light" w:cs="Calibri Light"/>
                <w:sz w:val="22"/>
                <w:szCs w:val="22"/>
              </w:rPr>
            </w:pPr>
            <w:r w:rsidRPr="0010625E">
              <w:rPr>
                <w:rFonts w:ascii="Calibri Light" w:hAnsi="Calibri Light" w:cs="Calibri Light"/>
                <w:sz w:val="22"/>
                <w:szCs w:val="22"/>
              </w:rPr>
              <w:t>Banana Prawns</w:t>
            </w:r>
          </w:p>
        </w:tc>
        <w:tc>
          <w:tcPr>
            <w:tcW w:w="3119" w:type="dxa"/>
            <w:tcBorders>
              <w:bottom w:val="single" w:sz="12" w:space="0" w:color="auto"/>
            </w:tcBorders>
            <w:shd w:val="clear" w:color="auto" w:fill="E2EFD9" w:themeFill="accent6" w:themeFillTint="33"/>
          </w:tcPr>
          <w:p w14:paraId="00894407" w14:textId="044BCF58"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UoA P1</w:t>
            </w:r>
          </w:p>
        </w:tc>
      </w:tr>
      <w:tr w:rsidR="00AD561E" w:rsidRPr="00A47351" w14:paraId="5B29E0BA" w14:textId="77777777" w:rsidTr="00314136">
        <w:tc>
          <w:tcPr>
            <w:tcW w:w="485" w:type="dxa"/>
            <w:vMerge/>
            <w:shd w:val="clear" w:color="auto" w:fill="auto"/>
            <w:textDirection w:val="btLr"/>
            <w:vAlign w:val="bottom"/>
          </w:tcPr>
          <w:p w14:paraId="69160F82" w14:textId="6782CC0F" w:rsidR="00AD561E" w:rsidRDefault="00AD561E" w:rsidP="00AD561E">
            <w:pPr>
              <w:pStyle w:val="NormalWeb"/>
              <w:ind w:left="113" w:right="113"/>
              <w:jc w:val="center"/>
              <w:rPr>
                <w:rFonts w:ascii="Calibri Light" w:hAnsi="Calibri Light" w:cs="Calibri Light"/>
                <w:sz w:val="21"/>
                <w:szCs w:val="21"/>
              </w:rPr>
            </w:pPr>
          </w:p>
        </w:tc>
        <w:tc>
          <w:tcPr>
            <w:tcW w:w="5322" w:type="dxa"/>
            <w:tcBorders>
              <w:bottom w:val="single" w:sz="12" w:space="0" w:color="auto"/>
            </w:tcBorders>
            <w:shd w:val="clear" w:color="auto" w:fill="E2EFD9" w:themeFill="accent6" w:themeFillTint="33"/>
          </w:tcPr>
          <w:p w14:paraId="7D287B19" w14:textId="17DCEA92" w:rsidR="00AD561E" w:rsidRPr="0010625E" w:rsidRDefault="00AD561E" w:rsidP="00AD561E">
            <w:pPr>
              <w:pStyle w:val="NormalWeb"/>
              <w:rPr>
                <w:rFonts w:ascii="Calibri Light" w:hAnsi="Calibri Light" w:cs="Calibri Light"/>
                <w:sz w:val="22"/>
                <w:szCs w:val="22"/>
              </w:rPr>
            </w:pPr>
            <w:r w:rsidRPr="0010625E">
              <w:rPr>
                <w:rFonts w:ascii="Calibri Light" w:hAnsi="Calibri Light" w:cs="Calibri Light"/>
                <w:sz w:val="22"/>
                <w:szCs w:val="22"/>
              </w:rPr>
              <w:t>Endeavour Prawns</w:t>
            </w:r>
          </w:p>
        </w:tc>
        <w:tc>
          <w:tcPr>
            <w:tcW w:w="3119" w:type="dxa"/>
            <w:tcBorders>
              <w:bottom w:val="single" w:sz="12" w:space="0" w:color="auto"/>
            </w:tcBorders>
            <w:shd w:val="clear" w:color="auto" w:fill="E2EFD9" w:themeFill="accent6" w:themeFillTint="33"/>
          </w:tcPr>
          <w:p w14:paraId="15077BED" w14:textId="05271686" w:rsidR="00AD561E" w:rsidRPr="0010625E" w:rsidRDefault="00741401" w:rsidP="00AD561E">
            <w:pPr>
              <w:pStyle w:val="NormalWeb"/>
              <w:jc w:val="center"/>
              <w:rPr>
                <w:rFonts w:ascii="Calibri Light" w:hAnsi="Calibri Light" w:cs="Calibri Light"/>
                <w:sz w:val="22"/>
                <w:szCs w:val="22"/>
              </w:rPr>
            </w:pPr>
            <w:r>
              <w:rPr>
                <w:rFonts w:ascii="Calibri Light" w:hAnsi="Calibri Light" w:cs="Calibri Light"/>
                <w:sz w:val="22"/>
                <w:szCs w:val="22"/>
              </w:rPr>
              <w:t>UoA P1</w:t>
            </w:r>
          </w:p>
        </w:tc>
      </w:tr>
      <w:tr w:rsidR="00AD561E" w:rsidRPr="00A47351" w14:paraId="2C81861F" w14:textId="77777777" w:rsidTr="00161EA8">
        <w:tc>
          <w:tcPr>
            <w:tcW w:w="485" w:type="dxa"/>
            <w:vMerge/>
            <w:shd w:val="clear" w:color="auto" w:fill="auto"/>
          </w:tcPr>
          <w:p w14:paraId="1CEEFA15" w14:textId="77777777" w:rsidR="00AD561E" w:rsidRPr="004D056A" w:rsidRDefault="00AD561E" w:rsidP="00AD561E">
            <w:pPr>
              <w:pStyle w:val="NormalWeb"/>
              <w:spacing w:before="0" w:beforeAutospacing="0" w:after="0" w:afterAutospacing="0"/>
              <w:jc w:val="center"/>
              <w:rPr>
                <w:rFonts w:ascii="Calibri Light" w:hAnsi="Calibri Light" w:cs="Calibri Light"/>
                <w:sz w:val="21"/>
                <w:szCs w:val="21"/>
              </w:rPr>
            </w:pPr>
          </w:p>
        </w:tc>
        <w:tc>
          <w:tcPr>
            <w:tcW w:w="5322" w:type="dxa"/>
            <w:tcBorders>
              <w:top w:val="single" w:sz="12" w:space="0" w:color="auto"/>
            </w:tcBorders>
            <w:shd w:val="clear" w:color="auto" w:fill="EAEAFF"/>
          </w:tcPr>
          <w:p w14:paraId="16FCA856" w14:textId="05FD2FCC" w:rsidR="00AD561E" w:rsidRPr="0010625E" w:rsidRDefault="00AD561E"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 xml:space="preserve">Blue-legged </w:t>
            </w:r>
            <w:r w:rsidR="007D2FD3" w:rsidRPr="0010625E">
              <w:rPr>
                <w:rFonts w:ascii="Calibri Light" w:hAnsi="Calibri Light" w:cs="Calibri Light"/>
                <w:sz w:val="22"/>
                <w:szCs w:val="22"/>
              </w:rPr>
              <w:t xml:space="preserve">(western) </w:t>
            </w:r>
            <w:r w:rsidRPr="0010625E">
              <w:rPr>
                <w:rFonts w:ascii="Calibri Light" w:hAnsi="Calibri Light" w:cs="Calibri Light"/>
                <w:sz w:val="22"/>
                <w:szCs w:val="22"/>
              </w:rPr>
              <w:t>King Prawns</w:t>
            </w:r>
          </w:p>
        </w:tc>
        <w:tc>
          <w:tcPr>
            <w:tcW w:w="3119" w:type="dxa"/>
            <w:tcBorders>
              <w:top w:val="single" w:sz="12" w:space="0" w:color="auto"/>
            </w:tcBorders>
            <w:shd w:val="clear" w:color="auto" w:fill="EAEAFF"/>
          </w:tcPr>
          <w:p w14:paraId="75D2A143" w14:textId="1F326334"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main</w:t>
            </w:r>
          </w:p>
        </w:tc>
      </w:tr>
      <w:tr w:rsidR="00AD561E" w:rsidRPr="00A47351" w14:paraId="60E04BFA" w14:textId="77777777" w:rsidTr="00161EA8">
        <w:tc>
          <w:tcPr>
            <w:tcW w:w="485" w:type="dxa"/>
            <w:vMerge/>
            <w:shd w:val="clear" w:color="auto" w:fill="auto"/>
          </w:tcPr>
          <w:p w14:paraId="24048C60" w14:textId="77777777" w:rsidR="00AD561E" w:rsidRPr="004D056A" w:rsidRDefault="00AD561E" w:rsidP="00AD561E">
            <w:pPr>
              <w:pStyle w:val="NormalWeb"/>
              <w:spacing w:before="0" w:beforeAutospacing="0" w:after="0" w:afterAutospacing="0"/>
              <w:jc w:val="center"/>
              <w:rPr>
                <w:rFonts w:ascii="Calibri Light" w:hAnsi="Calibri Light" w:cs="Calibri Light"/>
                <w:sz w:val="21"/>
                <w:szCs w:val="21"/>
              </w:rPr>
            </w:pPr>
          </w:p>
        </w:tc>
        <w:tc>
          <w:tcPr>
            <w:tcW w:w="5322" w:type="dxa"/>
            <w:shd w:val="clear" w:color="auto" w:fill="FBE4D5" w:themeFill="accent2" w:themeFillTint="33"/>
          </w:tcPr>
          <w:p w14:paraId="60CD51C9" w14:textId="5FDC5DBA" w:rsidR="00AD561E" w:rsidRPr="0010625E" w:rsidRDefault="00AD561E"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 xml:space="preserve">Balmain Bugs </w:t>
            </w:r>
            <w:r w:rsidRPr="0010625E">
              <w:rPr>
                <w:rFonts w:ascii="Calibri Light" w:hAnsi="Calibri Light" w:cs="Calibri Light"/>
                <w:i/>
                <w:sz w:val="22"/>
                <w:szCs w:val="22"/>
              </w:rPr>
              <w:t>(Ibacus chacei, I. brucei &amp; I. alticrenatus</w:t>
            </w:r>
            <w:r w:rsidRPr="0010625E">
              <w:rPr>
                <w:rFonts w:ascii="Calibri Light" w:hAnsi="Calibri Light" w:cs="Calibri Light"/>
                <w:sz w:val="22"/>
                <w:szCs w:val="22"/>
              </w:rPr>
              <w:t>)</w:t>
            </w:r>
          </w:p>
        </w:tc>
        <w:tc>
          <w:tcPr>
            <w:tcW w:w="3119" w:type="dxa"/>
            <w:shd w:val="clear" w:color="auto" w:fill="FBE4D5" w:themeFill="accent2" w:themeFillTint="33"/>
          </w:tcPr>
          <w:p w14:paraId="3FC76E53" w14:textId="4F92ACD7"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70AA9384" w14:textId="77777777" w:rsidTr="00161EA8">
        <w:tc>
          <w:tcPr>
            <w:tcW w:w="485" w:type="dxa"/>
            <w:vMerge/>
            <w:shd w:val="clear" w:color="auto" w:fill="auto"/>
          </w:tcPr>
          <w:p w14:paraId="159279C7" w14:textId="77777777" w:rsidR="00AD561E" w:rsidRDefault="00AD561E" w:rsidP="00AD561E">
            <w:pPr>
              <w:pStyle w:val="NormalWeb"/>
              <w:spacing w:before="0" w:beforeAutospacing="0" w:after="0" w:afterAutospacing="0"/>
              <w:jc w:val="center"/>
              <w:rPr>
                <w:rFonts w:ascii="Calibri Light" w:hAnsi="Calibri Light" w:cs="Calibri Light"/>
                <w:sz w:val="21"/>
                <w:szCs w:val="21"/>
              </w:rPr>
            </w:pPr>
          </w:p>
        </w:tc>
        <w:tc>
          <w:tcPr>
            <w:tcW w:w="5322" w:type="dxa"/>
            <w:shd w:val="clear" w:color="auto" w:fill="FBE4D5" w:themeFill="accent2" w:themeFillTint="33"/>
          </w:tcPr>
          <w:p w14:paraId="317C8147" w14:textId="68246277" w:rsidR="00AD561E" w:rsidRPr="0010625E" w:rsidRDefault="00AD561E"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Blue-swimmer crab (</w:t>
            </w:r>
            <w:r w:rsidRPr="0010625E">
              <w:rPr>
                <w:rFonts w:ascii="Calibri Light" w:hAnsi="Calibri Light" w:cs="Calibri Light"/>
                <w:i/>
                <w:sz w:val="22"/>
                <w:szCs w:val="22"/>
              </w:rPr>
              <w:t>Portunus armatus</w:t>
            </w:r>
            <w:r w:rsidRPr="0010625E">
              <w:rPr>
                <w:rFonts w:ascii="Calibri Light" w:hAnsi="Calibri Light" w:cs="Calibri Light"/>
                <w:sz w:val="22"/>
                <w:szCs w:val="22"/>
              </w:rPr>
              <w:t>)</w:t>
            </w:r>
          </w:p>
        </w:tc>
        <w:tc>
          <w:tcPr>
            <w:tcW w:w="3119" w:type="dxa"/>
            <w:shd w:val="clear" w:color="auto" w:fill="FBE4D5" w:themeFill="accent2" w:themeFillTint="33"/>
          </w:tcPr>
          <w:p w14:paraId="107842E2" w14:textId="56E25BBA"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71336ADD" w14:textId="77777777" w:rsidTr="00161EA8">
        <w:tc>
          <w:tcPr>
            <w:tcW w:w="485" w:type="dxa"/>
            <w:vMerge/>
            <w:shd w:val="clear" w:color="auto" w:fill="auto"/>
          </w:tcPr>
          <w:p w14:paraId="388DE90B"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1973A212" w14:textId="18BEBB71" w:rsidR="00AD561E" w:rsidRPr="0010625E" w:rsidRDefault="00AD561E"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Cuttlefish (</w:t>
            </w:r>
            <w:r w:rsidRPr="0010625E">
              <w:rPr>
                <w:rFonts w:ascii="Calibri Light" w:hAnsi="Calibri Light" w:cs="Calibri Light"/>
                <w:i/>
                <w:sz w:val="22"/>
                <w:szCs w:val="22"/>
              </w:rPr>
              <w:t>Metasepia</w:t>
            </w:r>
            <w:r w:rsidRPr="0010625E">
              <w:rPr>
                <w:rFonts w:ascii="Calibri Light" w:hAnsi="Calibri Light" w:cs="Calibri Light"/>
                <w:sz w:val="22"/>
                <w:szCs w:val="22"/>
              </w:rPr>
              <w:t xml:space="preserve"> spp, </w:t>
            </w:r>
            <w:r w:rsidRPr="0010625E">
              <w:rPr>
                <w:rFonts w:ascii="Calibri Light" w:hAnsi="Calibri Light" w:cs="Calibri Light"/>
                <w:i/>
                <w:sz w:val="22"/>
                <w:szCs w:val="22"/>
              </w:rPr>
              <w:t xml:space="preserve">Sepia </w:t>
            </w:r>
            <w:r w:rsidRPr="0010625E">
              <w:rPr>
                <w:rFonts w:ascii="Calibri Light" w:hAnsi="Calibri Light" w:cs="Calibri Light"/>
                <w:sz w:val="22"/>
                <w:szCs w:val="22"/>
              </w:rPr>
              <w:t>spp)</w:t>
            </w:r>
          </w:p>
        </w:tc>
        <w:tc>
          <w:tcPr>
            <w:tcW w:w="3119" w:type="dxa"/>
            <w:shd w:val="clear" w:color="auto" w:fill="FBE4D5" w:themeFill="accent2" w:themeFillTint="33"/>
          </w:tcPr>
          <w:p w14:paraId="041D402B" w14:textId="6829AF45"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38E1FC4B" w14:textId="77777777" w:rsidTr="00161EA8">
        <w:tc>
          <w:tcPr>
            <w:tcW w:w="485" w:type="dxa"/>
            <w:vMerge/>
            <w:shd w:val="clear" w:color="auto" w:fill="auto"/>
          </w:tcPr>
          <w:p w14:paraId="18B38351"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78614FE2" w14:textId="4A0E94D7" w:rsidR="00AD561E" w:rsidRPr="0010625E" w:rsidRDefault="00AD561E"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Slipper lobster (</w:t>
            </w:r>
            <w:r w:rsidRPr="0010625E">
              <w:rPr>
                <w:rFonts w:ascii="Calibri Light" w:hAnsi="Calibri Light" w:cs="Calibri Light"/>
                <w:i/>
                <w:sz w:val="22"/>
                <w:szCs w:val="22"/>
              </w:rPr>
              <w:t>Scyllarides</w:t>
            </w:r>
            <w:r w:rsidRPr="0010625E">
              <w:rPr>
                <w:rFonts w:ascii="Calibri Light" w:hAnsi="Calibri Light" w:cs="Calibri Light"/>
                <w:sz w:val="22"/>
                <w:szCs w:val="22"/>
              </w:rPr>
              <w:t xml:space="preserve"> spp)</w:t>
            </w:r>
          </w:p>
        </w:tc>
        <w:tc>
          <w:tcPr>
            <w:tcW w:w="3119" w:type="dxa"/>
            <w:shd w:val="clear" w:color="auto" w:fill="FBE4D5" w:themeFill="accent2" w:themeFillTint="33"/>
          </w:tcPr>
          <w:p w14:paraId="48427727" w14:textId="2C70EBC0"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7B593126" w14:textId="77777777" w:rsidTr="00161EA8">
        <w:tc>
          <w:tcPr>
            <w:tcW w:w="485" w:type="dxa"/>
            <w:vMerge/>
            <w:shd w:val="clear" w:color="auto" w:fill="auto"/>
          </w:tcPr>
          <w:p w14:paraId="602DE56E"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51AE3395" w14:textId="49BBA455" w:rsidR="00AD561E" w:rsidRPr="0010625E" w:rsidRDefault="00AD561E" w:rsidP="00906D53">
            <w:pPr>
              <w:spacing w:line="257" w:lineRule="auto"/>
              <w:jc w:val="both"/>
              <w:rPr>
                <w:rFonts w:ascii="Calibri Light" w:hAnsi="Calibri Light" w:cs="Calibri Light"/>
                <w:sz w:val="22"/>
                <w:szCs w:val="22"/>
              </w:rPr>
            </w:pPr>
            <w:r w:rsidRPr="0010625E">
              <w:rPr>
                <w:rFonts w:ascii="Calibri Light" w:hAnsi="Calibri Light" w:cs="Calibri Light"/>
                <w:sz w:val="22"/>
                <w:szCs w:val="22"/>
              </w:rPr>
              <w:t xml:space="preserve">Mantis shrimp (Family Squillidae) </w:t>
            </w:r>
          </w:p>
        </w:tc>
        <w:tc>
          <w:tcPr>
            <w:tcW w:w="3119" w:type="dxa"/>
            <w:shd w:val="clear" w:color="auto" w:fill="FBE4D5" w:themeFill="accent2" w:themeFillTint="33"/>
          </w:tcPr>
          <w:p w14:paraId="22FDBD70" w14:textId="3E9C3EA6"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72B61E28" w14:textId="77777777" w:rsidTr="00161EA8">
        <w:tc>
          <w:tcPr>
            <w:tcW w:w="485" w:type="dxa"/>
            <w:vMerge/>
            <w:shd w:val="clear" w:color="auto" w:fill="auto"/>
          </w:tcPr>
          <w:p w14:paraId="33E9A724"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25BDDBAF" w14:textId="24255F87" w:rsidR="00AD561E" w:rsidRPr="0010625E" w:rsidRDefault="00AD561E" w:rsidP="00906D53">
            <w:pPr>
              <w:pStyle w:val="ListParagraph"/>
              <w:spacing w:line="257" w:lineRule="auto"/>
              <w:ind w:left="0"/>
              <w:jc w:val="both"/>
              <w:rPr>
                <w:rFonts w:ascii="Calibri Light" w:hAnsi="Calibri Light" w:cs="Calibri Light"/>
                <w:sz w:val="22"/>
                <w:szCs w:val="22"/>
              </w:rPr>
            </w:pPr>
            <w:r w:rsidRPr="0010625E">
              <w:rPr>
                <w:rFonts w:ascii="Calibri Light" w:hAnsi="Calibri Light" w:cs="Calibri Light"/>
                <w:sz w:val="22"/>
                <w:szCs w:val="22"/>
              </w:rPr>
              <w:t>Octopus (Octopus spp)</w:t>
            </w:r>
          </w:p>
        </w:tc>
        <w:tc>
          <w:tcPr>
            <w:tcW w:w="3119" w:type="dxa"/>
            <w:shd w:val="clear" w:color="auto" w:fill="FBE4D5" w:themeFill="accent2" w:themeFillTint="33"/>
          </w:tcPr>
          <w:p w14:paraId="7FA1869C" w14:textId="7F545436" w:rsidR="00AD561E" w:rsidRPr="0010625E" w:rsidDel="00AD561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4FC00F38" w14:textId="77777777" w:rsidTr="00161EA8">
        <w:tc>
          <w:tcPr>
            <w:tcW w:w="485" w:type="dxa"/>
            <w:vMerge/>
            <w:shd w:val="clear" w:color="auto" w:fill="auto"/>
          </w:tcPr>
          <w:p w14:paraId="58B317B8"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69A1D35F" w14:textId="7DF9C0A6" w:rsidR="00AD561E" w:rsidRPr="0010625E" w:rsidRDefault="00AD561E" w:rsidP="00AD561E">
            <w:pPr>
              <w:spacing w:line="257" w:lineRule="auto"/>
              <w:jc w:val="both"/>
              <w:rPr>
                <w:rFonts w:ascii="Calibri Light" w:hAnsi="Calibri Light" w:cs="Calibri Light"/>
                <w:sz w:val="22"/>
                <w:szCs w:val="22"/>
              </w:rPr>
            </w:pPr>
            <w:r w:rsidRPr="0010625E">
              <w:rPr>
                <w:rFonts w:ascii="Calibri Light" w:hAnsi="Calibri Light" w:cs="Calibri Light"/>
                <w:sz w:val="22"/>
                <w:szCs w:val="22"/>
              </w:rPr>
              <w:t>Red champagne lobster (</w:t>
            </w:r>
            <w:r w:rsidRPr="0010625E">
              <w:rPr>
                <w:rFonts w:ascii="Calibri Light" w:hAnsi="Calibri Light" w:cs="Calibri Light"/>
                <w:i/>
                <w:sz w:val="22"/>
                <w:szCs w:val="22"/>
              </w:rPr>
              <w:t>Linuparus trigonus</w:t>
            </w:r>
            <w:r w:rsidRPr="0010625E">
              <w:rPr>
                <w:rFonts w:ascii="Calibri Light" w:hAnsi="Calibri Light" w:cs="Calibri Light"/>
                <w:sz w:val="22"/>
                <w:szCs w:val="22"/>
              </w:rPr>
              <w:t xml:space="preserve">) </w:t>
            </w:r>
          </w:p>
        </w:tc>
        <w:tc>
          <w:tcPr>
            <w:tcW w:w="3119" w:type="dxa"/>
            <w:shd w:val="clear" w:color="auto" w:fill="FBE4D5" w:themeFill="accent2" w:themeFillTint="33"/>
          </w:tcPr>
          <w:p w14:paraId="0036C213" w14:textId="612FAB41" w:rsidR="00AD561E" w:rsidRPr="0010625E" w:rsidDel="00AD561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50A6AE55" w14:textId="77777777" w:rsidTr="00161EA8">
        <w:tc>
          <w:tcPr>
            <w:tcW w:w="485" w:type="dxa"/>
            <w:vMerge/>
            <w:shd w:val="clear" w:color="auto" w:fill="auto"/>
          </w:tcPr>
          <w:p w14:paraId="54C5CD43"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436058D5" w14:textId="785C0A08" w:rsidR="00AD561E" w:rsidRPr="0010625E" w:rsidRDefault="00AD561E" w:rsidP="00AD561E">
            <w:pPr>
              <w:spacing w:line="257" w:lineRule="auto"/>
              <w:jc w:val="both"/>
              <w:rPr>
                <w:rFonts w:ascii="Calibri Light" w:hAnsi="Calibri Light" w:cs="Calibri Light"/>
                <w:sz w:val="22"/>
                <w:szCs w:val="22"/>
              </w:rPr>
            </w:pPr>
            <w:r w:rsidRPr="0010625E">
              <w:rPr>
                <w:rFonts w:ascii="Calibri Light" w:hAnsi="Calibri Light" w:cs="Calibri Light"/>
                <w:sz w:val="22"/>
                <w:szCs w:val="22"/>
              </w:rPr>
              <w:t>Slipper lobster (Scyllarides spp)</w:t>
            </w:r>
          </w:p>
        </w:tc>
        <w:tc>
          <w:tcPr>
            <w:tcW w:w="3119" w:type="dxa"/>
            <w:shd w:val="clear" w:color="auto" w:fill="FBE4D5" w:themeFill="accent2" w:themeFillTint="33"/>
          </w:tcPr>
          <w:p w14:paraId="623CC6E2" w14:textId="38478AD9" w:rsidR="00AD561E" w:rsidRPr="0010625E" w:rsidDel="00AD561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4D2CD090" w14:textId="77777777" w:rsidTr="00161EA8">
        <w:tc>
          <w:tcPr>
            <w:tcW w:w="485" w:type="dxa"/>
            <w:vMerge/>
            <w:shd w:val="clear" w:color="auto" w:fill="auto"/>
          </w:tcPr>
          <w:p w14:paraId="3A23F8C8"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110BD6A4" w14:textId="64978B06" w:rsidR="00AD561E" w:rsidRPr="0010625E" w:rsidRDefault="00AD561E" w:rsidP="00AD561E">
            <w:pPr>
              <w:spacing w:line="257" w:lineRule="auto"/>
              <w:jc w:val="both"/>
              <w:rPr>
                <w:rFonts w:ascii="Calibri Light" w:hAnsi="Calibri Light" w:cs="Calibri Light"/>
                <w:sz w:val="22"/>
                <w:szCs w:val="22"/>
              </w:rPr>
            </w:pPr>
            <w:r w:rsidRPr="0010625E">
              <w:rPr>
                <w:rFonts w:ascii="Calibri Light" w:hAnsi="Calibri Light" w:cs="Calibri Light"/>
                <w:sz w:val="22"/>
                <w:szCs w:val="22"/>
              </w:rPr>
              <w:t>Threadfin bream (Family Nemipteridae)</w:t>
            </w:r>
          </w:p>
        </w:tc>
        <w:tc>
          <w:tcPr>
            <w:tcW w:w="3119" w:type="dxa"/>
            <w:shd w:val="clear" w:color="auto" w:fill="FBE4D5" w:themeFill="accent2" w:themeFillTint="33"/>
          </w:tcPr>
          <w:p w14:paraId="0E361E15" w14:textId="2A393F79" w:rsidR="00AD561E" w:rsidRPr="0010625E" w:rsidDel="00AD561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43088548" w14:textId="77777777" w:rsidTr="00161EA8">
        <w:tc>
          <w:tcPr>
            <w:tcW w:w="485" w:type="dxa"/>
            <w:vMerge/>
            <w:shd w:val="clear" w:color="auto" w:fill="auto"/>
          </w:tcPr>
          <w:p w14:paraId="7E41D0D5"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shd w:val="clear" w:color="auto" w:fill="FBE4D5" w:themeFill="accent2" w:themeFillTint="33"/>
          </w:tcPr>
          <w:p w14:paraId="3DF58566" w14:textId="6E3CB56D" w:rsidR="00AD561E" w:rsidRPr="0010625E" w:rsidRDefault="00AD561E" w:rsidP="00906D53">
            <w:pPr>
              <w:rPr>
                <w:sz w:val="22"/>
                <w:szCs w:val="22"/>
              </w:rPr>
            </w:pPr>
            <w:r w:rsidRPr="0010625E">
              <w:rPr>
                <w:rFonts w:ascii="Calibri Light" w:hAnsi="Calibri Light" w:cs="Calibri Light"/>
                <w:sz w:val="22"/>
                <w:szCs w:val="22"/>
              </w:rPr>
              <w:t>Three-spotted crabs (</w:t>
            </w:r>
            <w:r w:rsidRPr="0010625E">
              <w:rPr>
                <w:rFonts w:ascii="Calibri Light" w:hAnsi="Calibri Light" w:cs="Calibri Light"/>
                <w:i/>
                <w:sz w:val="22"/>
                <w:szCs w:val="22"/>
              </w:rPr>
              <w:t>Portunus sanguinolentus</w:t>
            </w:r>
            <w:r w:rsidRPr="0010625E">
              <w:rPr>
                <w:rFonts w:ascii="Calibri Light" w:hAnsi="Calibri Light" w:cs="Calibri Light"/>
                <w:sz w:val="22"/>
                <w:szCs w:val="22"/>
              </w:rPr>
              <w:t>).</w:t>
            </w:r>
          </w:p>
        </w:tc>
        <w:tc>
          <w:tcPr>
            <w:tcW w:w="3119" w:type="dxa"/>
            <w:shd w:val="clear" w:color="auto" w:fill="FBE4D5" w:themeFill="accent2" w:themeFillTint="33"/>
          </w:tcPr>
          <w:p w14:paraId="0F0B6403" w14:textId="7818E151" w:rsidR="00AD561E" w:rsidRPr="0010625E" w:rsidDel="00AD561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AD561E" w:rsidRPr="00A47351" w14:paraId="129618EE" w14:textId="77777777" w:rsidTr="00BA5DB8">
        <w:tc>
          <w:tcPr>
            <w:tcW w:w="485" w:type="dxa"/>
            <w:vMerge/>
            <w:shd w:val="clear" w:color="auto" w:fill="auto"/>
          </w:tcPr>
          <w:p w14:paraId="500F4F14" w14:textId="77777777" w:rsidR="00AD561E" w:rsidRPr="000672D2" w:rsidRDefault="00AD561E" w:rsidP="00AD561E">
            <w:pPr>
              <w:pStyle w:val="NormalWeb"/>
              <w:spacing w:before="0" w:beforeAutospacing="0" w:after="0" w:afterAutospacing="0"/>
              <w:jc w:val="center"/>
              <w:rPr>
                <w:rFonts w:ascii="Calibri Light" w:hAnsi="Calibri Light" w:cs="Calibri Light"/>
                <w:sz w:val="21"/>
                <w:szCs w:val="22"/>
              </w:rPr>
            </w:pPr>
          </w:p>
        </w:tc>
        <w:tc>
          <w:tcPr>
            <w:tcW w:w="5322" w:type="dxa"/>
            <w:tcBorders>
              <w:bottom w:val="single" w:sz="12" w:space="0" w:color="auto"/>
            </w:tcBorders>
            <w:shd w:val="clear" w:color="auto" w:fill="D9D9D9" w:themeFill="background1" w:themeFillShade="D9"/>
          </w:tcPr>
          <w:p w14:paraId="7659A221" w14:textId="0B1C441E" w:rsidR="00AD561E" w:rsidRPr="0010625E" w:rsidRDefault="00AD561E"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Pipefish (</w:t>
            </w:r>
            <w:r w:rsidRPr="0010625E">
              <w:rPr>
                <w:rFonts w:ascii="Calibri Light" w:hAnsi="Calibri Light" w:cs="Calibri Light"/>
                <w:i/>
                <w:sz w:val="22"/>
                <w:szCs w:val="22"/>
              </w:rPr>
              <w:t>Solegnathus hardwickii, S. dunckeri,</w:t>
            </w:r>
            <w:r w:rsidRPr="0010625E">
              <w:rPr>
                <w:rFonts w:ascii="Calibri Light" w:hAnsi="Calibri Light" w:cs="Calibri Light"/>
                <w:sz w:val="22"/>
                <w:szCs w:val="22"/>
              </w:rPr>
              <w:t>)</w:t>
            </w:r>
          </w:p>
        </w:tc>
        <w:tc>
          <w:tcPr>
            <w:tcW w:w="3119" w:type="dxa"/>
            <w:tcBorders>
              <w:bottom w:val="single" w:sz="12" w:space="0" w:color="auto"/>
            </w:tcBorders>
            <w:shd w:val="clear" w:color="auto" w:fill="D9D9D9" w:themeFill="background1" w:themeFillShade="D9"/>
          </w:tcPr>
          <w:p w14:paraId="67ADD375" w14:textId="566DF642" w:rsidR="00AD561E" w:rsidRPr="0010625E" w:rsidRDefault="00AD561E"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ETP</w:t>
            </w:r>
          </w:p>
        </w:tc>
      </w:tr>
      <w:tr w:rsidR="0064102A" w:rsidRPr="00A47351" w14:paraId="17F8026C" w14:textId="77777777" w:rsidTr="00640236">
        <w:trPr>
          <w:cantSplit/>
          <w:trHeight w:val="168"/>
        </w:trPr>
        <w:tc>
          <w:tcPr>
            <w:tcW w:w="485" w:type="dxa"/>
            <w:vMerge w:val="restart"/>
            <w:shd w:val="clear" w:color="auto" w:fill="auto"/>
            <w:textDirection w:val="btLr"/>
            <w:vAlign w:val="bottom"/>
          </w:tcPr>
          <w:p w14:paraId="29F3B26F" w14:textId="69A87F14" w:rsidR="0064102A" w:rsidRPr="003D67E9" w:rsidRDefault="0064102A" w:rsidP="00AD561E">
            <w:pPr>
              <w:pStyle w:val="NormalPreassessmenttext"/>
              <w:ind w:left="113" w:right="113"/>
              <w:jc w:val="center"/>
              <w:rPr>
                <w:b/>
                <w:sz w:val="21"/>
                <w:szCs w:val="21"/>
              </w:rPr>
            </w:pPr>
            <w:r w:rsidRPr="003D67E9">
              <w:rPr>
                <w:b/>
                <w:sz w:val="21"/>
                <w:szCs w:val="21"/>
              </w:rPr>
              <w:t>Discard species</w:t>
            </w:r>
          </w:p>
        </w:tc>
        <w:tc>
          <w:tcPr>
            <w:tcW w:w="5322" w:type="dxa"/>
            <w:tcBorders>
              <w:top w:val="single" w:sz="12" w:space="0" w:color="auto"/>
            </w:tcBorders>
            <w:shd w:val="clear" w:color="auto" w:fill="EAEAFF"/>
            <w:vAlign w:val="center"/>
          </w:tcPr>
          <w:p w14:paraId="051113F6" w14:textId="2C522A86" w:rsidR="0064102A" w:rsidRPr="0010625E" w:rsidRDefault="0064102A" w:rsidP="00AD561E">
            <w:pPr>
              <w:pStyle w:val="NormalPreassessmenttext"/>
              <w:rPr>
                <w:sz w:val="22"/>
                <w:szCs w:val="22"/>
              </w:rPr>
            </w:pPr>
            <w:r w:rsidRPr="0010625E">
              <w:rPr>
                <w:sz w:val="22"/>
                <w:szCs w:val="22"/>
              </w:rPr>
              <w:t>Saucer Scallop</w:t>
            </w:r>
            <w:r w:rsidR="0010625E" w:rsidRPr="0010625E">
              <w:rPr>
                <w:sz w:val="22"/>
                <w:szCs w:val="22"/>
              </w:rPr>
              <w:t xml:space="preserve"> </w:t>
            </w:r>
            <w:r w:rsidR="0010625E" w:rsidRPr="0010625E">
              <w:rPr>
                <w:i/>
                <w:sz w:val="22"/>
                <w:szCs w:val="22"/>
              </w:rPr>
              <w:t>(</w:t>
            </w:r>
            <w:proofErr w:type="spellStart"/>
            <w:r w:rsidR="0010625E" w:rsidRPr="0010625E">
              <w:rPr>
                <w:i/>
                <w:sz w:val="22"/>
                <w:szCs w:val="22"/>
              </w:rPr>
              <w:t>Ylistrum</w:t>
            </w:r>
            <w:proofErr w:type="spellEnd"/>
            <w:r w:rsidR="0010625E" w:rsidRPr="0010625E">
              <w:rPr>
                <w:i/>
                <w:sz w:val="22"/>
                <w:szCs w:val="22"/>
              </w:rPr>
              <w:t xml:space="preserve"> </w:t>
            </w:r>
            <w:proofErr w:type="spellStart"/>
            <w:r w:rsidR="0010625E" w:rsidRPr="0010625E">
              <w:rPr>
                <w:i/>
                <w:sz w:val="22"/>
                <w:szCs w:val="22"/>
              </w:rPr>
              <w:t>balloti</w:t>
            </w:r>
            <w:proofErr w:type="spellEnd"/>
            <w:r w:rsidR="0010625E" w:rsidRPr="0010625E">
              <w:rPr>
                <w:sz w:val="22"/>
                <w:szCs w:val="22"/>
              </w:rPr>
              <w:t>)</w:t>
            </w:r>
          </w:p>
        </w:tc>
        <w:tc>
          <w:tcPr>
            <w:tcW w:w="3119" w:type="dxa"/>
            <w:tcBorders>
              <w:top w:val="single" w:sz="12" w:space="0" w:color="auto"/>
            </w:tcBorders>
            <w:shd w:val="clear" w:color="auto" w:fill="EAEAFF"/>
          </w:tcPr>
          <w:p w14:paraId="7B376A5A" w14:textId="1072D1A1"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w:t>
            </w:r>
            <w:r w:rsidR="00BA5DB8">
              <w:rPr>
                <w:rFonts w:ascii="Calibri Light" w:hAnsi="Calibri Light" w:cs="Calibri Light"/>
                <w:sz w:val="22"/>
                <w:szCs w:val="22"/>
              </w:rPr>
              <w:t xml:space="preserve"> </w:t>
            </w:r>
            <w:r w:rsidRPr="0010625E">
              <w:rPr>
                <w:rFonts w:ascii="Calibri Light" w:hAnsi="Calibri Light" w:cs="Calibri Light"/>
                <w:sz w:val="22"/>
                <w:szCs w:val="22"/>
              </w:rPr>
              <w:t>minor</w:t>
            </w:r>
          </w:p>
        </w:tc>
      </w:tr>
      <w:tr w:rsidR="0064102A" w:rsidRPr="00A47351" w14:paraId="031FCE81" w14:textId="77777777" w:rsidTr="00BA5DB8">
        <w:trPr>
          <w:cantSplit/>
          <w:trHeight w:val="168"/>
        </w:trPr>
        <w:tc>
          <w:tcPr>
            <w:tcW w:w="485" w:type="dxa"/>
            <w:vMerge/>
            <w:shd w:val="clear" w:color="auto" w:fill="auto"/>
            <w:textDirection w:val="btLr"/>
            <w:vAlign w:val="bottom"/>
          </w:tcPr>
          <w:p w14:paraId="546457FB" w14:textId="68679ABF" w:rsidR="0064102A" w:rsidRPr="003D67E9" w:rsidRDefault="0064102A" w:rsidP="00AD561E">
            <w:pPr>
              <w:pStyle w:val="NormalPreassessmenttext"/>
              <w:ind w:left="113" w:right="113"/>
              <w:jc w:val="center"/>
              <w:rPr>
                <w:b/>
                <w:sz w:val="21"/>
                <w:szCs w:val="21"/>
              </w:rPr>
            </w:pPr>
          </w:p>
        </w:tc>
        <w:tc>
          <w:tcPr>
            <w:tcW w:w="5322" w:type="dxa"/>
            <w:tcBorders>
              <w:top w:val="single" w:sz="4" w:space="0" w:color="auto"/>
            </w:tcBorders>
            <w:shd w:val="clear" w:color="auto" w:fill="EAEAFF"/>
            <w:vAlign w:val="center"/>
          </w:tcPr>
          <w:p w14:paraId="7B7C1729" w14:textId="605EFE90" w:rsidR="0064102A" w:rsidRPr="0010625E" w:rsidRDefault="0064102A" w:rsidP="00AD561E">
            <w:pPr>
              <w:pStyle w:val="NormalPreassessmenttext"/>
              <w:rPr>
                <w:sz w:val="22"/>
                <w:szCs w:val="22"/>
              </w:rPr>
            </w:pPr>
            <w:r w:rsidRPr="0010625E">
              <w:rPr>
                <w:sz w:val="22"/>
                <w:szCs w:val="22"/>
              </w:rPr>
              <w:t>Eastern Angel shark (</w:t>
            </w:r>
            <w:r w:rsidRPr="0010625E">
              <w:rPr>
                <w:i/>
                <w:sz w:val="22"/>
                <w:szCs w:val="22"/>
              </w:rPr>
              <w:t>Squatina albipunctata)</w:t>
            </w:r>
          </w:p>
        </w:tc>
        <w:tc>
          <w:tcPr>
            <w:tcW w:w="3119" w:type="dxa"/>
            <w:tcBorders>
              <w:top w:val="single" w:sz="4" w:space="0" w:color="auto"/>
            </w:tcBorders>
            <w:shd w:val="clear" w:color="auto" w:fill="EAEAFF"/>
          </w:tcPr>
          <w:p w14:paraId="62918172" w14:textId="0303B6ED"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 xml:space="preserve">In-scope main </w:t>
            </w:r>
          </w:p>
        </w:tc>
      </w:tr>
      <w:tr w:rsidR="0064102A" w:rsidRPr="00A47351" w14:paraId="2CF89213" w14:textId="77777777" w:rsidTr="00640236">
        <w:trPr>
          <w:cantSplit/>
          <w:trHeight w:val="20"/>
        </w:trPr>
        <w:tc>
          <w:tcPr>
            <w:tcW w:w="485" w:type="dxa"/>
            <w:vMerge/>
            <w:shd w:val="clear" w:color="auto" w:fill="auto"/>
          </w:tcPr>
          <w:p w14:paraId="5F0A4DDD" w14:textId="77777777" w:rsidR="0064102A" w:rsidRPr="00356675" w:rsidRDefault="0064102A" w:rsidP="00AD561E">
            <w:pPr>
              <w:pStyle w:val="NormalPreassessmenttext"/>
              <w:jc w:val="center"/>
              <w:rPr>
                <w:sz w:val="21"/>
                <w:szCs w:val="21"/>
              </w:rPr>
            </w:pPr>
          </w:p>
        </w:tc>
        <w:tc>
          <w:tcPr>
            <w:tcW w:w="5322" w:type="dxa"/>
            <w:shd w:val="clear" w:color="auto" w:fill="EAEAFF"/>
            <w:vAlign w:val="center"/>
          </w:tcPr>
          <w:p w14:paraId="487F3B84" w14:textId="2CABFCF9" w:rsidR="0064102A" w:rsidRPr="0010625E" w:rsidRDefault="0064102A" w:rsidP="00AD561E">
            <w:pPr>
              <w:pStyle w:val="NormalPreassessmenttext"/>
              <w:rPr>
                <w:sz w:val="22"/>
                <w:szCs w:val="22"/>
              </w:rPr>
            </w:pPr>
            <w:r w:rsidRPr="0010625E">
              <w:rPr>
                <w:sz w:val="22"/>
                <w:szCs w:val="22"/>
              </w:rPr>
              <w:t>Blackspotted Whipray (</w:t>
            </w:r>
            <w:r w:rsidRPr="0010625E">
              <w:rPr>
                <w:i/>
                <w:sz w:val="22"/>
                <w:szCs w:val="22"/>
              </w:rPr>
              <w:t>Himantura astra)</w:t>
            </w:r>
          </w:p>
        </w:tc>
        <w:tc>
          <w:tcPr>
            <w:tcW w:w="3119" w:type="dxa"/>
            <w:shd w:val="clear" w:color="auto" w:fill="EAEAFF"/>
          </w:tcPr>
          <w:p w14:paraId="541B0E18" w14:textId="0A942902"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 xml:space="preserve">In-scope main </w:t>
            </w:r>
          </w:p>
        </w:tc>
      </w:tr>
      <w:tr w:rsidR="0064102A" w:rsidRPr="00A47351" w14:paraId="0EA89683" w14:textId="77777777" w:rsidTr="00640236">
        <w:trPr>
          <w:cantSplit/>
          <w:trHeight w:val="20"/>
        </w:trPr>
        <w:tc>
          <w:tcPr>
            <w:tcW w:w="485" w:type="dxa"/>
            <w:vMerge/>
            <w:shd w:val="clear" w:color="auto" w:fill="auto"/>
          </w:tcPr>
          <w:p w14:paraId="7D24CC08" w14:textId="77777777" w:rsidR="0064102A" w:rsidRPr="00356675" w:rsidRDefault="0064102A" w:rsidP="00AD561E">
            <w:pPr>
              <w:pStyle w:val="NormalPreassessmenttext"/>
              <w:jc w:val="center"/>
              <w:rPr>
                <w:sz w:val="21"/>
                <w:szCs w:val="21"/>
              </w:rPr>
            </w:pPr>
          </w:p>
        </w:tc>
        <w:tc>
          <w:tcPr>
            <w:tcW w:w="5322" w:type="dxa"/>
            <w:shd w:val="clear" w:color="auto" w:fill="EAEAFF"/>
            <w:vAlign w:val="center"/>
          </w:tcPr>
          <w:p w14:paraId="46706825" w14:textId="798F0DBC" w:rsidR="0064102A" w:rsidRPr="0010625E" w:rsidRDefault="0064102A" w:rsidP="00AD561E">
            <w:pPr>
              <w:pStyle w:val="NormalPreassessmenttext"/>
              <w:rPr>
                <w:sz w:val="22"/>
                <w:szCs w:val="22"/>
              </w:rPr>
            </w:pPr>
            <w:r w:rsidRPr="0010625E">
              <w:rPr>
                <w:sz w:val="22"/>
                <w:szCs w:val="22"/>
              </w:rPr>
              <w:t>Brown Whipray (</w:t>
            </w:r>
            <w:r w:rsidRPr="0010625E">
              <w:rPr>
                <w:i/>
                <w:sz w:val="22"/>
                <w:szCs w:val="22"/>
              </w:rPr>
              <w:t>M. toshi)</w:t>
            </w:r>
          </w:p>
        </w:tc>
        <w:tc>
          <w:tcPr>
            <w:tcW w:w="3119" w:type="dxa"/>
            <w:shd w:val="clear" w:color="auto" w:fill="EAEAFF"/>
          </w:tcPr>
          <w:p w14:paraId="61582C4E" w14:textId="70F5F4DC"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 xml:space="preserve">In-scope main </w:t>
            </w:r>
          </w:p>
        </w:tc>
      </w:tr>
      <w:tr w:rsidR="0064102A" w:rsidRPr="00A47351" w14:paraId="66DA9C28" w14:textId="77777777" w:rsidTr="005E63A0">
        <w:trPr>
          <w:cantSplit/>
          <w:trHeight w:val="20"/>
        </w:trPr>
        <w:tc>
          <w:tcPr>
            <w:tcW w:w="485" w:type="dxa"/>
            <w:vMerge/>
            <w:shd w:val="clear" w:color="auto" w:fill="auto"/>
          </w:tcPr>
          <w:p w14:paraId="2A7140C0" w14:textId="77777777" w:rsidR="0064102A" w:rsidRPr="00356675" w:rsidRDefault="0064102A" w:rsidP="00AD561E">
            <w:pPr>
              <w:pStyle w:val="NormalPreassessmenttext"/>
              <w:jc w:val="center"/>
              <w:rPr>
                <w:sz w:val="21"/>
                <w:szCs w:val="21"/>
              </w:rPr>
            </w:pPr>
          </w:p>
        </w:tc>
        <w:tc>
          <w:tcPr>
            <w:tcW w:w="5322" w:type="dxa"/>
            <w:shd w:val="clear" w:color="auto" w:fill="FBE4D5" w:themeFill="accent2" w:themeFillTint="33"/>
            <w:vAlign w:val="center"/>
          </w:tcPr>
          <w:p w14:paraId="4A5E4EC2" w14:textId="4F1C53D5" w:rsidR="0064102A" w:rsidRPr="0010625E" w:rsidRDefault="0064102A" w:rsidP="00AD561E">
            <w:pPr>
              <w:pStyle w:val="NormalPreassessmenttext"/>
              <w:rPr>
                <w:sz w:val="22"/>
                <w:szCs w:val="22"/>
              </w:rPr>
            </w:pPr>
            <w:r w:rsidRPr="0010625E">
              <w:rPr>
                <w:sz w:val="22"/>
                <w:szCs w:val="22"/>
              </w:rPr>
              <w:t>Colclough’s shark (</w:t>
            </w:r>
            <w:r w:rsidRPr="0010625E">
              <w:rPr>
                <w:i/>
                <w:sz w:val="22"/>
                <w:szCs w:val="22"/>
              </w:rPr>
              <w:t>Brachaelurus colcloughi)</w:t>
            </w:r>
          </w:p>
        </w:tc>
        <w:tc>
          <w:tcPr>
            <w:tcW w:w="3119" w:type="dxa"/>
            <w:shd w:val="clear" w:color="auto" w:fill="FBE4D5" w:themeFill="accent2" w:themeFillTint="33"/>
          </w:tcPr>
          <w:p w14:paraId="1F003AC0" w14:textId="35CA1400"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In-scope minor</w:t>
            </w:r>
          </w:p>
        </w:tc>
      </w:tr>
      <w:tr w:rsidR="0064102A" w:rsidRPr="00A47351" w14:paraId="74A5F545" w14:textId="77777777" w:rsidTr="00161EA8">
        <w:tc>
          <w:tcPr>
            <w:tcW w:w="485" w:type="dxa"/>
            <w:vMerge/>
            <w:shd w:val="clear" w:color="auto" w:fill="E7E6E6" w:themeFill="background2"/>
          </w:tcPr>
          <w:p w14:paraId="7087A4A8" w14:textId="3C7ED2B8" w:rsidR="0064102A" w:rsidRPr="00E45C02" w:rsidRDefault="0064102A" w:rsidP="00AD561E">
            <w:pPr>
              <w:pStyle w:val="NormalWeb"/>
              <w:spacing w:before="0" w:beforeAutospacing="0" w:after="0" w:afterAutospacing="0"/>
              <w:jc w:val="center"/>
              <w:rPr>
                <w:rFonts w:ascii="Calibri Light" w:hAnsi="Calibri Light" w:cs="Calibri Light"/>
                <w:sz w:val="21"/>
                <w:szCs w:val="21"/>
              </w:rPr>
            </w:pPr>
          </w:p>
        </w:tc>
        <w:tc>
          <w:tcPr>
            <w:tcW w:w="5322" w:type="dxa"/>
            <w:shd w:val="clear" w:color="auto" w:fill="E7E6E6" w:themeFill="background2"/>
          </w:tcPr>
          <w:p w14:paraId="435BF650" w14:textId="3503DED0" w:rsidR="0064102A" w:rsidRPr="0010625E" w:rsidRDefault="0064102A"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Green Sawfish (</w:t>
            </w:r>
            <w:r w:rsidRPr="0010625E">
              <w:rPr>
                <w:rFonts w:ascii="Calibri Light" w:hAnsi="Calibri Light" w:cs="Calibri Light"/>
                <w:i/>
                <w:sz w:val="22"/>
                <w:szCs w:val="22"/>
              </w:rPr>
              <w:t>Pristis zijsron</w:t>
            </w:r>
            <w:r w:rsidRPr="0010625E">
              <w:rPr>
                <w:rFonts w:ascii="Calibri Light" w:hAnsi="Calibri Light" w:cs="Calibri Light"/>
                <w:sz w:val="22"/>
                <w:szCs w:val="22"/>
              </w:rPr>
              <w:t>)</w:t>
            </w:r>
          </w:p>
        </w:tc>
        <w:tc>
          <w:tcPr>
            <w:tcW w:w="3119" w:type="dxa"/>
            <w:shd w:val="clear" w:color="auto" w:fill="E7E6E6" w:themeFill="background2"/>
          </w:tcPr>
          <w:p w14:paraId="3A0533EE" w14:textId="4BD197FA"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ETP</w:t>
            </w:r>
          </w:p>
        </w:tc>
      </w:tr>
      <w:tr w:rsidR="0064102A" w:rsidRPr="00A47351" w14:paraId="7912807D" w14:textId="77777777" w:rsidTr="00161EA8">
        <w:tc>
          <w:tcPr>
            <w:tcW w:w="485" w:type="dxa"/>
            <w:vMerge/>
            <w:shd w:val="clear" w:color="auto" w:fill="E7E6E6" w:themeFill="background2"/>
          </w:tcPr>
          <w:p w14:paraId="79FCF195" w14:textId="77777777" w:rsidR="0064102A" w:rsidRDefault="0064102A" w:rsidP="00AD561E">
            <w:pPr>
              <w:pStyle w:val="NormalWeb"/>
              <w:jc w:val="center"/>
              <w:rPr>
                <w:rFonts w:ascii="Calibri Light" w:hAnsi="Calibri Light" w:cs="Calibri Light"/>
                <w:sz w:val="21"/>
                <w:szCs w:val="21"/>
              </w:rPr>
            </w:pPr>
          </w:p>
        </w:tc>
        <w:tc>
          <w:tcPr>
            <w:tcW w:w="5322" w:type="dxa"/>
            <w:shd w:val="clear" w:color="auto" w:fill="E7E6E6" w:themeFill="background2"/>
          </w:tcPr>
          <w:p w14:paraId="1DBF40AB" w14:textId="1EC4ABBB" w:rsidR="0064102A" w:rsidRPr="0010625E" w:rsidRDefault="0064102A" w:rsidP="00AD561E">
            <w:pPr>
              <w:pStyle w:val="NormalWeb"/>
              <w:rPr>
                <w:rFonts w:ascii="Calibri Light" w:hAnsi="Calibri Light" w:cs="Calibri Light"/>
                <w:sz w:val="22"/>
                <w:szCs w:val="22"/>
              </w:rPr>
            </w:pPr>
            <w:r w:rsidRPr="0010625E">
              <w:rPr>
                <w:rFonts w:ascii="Calibri Light" w:hAnsi="Calibri Light" w:cs="Calibri Light"/>
                <w:sz w:val="22"/>
                <w:szCs w:val="22"/>
              </w:rPr>
              <w:t>Loggerhead turtle (</w:t>
            </w:r>
            <w:r w:rsidRPr="0010625E">
              <w:rPr>
                <w:rFonts w:ascii="Calibri Light" w:hAnsi="Calibri Light" w:cs="Calibri Light"/>
                <w:i/>
                <w:sz w:val="22"/>
                <w:szCs w:val="22"/>
              </w:rPr>
              <w:t>Caretta caretta</w:t>
            </w:r>
            <w:r w:rsidRPr="0010625E">
              <w:rPr>
                <w:rFonts w:ascii="Calibri Light" w:hAnsi="Calibri Light" w:cs="Calibri Light"/>
                <w:sz w:val="22"/>
                <w:szCs w:val="22"/>
              </w:rPr>
              <w:t>)</w:t>
            </w:r>
          </w:p>
        </w:tc>
        <w:tc>
          <w:tcPr>
            <w:tcW w:w="3119" w:type="dxa"/>
            <w:shd w:val="clear" w:color="auto" w:fill="E7E6E6" w:themeFill="background2"/>
          </w:tcPr>
          <w:p w14:paraId="4D20A97A" w14:textId="68A164C2"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ETP</w:t>
            </w:r>
          </w:p>
        </w:tc>
      </w:tr>
      <w:tr w:rsidR="0064102A" w:rsidRPr="00A47351" w14:paraId="2D623F7E" w14:textId="77777777" w:rsidTr="00161EA8">
        <w:tc>
          <w:tcPr>
            <w:tcW w:w="485" w:type="dxa"/>
            <w:vMerge/>
            <w:shd w:val="clear" w:color="auto" w:fill="E7E6E6" w:themeFill="background2"/>
          </w:tcPr>
          <w:p w14:paraId="08E1F7BB" w14:textId="77777777" w:rsidR="0064102A" w:rsidRPr="00E45C02" w:rsidRDefault="0064102A" w:rsidP="00AD561E">
            <w:pPr>
              <w:pStyle w:val="NormalWeb"/>
              <w:spacing w:before="0" w:beforeAutospacing="0" w:after="0" w:afterAutospacing="0"/>
              <w:jc w:val="center"/>
              <w:rPr>
                <w:rFonts w:ascii="Calibri Light" w:hAnsi="Calibri Light" w:cs="Calibri Light"/>
                <w:sz w:val="21"/>
                <w:szCs w:val="21"/>
              </w:rPr>
            </w:pPr>
          </w:p>
        </w:tc>
        <w:tc>
          <w:tcPr>
            <w:tcW w:w="5322" w:type="dxa"/>
            <w:shd w:val="clear" w:color="auto" w:fill="E7E6E6" w:themeFill="background2"/>
          </w:tcPr>
          <w:p w14:paraId="5A67E539" w14:textId="77CCDA5C" w:rsidR="0064102A" w:rsidRPr="0010625E" w:rsidRDefault="0064102A"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Green Turtle (</w:t>
            </w:r>
            <w:r w:rsidRPr="0010625E">
              <w:rPr>
                <w:rFonts w:ascii="Calibri Light" w:hAnsi="Calibri Light" w:cs="Calibri Light"/>
                <w:i/>
                <w:sz w:val="22"/>
                <w:szCs w:val="22"/>
              </w:rPr>
              <w:t>Chelonia mydas</w:t>
            </w:r>
            <w:r w:rsidRPr="0010625E">
              <w:rPr>
                <w:rFonts w:ascii="Calibri Light" w:hAnsi="Calibri Light" w:cs="Calibri Light"/>
                <w:sz w:val="22"/>
                <w:szCs w:val="22"/>
              </w:rPr>
              <w:t>)</w:t>
            </w:r>
          </w:p>
        </w:tc>
        <w:tc>
          <w:tcPr>
            <w:tcW w:w="3119" w:type="dxa"/>
            <w:shd w:val="clear" w:color="auto" w:fill="E7E6E6" w:themeFill="background2"/>
          </w:tcPr>
          <w:p w14:paraId="5ED1B038" w14:textId="25A81F0A"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ETP</w:t>
            </w:r>
          </w:p>
        </w:tc>
      </w:tr>
      <w:tr w:rsidR="0064102A" w:rsidRPr="00A47351" w14:paraId="39FF86D1" w14:textId="77777777" w:rsidTr="00161EA8">
        <w:tc>
          <w:tcPr>
            <w:tcW w:w="485" w:type="dxa"/>
            <w:vMerge/>
            <w:shd w:val="clear" w:color="auto" w:fill="E7E6E6" w:themeFill="background2"/>
          </w:tcPr>
          <w:p w14:paraId="3849BB09" w14:textId="77777777" w:rsidR="0064102A" w:rsidRPr="00E45C02" w:rsidRDefault="0064102A" w:rsidP="00AD561E">
            <w:pPr>
              <w:pStyle w:val="NormalWeb"/>
              <w:spacing w:before="0" w:beforeAutospacing="0" w:after="0" w:afterAutospacing="0"/>
              <w:jc w:val="center"/>
              <w:rPr>
                <w:rFonts w:ascii="Calibri Light" w:hAnsi="Calibri Light" w:cs="Calibri Light"/>
                <w:sz w:val="21"/>
                <w:szCs w:val="21"/>
              </w:rPr>
            </w:pPr>
          </w:p>
        </w:tc>
        <w:tc>
          <w:tcPr>
            <w:tcW w:w="5322" w:type="dxa"/>
            <w:shd w:val="clear" w:color="auto" w:fill="E7E6E6" w:themeFill="background2"/>
          </w:tcPr>
          <w:p w14:paraId="7F990F00" w14:textId="7E7E28B0" w:rsidR="0064102A" w:rsidRPr="0010625E" w:rsidRDefault="0064102A" w:rsidP="00AD561E">
            <w:pPr>
              <w:pStyle w:val="NormalWeb"/>
              <w:spacing w:before="0" w:beforeAutospacing="0" w:after="0" w:afterAutospacing="0"/>
              <w:rPr>
                <w:rFonts w:ascii="Calibri Light" w:hAnsi="Calibri Light" w:cs="Calibri Light"/>
                <w:sz w:val="22"/>
                <w:szCs w:val="22"/>
              </w:rPr>
            </w:pPr>
            <w:r w:rsidRPr="0010625E">
              <w:rPr>
                <w:rFonts w:ascii="Calibri Light" w:hAnsi="Calibri Light" w:cs="Calibri Light"/>
                <w:sz w:val="22"/>
                <w:szCs w:val="22"/>
              </w:rPr>
              <w:t>Sea snakes (12 species)</w:t>
            </w:r>
          </w:p>
        </w:tc>
        <w:tc>
          <w:tcPr>
            <w:tcW w:w="3119" w:type="dxa"/>
            <w:shd w:val="clear" w:color="auto" w:fill="E7E6E6" w:themeFill="background2"/>
          </w:tcPr>
          <w:p w14:paraId="2DE15ED3" w14:textId="6841CA46" w:rsidR="0064102A" w:rsidRPr="0010625E" w:rsidRDefault="0064102A" w:rsidP="00AD561E">
            <w:pPr>
              <w:pStyle w:val="NormalWeb"/>
              <w:jc w:val="center"/>
              <w:rPr>
                <w:rFonts w:ascii="Calibri Light" w:hAnsi="Calibri Light" w:cs="Calibri Light"/>
                <w:sz w:val="22"/>
                <w:szCs w:val="22"/>
              </w:rPr>
            </w:pPr>
            <w:r w:rsidRPr="0010625E">
              <w:rPr>
                <w:rFonts w:ascii="Calibri Light" w:hAnsi="Calibri Light" w:cs="Calibri Light"/>
                <w:sz w:val="22"/>
                <w:szCs w:val="22"/>
              </w:rPr>
              <w:t>ETP</w:t>
            </w:r>
          </w:p>
        </w:tc>
      </w:tr>
    </w:tbl>
    <w:p w14:paraId="42D214C4" w14:textId="49BCB794" w:rsidR="00754DA9" w:rsidRDefault="00754DA9" w:rsidP="008B33E8"/>
    <w:p w14:paraId="592E9B50" w14:textId="6EF74601" w:rsidR="00A354C5" w:rsidRDefault="00A354C5" w:rsidP="008B33E8"/>
    <w:p w14:paraId="3979F95C" w14:textId="3F0BF092" w:rsidR="00B77DBB" w:rsidRDefault="00D13172" w:rsidP="00533927">
      <w:pPr>
        <w:pStyle w:val="Heading4"/>
      </w:pPr>
      <w:bookmarkStart w:id="85" w:name="_Toc169008457"/>
      <w:r>
        <w:t>4</w:t>
      </w:r>
      <w:r w:rsidR="00533927">
        <w:t>.2.3</w:t>
      </w:r>
      <w:r w:rsidR="00533927">
        <w:tab/>
      </w:r>
      <w:r w:rsidR="004F4C5A">
        <w:t>In-scope</w:t>
      </w:r>
      <w:r w:rsidR="006C1DFF">
        <w:t xml:space="preserve"> </w:t>
      </w:r>
      <w:r w:rsidR="00F1070D" w:rsidRPr="00533927">
        <w:t>s</w:t>
      </w:r>
      <w:r w:rsidR="004F4C5A" w:rsidRPr="00533927">
        <w:t>pecies</w:t>
      </w:r>
      <w:bookmarkEnd w:id="85"/>
    </w:p>
    <w:p w14:paraId="59AD29BE" w14:textId="77777777" w:rsidR="00AD561E" w:rsidRDefault="00AD561E" w:rsidP="00FB05E1">
      <w:pPr>
        <w:jc w:val="both"/>
        <w:rPr>
          <w:rFonts w:ascii="Calibri Light" w:hAnsi="Calibri Light" w:cs="Calibri Light"/>
        </w:rPr>
      </w:pPr>
    </w:p>
    <w:p w14:paraId="28DAB64F" w14:textId="2E1BBBBD" w:rsidR="00655051" w:rsidRDefault="00655051" w:rsidP="00906D53">
      <w:pPr>
        <w:pStyle w:val="Heading5"/>
      </w:pPr>
      <w:r>
        <w:t xml:space="preserve">Retained in- scope main species </w:t>
      </w:r>
    </w:p>
    <w:p w14:paraId="78FE16DA" w14:textId="46BF9731" w:rsidR="00507F59" w:rsidRDefault="00507F59" w:rsidP="00507F59"/>
    <w:p w14:paraId="0DBDD4E4" w14:textId="77777777" w:rsidR="00AD561E" w:rsidRPr="0003330E" w:rsidRDefault="00AD561E" w:rsidP="00906D53">
      <w:pPr>
        <w:pStyle w:val="NormalPreassessmenttext"/>
      </w:pPr>
    </w:p>
    <w:p w14:paraId="3D2EF20A" w14:textId="19268FAB" w:rsidR="00AD561E" w:rsidRPr="006938DE" w:rsidRDefault="00AD561E" w:rsidP="006938DE">
      <w:pPr>
        <w:pStyle w:val="Heading7"/>
      </w:pPr>
      <w:r w:rsidRPr="006938DE">
        <w:t>Blue-legged King prawn (Western King Prawn)</w:t>
      </w:r>
    </w:p>
    <w:p w14:paraId="3A9C5840" w14:textId="77777777" w:rsidR="00AD561E" w:rsidRDefault="00AD561E" w:rsidP="00BE002B">
      <w:pPr>
        <w:rPr>
          <w:highlight w:val="magenta"/>
        </w:rPr>
      </w:pPr>
    </w:p>
    <w:p w14:paraId="5A59A9BD" w14:textId="1B38162D" w:rsidR="00AD561E" w:rsidRPr="00906D53" w:rsidRDefault="00AD561E" w:rsidP="00906D53">
      <w:pPr>
        <w:pStyle w:val="Heading8"/>
      </w:pPr>
      <w:r w:rsidRPr="00906D53">
        <w:t>Distribution and stock structure</w:t>
      </w:r>
    </w:p>
    <w:p w14:paraId="706F31B6" w14:textId="0CD6965A" w:rsidR="00AD561E" w:rsidRPr="00314136" w:rsidRDefault="00AD561E">
      <w:pPr>
        <w:jc w:val="both"/>
        <w:rPr>
          <w:rFonts w:ascii="Calibri Light" w:hAnsi="Calibri Light" w:cs="Calibri Light"/>
          <w:color w:val="000000" w:themeColor="text1"/>
          <w:lang w:eastAsia="en-GB"/>
        </w:rPr>
      </w:pPr>
      <w:r w:rsidRPr="00314136">
        <w:rPr>
          <w:rFonts w:ascii="Calibri Light" w:hAnsi="Calibri Light" w:cs="Calibri Light"/>
          <w:color w:val="000000" w:themeColor="text1"/>
        </w:rPr>
        <w:t>Blue-legged King Prawn (</w:t>
      </w:r>
      <w:proofErr w:type="spellStart"/>
      <w:r w:rsidRPr="00314136">
        <w:rPr>
          <w:rFonts w:ascii="Calibri Light" w:hAnsi="Calibri Light" w:cs="Calibri Light"/>
          <w:i/>
          <w:color w:val="000000" w:themeColor="text1"/>
        </w:rPr>
        <w:t>Melicertus</w:t>
      </w:r>
      <w:proofErr w:type="spellEnd"/>
      <w:r w:rsidRPr="00314136">
        <w:rPr>
          <w:rFonts w:ascii="Calibri Light" w:hAnsi="Calibri Light" w:cs="Calibri Light"/>
          <w:i/>
          <w:color w:val="000000" w:themeColor="text1"/>
        </w:rPr>
        <w:t xml:space="preserve"> </w:t>
      </w:r>
      <w:proofErr w:type="spellStart"/>
      <w:r w:rsidRPr="00314136">
        <w:rPr>
          <w:rFonts w:ascii="Calibri Light" w:hAnsi="Calibri Light" w:cs="Calibri Light"/>
          <w:i/>
          <w:color w:val="000000" w:themeColor="text1"/>
        </w:rPr>
        <w:t>latisulatus</w:t>
      </w:r>
      <w:proofErr w:type="spellEnd"/>
      <w:r w:rsidRPr="00314136">
        <w:rPr>
          <w:rFonts w:ascii="Calibri Light" w:hAnsi="Calibri Light" w:cs="Calibri Light"/>
          <w:color w:val="000000" w:themeColor="text1"/>
        </w:rPr>
        <w:t>) are more commonly called Western King Prawn. They are distributed throughout the Indo</w:t>
      </w:r>
      <w:r w:rsidRPr="00314136">
        <w:rPr>
          <w:rFonts w:ascii="Calibri Light" w:hAnsi="Calibri Light" w:cs="Calibri Light" w:hint="eastAsia"/>
          <w:color w:val="000000" w:themeColor="text1"/>
        </w:rPr>
        <w:t>–</w:t>
      </w:r>
      <w:r w:rsidRPr="00314136">
        <w:rPr>
          <w:rFonts w:ascii="Calibri Light" w:hAnsi="Calibri Light" w:cs="Calibri Light"/>
          <w:color w:val="000000" w:themeColor="text1"/>
        </w:rPr>
        <w:t>West Pacific. In Australian waters it occurs in South Australia, Western Australia, Northern Territory, Queensland and down the east coast to northern New South Wales. With a preference for benthic habitat such as sand, sandy mud or gravel, the species inhabits shallow marine water to depths of around 90 m (MRAG, 2020)</w:t>
      </w:r>
      <w:r w:rsidRPr="00314136">
        <w:rPr>
          <w:rFonts w:ascii="Calibri Light" w:hAnsi="Calibri Light" w:cs="Calibri Light"/>
          <w:color w:val="000000" w:themeColor="text1"/>
          <w:lang w:eastAsia="en-GB"/>
        </w:rPr>
        <w:t>. Habitat preference is linked to this species ability/need to bury itself to avoid predation (Tanner &amp; Deakin 2001 cited in Kangas et al. 2015)).</w:t>
      </w:r>
    </w:p>
    <w:p w14:paraId="1F52C4A7" w14:textId="77777777" w:rsidR="00A40492" w:rsidRPr="00314136" w:rsidRDefault="00A40492" w:rsidP="00906D53">
      <w:pPr>
        <w:jc w:val="both"/>
        <w:rPr>
          <w:rFonts w:ascii="Calibri Light" w:hAnsi="Calibri Light" w:cs="Calibri Light"/>
          <w:color w:val="000000" w:themeColor="text1"/>
        </w:rPr>
      </w:pPr>
    </w:p>
    <w:p w14:paraId="75802248" w14:textId="7D034E55" w:rsidR="00AD561E" w:rsidRPr="00314136" w:rsidRDefault="00AD561E" w:rsidP="00AD561E">
      <w:pPr>
        <w:jc w:val="both"/>
        <w:rPr>
          <w:rFonts w:ascii="Calibri Light" w:hAnsi="Calibri Light" w:cs="Calibri Light"/>
          <w:color w:val="000000" w:themeColor="text1"/>
        </w:rPr>
      </w:pPr>
      <w:r w:rsidRPr="00314136">
        <w:rPr>
          <w:rFonts w:ascii="Calibri Light" w:hAnsi="Calibri Light" w:cs="Calibri Light"/>
          <w:color w:val="000000" w:themeColor="text1"/>
        </w:rPr>
        <w:t>No research has been conducted into Western King Prawn biological stock structure on the east coast of</w:t>
      </w:r>
      <w:r w:rsidR="00D41C3B">
        <w:rPr>
          <w:rFonts w:ascii="Calibri Light" w:hAnsi="Calibri Light" w:cs="Calibri Light"/>
          <w:color w:val="000000" w:themeColor="text1"/>
        </w:rPr>
        <w:t xml:space="preserve"> </w:t>
      </w:r>
      <w:r w:rsidRPr="00314136">
        <w:rPr>
          <w:rFonts w:ascii="Calibri Light" w:hAnsi="Calibri Light" w:cs="Calibri Light"/>
          <w:color w:val="000000" w:themeColor="text1"/>
        </w:rPr>
        <w:t>Queensland, and status is therefore reported at the management unit level. However, electrophoretic studies on western king prawns (Kangas et al. 2015) have demonstrated genetic differences among populations sampled in WA, the Gulf of Carpentaria and South Australia. Interestingly, the WA populations in Shark Bay and Exmouth Gulf have distinct adult and juvenile habitats with independent variations in recruitment and abundance and are treated as separate stocks for management purposes in WA.</w:t>
      </w:r>
      <w:r w:rsidR="00D41C3B">
        <w:rPr>
          <w:rFonts w:ascii="Calibri Light" w:hAnsi="Calibri Light" w:cs="Calibri Light"/>
          <w:color w:val="000000" w:themeColor="text1"/>
        </w:rPr>
        <w:t xml:space="preserve"> </w:t>
      </w:r>
    </w:p>
    <w:p w14:paraId="5F2E522C" w14:textId="77777777" w:rsidR="00AD561E" w:rsidRPr="00314136" w:rsidRDefault="00AD561E" w:rsidP="00593D9A">
      <w:pPr>
        <w:pStyle w:val="NormalPreassessmenttext"/>
        <w:rPr>
          <w:rFonts w:ascii="Times New Roman" w:hAnsi="Times New Roman" w:cs="Times New Roman"/>
          <w:color w:val="000000" w:themeColor="text1"/>
        </w:rPr>
      </w:pPr>
    </w:p>
    <w:p w14:paraId="0B86DA6E" w14:textId="711F773D" w:rsidR="00AD561E" w:rsidRPr="00314136" w:rsidRDefault="00AD561E" w:rsidP="00906D53">
      <w:pPr>
        <w:pStyle w:val="Heading8"/>
        <w:rPr>
          <w:color w:val="000000" w:themeColor="text1"/>
        </w:rPr>
      </w:pPr>
      <w:r w:rsidRPr="00314136">
        <w:rPr>
          <w:color w:val="000000" w:themeColor="text1"/>
        </w:rPr>
        <w:t>Life history</w:t>
      </w:r>
    </w:p>
    <w:p w14:paraId="0F7F920F" w14:textId="7C09E6A8" w:rsidR="00AD561E" w:rsidRPr="00EF6633" w:rsidRDefault="00AD561E" w:rsidP="00906D53">
      <w:pPr>
        <w:pStyle w:val="NormalWeb"/>
        <w:spacing w:before="0" w:beforeAutospacing="0" w:after="0" w:afterAutospacing="0"/>
        <w:jc w:val="both"/>
      </w:pPr>
      <w:r w:rsidRPr="00314136">
        <w:rPr>
          <w:rFonts w:ascii="Calibri Light" w:hAnsi="Calibri Light" w:cs="Calibri Light"/>
          <w:color w:val="000000" w:themeColor="text1"/>
        </w:rPr>
        <w:t>Much of the</w:t>
      </w:r>
      <w:r w:rsidR="00D41C3B">
        <w:rPr>
          <w:rFonts w:ascii="Calibri Light" w:hAnsi="Calibri Light" w:cs="Calibri Light"/>
          <w:color w:val="000000" w:themeColor="text1"/>
        </w:rPr>
        <w:t xml:space="preserve"> </w:t>
      </w:r>
      <w:r w:rsidRPr="00314136">
        <w:rPr>
          <w:rFonts w:ascii="Calibri Light" w:hAnsi="Calibri Light" w:cs="Calibri Light"/>
          <w:color w:val="000000" w:themeColor="text1"/>
        </w:rPr>
        <w:t>life history</w:t>
      </w:r>
      <w:r w:rsidR="00D41C3B">
        <w:rPr>
          <w:rFonts w:ascii="Calibri Light" w:hAnsi="Calibri Light" w:cs="Calibri Light"/>
          <w:color w:val="000000" w:themeColor="text1"/>
        </w:rPr>
        <w:t xml:space="preserve"> </w:t>
      </w:r>
      <w:r w:rsidRPr="00314136">
        <w:rPr>
          <w:rFonts w:ascii="Calibri Light" w:hAnsi="Calibri Light" w:cs="Calibri Light"/>
          <w:color w:val="000000" w:themeColor="text1"/>
        </w:rPr>
        <w:t xml:space="preserve">information is based in South Australian (e.g., Hackett, 2017) or tropical Western Australia (MRAG 2020 and references within). The western king prawn is a fast-growing species and is highly fecund, reaching sexual maturity at six to nine months. The life cycle of western king prawns is generally 2–3 years. Western king prawns are nocturnal and highly sensitive to light, with their activity influenced by both lunar cycles and temperature (Penn 1980 cited in MRAG 2020). Western king prawns undertake a migration from nursery areas to deeper, more offshore </w:t>
      </w:r>
      <w:r w:rsidRPr="00AD561E">
        <w:rPr>
          <w:rFonts w:ascii="Calibri Light" w:hAnsi="Calibri Light" w:cs="Calibri Light"/>
        </w:rPr>
        <w:t xml:space="preserve">waters to spawn. </w:t>
      </w:r>
    </w:p>
    <w:p w14:paraId="2BEFB2B1" w14:textId="77777777" w:rsidR="007D2FD3" w:rsidRDefault="007D2FD3" w:rsidP="00593D9A">
      <w:pPr>
        <w:pStyle w:val="NormalPreassessmenttext"/>
        <w:rPr>
          <w:b/>
        </w:rPr>
      </w:pPr>
    </w:p>
    <w:p w14:paraId="0F58641B" w14:textId="5A8BED37" w:rsidR="00AD561E" w:rsidRDefault="00AD561E" w:rsidP="00906D53">
      <w:pPr>
        <w:pStyle w:val="Heading8"/>
      </w:pPr>
      <w:r w:rsidRPr="006938DE">
        <w:t xml:space="preserve">Stock assessment </w:t>
      </w:r>
    </w:p>
    <w:p w14:paraId="1D1AD0AE" w14:textId="40CB3819" w:rsidR="00AD561E" w:rsidRPr="00AD561E" w:rsidRDefault="007D2FD3" w:rsidP="00AD561E">
      <w:pPr>
        <w:pStyle w:val="NormalPreassessmenttext"/>
      </w:pPr>
      <w:r>
        <w:t xml:space="preserve">There is no stock assessment available for WKP from Queensland. However, catch rates are used to assess the stock relative to historical levels. </w:t>
      </w:r>
      <w:r w:rsidR="00AD561E">
        <w:t>WKP l</w:t>
      </w:r>
      <w:r w:rsidR="00AD561E" w:rsidRPr="00AD561E">
        <w:t xml:space="preserve">ong-term nominal catch rates (1998–2017) </w:t>
      </w:r>
      <w:r>
        <w:t>were</w:t>
      </w:r>
      <w:r w:rsidR="00AD561E" w:rsidRPr="00AD561E">
        <w:t xml:space="preserve"> 31.0–58.3 kg per day. At 45.9 kg per day, nominal catch rates for 2019 were at the upper end of this range </w:t>
      </w:r>
      <w:r>
        <w:t>(</w:t>
      </w:r>
      <w:r w:rsidR="00AD561E" w:rsidRPr="00AD561E">
        <w:t>QFISH 2020</w:t>
      </w:r>
      <w:r>
        <w:t>)</w:t>
      </w:r>
      <w:r w:rsidR="00537D7B">
        <w:t xml:space="preserve">. </w:t>
      </w:r>
    </w:p>
    <w:p w14:paraId="5A1A42A7" w14:textId="77777777" w:rsidR="00AD561E" w:rsidRDefault="00AD561E" w:rsidP="00593D9A">
      <w:pPr>
        <w:pStyle w:val="NormalPreassessmenttext"/>
      </w:pPr>
    </w:p>
    <w:p w14:paraId="019D3E7A" w14:textId="72283B00" w:rsidR="00AD561E" w:rsidRPr="006938DE" w:rsidRDefault="00AD561E" w:rsidP="00906D53">
      <w:pPr>
        <w:pStyle w:val="Heading8"/>
      </w:pPr>
      <w:r w:rsidRPr="006938DE">
        <w:t>Stock status</w:t>
      </w:r>
    </w:p>
    <w:p w14:paraId="573109FC" w14:textId="7078F1AE" w:rsidR="00A43B1F" w:rsidRDefault="00000000" w:rsidP="00A43B1F">
      <w:pPr>
        <w:jc w:val="both"/>
        <w:rPr>
          <w:rFonts w:ascii="Calibri Light" w:hAnsi="Calibri Light" w:cs="Calibri Light"/>
          <w:szCs w:val="22"/>
        </w:rPr>
      </w:pPr>
      <w:hyperlink r:id="rId124" w:history="1">
        <w:proofErr w:type="spellStart"/>
        <w:r w:rsidR="00537D7B" w:rsidRPr="00537D7B">
          <w:rPr>
            <w:rStyle w:val="Hyperlink"/>
            <w:rFonts w:ascii="Calibri Light" w:hAnsi="Calibri Light" w:cs="Calibri Light"/>
          </w:rPr>
          <w:t>Noell</w:t>
        </w:r>
        <w:proofErr w:type="spellEnd"/>
        <w:r w:rsidR="00537D7B" w:rsidRPr="00537D7B">
          <w:rPr>
            <w:rStyle w:val="Hyperlink"/>
            <w:rFonts w:ascii="Calibri Light" w:hAnsi="Calibri Light" w:cs="Calibri Light"/>
          </w:rPr>
          <w:t xml:space="preserve"> et al. (2020</w:t>
        </w:r>
      </w:hyperlink>
      <w:r w:rsidR="00537D7B">
        <w:rPr>
          <w:rFonts w:ascii="Calibri Light" w:hAnsi="Calibri Light" w:cs="Calibri Light"/>
        </w:rPr>
        <w:t xml:space="preserve">) used the results of the ERA (Pears et al. 2012) to suggest that </w:t>
      </w:r>
      <w:proofErr w:type="gramStart"/>
      <w:r w:rsidR="00537D7B">
        <w:rPr>
          <w:rFonts w:ascii="Calibri Light" w:hAnsi="Calibri Light" w:cs="Calibri Light"/>
        </w:rPr>
        <w:t>“</w:t>
      </w:r>
      <w:r w:rsidR="00537D7B" w:rsidRPr="00906D53">
        <w:rPr>
          <w:rFonts w:ascii="Calibri Light" w:hAnsi="Calibri Light" w:cs="Calibri Light"/>
          <w:i/>
        </w:rPr>
        <w:t>..</w:t>
      </w:r>
      <w:proofErr w:type="gramEnd"/>
      <w:r w:rsidR="00537D7B" w:rsidRPr="00906D53">
        <w:rPr>
          <w:rFonts w:ascii="Calibri Light" w:hAnsi="Calibri Light" w:cs="Calibri Light"/>
          <w:i/>
        </w:rPr>
        <w:t>biomass of this management unit is unlikely to be depleted and that recruitment is unlikely to be impaired</w:t>
      </w:r>
      <w:r w:rsidR="00537D7B" w:rsidRPr="00537D7B">
        <w:rPr>
          <w:rFonts w:ascii="Calibri Light" w:hAnsi="Calibri Light" w:cs="Calibri Light"/>
        </w:rPr>
        <w:t>.</w:t>
      </w:r>
      <w:r w:rsidR="00537D7B">
        <w:rPr>
          <w:rFonts w:ascii="Calibri Light" w:hAnsi="Calibri Light" w:cs="Calibri Light"/>
        </w:rPr>
        <w:t>” Catch rates relative to historical catch rates and closed areas were also used</w:t>
      </w:r>
      <w:r w:rsidR="00D41C3B">
        <w:rPr>
          <w:rFonts w:ascii="Calibri Light" w:hAnsi="Calibri Light" w:cs="Calibri Light"/>
        </w:rPr>
        <w:t xml:space="preserve"> </w:t>
      </w:r>
      <w:r w:rsidR="00537D7B">
        <w:rPr>
          <w:rFonts w:ascii="Calibri Light" w:hAnsi="Calibri Light" w:cs="Calibri Light"/>
        </w:rPr>
        <w:t>to suggest that overfishing was not occurring.</w:t>
      </w:r>
      <w:r w:rsidR="00D41C3B">
        <w:rPr>
          <w:rFonts w:ascii="Calibri Light" w:hAnsi="Calibri Light" w:cs="Calibri Light"/>
        </w:rPr>
        <w:t xml:space="preserve"> </w:t>
      </w:r>
      <w:r w:rsidR="00A43B1F" w:rsidRPr="007D2FD3">
        <w:rPr>
          <w:rFonts w:ascii="Calibri Light" w:hAnsi="Calibri Light" w:cs="Calibri Light"/>
          <w:szCs w:val="22"/>
        </w:rPr>
        <w:t xml:space="preserve">Within the </w:t>
      </w:r>
      <w:r w:rsidR="00A43B1F">
        <w:rPr>
          <w:rFonts w:ascii="Calibri Light" w:hAnsi="Calibri Light" w:cs="Calibri Light"/>
          <w:szCs w:val="22"/>
        </w:rPr>
        <w:t xml:space="preserve">2017 </w:t>
      </w:r>
      <w:r w:rsidR="00A43B1F" w:rsidRPr="007D2FD3">
        <w:rPr>
          <w:rFonts w:ascii="Calibri Light" w:hAnsi="Calibri Light" w:cs="Calibri Light"/>
          <w:szCs w:val="22"/>
        </w:rPr>
        <w:t>application for export approval</w:t>
      </w:r>
      <w:r w:rsidR="00A43B1F">
        <w:rPr>
          <w:rStyle w:val="FootnoteReference"/>
          <w:rFonts w:ascii="Calibri Light" w:hAnsi="Calibri Light" w:cs="Calibri Light"/>
          <w:szCs w:val="22"/>
        </w:rPr>
        <w:footnoteReference w:id="11"/>
      </w:r>
      <w:r w:rsidR="00A43B1F" w:rsidRPr="007D2FD3">
        <w:rPr>
          <w:rFonts w:ascii="Calibri Light" w:hAnsi="Calibri Light" w:cs="Calibri Light"/>
          <w:szCs w:val="22"/>
        </w:rPr>
        <w:t xml:space="preserve">, the following was used as rationale that the stock is not overfished: </w:t>
      </w:r>
    </w:p>
    <w:p w14:paraId="0F58EEE7" w14:textId="77777777" w:rsidR="00A43B1F" w:rsidRPr="00A40135" w:rsidRDefault="00A43B1F" w:rsidP="00A43B1F">
      <w:pPr>
        <w:jc w:val="both"/>
        <w:rPr>
          <w:rFonts w:ascii="Calibri Light" w:hAnsi="Calibri Light" w:cs="Calibri Light"/>
          <w:i/>
        </w:rPr>
      </w:pPr>
    </w:p>
    <w:p w14:paraId="61D1CC0A" w14:textId="77777777" w:rsidR="00A43B1F" w:rsidRPr="00A40135" w:rsidRDefault="00A43B1F" w:rsidP="00906D53">
      <w:pPr>
        <w:ind w:left="720"/>
        <w:jc w:val="both"/>
        <w:rPr>
          <w:rFonts w:ascii="Calibri Light" w:hAnsi="Calibri Light" w:cs="Calibri Light"/>
          <w:i/>
        </w:rPr>
      </w:pPr>
      <w:r>
        <w:rPr>
          <w:rFonts w:ascii="Calibri Light" w:hAnsi="Calibri Light" w:cs="Calibri Light"/>
          <w:i/>
        </w:rPr>
        <w:t>“</w:t>
      </w:r>
      <w:r w:rsidRPr="00A40135">
        <w:rPr>
          <w:rFonts w:ascii="Calibri Light" w:hAnsi="Calibri Light" w:cs="Calibri Light"/>
          <w:i/>
        </w:rPr>
        <w:sym w:font="Symbol" w:char="F0B7"/>
      </w:r>
      <w:r w:rsidRPr="00A40135">
        <w:rPr>
          <w:rFonts w:ascii="Calibri Light" w:hAnsi="Calibri Light" w:cs="Calibri Light"/>
          <w:i/>
        </w:rPr>
        <w:t xml:space="preserve"> predictive biophysical modelling estimated a large proportion (41%) of the biomass within the GBRMP is protected from trawl fishing through permanent closures; </w:t>
      </w:r>
    </w:p>
    <w:p w14:paraId="488D7758" w14:textId="77777777" w:rsidR="00A43B1F" w:rsidRPr="00A40135" w:rsidRDefault="00A43B1F" w:rsidP="00906D53">
      <w:pPr>
        <w:ind w:left="720"/>
        <w:jc w:val="both"/>
        <w:rPr>
          <w:rFonts w:ascii="Calibri Light" w:hAnsi="Calibri Light" w:cs="Calibri Light"/>
          <w:i/>
        </w:rPr>
      </w:pPr>
      <w:r w:rsidRPr="00A40135">
        <w:rPr>
          <w:rFonts w:ascii="Calibri Light" w:hAnsi="Calibri Light" w:cs="Calibri Light"/>
          <w:i/>
        </w:rPr>
        <w:sym w:font="Symbol" w:char="F0B7"/>
      </w:r>
      <w:r w:rsidRPr="00A40135">
        <w:rPr>
          <w:rFonts w:ascii="Calibri Light" w:hAnsi="Calibri Light" w:cs="Calibri Light"/>
          <w:i/>
        </w:rPr>
        <w:t xml:space="preserve"> there has been a substantial long term decline in catch, partly due to the introduction of closures within the GBRMP in 2004 and subsequent reduction in otter trawl effort; </w:t>
      </w:r>
    </w:p>
    <w:p w14:paraId="76285165" w14:textId="77777777" w:rsidR="00A43B1F" w:rsidRPr="00A40135" w:rsidRDefault="00A43B1F" w:rsidP="00906D53">
      <w:pPr>
        <w:ind w:left="720"/>
        <w:jc w:val="both"/>
        <w:rPr>
          <w:rFonts w:ascii="Calibri Light" w:hAnsi="Calibri Light" w:cs="Calibri Light"/>
          <w:i/>
        </w:rPr>
      </w:pPr>
      <w:r w:rsidRPr="00A40135">
        <w:rPr>
          <w:rFonts w:ascii="Calibri Light" w:hAnsi="Calibri Light" w:cs="Calibri Light"/>
          <w:i/>
        </w:rPr>
        <w:sym w:font="Symbol" w:char="F0B7"/>
      </w:r>
      <w:r w:rsidRPr="00A40135">
        <w:rPr>
          <w:rFonts w:ascii="Calibri Light" w:hAnsi="Calibri Light" w:cs="Calibri Light"/>
          <w:i/>
        </w:rPr>
        <w:t xml:space="preserve"> the number of licences reporting catch declined from an average of 154 in 2004–08 to an average of 100 in 2009-15; </w:t>
      </w:r>
    </w:p>
    <w:p w14:paraId="03C77526" w14:textId="77777777" w:rsidR="00A43B1F" w:rsidRPr="00A40135" w:rsidRDefault="00A43B1F" w:rsidP="00906D53">
      <w:pPr>
        <w:ind w:left="720"/>
        <w:jc w:val="both"/>
        <w:rPr>
          <w:rFonts w:ascii="Calibri Light" w:hAnsi="Calibri Light" w:cs="Calibri Light"/>
          <w:i/>
        </w:rPr>
      </w:pPr>
      <w:r w:rsidRPr="00A40135">
        <w:rPr>
          <w:rFonts w:ascii="Calibri Light" w:hAnsi="Calibri Light" w:cs="Calibri Light"/>
          <w:i/>
        </w:rPr>
        <w:sym w:font="Symbol" w:char="F0B7"/>
      </w:r>
      <w:r w:rsidRPr="00A40135">
        <w:rPr>
          <w:rFonts w:ascii="Calibri Light" w:hAnsi="Calibri Light" w:cs="Calibri Light"/>
          <w:i/>
        </w:rPr>
        <w:t xml:space="preserve"> average effort declined by 39% between 2004-08 and 2009-15; </w:t>
      </w:r>
    </w:p>
    <w:p w14:paraId="15E5E42F" w14:textId="77777777" w:rsidR="00A43B1F" w:rsidRPr="00A40135" w:rsidRDefault="00A43B1F" w:rsidP="00906D53">
      <w:pPr>
        <w:ind w:left="720"/>
        <w:jc w:val="both"/>
        <w:rPr>
          <w:rFonts w:ascii="Calibri Light" w:hAnsi="Calibri Light" w:cs="Calibri Light"/>
          <w:i/>
        </w:rPr>
      </w:pPr>
      <w:r w:rsidRPr="00A40135">
        <w:rPr>
          <w:rFonts w:ascii="Calibri Light" w:hAnsi="Calibri Light" w:cs="Calibri Light"/>
          <w:i/>
        </w:rPr>
        <w:sym w:font="Symbol" w:char="F0B7"/>
      </w:r>
      <w:r w:rsidRPr="00A40135">
        <w:rPr>
          <w:rFonts w:ascii="Calibri Light" w:hAnsi="Calibri Light" w:cs="Calibri Light"/>
          <w:i/>
        </w:rPr>
        <w:t xml:space="preserve"> 2013-15 annual catches and catch rates were marginally higher than the 2009-15 averages.”</w:t>
      </w:r>
    </w:p>
    <w:p w14:paraId="7439C19F" w14:textId="77777777" w:rsidR="00A43B1F" w:rsidRDefault="00A43B1F" w:rsidP="003935A1">
      <w:pPr>
        <w:jc w:val="both"/>
        <w:rPr>
          <w:rFonts w:ascii="Calibri Light" w:hAnsi="Calibri Light" w:cs="Calibri Light"/>
        </w:rPr>
      </w:pPr>
    </w:p>
    <w:p w14:paraId="0490AC0A" w14:textId="290C21FC" w:rsidR="00537D7B" w:rsidRPr="00B23E10" w:rsidRDefault="00A43B1F" w:rsidP="006E39CA">
      <w:pPr>
        <w:jc w:val="both"/>
        <w:rPr>
          <w:rFonts w:ascii="Calibri Light" w:hAnsi="Calibri Light" w:cs="Calibri Light"/>
        </w:rPr>
      </w:pPr>
      <w:r>
        <w:rPr>
          <w:rFonts w:ascii="Calibri Light" w:hAnsi="Calibri Light" w:cs="Calibri Light"/>
        </w:rPr>
        <w:t>No rationale was provid</w:t>
      </w:r>
      <w:r w:rsidRPr="00B23E10">
        <w:rPr>
          <w:rFonts w:ascii="Calibri Light" w:hAnsi="Calibri Light" w:cs="Calibri Light"/>
        </w:rPr>
        <w:t>ed in the 2021 application for WTO approval</w:t>
      </w:r>
      <w:r w:rsidRPr="00B23E10">
        <w:rPr>
          <w:rStyle w:val="FootnoteReference"/>
          <w:rFonts w:ascii="Calibri Light" w:hAnsi="Calibri Light" w:cs="Calibri Light"/>
        </w:rPr>
        <w:footnoteReference w:id="12"/>
      </w:r>
      <w:r w:rsidRPr="00B23E10">
        <w:rPr>
          <w:rFonts w:ascii="Calibri Light" w:hAnsi="Calibri Light" w:cs="Calibri Light"/>
        </w:rPr>
        <w:t xml:space="preserve">. </w:t>
      </w:r>
      <w:r w:rsidR="00537D7B" w:rsidRPr="00B23E10">
        <w:rPr>
          <w:rFonts w:ascii="Calibri Light" w:hAnsi="Calibri Light" w:cs="Calibri Light"/>
        </w:rPr>
        <w:t xml:space="preserve">This species is taken by numerous other fisheries in Australia (Figure </w:t>
      </w:r>
      <w:r w:rsidR="006E39CA" w:rsidRPr="00B23E10">
        <w:rPr>
          <w:rFonts w:ascii="Calibri Light" w:hAnsi="Calibri Light" w:cs="Calibri Light"/>
        </w:rPr>
        <w:t>30</w:t>
      </w:r>
      <w:r w:rsidR="00537D7B" w:rsidRPr="00B23E10">
        <w:rPr>
          <w:rFonts w:ascii="Calibri Light" w:hAnsi="Calibri Light" w:cs="Calibri Light"/>
        </w:rPr>
        <w:t xml:space="preserve">), and the </w:t>
      </w:r>
      <w:r w:rsidRPr="00B23E10">
        <w:rPr>
          <w:rFonts w:ascii="Calibri Light" w:hAnsi="Calibri Light" w:cs="Calibri Light"/>
        </w:rPr>
        <w:t xml:space="preserve">larger </w:t>
      </w:r>
      <w:r w:rsidR="00537D7B" w:rsidRPr="00B23E10">
        <w:rPr>
          <w:rFonts w:ascii="Calibri Light" w:hAnsi="Calibri Light" w:cs="Calibri Light"/>
        </w:rPr>
        <w:t xml:space="preserve">fisheries have MSC certification (e.g., </w:t>
      </w:r>
      <w:hyperlink r:id="rId125" w:history="1">
        <w:r w:rsidR="00537D7B" w:rsidRPr="00B23E10">
          <w:rPr>
            <w:rStyle w:val="Hyperlink"/>
            <w:rFonts w:ascii="Calibri Light" w:hAnsi="Calibri Light" w:cs="Calibri Light"/>
          </w:rPr>
          <w:t>Spencer Gulf SA</w:t>
        </w:r>
      </w:hyperlink>
      <w:r w:rsidR="00537D7B" w:rsidRPr="00B23E10">
        <w:rPr>
          <w:rFonts w:ascii="Calibri Light" w:hAnsi="Calibri Light" w:cs="Calibri Light"/>
        </w:rPr>
        <w:t>,</w:t>
      </w:r>
      <w:r w:rsidR="00D41C3B">
        <w:rPr>
          <w:rFonts w:ascii="Calibri Light" w:hAnsi="Calibri Light" w:cs="Calibri Light"/>
        </w:rPr>
        <w:t xml:space="preserve"> </w:t>
      </w:r>
      <w:hyperlink r:id="rId126" w:history="1">
        <w:r w:rsidR="00537D7B" w:rsidRPr="00B23E10">
          <w:rPr>
            <w:rStyle w:val="Hyperlink"/>
            <w:rFonts w:ascii="Calibri Light" w:hAnsi="Calibri Light" w:cs="Calibri Light"/>
          </w:rPr>
          <w:t>Shark Bay WA</w:t>
        </w:r>
      </w:hyperlink>
      <w:r w:rsidR="00537D7B" w:rsidRPr="00B23E10">
        <w:rPr>
          <w:rFonts w:ascii="Calibri Light" w:hAnsi="Calibri Light" w:cs="Calibri Light"/>
        </w:rPr>
        <w:t xml:space="preserve"> etc.)</w:t>
      </w:r>
      <w:r w:rsidR="008D33C5" w:rsidRPr="00B23E10">
        <w:rPr>
          <w:rFonts w:ascii="Calibri Light" w:hAnsi="Calibri Light" w:cs="Calibri Light"/>
        </w:rPr>
        <w:t xml:space="preserve">. </w:t>
      </w:r>
    </w:p>
    <w:p w14:paraId="63398F5F" w14:textId="77777777" w:rsidR="003447D9" w:rsidRPr="00B23E10" w:rsidRDefault="003447D9" w:rsidP="00BE002B"/>
    <w:p w14:paraId="3AC47E1B" w14:textId="5A7C133C" w:rsidR="007D2FD3" w:rsidRPr="00B23E10" w:rsidRDefault="006938DE" w:rsidP="006E39CA">
      <w:pPr>
        <w:pStyle w:val="Heading8"/>
      </w:pPr>
      <w:r w:rsidRPr="00B23E10">
        <w:t>C</w:t>
      </w:r>
      <w:r w:rsidR="007D2FD3" w:rsidRPr="00B23E10">
        <w:t xml:space="preserve">atches and Harvest strategy </w:t>
      </w:r>
    </w:p>
    <w:p w14:paraId="73B407A8" w14:textId="21208706" w:rsidR="007D2FD3" w:rsidRPr="00B23E10" w:rsidRDefault="00DC21EC" w:rsidP="006E39CA">
      <w:pPr>
        <w:jc w:val="both"/>
        <w:rPr>
          <w:rFonts w:ascii="Calibri Light" w:hAnsi="Calibri Light" w:cs="Calibri Light"/>
        </w:rPr>
      </w:pPr>
      <w:r w:rsidRPr="00B23E10">
        <w:rPr>
          <w:rFonts w:asciiTheme="majorHAnsi" w:hAnsiTheme="majorHAnsi" w:cstheme="majorHAnsi"/>
        </w:rPr>
        <w:t xml:space="preserve">Retained catches are well understood in the ECOTF. </w:t>
      </w:r>
      <w:r w:rsidR="007D2FD3" w:rsidRPr="00B23E10">
        <w:rPr>
          <w:rFonts w:ascii="Calibri Light" w:hAnsi="Calibri Light" w:cs="Calibri Light"/>
        </w:rPr>
        <w:t>Table 1</w:t>
      </w:r>
      <w:r w:rsidR="00703DEB">
        <w:rPr>
          <w:rFonts w:ascii="Calibri Light" w:hAnsi="Calibri Light" w:cs="Calibri Light"/>
        </w:rPr>
        <w:t>7</w:t>
      </w:r>
      <w:r w:rsidR="007D2FD3" w:rsidRPr="00B23E10">
        <w:rPr>
          <w:rFonts w:ascii="Calibri Light" w:hAnsi="Calibri Light" w:cs="Calibri Light"/>
        </w:rPr>
        <w:t xml:space="preserve"> presents the catches of </w:t>
      </w:r>
      <w:r w:rsidRPr="00B23E10">
        <w:rPr>
          <w:rFonts w:ascii="Calibri Light" w:hAnsi="Calibri Light" w:cs="Calibri Light"/>
        </w:rPr>
        <w:t xml:space="preserve">all species including </w:t>
      </w:r>
      <w:r w:rsidR="007D2FD3" w:rsidRPr="00B23E10">
        <w:rPr>
          <w:rFonts w:ascii="Calibri Light" w:hAnsi="Calibri Light" w:cs="Calibri Light"/>
        </w:rPr>
        <w:t xml:space="preserve">Western King prawn in the UoA </w:t>
      </w:r>
      <w:r w:rsidRPr="00B23E10">
        <w:rPr>
          <w:rFonts w:ascii="Calibri Light" w:hAnsi="Calibri Light" w:cs="Calibri Light"/>
        </w:rPr>
        <w:t>for</w:t>
      </w:r>
      <w:r w:rsidR="00D41C3B">
        <w:rPr>
          <w:rFonts w:ascii="Calibri Light" w:hAnsi="Calibri Light" w:cs="Calibri Light"/>
        </w:rPr>
        <w:t xml:space="preserve"> </w:t>
      </w:r>
      <w:r w:rsidR="007D2FD3" w:rsidRPr="00B23E10">
        <w:rPr>
          <w:rFonts w:ascii="Calibri Light" w:hAnsi="Calibri Light" w:cs="Calibri Light"/>
        </w:rPr>
        <w:t>20</w:t>
      </w:r>
      <w:r w:rsidRPr="00B23E10">
        <w:rPr>
          <w:rFonts w:ascii="Calibri Light" w:hAnsi="Calibri Light" w:cs="Calibri Light"/>
        </w:rPr>
        <w:t>19</w:t>
      </w:r>
      <w:r w:rsidR="007D2FD3" w:rsidRPr="00B23E10">
        <w:rPr>
          <w:rFonts w:ascii="Calibri Light" w:hAnsi="Calibri Light" w:cs="Calibri Light"/>
        </w:rPr>
        <w:t>–2</w:t>
      </w:r>
      <w:r w:rsidRPr="00B23E10">
        <w:rPr>
          <w:rFonts w:ascii="Calibri Light" w:hAnsi="Calibri Light" w:cs="Calibri Light"/>
        </w:rPr>
        <w:t>2</w:t>
      </w:r>
      <w:r w:rsidR="007D2FD3" w:rsidRPr="00B23E10">
        <w:rPr>
          <w:rFonts w:ascii="Calibri Light" w:hAnsi="Calibri Light" w:cs="Calibri Light"/>
        </w:rPr>
        <w:t>.</w:t>
      </w:r>
      <w:r w:rsidR="00D41C3B">
        <w:rPr>
          <w:rFonts w:ascii="Calibri Light" w:hAnsi="Calibri Light" w:cs="Calibri Light"/>
        </w:rPr>
        <w:t xml:space="preserve"> </w:t>
      </w:r>
      <w:r w:rsidRPr="00B23E10">
        <w:rPr>
          <w:rFonts w:ascii="Calibri Light" w:hAnsi="Calibri Light" w:cs="Calibri Light"/>
        </w:rPr>
        <w:t xml:space="preserve">Total catches for the entire ECOTF are presented in Table </w:t>
      </w:r>
      <w:r w:rsidR="0069200D" w:rsidRPr="00B23E10">
        <w:rPr>
          <w:rFonts w:ascii="Calibri Light" w:hAnsi="Calibri Light" w:cs="Calibri Light"/>
        </w:rPr>
        <w:t>1</w:t>
      </w:r>
      <w:r w:rsidR="0069200D">
        <w:rPr>
          <w:rFonts w:ascii="Calibri Light" w:hAnsi="Calibri Light" w:cs="Calibri Light"/>
        </w:rPr>
        <w:t>8</w:t>
      </w:r>
      <w:r w:rsidR="0069200D" w:rsidRPr="00B23E10">
        <w:rPr>
          <w:rFonts w:ascii="Calibri Light" w:hAnsi="Calibri Light" w:cs="Calibri Light"/>
        </w:rPr>
        <w:t xml:space="preserve"> </w:t>
      </w:r>
      <w:r w:rsidRPr="00B23E10">
        <w:rPr>
          <w:rFonts w:ascii="Calibri Light" w:hAnsi="Calibri Light" w:cs="Calibri Light"/>
        </w:rPr>
        <w:t xml:space="preserve">below. </w:t>
      </w:r>
      <w:r w:rsidR="007D2FD3" w:rsidRPr="00B23E10">
        <w:rPr>
          <w:rFonts w:ascii="Calibri Light" w:hAnsi="Calibri Light" w:cs="Calibri Light"/>
        </w:rPr>
        <w:t xml:space="preserve">The </w:t>
      </w:r>
      <w:hyperlink r:id="rId127" w:history="1">
        <w:r w:rsidRPr="00B23E10">
          <w:rPr>
            <w:rStyle w:val="Hyperlink"/>
            <w:rFonts w:ascii="Calibri Light" w:hAnsi="Calibri Light" w:cs="Calibri Light"/>
          </w:rPr>
          <w:t xml:space="preserve">2021 </w:t>
        </w:r>
        <w:r w:rsidR="007D2FD3" w:rsidRPr="00B23E10">
          <w:rPr>
            <w:rStyle w:val="Hyperlink"/>
            <w:rFonts w:ascii="Calibri Light" w:hAnsi="Calibri Light" w:cs="Calibri Light"/>
          </w:rPr>
          <w:t>WTO application</w:t>
        </w:r>
      </w:hyperlink>
      <w:r w:rsidR="007D2FD3" w:rsidRPr="00B23E10">
        <w:rPr>
          <w:rFonts w:ascii="Calibri Light" w:hAnsi="Calibri Light" w:cs="Calibri Light"/>
        </w:rPr>
        <w:t xml:space="preserve"> provided ECOTF catches for each species</w:t>
      </w:r>
      <w:r w:rsidRPr="00B23E10">
        <w:rPr>
          <w:rFonts w:ascii="Calibri Light" w:hAnsi="Calibri Light" w:cs="Calibri Light"/>
        </w:rPr>
        <w:t xml:space="preserve"> for </w:t>
      </w:r>
      <w:r w:rsidR="007D2FD3" w:rsidRPr="00B23E10">
        <w:rPr>
          <w:rFonts w:ascii="Calibri Light" w:hAnsi="Calibri Light" w:cs="Calibri Light"/>
        </w:rPr>
        <w:t>2010–2019, WKP catches</w:t>
      </w:r>
      <w:r w:rsidR="00D41C3B">
        <w:rPr>
          <w:rFonts w:ascii="Calibri Light" w:hAnsi="Calibri Light" w:cs="Calibri Light"/>
        </w:rPr>
        <w:t xml:space="preserve"> </w:t>
      </w:r>
      <w:r w:rsidR="007D2FD3" w:rsidRPr="00B23E10">
        <w:rPr>
          <w:rFonts w:ascii="Calibri Light" w:hAnsi="Calibri Light" w:cs="Calibri Light"/>
        </w:rPr>
        <w:t xml:space="preserve">for the entire ECOTF </w:t>
      </w:r>
      <w:r w:rsidRPr="00B23E10">
        <w:rPr>
          <w:rFonts w:ascii="Calibri Light" w:hAnsi="Calibri Light" w:cs="Calibri Light"/>
        </w:rPr>
        <w:t xml:space="preserve">during that period </w:t>
      </w:r>
      <w:r w:rsidR="007D2FD3" w:rsidRPr="00B23E10">
        <w:rPr>
          <w:rFonts w:ascii="Calibri Light" w:hAnsi="Calibri Light" w:cs="Calibri Light"/>
        </w:rPr>
        <w:t>were</w:t>
      </w:r>
      <w:r w:rsidR="00D41C3B">
        <w:rPr>
          <w:rFonts w:ascii="Calibri Light" w:hAnsi="Calibri Light" w:cs="Calibri Light"/>
        </w:rPr>
        <w:t xml:space="preserve"> </w:t>
      </w:r>
      <w:r w:rsidR="007D2FD3" w:rsidRPr="00B23E10">
        <w:rPr>
          <w:rFonts w:ascii="Calibri Light" w:hAnsi="Calibri Light" w:cs="Calibri Light"/>
        </w:rPr>
        <w:t>of 76–181 t</w:t>
      </w:r>
      <w:r w:rsidRPr="00B23E10">
        <w:rPr>
          <w:rFonts w:ascii="Calibri Light" w:hAnsi="Calibri Light" w:cs="Calibri Light"/>
        </w:rPr>
        <w:t xml:space="preserve">. Total fishing mortality for the species can be estimated from retained catches across the eight fisheries, although stocks are likely to differ by region. </w:t>
      </w:r>
    </w:p>
    <w:p w14:paraId="1EF8AC38" w14:textId="41548EEC" w:rsidR="00DC21EC" w:rsidRPr="00B23E10" w:rsidRDefault="00DC21EC" w:rsidP="0003330E">
      <w:pPr>
        <w:rPr>
          <w:rFonts w:ascii="Calibri Light" w:hAnsi="Calibri Light" w:cs="Calibri Light"/>
        </w:rPr>
      </w:pPr>
    </w:p>
    <w:p w14:paraId="63FBBB10" w14:textId="529B039B" w:rsidR="006E39CA" w:rsidRDefault="006E39CA" w:rsidP="006E39CA">
      <w:pPr>
        <w:pStyle w:val="TableMSCpre"/>
      </w:pPr>
      <w:bookmarkStart w:id="86" w:name="_Toc213862099"/>
      <w:r w:rsidRPr="00B23E10">
        <w:t xml:space="preserve">Table </w:t>
      </w:r>
      <w:r w:rsidR="0069200D" w:rsidRPr="00B23E10">
        <w:t>1</w:t>
      </w:r>
      <w:r w:rsidR="0069200D">
        <w:t>8</w:t>
      </w:r>
      <w:r w:rsidRPr="00B23E10">
        <w:t>. Western King</w:t>
      </w:r>
      <w:r>
        <w:t xml:space="preserve"> prawn retained catches (tonnes) by sector of the ECOTF for 2019–2022</w:t>
      </w:r>
      <w:bookmarkEnd w:id="86"/>
    </w:p>
    <w:tbl>
      <w:tblPr>
        <w:tblW w:w="9780" w:type="dxa"/>
        <w:tblLayout w:type="fixed"/>
        <w:tblLook w:val="04A0" w:firstRow="1" w:lastRow="0" w:firstColumn="1" w:lastColumn="0" w:noHBand="0" w:noVBand="1"/>
      </w:tblPr>
      <w:tblGrid>
        <w:gridCol w:w="3580"/>
        <w:gridCol w:w="1550"/>
        <w:gridCol w:w="1550"/>
        <w:gridCol w:w="1550"/>
        <w:gridCol w:w="1550"/>
      </w:tblGrid>
      <w:tr w:rsidR="00DC21EC" w14:paraId="615FB69C" w14:textId="14BFC1F7" w:rsidTr="006E39CA">
        <w:trPr>
          <w:trHeight w:val="300"/>
        </w:trPr>
        <w:tc>
          <w:tcPr>
            <w:tcW w:w="3580" w:type="dxa"/>
            <w:tcBorders>
              <w:top w:val="nil"/>
              <w:left w:val="nil"/>
              <w:bottom w:val="nil"/>
              <w:right w:val="nil"/>
            </w:tcBorders>
            <w:shd w:val="clear" w:color="auto" w:fill="auto"/>
            <w:noWrap/>
            <w:vAlign w:val="bottom"/>
          </w:tcPr>
          <w:p w14:paraId="4E17F253" w14:textId="77777777" w:rsidR="00DC21EC" w:rsidRDefault="00DC21EC">
            <w:pPr>
              <w:rPr>
                <w:rFonts w:ascii="Calibri" w:hAnsi="Calibri"/>
                <w:color w:val="000000"/>
                <w:sz w:val="22"/>
                <w:szCs w:val="22"/>
              </w:rPr>
            </w:pPr>
          </w:p>
        </w:tc>
        <w:tc>
          <w:tcPr>
            <w:tcW w:w="6200" w:type="dxa"/>
            <w:gridSpan w:val="4"/>
            <w:tcBorders>
              <w:top w:val="nil"/>
              <w:left w:val="nil"/>
              <w:right w:val="nil"/>
            </w:tcBorders>
            <w:shd w:val="clear" w:color="auto" w:fill="auto"/>
            <w:noWrap/>
            <w:vAlign w:val="center"/>
          </w:tcPr>
          <w:p w14:paraId="7B9E2D1B" w14:textId="174CCAB6" w:rsidR="00DC21EC" w:rsidRPr="006E39CA" w:rsidRDefault="00DC21EC" w:rsidP="006E39CA">
            <w:pPr>
              <w:jc w:val="center"/>
              <w:rPr>
                <w:rFonts w:ascii="Calibri" w:hAnsi="Calibri"/>
                <w:b/>
                <w:color w:val="000000"/>
                <w:sz w:val="22"/>
                <w:szCs w:val="22"/>
              </w:rPr>
            </w:pPr>
            <w:r>
              <w:rPr>
                <w:rFonts w:ascii="Calibri" w:hAnsi="Calibri"/>
                <w:b/>
                <w:color w:val="000000"/>
                <w:sz w:val="22"/>
                <w:szCs w:val="22"/>
              </w:rPr>
              <w:t xml:space="preserve">Catch (t) per </w:t>
            </w:r>
            <w:r w:rsidRPr="006E39CA">
              <w:rPr>
                <w:rFonts w:ascii="Calibri" w:hAnsi="Calibri"/>
                <w:b/>
                <w:color w:val="000000"/>
                <w:sz w:val="22"/>
                <w:szCs w:val="22"/>
              </w:rPr>
              <w:t>Year</w:t>
            </w:r>
          </w:p>
        </w:tc>
      </w:tr>
      <w:tr w:rsidR="00DC21EC" w14:paraId="115B9B48" w14:textId="3C5918E3" w:rsidTr="006E39CA">
        <w:trPr>
          <w:trHeight w:val="300"/>
        </w:trPr>
        <w:tc>
          <w:tcPr>
            <w:tcW w:w="3580" w:type="dxa"/>
            <w:tcBorders>
              <w:top w:val="nil"/>
              <w:left w:val="nil"/>
              <w:bottom w:val="nil"/>
              <w:right w:val="nil"/>
            </w:tcBorders>
            <w:shd w:val="clear" w:color="auto" w:fill="auto"/>
            <w:noWrap/>
            <w:vAlign w:val="bottom"/>
          </w:tcPr>
          <w:p w14:paraId="3EAFB9AC" w14:textId="6C5033E1" w:rsidR="00DC21EC" w:rsidRPr="006E39CA" w:rsidRDefault="00DC21EC">
            <w:pPr>
              <w:rPr>
                <w:rFonts w:ascii="Calibri" w:hAnsi="Calibri"/>
                <w:b/>
                <w:color w:val="000000"/>
                <w:sz w:val="22"/>
                <w:szCs w:val="22"/>
              </w:rPr>
            </w:pPr>
            <w:r w:rsidRPr="006E39CA">
              <w:rPr>
                <w:rFonts w:ascii="Calibri" w:hAnsi="Calibri"/>
                <w:b/>
                <w:color w:val="000000"/>
                <w:sz w:val="22"/>
                <w:szCs w:val="22"/>
              </w:rPr>
              <w:t>ECOTF region</w:t>
            </w:r>
          </w:p>
        </w:tc>
        <w:tc>
          <w:tcPr>
            <w:tcW w:w="1550" w:type="dxa"/>
            <w:tcBorders>
              <w:top w:val="nil"/>
              <w:left w:val="nil"/>
              <w:bottom w:val="single" w:sz="8" w:space="0" w:color="000000" w:themeColor="text1"/>
              <w:right w:val="nil"/>
            </w:tcBorders>
            <w:shd w:val="clear" w:color="auto" w:fill="auto"/>
            <w:noWrap/>
            <w:vAlign w:val="center"/>
          </w:tcPr>
          <w:p w14:paraId="7672D35F" w14:textId="2D8A42EB" w:rsidR="00DC21EC" w:rsidRPr="006E39CA" w:rsidRDefault="00DC21EC" w:rsidP="006E39CA">
            <w:pPr>
              <w:jc w:val="center"/>
              <w:rPr>
                <w:rFonts w:ascii="Calibri" w:hAnsi="Calibri"/>
                <w:b/>
                <w:color w:val="000000"/>
                <w:sz w:val="22"/>
                <w:szCs w:val="22"/>
              </w:rPr>
            </w:pPr>
            <w:r w:rsidRPr="006E39CA">
              <w:rPr>
                <w:rFonts w:ascii="Calibri" w:hAnsi="Calibri"/>
                <w:b/>
                <w:color w:val="000000"/>
                <w:sz w:val="22"/>
                <w:szCs w:val="22"/>
              </w:rPr>
              <w:t>2019</w:t>
            </w:r>
          </w:p>
        </w:tc>
        <w:tc>
          <w:tcPr>
            <w:tcW w:w="1550" w:type="dxa"/>
            <w:tcBorders>
              <w:top w:val="nil"/>
              <w:left w:val="nil"/>
              <w:bottom w:val="single" w:sz="8" w:space="0" w:color="000000" w:themeColor="text1"/>
              <w:right w:val="nil"/>
            </w:tcBorders>
            <w:shd w:val="clear" w:color="auto" w:fill="auto"/>
            <w:noWrap/>
            <w:vAlign w:val="center"/>
          </w:tcPr>
          <w:p w14:paraId="2E23E630" w14:textId="52D13702" w:rsidR="00DC21EC" w:rsidRPr="006E39CA" w:rsidRDefault="00DC21EC" w:rsidP="006E39CA">
            <w:pPr>
              <w:jc w:val="center"/>
              <w:rPr>
                <w:rFonts w:ascii="Calibri" w:hAnsi="Calibri"/>
                <w:b/>
                <w:color w:val="000000"/>
                <w:sz w:val="22"/>
                <w:szCs w:val="22"/>
              </w:rPr>
            </w:pPr>
            <w:r w:rsidRPr="006E39CA">
              <w:rPr>
                <w:rFonts w:ascii="Calibri" w:hAnsi="Calibri"/>
                <w:b/>
                <w:color w:val="000000"/>
                <w:sz w:val="22"/>
                <w:szCs w:val="22"/>
              </w:rPr>
              <w:t>2020</w:t>
            </w:r>
          </w:p>
        </w:tc>
        <w:tc>
          <w:tcPr>
            <w:tcW w:w="1550" w:type="dxa"/>
            <w:tcBorders>
              <w:top w:val="nil"/>
              <w:left w:val="nil"/>
              <w:bottom w:val="single" w:sz="8" w:space="0" w:color="000000" w:themeColor="text1"/>
              <w:right w:val="nil"/>
            </w:tcBorders>
            <w:shd w:val="clear" w:color="auto" w:fill="auto"/>
            <w:noWrap/>
            <w:vAlign w:val="center"/>
          </w:tcPr>
          <w:p w14:paraId="324290E3" w14:textId="7D260E7F" w:rsidR="00DC21EC" w:rsidRPr="006E39CA" w:rsidRDefault="00DC21EC" w:rsidP="006E39CA">
            <w:pPr>
              <w:jc w:val="center"/>
              <w:rPr>
                <w:rFonts w:ascii="Calibri" w:hAnsi="Calibri"/>
                <w:b/>
                <w:color w:val="000000"/>
                <w:sz w:val="22"/>
                <w:szCs w:val="22"/>
              </w:rPr>
            </w:pPr>
            <w:r w:rsidRPr="006E39CA">
              <w:rPr>
                <w:rFonts w:ascii="Calibri" w:hAnsi="Calibri"/>
                <w:b/>
                <w:color w:val="000000"/>
                <w:sz w:val="22"/>
                <w:szCs w:val="22"/>
              </w:rPr>
              <w:t>2021</w:t>
            </w:r>
          </w:p>
        </w:tc>
        <w:tc>
          <w:tcPr>
            <w:tcW w:w="1550" w:type="dxa"/>
            <w:tcBorders>
              <w:top w:val="nil"/>
              <w:left w:val="nil"/>
              <w:bottom w:val="single" w:sz="8" w:space="0" w:color="000000" w:themeColor="text1"/>
              <w:right w:val="nil"/>
            </w:tcBorders>
            <w:shd w:val="clear" w:color="auto" w:fill="auto"/>
            <w:noWrap/>
            <w:vAlign w:val="center"/>
          </w:tcPr>
          <w:p w14:paraId="3EBD18F3" w14:textId="5F1FB90B" w:rsidR="00DC21EC" w:rsidRPr="006E39CA" w:rsidRDefault="00DC21EC" w:rsidP="006E39CA">
            <w:pPr>
              <w:jc w:val="center"/>
              <w:rPr>
                <w:rFonts w:ascii="Calibri" w:hAnsi="Calibri"/>
                <w:b/>
                <w:color w:val="000000"/>
                <w:sz w:val="22"/>
                <w:szCs w:val="22"/>
              </w:rPr>
            </w:pPr>
            <w:r w:rsidRPr="006E39CA">
              <w:rPr>
                <w:rFonts w:ascii="Calibri" w:hAnsi="Calibri"/>
                <w:b/>
                <w:color w:val="000000"/>
                <w:sz w:val="22"/>
                <w:szCs w:val="22"/>
              </w:rPr>
              <w:t>2022</w:t>
            </w:r>
          </w:p>
        </w:tc>
      </w:tr>
      <w:tr w:rsidR="00DC21EC" w14:paraId="4A4CD2BA" w14:textId="7F4950D1" w:rsidTr="006E39CA">
        <w:trPr>
          <w:trHeight w:val="300"/>
        </w:trPr>
        <w:tc>
          <w:tcPr>
            <w:tcW w:w="3580" w:type="dxa"/>
            <w:tcBorders>
              <w:top w:val="nil"/>
              <w:left w:val="nil"/>
              <w:bottom w:val="nil"/>
              <w:right w:val="nil"/>
            </w:tcBorders>
            <w:shd w:val="clear" w:color="auto" w:fill="auto"/>
            <w:noWrap/>
            <w:vAlign w:val="bottom"/>
            <w:hideMark/>
          </w:tcPr>
          <w:p w14:paraId="12C9635F" w14:textId="77777777" w:rsidR="00DC21EC" w:rsidRPr="006E39CA" w:rsidRDefault="00DC21EC">
            <w:pPr>
              <w:rPr>
                <w:rFonts w:ascii="Calibri" w:hAnsi="Calibri"/>
                <w:i/>
                <w:color w:val="000000"/>
                <w:sz w:val="22"/>
                <w:szCs w:val="22"/>
              </w:rPr>
            </w:pPr>
            <w:r w:rsidRPr="006E39CA">
              <w:rPr>
                <w:rFonts w:ascii="Calibri" w:hAnsi="Calibri"/>
                <w:i/>
                <w:color w:val="000000"/>
                <w:sz w:val="22"/>
                <w:szCs w:val="22"/>
              </w:rPr>
              <w:t>Central Trawl Region</w:t>
            </w:r>
          </w:p>
        </w:tc>
        <w:tc>
          <w:tcPr>
            <w:tcW w:w="1550" w:type="dxa"/>
            <w:tcBorders>
              <w:top w:val="single" w:sz="8" w:space="0" w:color="000000" w:themeColor="text1"/>
              <w:left w:val="nil"/>
              <w:bottom w:val="nil"/>
              <w:right w:val="nil"/>
            </w:tcBorders>
            <w:shd w:val="clear" w:color="auto" w:fill="auto"/>
            <w:noWrap/>
            <w:vAlign w:val="center"/>
            <w:hideMark/>
          </w:tcPr>
          <w:p w14:paraId="52F5F55F" w14:textId="77777777" w:rsidR="00DC21EC" w:rsidRPr="006E39CA" w:rsidRDefault="00DC21EC" w:rsidP="006E39CA">
            <w:pPr>
              <w:jc w:val="center"/>
              <w:rPr>
                <w:rFonts w:ascii="Calibri" w:hAnsi="Calibri"/>
                <w:i/>
                <w:color w:val="000000"/>
                <w:sz w:val="22"/>
                <w:szCs w:val="22"/>
              </w:rPr>
            </w:pPr>
            <w:r w:rsidRPr="006E39CA">
              <w:rPr>
                <w:rFonts w:ascii="Calibri" w:hAnsi="Calibri"/>
                <w:i/>
                <w:color w:val="000000"/>
                <w:sz w:val="22"/>
                <w:szCs w:val="22"/>
              </w:rPr>
              <w:t>85.876</w:t>
            </w:r>
          </w:p>
        </w:tc>
        <w:tc>
          <w:tcPr>
            <w:tcW w:w="1550" w:type="dxa"/>
            <w:tcBorders>
              <w:top w:val="single" w:sz="8" w:space="0" w:color="000000" w:themeColor="text1"/>
              <w:left w:val="nil"/>
              <w:bottom w:val="nil"/>
              <w:right w:val="nil"/>
            </w:tcBorders>
            <w:shd w:val="clear" w:color="auto" w:fill="auto"/>
            <w:noWrap/>
            <w:vAlign w:val="center"/>
            <w:hideMark/>
          </w:tcPr>
          <w:p w14:paraId="40D330C0" w14:textId="77777777" w:rsidR="00DC21EC" w:rsidRPr="006E39CA" w:rsidRDefault="00DC21EC" w:rsidP="006E39CA">
            <w:pPr>
              <w:jc w:val="center"/>
              <w:rPr>
                <w:rFonts w:ascii="Calibri" w:hAnsi="Calibri"/>
                <w:i/>
                <w:color w:val="000000"/>
                <w:sz w:val="22"/>
                <w:szCs w:val="22"/>
              </w:rPr>
            </w:pPr>
            <w:r w:rsidRPr="006E39CA">
              <w:rPr>
                <w:rFonts w:ascii="Calibri" w:hAnsi="Calibri"/>
                <w:i/>
                <w:color w:val="000000"/>
                <w:sz w:val="22"/>
                <w:szCs w:val="22"/>
              </w:rPr>
              <w:t>182.759</w:t>
            </w:r>
          </w:p>
        </w:tc>
        <w:tc>
          <w:tcPr>
            <w:tcW w:w="1550" w:type="dxa"/>
            <w:tcBorders>
              <w:top w:val="single" w:sz="8" w:space="0" w:color="000000" w:themeColor="text1"/>
              <w:left w:val="nil"/>
              <w:bottom w:val="nil"/>
              <w:right w:val="nil"/>
            </w:tcBorders>
            <w:shd w:val="clear" w:color="auto" w:fill="auto"/>
            <w:noWrap/>
            <w:vAlign w:val="center"/>
            <w:hideMark/>
          </w:tcPr>
          <w:p w14:paraId="01021D88" w14:textId="77777777" w:rsidR="00DC21EC" w:rsidRPr="006E39CA" w:rsidRDefault="00DC21EC" w:rsidP="006E39CA">
            <w:pPr>
              <w:jc w:val="center"/>
              <w:rPr>
                <w:rFonts w:ascii="Calibri" w:hAnsi="Calibri"/>
                <w:i/>
                <w:color w:val="000000"/>
                <w:sz w:val="22"/>
                <w:szCs w:val="22"/>
              </w:rPr>
            </w:pPr>
            <w:r w:rsidRPr="006E39CA">
              <w:rPr>
                <w:rFonts w:ascii="Calibri" w:hAnsi="Calibri"/>
                <w:i/>
                <w:color w:val="000000"/>
                <w:sz w:val="22"/>
                <w:szCs w:val="22"/>
              </w:rPr>
              <w:t>63.347</w:t>
            </w:r>
          </w:p>
        </w:tc>
        <w:tc>
          <w:tcPr>
            <w:tcW w:w="1550" w:type="dxa"/>
            <w:tcBorders>
              <w:top w:val="single" w:sz="8" w:space="0" w:color="000000" w:themeColor="text1"/>
              <w:left w:val="nil"/>
              <w:bottom w:val="nil"/>
              <w:right w:val="nil"/>
            </w:tcBorders>
            <w:shd w:val="clear" w:color="auto" w:fill="auto"/>
            <w:noWrap/>
            <w:vAlign w:val="center"/>
            <w:hideMark/>
          </w:tcPr>
          <w:p w14:paraId="49338D79" w14:textId="77777777" w:rsidR="00DC21EC" w:rsidRPr="006E39CA" w:rsidRDefault="00DC21EC" w:rsidP="006E39CA">
            <w:pPr>
              <w:jc w:val="center"/>
              <w:rPr>
                <w:rFonts w:ascii="Calibri" w:hAnsi="Calibri"/>
                <w:i/>
                <w:color w:val="000000"/>
                <w:sz w:val="22"/>
                <w:szCs w:val="22"/>
              </w:rPr>
            </w:pPr>
            <w:r w:rsidRPr="006E39CA">
              <w:rPr>
                <w:rFonts w:ascii="Calibri" w:hAnsi="Calibri"/>
                <w:i/>
                <w:color w:val="000000"/>
                <w:sz w:val="22"/>
                <w:szCs w:val="22"/>
              </w:rPr>
              <w:t>58.1035</w:t>
            </w:r>
          </w:p>
        </w:tc>
      </w:tr>
      <w:tr w:rsidR="00DC21EC" w14:paraId="3ED93027" w14:textId="4EB260D7" w:rsidTr="006E39CA">
        <w:trPr>
          <w:trHeight w:val="300"/>
        </w:trPr>
        <w:tc>
          <w:tcPr>
            <w:tcW w:w="3580" w:type="dxa"/>
            <w:tcBorders>
              <w:top w:val="nil"/>
              <w:left w:val="nil"/>
              <w:bottom w:val="nil"/>
              <w:right w:val="nil"/>
            </w:tcBorders>
            <w:shd w:val="clear" w:color="auto" w:fill="auto"/>
            <w:noWrap/>
            <w:vAlign w:val="bottom"/>
            <w:hideMark/>
          </w:tcPr>
          <w:p w14:paraId="003D10D3" w14:textId="77777777" w:rsidR="00DC21EC" w:rsidRDefault="00DC21EC">
            <w:pPr>
              <w:rPr>
                <w:rFonts w:ascii="Calibri" w:hAnsi="Calibri"/>
                <w:color w:val="000000"/>
                <w:sz w:val="22"/>
                <w:szCs w:val="22"/>
              </w:rPr>
            </w:pPr>
            <w:r>
              <w:rPr>
                <w:rFonts w:ascii="Calibri" w:hAnsi="Calibri"/>
                <w:color w:val="000000"/>
                <w:sz w:val="22"/>
                <w:szCs w:val="22"/>
              </w:rPr>
              <w:t>Moreton Bay Trawl Region</w:t>
            </w:r>
          </w:p>
        </w:tc>
        <w:tc>
          <w:tcPr>
            <w:tcW w:w="1550" w:type="dxa"/>
            <w:tcBorders>
              <w:top w:val="nil"/>
              <w:left w:val="nil"/>
              <w:bottom w:val="nil"/>
              <w:right w:val="nil"/>
            </w:tcBorders>
            <w:shd w:val="clear" w:color="auto" w:fill="auto"/>
            <w:noWrap/>
            <w:vAlign w:val="center"/>
            <w:hideMark/>
          </w:tcPr>
          <w:p w14:paraId="41BB2DAB" w14:textId="77777777" w:rsidR="00DC21EC" w:rsidRDefault="00DC21EC" w:rsidP="006E39CA">
            <w:pPr>
              <w:jc w:val="center"/>
              <w:rPr>
                <w:rFonts w:ascii="Calibri" w:hAnsi="Calibri"/>
                <w:color w:val="000000"/>
                <w:sz w:val="22"/>
                <w:szCs w:val="22"/>
              </w:rPr>
            </w:pPr>
            <w:r>
              <w:rPr>
                <w:rFonts w:ascii="Calibri" w:hAnsi="Calibri"/>
                <w:color w:val="000000"/>
                <w:sz w:val="22"/>
                <w:szCs w:val="22"/>
              </w:rPr>
              <w:t>1.678</w:t>
            </w:r>
          </w:p>
        </w:tc>
        <w:tc>
          <w:tcPr>
            <w:tcW w:w="1550" w:type="dxa"/>
            <w:tcBorders>
              <w:top w:val="nil"/>
              <w:left w:val="nil"/>
              <w:bottom w:val="nil"/>
              <w:right w:val="nil"/>
            </w:tcBorders>
            <w:shd w:val="clear" w:color="auto" w:fill="auto"/>
            <w:noWrap/>
            <w:vAlign w:val="center"/>
            <w:hideMark/>
          </w:tcPr>
          <w:p w14:paraId="44D3C9BF" w14:textId="77777777" w:rsidR="00DC21EC" w:rsidRDefault="00DC21EC" w:rsidP="006E39CA">
            <w:pPr>
              <w:jc w:val="center"/>
              <w:rPr>
                <w:rFonts w:ascii="Calibri" w:hAnsi="Calibri"/>
                <w:color w:val="000000"/>
                <w:sz w:val="22"/>
                <w:szCs w:val="22"/>
              </w:rPr>
            </w:pPr>
            <w:r>
              <w:rPr>
                <w:rFonts w:ascii="Calibri" w:hAnsi="Calibri"/>
                <w:color w:val="000000"/>
                <w:sz w:val="22"/>
                <w:szCs w:val="22"/>
              </w:rPr>
              <w:t>0</w:t>
            </w:r>
          </w:p>
        </w:tc>
        <w:tc>
          <w:tcPr>
            <w:tcW w:w="1550" w:type="dxa"/>
            <w:tcBorders>
              <w:top w:val="nil"/>
              <w:left w:val="nil"/>
              <w:bottom w:val="nil"/>
              <w:right w:val="nil"/>
            </w:tcBorders>
            <w:shd w:val="clear" w:color="auto" w:fill="auto"/>
            <w:noWrap/>
            <w:vAlign w:val="center"/>
            <w:hideMark/>
          </w:tcPr>
          <w:p w14:paraId="0BEF7756" w14:textId="77777777" w:rsidR="00DC21EC" w:rsidRDefault="00DC21EC" w:rsidP="006E39CA">
            <w:pPr>
              <w:jc w:val="center"/>
              <w:rPr>
                <w:rFonts w:ascii="Calibri" w:hAnsi="Calibri"/>
                <w:color w:val="000000"/>
                <w:sz w:val="22"/>
                <w:szCs w:val="22"/>
              </w:rPr>
            </w:pPr>
            <w:r>
              <w:rPr>
                <w:rFonts w:ascii="Calibri" w:hAnsi="Calibri"/>
                <w:color w:val="000000"/>
                <w:sz w:val="22"/>
                <w:szCs w:val="22"/>
              </w:rPr>
              <w:t>0.472</w:t>
            </w:r>
          </w:p>
        </w:tc>
        <w:tc>
          <w:tcPr>
            <w:tcW w:w="1550" w:type="dxa"/>
            <w:tcBorders>
              <w:top w:val="nil"/>
              <w:left w:val="nil"/>
              <w:bottom w:val="nil"/>
              <w:right w:val="nil"/>
            </w:tcBorders>
            <w:shd w:val="clear" w:color="auto" w:fill="auto"/>
            <w:noWrap/>
            <w:vAlign w:val="center"/>
            <w:hideMark/>
          </w:tcPr>
          <w:p w14:paraId="7CC1D4A3" w14:textId="77777777" w:rsidR="00DC21EC" w:rsidRDefault="00DC21EC" w:rsidP="006E39CA">
            <w:pPr>
              <w:jc w:val="center"/>
              <w:rPr>
                <w:rFonts w:ascii="Calibri" w:hAnsi="Calibri"/>
                <w:color w:val="000000"/>
                <w:sz w:val="22"/>
                <w:szCs w:val="22"/>
              </w:rPr>
            </w:pPr>
            <w:r>
              <w:rPr>
                <w:rFonts w:ascii="Calibri" w:hAnsi="Calibri"/>
                <w:color w:val="000000"/>
                <w:sz w:val="22"/>
                <w:szCs w:val="22"/>
              </w:rPr>
              <w:t>1.543</w:t>
            </w:r>
          </w:p>
        </w:tc>
      </w:tr>
      <w:tr w:rsidR="00DC21EC" w14:paraId="35740B3F" w14:textId="4490D345" w:rsidTr="006E39CA">
        <w:trPr>
          <w:trHeight w:val="300"/>
        </w:trPr>
        <w:tc>
          <w:tcPr>
            <w:tcW w:w="3580" w:type="dxa"/>
            <w:tcBorders>
              <w:top w:val="nil"/>
              <w:left w:val="nil"/>
              <w:bottom w:val="nil"/>
              <w:right w:val="nil"/>
            </w:tcBorders>
            <w:shd w:val="clear" w:color="auto" w:fill="auto"/>
            <w:noWrap/>
            <w:vAlign w:val="bottom"/>
            <w:hideMark/>
          </w:tcPr>
          <w:p w14:paraId="2D192BF9" w14:textId="77777777" w:rsidR="00DC21EC" w:rsidRDefault="00DC21EC">
            <w:pPr>
              <w:rPr>
                <w:rFonts w:ascii="Calibri" w:hAnsi="Calibri"/>
                <w:color w:val="000000"/>
                <w:sz w:val="22"/>
                <w:szCs w:val="22"/>
              </w:rPr>
            </w:pPr>
            <w:r>
              <w:rPr>
                <w:rFonts w:ascii="Calibri" w:hAnsi="Calibri"/>
                <w:color w:val="000000"/>
                <w:sz w:val="22"/>
                <w:szCs w:val="22"/>
              </w:rPr>
              <w:t>Northern Trawl Region</w:t>
            </w:r>
          </w:p>
        </w:tc>
        <w:tc>
          <w:tcPr>
            <w:tcW w:w="1550" w:type="dxa"/>
            <w:tcBorders>
              <w:top w:val="nil"/>
              <w:left w:val="nil"/>
              <w:bottom w:val="nil"/>
              <w:right w:val="nil"/>
            </w:tcBorders>
            <w:shd w:val="clear" w:color="auto" w:fill="auto"/>
            <w:noWrap/>
            <w:vAlign w:val="center"/>
            <w:hideMark/>
          </w:tcPr>
          <w:p w14:paraId="39B8C733" w14:textId="77777777" w:rsidR="00DC21EC" w:rsidRDefault="00DC21EC" w:rsidP="006E39CA">
            <w:pPr>
              <w:jc w:val="center"/>
              <w:rPr>
                <w:rFonts w:ascii="Calibri" w:hAnsi="Calibri"/>
                <w:color w:val="000000"/>
                <w:sz w:val="22"/>
                <w:szCs w:val="22"/>
              </w:rPr>
            </w:pPr>
            <w:r>
              <w:rPr>
                <w:rFonts w:ascii="Calibri" w:hAnsi="Calibri"/>
                <w:color w:val="000000"/>
                <w:sz w:val="22"/>
                <w:szCs w:val="22"/>
              </w:rPr>
              <w:t>17.525</w:t>
            </w:r>
          </w:p>
        </w:tc>
        <w:tc>
          <w:tcPr>
            <w:tcW w:w="1550" w:type="dxa"/>
            <w:tcBorders>
              <w:top w:val="nil"/>
              <w:left w:val="nil"/>
              <w:bottom w:val="nil"/>
              <w:right w:val="nil"/>
            </w:tcBorders>
            <w:shd w:val="clear" w:color="auto" w:fill="auto"/>
            <w:noWrap/>
            <w:vAlign w:val="center"/>
            <w:hideMark/>
          </w:tcPr>
          <w:p w14:paraId="00BEBDE8" w14:textId="77777777" w:rsidR="00DC21EC" w:rsidRDefault="00DC21EC" w:rsidP="006E39CA">
            <w:pPr>
              <w:jc w:val="center"/>
              <w:rPr>
                <w:rFonts w:ascii="Calibri" w:hAnsi="Calibri"/>
                <w:color w:val="000000"/>
                <w:sz w:val="22"/>
                <w:szCs w:val="22"/>
              </w:rPr>
            </w:pPr>
            <w:r>
              <w:rPr>
                <w:rFonts w:ascii="Calibri" w:hAnsi="Calibri"/>
                <w:color w:val="000000"/>
                <w:sz w:val="22"/>
                <w:szCs w:val="22"/>
              </w:rPr>
              <w:t>11.575</w:t>
            </w:r>
          </w:p>
        </w:tc>
        <w:tc>
          <w:tcPr>
            <w:tcW w:w="1550" w:type="dxa"/>
            <w:tcBorders>
              <w:top w:val="nil"/>
              <w:left w:val="nil"/>
              <w:bottom w:val="nil"/>
              <w:right w:val="nil"/>
            </w:tcBorders>
            <w:shd w:val="clear" w:color="auto" w:fill="auto"/>
            <w:noWrap/>
            <w:vAlign w:val="center"/>
            <w:hideMark/>
          </w:tcPr>
          <w:p w14:paraId="3088209C" w14:textId="77777777" w:rsidR="00DC21EC" w:rsidRDefault="00DC21EC" w:rsidP="006E39CA">
            <w:pPr>
              <w:jc w:val="center"/>
              <w:rPr>
                <w:rFonts w:ascii="Calibri" w:hAnsi="Calibri"/>
                <w:color w:val="000000"/>
                <w:sz w:val="22"/>
                <w:szCs w:val="22"/>
              </w:rPr>
            </w:pPr>
            <w:r>
              <w:rPr>
                <w:rFonts w:ascii="Calibri" w:hAnsi="Calibri"/>
                <w:color w:val="000000"/>
                <w:sz w:val="22"/>
                <w:szCs w:val="22"/>
              </w:rPr>
              <w:t>3.065</w:t>
            </w:r>
          </w:p>
        </w:tc>
        <w:tc>
          <w:tcPr>
            <w:tcW w:w="1550" w:type="dxa"/>
            <w:tcBorders>
              <w:top w:val="nil"/>
              <w:left w:val="nil"/>
              <w:bottom w:val="nil"/>
              <w:right w:val="nil"/>
            </w:tcBorders>
            <w:shd w:val="clear" w:color="auto" w:fill="auto"/>
            <w:noWrap/>
            <w:vAlign w:val="center"/>
            <w:hideMark/>
          </w:tcPr>
          <w:p w14:paraId="7157C468" w14:textId="77777777" w:rsidR="00DC21EC" w:rsidRDefault="00DC21EC" w:rsidP="006E39CA">
            <w:pPr>
              <w:jc w:val="center"/>
              <w:rPr>
                <w:rFonts w:ascii="Calibri" w:hAnsi="Calibri"/>
                <w:color w:val="000000"/>
                <w:sz w:val="22"/>
                <w:szCs w:val="22"/>
              </w:rPr>
            </w:pPr>
            <w:r>
              <w:rPr>
                <w:rFonts w:ascii="Calibri" w:hAnsi="Calibri"/>
                <w:color w:val="000000"/>
                <w:sz w:val="22"/>
                <w:szCs w:val="22"/>
              </w:rPr>
              <w:t>0.606</w:t>
            </w:r>
          </w:p>
        </w:tc>
      </w:tr>
      <w:tr w:rsidR="00DC21EC" w14:paraId="1AA57BC0" w14:textId="11559B2C" w:rsidTr="006E39CA">
        <w:trPr>
          <w:trHeight w:val="300"/>
        </w:trPr>
        <w:tc>
          <w:tcPr>
            <w:tcW w:w="3580" w:type="dxa"/>
            <w:tcBorders>
              <w:top w:val="nil"/>
              <w:left w:val="nil"/>
              <w:bottom w:val="nil"/>
              <w:right w:val="nil"/>
            </w:tcBorders>
            <w:shd w:val="clear" w:color="auto" w:fill="auto"/>
            <w:noWrap/>
            <w:vAlign w:val="bottom"/>
            <w:hideMark/>
          </w:tcPr>
          <w:p w14:paraId="3FE03A5E" w14:textId="77777777" w:rsidR="00DC21EC" w:rsidRDefault="00DC21EC">
            <w:pPr>
              <w:rPr>
                <w:rFonts w:ascii="Calibri" w:hAnsi="Calibri"/>
                <w:color w:val="000000"/>
                <w:sz w:val="22"/>
                <w:szCs w:val="22"/>
              </w:rPr>
            </w:pPr>
            <w:r>
              <w:rPr>
                <w:rFonts w:ascii="Calibri" w:hAnsi="Calibri"/>
                <w:color w:val="000000"/>
                <w:sz w:val="22"/>
                <w:szCs w:val="22"/>
              </w:rPr>
              <w:t>Southern Inshore Trawl Region</w:t>
            </w:r>
          </w:p>
        </w:tc>
        <w:tc>
          <w:tcPr>
            <w:tcW w:w="1550" w:type="dxa"/>
            <w:tcBorders>
              <w:top w:val="nil"/>
              <w:left w:val="nil"/>
              <w:bottom w:val="nil"/>
              <w:right w:val="nil"/>
            </w:tcBorders>
            <w:shd w:val="clear" w:color="auto" w:fill="auto"/>
            <w:noWrap/>
            <w:vAlign w:val="center"/>
            <w:hideMark/>
          </w:tcPr>
          <w:p w14:paraId="182BF0C2" w14:textId="77777777" w:rsidR="00DC21EC" w:rsidRDefault="00DC21EC" w:rsidP="006E39CA">
            <w:pPr>
              <w:jc w:val="center"/>
              <w:rPr>
                <w:rFonts w:ascii="Calibri" w:hAnsi="Calibri"/>
                <w:color w:val="000000"/>
                <w:sz w:val="22"/>
                <w:szCs w:val="22"/>
              </w:rPr>
            </w:pPr>
            <w:r>
              <w:rPr>
                <w:rFonts w:ascii="Calibri" w:hAnsi="Calibri"/>
                <w:color w:val="000000"/>
                <w:sz w:val="22"/>
                <w:szCs w:val="22"/>
              </w:rPr>
              <w:t>4.8037</w:t>
            </w:r>
          </w:p>
        </w:tc>
        <w:tc>
          <w:tcPr>
            <w:tcW w:w="1550" w:type="dxa"/>
            <w:tcBorders>
              <w:top w:val="nil"/>
              <w:left w:val="nil"/>
              <w:bottom w:val="nil"/>
              <w:right w:val="nil"/>
            </w:tcBorders>
            <w:shd w:val="clear" w:color="auto" w:fill="auto"/>
            <w:noWrap/>
            <w:vAlign w:val="center"/>
            <w:hideMark/>
          </w:tcPr>
          <w:p w14:paraId="68BFF653" w14:textId="77777777" w:rsidR="00DC21EC" w:rsidRDefault="00DC21EC" w:rsidP="006E39CA">
            <w:pPr>
              <w:jc w:val="center"/>
              <w:rPr>
                <w:rFonts w:ascii="Calibri" w:hAnsi="Calibri"/>
                <w:color w:val="000000"/>
                <w:sz w:val="22"/>
                <w:szCs w:val="22"/>
              </w:rPr>
            </w:pPr>
            <w:r>
              <w:rPr>
                <w:rFonts w:ascii="Calibri" w:hAnsi="Calibri"/>
                <w:color w:val="000000"/>
                <w:sz w:val="22"/>
                <w:szCs w:val="22"/>
              </w:rPr>
              <w:t>4.6915</w:t>
            </w:r>
          </w:p>
        </w:tc>
        <w:tc>
          <w:tcPr>
            <w:tcW w:w="1550" w:type="dxa"/>
            <w:tcBorders>
              <w:top w:val="nil"/>
              <w:left w:val="nil"/>
              <w:bottom w:val="nil"/>
              <w:right w:val="nil"/>
            </w:tcBorders>
            <w:shd w:val="clear" w:color="auto" w:fill="auto"/>
            <w:noWrap/>
            <w:vAlign w:val="center"/>
            <w:hideMark/>
          </w:tcPr>
          <w:p w14:paraId="2759C2AB" w14:textId="77777777" w:rsidR="00DC21EC" w:rsidRDefault="00DC21EC" w:rsidP="006E39CA">
            <w:pPr>
              <w:jc w:val="center"/>
              <w:rPr>
                <w:rFonts w:ascii="Calibri" w:hAnsi="Calibri"/>
                <w:color w:val="000000"/>
                <w:sz w:val="22"/>
                <w:szCs w:val="22"/>
              </w:rPr>
            </w:pPr>
            <w:r>
              <w:rPr>
                <w:rFonts w:ascii="Calibri" w:hAnsi="Calibri"/>
                <w:color w:val="000000"/>
                <w:sz w:val="22"/>
                <w:szCs w:val="22"/>
              </w:rPr>
              <w:t>2.8915</w:t>
            </w:r>
          </w:p>
        </w:tc>
        <w:tc>
          <w:tcPr>
            <w:tcW w:w="1550" w:type="dxa"/>
            <w:tcBorders>
              <w:top w:val="nil"/>
              <w:left w:val="nil"/>
              <w:bottom w:val="nil"/>
              <w:right w:val="nil"/>
            </w:tcBorders>
            <w:shd w:val="clear" w:color="auto" w:fill="auto"/>
            <w:noWrap/>
            <w:vAlign w:val="center"/>
            <w:hideMark/>
          </w:tcPr>
          <w:p w14:paraId="398DDEE8" w14:textId="77777777" w:rsidR="00DC21EC" w:rsidRDefault="00DC21EC" w:rsidP="006E39CA">
            <w:pPr>
              <w:jc w:val="center"/>
              <w:rPr>
                <w:rFonts w:ascii="Calibri" w:hAnsi="Calibri"/>
                <w:color w:val="000000"/>
                <w:sz w:val="22"/>
                <w:szCs w:val="22"/>
              </w:rPr>
            </w:pPr>
            <w:r>
              <w:rPr>
                <w:rFonts w:ascii="Calibri" w:hAnsi="Calibri"/>
                <w:color w:val="000000"/>
                <w:sz w:val="22"/>
                <w:szCs w:val="22"/>
              </w:rPr>
              <w:t>6.8875</w:t>
            </w:r>
          </w:p>
        </w:tc>
      </w:tr>
      <w:tr w:rsidR="00DC21EC" w14:paraId="72636267" w14:textId="45A30A1E" w:rsidTr="006E39CA">
        <w:trPr>
          <w:trHeight w:val="300"/>
        </w:trPr>
        <w:tc>
          <w:tcPr>
            <w:tcW w:w="3580" w:type="dxa"/>
            <w:tcBorders>
              <w:top w:val="nil"/>
              <w:left w:val="nil"/>
              <w:bottom w:val="nil"/>
              <w:right w:val="nil"/>
            </w:tcBorders>
            <w:shd w:val="clear" w:color="auto" w:fill="auto"/>
            <w:noWrap/>
            <w:vAlign w:val="bottom"/>
            <w:hideMark/>
          </w:tcPr>
          <w:p w14:paraId="5989266D" w14:textId="77777777" w:rsidR="00DC21EC" w:rsidRDefault="00DC21EC">
            <w:pPr>
              <w:rPr>
                <w:rFonts w:ascii="Calibri" w:hAnsi="Calibri"/>
                <w:color w:val="000000"/>
                <w:sz w:val="22"/>
                <w:szCs w:val="22"/>
              </w:rPr>
            </w:pPr>
            <w:r>
              <w:rPr>
                <w:rFonts w:ascii="Calibri" w:hAnsi="Calibri"/>
                <w:color w:val="000000"/>
                <w:sz w:val="22"/>
                <w:szCs w:val="22"/>
              </w:rPr>
              <w:t>Southern Offshore Trawl Region</w:t>
            </w:r>
          </w:p>
        </w:tc>
        <w:tc>
          <w:tcPr>
            <w:tcW w:w="1550" w:type="dxa"/>
            <w:tcBorders>
              <w:top w:val="nil"/>
              <w:left w:val="nil"/>
              <w:bottom w:val="nil"/>
              <w:right w:val="nil"/>
            </w:tcBorders>
            <w:shd w:val="clear" w:color="auto" w:fill="auto"/>
            <w:noWrap/>
            <w:vAlign w:val="center"/>
            <w:hideMark/>
          </w:tcPr>
          <w:p w14:paraId="7D940DD8" w14:textId="77777777" w:rsidR="00DC21EC" w:rsidRDefault="00DC21EC" w:rsidP="006E39CA">
            <w:pPr>
              <w:jc w:val="center"/>
              <w:rPr>
                <w:rFonts w:ascii="Calibri" w:hAnsi="Calibri"/>
                <w:color w:val="000000"/>
                <w:sz w:val="22"/>
                <w:szCs w:val="22"/>
              </w:rPr>
            </w:pPr>
            <w:r>
              <w:rPr>
                <w:rFonts w:ascii="Calibri" w:hAnsi="Calibri"/>
                <w:color w:val="000000"/>
                <w:sz w:val="22"/>
                <w:szCs w:val="22"/>
              </w:rPr>
              <w:t>5.978</w:t>
            </w:r>
          </w:p>
        </w:tc>
        <w:tc>
          <w:tcPr>
            <w:tcW w:w="1550" w:type="dxa"/>
            <w:tcBorders>
              <w:top w:val="nil"/>
              <w:left w:val="nil"/>
              <w:bottom w:val="nil"/>
              <w:right w:val="nil"/>
            </w:tcBorders>
            <w:shd w:val="clear" w:color="auto" w:fill="auto"/>
            <w:noWrap/>
            <w:vAlign w:val="center"/>
            <w:hideMark/>
          </w:tcPr>
          <w:p w14:paraId="33E4070A" w14:textId="77777777" w:rsidR="00DC21EC" w:rsidRDefault="00DC21EC" w:rsidP="006E39CA">
            <w:pPr>
              <w:jc w:val="center"/>
              <w:rPr>
                <w:rFonts w:ascii="Calibri" w:hAnsi="Calibri"/>
                <w:color w:val="000000"/>
                <w:sz w:val="22"/>
                <w:szCs w:val="22"/>
              </w:rPr>
            </w:pPr>
            <w:r>
              <w:rPr>
                <w:rFonts w:ascii="Calibri" w:hAnsi="Calibri"/>
                <w:color w:val="000000"/>
                <w:sz w:val="22"/>
                <w:szCs w:val="22"/>
              </w:rPr>
              <w:t>8.985</w:t>
            </w:r>
          </w:p>
        </w:tc>
        <w:tc>
          <w:tcPr>
            <w:tcW w:w="1550" w:type="dxa"/>
            <w:tcBorders>
              <w:top w:val="nil"/>
              <w:left w:val="nil"/>
              <w:bottom w:val="nil"/>
              <w:right w:val="nil"/>
            </w:tcBorders>
            <w:shd w:val="clear" w:color="auto" w:fill="auto"/>
            <w:noWrap/>
            <w:vAlign w:val="center"/>
            <w:hideMark/>
          </w:tcPr>
          <w:p w14:paraId="4DEECFF1" w14:textId="77777777" w:rsidR="00DC21EC" w:rsidRDefault="00DC21EC" w:rsidP="006E39CA">
            <w:pPr>
              <w:jc w:val="center"/>
              <w:rPr>
                <w:rFonts w:ascii="Calibri" w:hAnsi="Calibri"/>
                <w:color w:val="000000"/>
                <w:sz w:val="22"/>
                <w:szCs w:val="22"/>
              </w:rPr>
            </w:pPr>
            <w:r>
              <w:rPr>
                <w:rFonts w:ascii="Calibri" w:hAnsi="Calibri"/>
                <w:color w:val="000000"/>
                <w:sz w:val="22"/>
                <w:szCs w:val="22"/>
              </w:rPr>
              <w:t>3.879</w:t>
            </w:r>
          </w:p>
        </w:tc>
        <w:tc>
          <w:tcPr>
            <w:tcW w:w="1550" w:type="dxa"/>
            <w:tcBorders>
              <w:top w:val="nil"/>
              <w:left w:val="nil"/>
              <w:bottom w:val="nil"/>
              <w:right w:val="nil"/>
            </w:tcBorders>
            <w:shd w:val="clear" w:color="auto" w:fill="auto"/>
            <w:noWrap/>
            <w:vAlign w:val="center"/>
            <w:hideMark/>
          </w:tcPr>
          <w:p w14:paraId="5DAC2B10" w14:textId="77777777" w:rsidR="00DC21EC" w:rsidRDefault="00DC21EC" w:rsidP="006E39CA">
            <w:pPr>
              <w:jc w:val="center"/>
              <w:rPr>
                <w:rFonts w:ascii="Calibri" w:hAnsi="Calibri"/>
                <w:color w:val="000000"/>
                <w:sz w:val="22"/>
                <w:szCs w:val="22"/>
              </w:rPr>
            </w:pPr>
            <w:r>
              <w:rPr>
                <w:rFonts w:ascii="Calibri" w:hAnsi="Calibri"/>
                <w:color w:val="000000"/>
                <w:sz w:val="22"/>
                <w:szCs w:val="22"/>
              </w:rPr>
              <w:t>0</w:t>
            </w:r>
          </w:p>
        </w:tc>
      </w:tr>
      <w:tr w:rsidR="00DC21EC" w14:paraId="10C6DAB1" w14:textId="02E58D9D" w:rsidTr="006E39CA">
        <w:trPr>
          <w:trHeight w:val="300"/>
        </w:trPr>
        <w:tc>
          <w:tcPr>
            <w:tcW w:w="3580" w:type="dxa"/>
            <w:tcBorders>
              <w:top w:val="single" w:sz="4" w:space="0" w:color="8EA9DB"/>
              <w:left w:val="nil"/>
              <w:bottom w:val="nil"/>
              <w:right w:val="nil"/>
            </w:tcBorders>
            <w:shd w:val="clear" w:color="D9E1F2" w:fill="D9E1F2"/>
            <w:noWrap/>
            <w:vAlign w:val="bottom"/>
            <w:hideMark/>
          </w:tcPr>
          <w:p w14:paraId="69C30160" w14:textId="77777777" w:rsidR="00DC21EC" w:rsidRDefault="00DC21EC">
            <w:pPr>
              <w:rPr>
                <w:rFonts w:ascii="Calibri" w:hAnsi="Calibri"/>
                <w:b/>
                <w:bCs/>
                <w:color w:val="000000"/>
                <w:sz w:val="22"/>
                <w:szCs w:val="22"/>
              </w:rPr>
            </w:pPr>
            <w:r>
              <w:rPr>
                <w:rFonts w:ascii="Calibri" w:hAnsi="Calibri"/>
                <w:b/>
                <w:bCs/>
                <w:color w:val="000000"/>
                <w:sz w:val="22"/>
                <w:szCs w:val="22"/>
              </w:rPr>
              <w:t>Grand Total</w:t>
            </w:r>
          </w:p>
        </w:tc>
        <w:tc>
          <w:tcPr>
            <w:tcW w:w="1550" w:type="dxa"/>
            <w:tcBorders>
              <w:top w:val="single" w:sz="4" w:space="0" w:color="8EA9DB"/>
              <w:left w:val="nil"/>
              <w:bottom w:val="nil"/>
              <w:right w:val="nil"/>
            </w:tcBorders>
            <w:shd w:val="clear" w:color="D9E1F2" w:fill="D9E1F2"/>
            <w:noWrap/>
            <w:vAlign w:val="center"/>
            <w:hideMark/>
          </w:tcPr>
          <w:p w14:paraId="7918B8BB" w14:textId="77777777" w:rsidR="00DC21EC" w:rsidRDefault="00DC21EC" w:rsidP="006E39CA">
            <w:pPr>
              <w:jc w:val="center"/>
              <w:rPr>
                <w:rFonts w:ascii="Calibri" w:hAnsi="Calibri"/>
                <w:b/>
                <w:bCs/>
                <w:color w:val="000000"/>
                <w:sz w:val="22"/>
                <w:szCs w:val="22"/>
              </w:rPr>
            </w:pPr>
            <w:r>
              <w:rPr>
                <w:rFonts w:ascii="Calibri" w:hAnsi="Calibri"/>
                <w:b/>
                <w:bCs/>
                <w:color w:val="000000"/>
                <w:sz w:val="22"/>
                <w:szCs w:val="22"/>
              </w:rPr>
              <w:t>115.8607</w:t>
            </w:r>
          </w:p>
        </w:tc>
        <w:tc>
          <w:tcPr>
            <w:tcW w:w="1550" w:type="dxa"/>
            <w:tcBorders>
              <w:top w:val="single" w:sz="4" w:space="0" w:color="8EA9DB"/>
              <w:left w:val="nil"/>
              <w:bottom w:val="nil"/>
              <w:right w:val="nil"/>
            </w:tcBorders>
            <w:shd w:val="clear" w:color="D9E1F2" w:fill="D9E1F2"/>
            <w:noWrap/>
            <w:vAlign w:val="center"/>
            <w:hideMark/>
          </w:tcPr>
          <w:p w14:paraId="4473DD9D" w14:textId="77777777" w:rsidR="00DC21EC" w:rsidRDefault="00DC21EC" w:rsidP="006E39CA">
            <w:pPr>
              <w:jc w:val="center"/>
              <w:rPr>
                <w:rFonts w:ascii="Calibri" w:hAnsi="Calibri"/>
                <w:b/>
                <w:bCs/>
                <w:color w:val="000000"/>
                <w:sz w:val="22"/>
                <w:szCs w:val="22"/>
              </w:rPr>
            </w:pPr>
            <w:r>
              <w:rPr>
                <w:rFonts w:ascii="Calibri" w:hAnsi="Calibri"/>
                <w:b/>
                <w:bCs/>
                <w:color w:val="000000"/>
                <w:sz w:val="22"/>
                <w:szCs w:val="22"/>
              </w:rPr>
              <w:t>208.0105</w:t>
            </w:r>
          </w:p>
        </w:tc>
        <w:tc>
          <w:tcPr>
            <w:tcW w:w="1550" w:type="dxa"/>
            <w:tcBorders>
              <w:top w:val="single" w:sz="4" w:space="0" w:color="8EA9DB"/>
              <w:left w:val="nil"/>
              <w:bottom w:val="nil"/>
              <w:right w:val="nil"/>
            </w:tcBorders>
            <w:shd w:val="clear" w:color="D9E1F2" w:fill="D9E1F2"/>
            <w:noWrap/>
            <w:vAlign w:val="center"/>
            <w:hideMark/>
          </w:tcPr>
          <w:p w14:paraId="2C09974B" w14:textId="77777777" w:rsidR="00DC21EC" w:rsidRDefault="00DC21EC" w:rsidP="006E39CA">
            <w:pPr>
              <w:jc w:val="center"/>
              <w:rPr>
                <w:rFonts w:ascii="Calibri" w:hAnsi="Calibri"/>
                <w:b/>
                <w:bCs/>
                <w:color w:val="000000"/>
                <w:sz w:val="22"/>
                <w:szCs w:val="22"/>
              </w:rPr>
            </w:pPr>
            <w:r>
              <w:rPr>
                <w:rFonts w:ascii="Calibri" w:hAnsi="Calibri"/>
                <w:b/>
                <w:bCs/>
                <w:color w:val="000000"/>
                <w:sz w:val="22"/>
                <w:szCs w:val="22"/>
              </w:rPr>
              <w:t>73.6545</w:t>
            </w:r>
          </w:p>
        </w:tc>
        <w:tc>
          <w:tcPr>
            <w:tcW w:w="1550" w:type="dxa"/>
            <w:tcBorders>
              <w:top w:val="single" w:sz="4" w:space="0" w:color="8EA9DB"/>
              <w:left w:val="nil"/>
              <w:bottom w:val="nil"/>
              <w:right w:val="nil"/>
            </w:tcBorders>
            <w:shd w:val="clear" w:color="D9E1F2" w:fill="D9E1F2"/>
            <w:noWrap/>
            <w:vAlign w:val="center"/>
            <w:hideMark/>
          </w:tcPr>
          <w:p w14:paraId="06FDE820" w14:textId="77777777" w:rsidR="00DC21EC" w:rsidRDefault="00DC21EC" w:rsidP="006E39CA">
            <w:pPr>
              <w:jc w:val="center"/>
              <w:rPr>
                <w:rFonts w:ascii="Calibri" w:hAnsi="Calibri"/>
                <w:b/>
                <w:bCs/>
                <w:color w:val="000000"/>
                <w:sz w:val="22"/>
                <w:szCs w:val="22"/>
              </w:rPr>
            </w:pPr>
            <w:r>
              <w:rPr>
                <w:rFonts w:ascii="Calibri" w:hAnsi="Calibri"/>
                <w:b/>
                <w:bCs/>
                <w:color w:val="000000"/>
                <w:sz w:val="22"/>
                <w:szCs w:val="22"/>
              </w:rPr>
              <w:t>67.14</w:t>
            </w:r>
          </w:p>
        </w:tc>
      </w:tr>
    </w:tbl>
    <w:p w14:paraId="50A5A383" w14:textId="77777777" w:rsidR="00DC21EC" w:rsidRPr="00906D53" w:rsidRDefault="00DC21EC" w:rsidP="0003330E">
      <w:pPr>
        <w:rPr>
          <w:rFonts w:ascii="Calibri Light" w:hAnsi="Calibri Light" w:cs="Calibri Light"/>
        </w:rPr>
      </w:pPr>
    </w:p>
    <w:p w14:paraId="7C115AD6" w14:textId="40D6B5C9" w:rsidR="00537D7B" w:rsidRPr="00906D53" w:rsidRDefault="00537D7B" w:rsidP="003A1B60">
      <w:pPr>
        <w:pStyle w:val="NormalPreassessmenttext"/>
      </w:pPr>
    </w:p>
    <w:p w14:paraId="0808A52F" w14:textId="291FBCC9" w:rsidR="00537D7B" w:rsidRPr="00187DB3" w:rsidRDefault="00537D7B" w:rsidP="00906D53">
      <w:pPr>
        <w:pStyle w:val="NormalPreassessmenttext"/>
        <w:jc w:val="center"/>
      </w:pPr>
      <w:r w:rsidRPr="00187DB3">
        <w:rPr>
          <w:noProof/>
        </w:rPr>
        <w:drawing>
          <wp:inline distT="0" distB="0" distL="0" distR="0" wp14:anchorId="419A44EF" wp14:editId="275904D4">
            <wp:extent cx="4993720" cy="4454555"/>
            <wp:effectExtent l="0" t="0" r="0" b="317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creen Shot 2024-05-20 at 1.02.12 pm.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994755" cy="4455478"/>
                    </a:xfrm>
                    <a:prstGeom prst="rect">
                      <a:avLst/>
                    </a:prstGeom>
                  </pic:spPr>
                </pic:pic>
              </a:graphicData>
            </a:graphic>
          </wp:inline>
        </w:drawing>
      </w:r>
    </w:p>
    <w:p w14:paraId="5364ECC1" w14:textId="38513588" w:rsidR="00537D7B" w:rsidRDefault="00537D7B" w:rsidP="003A1B60">
      <w:pPr>
        <w:pStyle w:val="NormalPreassessmenttext"/>
      </w:pPr>
      <w:r w:rsidRPr="00187DB3">
        <w:rPr>
          <w:rStyle w:val="IntenseEmphasis"/>
        </w:rPr>
        <w:t xml:space="preserve">Figure </w:t>
      </w:r>
      <w:r w:rsidR="00D84780">
        <w:rPr>
          <w:rStyle w:val="IntenseEmphasis"/>
        </w:rPr>
        <w:t>29</w:t>
      </w:r>
      <w:r w:rsidRPr="00187DB3">
        <w:rPr>
          <w:rStyle w:val="IntenseEmphasis"/>
        </w:rPr>
        <w:t>. Commercial retained catch of Western King Prawn from 2010 to 2019 by nine Australian fisheries (</w:t>
      </w:r>
      <w:proofErr w:type="spellStart"/>
      <w:r w:rsidRPr="00187DB3">
        <w:rPr>
          <w:rStyle w:val="IntenseEmphasis"/>
        </w:rPr>
        <w:t>Noell</w:t>
      </w:r>
      <w:proofErr w:type="spellEnd"/>
      <w:r w:rsidRPr="00187DB3">
        <w:rPr>
          <w:rStyle w:val="IntenseEmphasis"/>
        </w:rPr>
        <w:t xml:space="preserve"> et al. 2020)</w:t>
      </w:r>
      <w:r w:rsidRPr="00187DB3">
        <w:rPr>
          <w:rFonts w:ascii="Times New Roman" w:hAnsi="Times New Roman" w:cs="Times New Roman"/>
        </w:rPr>
        <w:t>.</w:t>
      </w:r>
      <w:r w:rsidR="00D41C3B">
        <w:rPr>
          <w:rFonts w:ascii="Times New Roman" w:hAnsi="Times New Roman" w:cs="Times New Roman"/>
        </w:rPr>
        <w:t xml:space="preserve"> </w:t>
      </w:r>
    </w:p>
    <w:p w14:paraId="104C7F0C" w14:textId="77777777" w:rsidR="0003330E" w:rsidRPr="00FD40AB" w:rsidRDefault="0003330E" w:rsidP="0003330E">
      <w:pPr>
        <w:rPr>
          <w:rStyle w:val="IntenseEmphasis"/>
        </w:rPr>
      </w:pPr>
    </w:p>
    <w:p w14:paraId="6CEABC25" w14:textId="4FD480EA" w:rsidR="00857C73" w:rsidRDefault="00655051" w:rsidP="00655051">
      <w:pPr>
        <w:pStyle w:val="Heading7"/>
      </w:pPr>
      <w:r>
        <w:t xml:space="preserve">Discarded in- scope main species </w:t>
      </w:r>
    </w:p>
    <w:p w14:paraId="26F9288E" w14:textId="77777777" w:rsidR="007C56BD" w:rsidRDefault="007C56BD" w:rsidP="003974BF">
      <w:pPr>
        <w:pStyle w:val="NormalPreassessmenttext"/>
      </w:pPr>
    </w:p>
    <w:p w14:paraId="5675C9FF" w14:textId="1315B37D" w:rsidR="006719E3" w:rsidRDefault="000E027A" w:rsidP="00616E20">
      <w:pPr>
        <w:pStyle w:val="NormalPreassessmenttext"/>
      </w:pPr>
      <w:r>
        <w:t xml:space="preserve">There is no </w:t>
      </w:r>
      <w:r w:rsidR="00C24598">
        <w:t xml:space="preserve">discard data </w:t>
      </w:r>
      <w:r w:rsidR="00AD561E">
        <w:t xml:space="preserve">specific to </w:t>
      </w:r>
      <w:r w:rsidR="00C24598">
        <w:t xml:space="preserve">the </w:t>
      </w:r>
      <w:r w:rsidR="00AD561E">
        <w:t xml:space="preserve">central trawl, and fishing behaviour has changed in this region since the closing of the scallop fishery. </w:t>
      </w:r>
      <w:r w:rsidR="00C24598">
        <w:t xml:space="preserve">Estimating main discard species is therefore based on the ERA </w:t>
      </w:r>
      <w:r w:rsidR="00AD561E">
        <w:t>(Pears et al. 2012) as the other ERAs are specific to the</w:t>
      </w:r>
      <w:r w:rsidR="00D41C3B">
        <w:t xml:space="preserve"> </w:t>
      </w:r>
      <w:r w:rsidR="00C24598">
        <w:t xml:space="preserve">southern zone of the ECOTF (Jacobsen et al. 2018) </w:t>
      </w:r>
      <w:r w:rsidR="00AD561E">
        <w:t>or SOCC alone (Dedini et</w:t>
      </w:r>
      <w:r w:rsidR="00D41C3B">
        <w:t xml:space="preserve"> </w:t>
      </w:r>
      <w:r w:rsidR="00AD561E">
        <w:t>al. 2023a). Pears et al. was</w:t>
      </w:r>
      <w:r w:rsidR="00C24598">
        <w:t xml:space="preserve"> conducted prior </w:t>
      </w:r>
      <w:r w:rsidR="006719E3">
        <w:t>new management measures</w:t>
      </w:r>
      <w:r w:rsidR="00AD561E">
        <w:t xml:space="preserve"> and zonation</w:t>
      </w:r>
      <w:r w:rsidR="00C24598">
        <w:t>.</w:t>
      </w:r>
      <w:r w:rsidR="00DE6DE1">
        <w:t xml:space="preserve"> </w:t>
      </w:r>
      <w:r w:rsidR="006719E3">
        <w:t xml:space="preserve">The </w:t>
      </w:r>
      <w:r w:rsidR="00AD561E">
        <w:t xml:space="preserve">2012 </w:t>
      </w:r>
      <w:r w:rsidR="006719E3">
        <w:t>ERA identified the following discard species as high risk</w:t>
      </w:r>
      <w:r w:rsidR="00AD561E">
        <w:t xml:space="preserve"> in the northern part of the ECOTF</w:t>
      </w:r>
      <w:r w:rsidR="006719E3">
        <w:t>:</w:t>
      </w:r>
    </w:p>
    <w:p w14:paraId="42E34F1E" w14:textId="77777777" w:rsidR="006719E3" w:rsidRPr="006719E3" w:rsidRDefault="006719E3" w:rsidP="006719E3">
      <w:pPr>
        <w:pStyle w:val="NormalPreassessmenttext"/>
        <w:numPr>
          <w:ilvl w:val="0"/>
          <w:numId w:val="89"/>
        </w:numPr>
      </w:pPr>
      <w:r>
        <w:t xml:space="preserve">Yellowspot Goatfish </w:t>
      </w:r>
      <w:r w:rsidRPr="006719E3">
        <w:rPr>
          <w:i/>
          <w:iCs/>
        </w:rPr>
        <w:t>Parupeneus indicus</w:t>
      </w:r>
    </w:p>
    <w:p w14:paraId="5F270B42" w14:textId="38B685A0" w:rsidR="006719E3" w:rsidRPr="006719E3" w:rsidRDefault="006719E3" w:rsidP="006719E3">
      <w:pPr>
        <w:pStyle w:val="NormalPreassessmenttext"/>
        <w:numPr>
          <w:ilvl w:val="0"/>
          <w:numId w:val="89"/>
        </w:numPr>
      </w:pPr>
      <w:r>
        <w:t xml:space="preserve">Grey-spotted Catshark </w:t>
      </w:r>
      <w:r w:rsidRPr="006719E3">
        <w:rPr>
          <w:i/>
          <w:iCs/>
        </w:rPr>
        <w:t xml:space="preserve">Asymbolus analis </w:t>
      </w:r>
    </w:p>
    <w:p w14:paraId="5C602F76" w14:textId="77777777" w:rsidR="006719E3" w:rsidRPr="006719E3" w:rsidRDefault="006719E3" w:rsidP="006719E3">
      <w:pPr>
        <w:pStyle w:val="NormalPreassessmenttext"/>
        <w:numPr>
          <w:ilvl w:val="0"/>
          <w:numId w:val="89"/>
        </w:numPr>
      </w:pPr>
      <w:r>
        <w:t xml:space="preserve">Orange-spotted Catshark </w:t>
      </w:r>
      <w:r w:rsidRPr="006719E3">
        <w:rPr>
          <w:i/>
          <w:iCs/>
        </w:rPr>
        <w:t xml:space="preserve">Asymbolus rubiginosus </w:t>
      </w:r>
    </w:p>
    <w:p w14:paraId="409CA5D5" w14:textId="0743F293" w:rsidR="006719E3" w:rsidRPr="006719E3" w:rsidRDefault="006719E3" w:rsidP="006719E3">
      <w:pPr>
        <w:pStyle w:val="NormalPreassessmenttext"/>
        <w:numPr>
          <w:ilvl w:val="0"/>
          <w:numId w:val="89"/>
        </w:numPr>
      </w:pPr>
      <w:r>
        <w:t xml:space="preserve">Sawtail Catshark </w:t>
      </w:r>
      <w:r w:rsidRPr="006719E3">
        <w:rPr>
          <w:i/>
          <w:iCs/>
        </w:rPr>
        <w:t xml:space="preserve">Figaro boardmani </w:t>
      </w:r>
    </w:p>
    <w:p w14:paraId="54BD97EA" w14:textId="2320F52C" w:rsidR="006719E3" w:rsidRDefault="006719E3" w:rsidP="006719E3">
      <w:pPr>
        <w:pStyle w:val="NormalPreassessmenttext"/>
        <w:numPr>
          <w:ilvl w:val="0"/>
          <w:numId w:val="89"/>
        </w:numPr>
      </w:pPr>
      <w:r>
        <w:t xml:space="preserve">Sydney Shark </w:t>
      </w:r>
      <w:r w:rsidRPr="006719E3">
        <w:rPr>
          <w:i/>
        </w:rPr>
        <w:t>Dipturus australis</w:t>
      </w:r>
    </w:p>
    <w:p w14:paraId="426A6A82" w14:textId="7005F7BE" w:rsidR="006719E3" w:rsidRDefault="006719E3" w:rsidP="006719E3">
      <w:pPr>
        <w:pStyle w:val="NormalPreassessmenttext"/>
        <w:numPr>
          <w:ilvl w:val="0"/>
          <w:numId w:val="89"/>
        </w:numPr>
      </w:pPr>
      <w:r>
        <w:t xml:space="preserve">Endeavour skate </w:t>
      </w:r>
      <w:r w:rsidRPr="006719E3">
        <w:rPr>
          <w:i/>
        </w:rPr>
        <w:t>D. endeavouri</w:t>
      </w:r>
    </w:p>
    <w:p w14:paraId="2FFE3114" w14:textId="03718C17" w:rsidR="006719E3" w:rsidRDefault="006719E3" w:rsidP="006719E3">
      <w:pPr>
        <w:pStyle w:val="NormalPreassessmenttext"/>
        <w:numPr>
          <w:ilvl w:val="0"/>
          <w:numId w:val="89"/>
        </w:numPr>
      </w:pPr>
      <w:r>
        <w:t xml:space="preserve">Blacktip skate </w:t>
      </w:r>
      <w:r w:rsidRPr="006719E3">
        <w:rPr>
          <w:i/>
        </w:rPr>
        <w:t>D. melanospilus</w:t>
      </w:r>
    </w:p>
    <w:p w14:paraId="36181144" w14:textId="3675C252" w:rsidR="006719E3" w:rsidRDefault="006719E3" w:rsidP="006719E3">
      <w:pPr>
        <w:pStyle w:val="NormalPreassessmenttext"/>
        <w:numPr>
          <w:ilvl w:val="0"/>
          <w:numId w:val="89"/>
        </w:numPr>
      </w:pPr>
      <w:r>
        <w:t xml:space="preserve">Argus skate </w:t>
      </w:r>
      <w:r w:rsidRPr="006719E3">
        <w:rPr>
          <w:i/>
        </w:rPr>
        <w:t>D. polyommata</w:t>
      </w:r>
    </w:p>
    <w:p w14:paraId="5EAC8B1F" w14:textId="331A09E1" w:rsidR="006719E3" w:rsidRDefault="006719E3" w:rsidP="006719E3">
      <w:pPr>
        <w:pStyle w:val="NormalPreassessmenttext"/>
        <w:numPr>
          <w:ilvl w:val="0"/>
          <w:numId w:val="89"/>
        </w:numPr>
      </w:pPr>
      <w:r>
        <w:t xml:space="preserve">Australian Butterfly Ray </w:t>
      </w:r>
      <w:r w:rsidRPr="006719E3">
        <w:rPr>
          <w:i/>
        </w:rPr>
        <w:t>Gymnura australis</w:t>
      </w:r>
    </w:p>
    <w:p w14:paraId="08F9BB4F" w14:textId="05E3396C" w:rsidR="006719E3" w:rsidRDefault="006719E3" w:rsidP="006719E3">
      <w:pPr>
        <w:pStyle w:val="NormalPreassessmenttext"/>
        <w:numPr>
          <w:ilvl w:val="0"/>
          <w:numId w:val="89"/>
        </w:numPr>
      </w:pPr>
      <w:r>
        <w:t xml:space="preserve">Eastern Shovelnose Ray </w:t>
      </w:r>
      <w:r w:rsidRPr="006719E3">
        <w:rPr>
          <w:i/>
        </w:rPr>
        <w:t>Aptychotrema rostrate</w:t>
      </w:r>
    </w:p>
    <w:p w14:paraId="050E47E9" w14:textId="13B9094B" w:rsidR="006719E3" w:rsidRPr="006719E3" w:rsidRDefault="006719E3" w:rsidP="006719E3">
      <w:pPr>
        <w:pStyle w:val="NormalPreassessmenttext"/>
        <w:numPr>
          <w:ilvl w:val="0"/>
          <w:numId w:val="89"/>
        </w:numPr>
      </w:pPr>
      <w:r>
        <w:t xml:space="preserve">Blackspotted Whipray </w:t>
      </w:r>
      <w:r w:rsidRPr="0022599F">
        <w:rPr>
          <w:i/>
        </w:rPr>
        <w:t>Himantura astra</w:t>
      </w:r>
    </w:p>
    <w:p w14:paraId="5FD4BC06" w14:textId="2C3EB7D9" w:rsidR="006719E3" w:rsidRDefault="006719E3" w:rsidP="006719E3">
      <w:pPr>
        <w:pStyle w:val="NormalPreassessmenttext"/>
        <w:numPr>
          <w:ilvl w:val="0"/>
          <w:numId w:val="89"/>
        </w:numPr>
      </w:pPr>
      <w:r>
        <w:t xml:space="preserve">Blue-spotted Maskray </w:t>
      </w:r>
      <w:r w:rsidRPr="006719E3">
        <w:rPr>
          <w:i/>
        </w:rPr>
        <w:t>Neotrygon kuhii</w:t>
      </w:r>
    </w:p>
    <w:p w14:paraId="7D1FDB9E" w14:textId="6CDEBCBD" w:rsidR="006719E3" w:rsidRDefault="006719E3" w:rsidP="006719E3">
      <w:pPr>
        <w:pStyle w:val="NormalPreassessmenttext"/>
        <w:numPr>
          <w:ilvl w:val="0"/>
          <w:numId w:val="89"/>
        </w:numPr>
      </w:pPr>
      <w:r>
        <w:t xml:space="preserve">Speckled Maskray </w:t>
      </w:r>
      <w:r w:rsidRPr="006719E3">
        <w:rPr>
          <w:i/>
        </w:rPr>
        <w:t>N. picta</w:t>
      </w:r>
    </w:p>
    <w:p w14:paraId="37FB8F5A" w14:textId="12E487DF" w:rsidR="006719E3" w:rsidRDefault="006719E3" w:rsidP="006719E3">
      <w:pPr>
        <w:pStyle w:val="NormalPreassessmenttext"/>
        <w:numPr>
          <w:ilvl w:val="0"/>
          <w:numId w:val="89"/>
        </w:numPr>
      </w:pPr>
      <w:r>
        <w:t xml:space="preserve">Common Stingaree </w:t>
      </w:r>
      <w:r w:rsidRPr="006719E3">
        <w:rPr>
          <w:i/>
        </w:rPr>
        <w:t>Trygonoptera testacea</w:t>
      </w:r>
    </w:p>
    <w:p w14:paraId="643D2E81" w14:textId="7486F2C3" w:rsidR="006719E3" w:rsidRDefault="006719E3" w:rsidP="006719E3">
      <w:pPr>
        <w:pStyle w:val="NormalPreassessmenttext"/>
        <w:numPr>
          <w:ilvl w:val="0"/>
          <w:numId w:val="89"/>
        </w:numPr>
      </w:pPr>
      <w:r>
        <w:t xml:space="preserve">Sandyback Stingaree </w:t>
      </w:r>
      <w:r w:rsidRPr="006719E3">
        <w:rPr>
          <w:i/>
        </w:rPr>
        <w:t>Urolophus bucculentus</w:t>
      </w:r>
    </w:p>
    <w:p w14:paraId="781C255D" w14:textId="36E90451" w:rsidR="006719E3" w:rsidRDefault="006719E3" w:rsidP="006719E3">
      <w:pPr>
        <w:pStyle w:val="NormalPreassessmenttext"/>
        <w:numPr>
          <w:ilvl w:val="0"/>
          <w:numId w:val="89"/>
        </w:numPr>
      </w:pPr>
      <w:r>
        <w:t xml:space="preserve">Kapala Stingaree </w:t>
      </w:r>
      <w:r w:rsidRPr="006719E3">
        <w:rPr>
          <w:i/>
        </w:rPr>
        <w:t>U. kapalensis</w:t>
      </w:r>
      <w:r>
        <w:t xml:space="preserve"> </w:t>
      </w:r>
    </w:p>
    <w:p w14:paraId="0F45351B" w14:textId="7AF5B5DC" w:rsidR="006719E3" w:rsidRDefault="006719E3" w:rsidP="00616E20">
      <w:pPr>
        <w:pStyle w:val="NormalPreassessmenttext"/>
      </w:pPr>
    </w:p>
    <w:p w14:paraId="073E096B" w14:textId="623E0B37" w:rsidR="006719E3" w:rsidRDefault="00640236" w:rsidP="00616E20">
      <w:pPr>
        <w:pStyle w:val="NormalPreassessmenttext"/>
      </w:pPr>
      <w:r>
        <w:t xml:space="preserve">The elasmobranchs were assessed again in the </w:t>
      </w:r>
      <w:r w:rsidR="006719E3">
        <w:t xml:space="preserve">newest ERA (Dedini et al. 2023) </w:t>
      </w:r>
      <w:r>
        <w:t xml:space="preserve">that </w:t>
      </w:r>
      <w:r w:rsidR="006719E3">
        <w:t xml:space="preserve">only examined the SOCC (i.e., ETP species and elasmobranchs) and </w:t>
      </w:r>
      <w:r w:rsidR="005A7E65">
        <w:t xml:space="preserve">two elasmobranchs were listed as </w:t>
      </w:r>
      <w:r w:rsidR="0022599F">
        <w:t>‘</w:t>
      </w:r>
      <w:r w:rsidR="005A7E65">
        <w:t>high risk</w:t>
      </w:r>
      <w:r w:rsidR="0022599F">
        <w:t xml:space="preserve">’ in </w:t>
      </w:r>
      <w:r w:rsidR="00D91622">
        <w:t>the central</w:t>
      </w:r>
      <w:r w:rsidR="0022599F">
        <w:t xml:space="preserve"> region</w:t>
      </w:r>
      <w:r w:rsidR="005A7E65">
        <w:t>:</w:t>
      </w:r>
    </w:p>
    <w:p w14:paraId="2BD29C57" w14:textId="59E0DB13" w:rsidR="005A7E65" w:rsidRDefault="005A7E65" w:rsidP="005A7E65">
      <w:pPr>
        <w:pStyle w:val="NormalPreassessmenttext"/>
        <w:numPr>
          <w:ilvl w:val="0"/>
          <w:numId w:val="90"/>
        </w:numPr>
      </w:pPr>
      <w:r>
        <w:t xml:space="preserve">Colclough’s shark </w:t>
      </w:r>
      <w:r w:rsidRPr="005A7E65">
        <w:rPr>
          <w:i/>
        </w:rPr>
        <w:t>Brachaelurus colcloughi</w:t>
      </w:r>
      <w:r w:rsidRPr="005A7E65">
        <w:t xml:space="preserve"> </w:t>
      </w:r>
    </w:p>
    <w:p w14:paraId="17BF75CF" w14:textId="10BA49D2" w:rsidR="0022599F" w:rsidRPr="0022599F" w:rsidRDefault="0022599F" w:rsidP="0022599F">
      <w:pPr>
        <w:pStyle w:val="NormalPreassessmenttext"/>
        <w:numPr>
          <w:ilvl w:val="0"/>
          <w:numId w:val="90"/>
        </w:numPr>
      </w:pPr>
      <w:r w:rsidRPr="0022599F">
        <w:t xml:space="preserve">Green sawfish </w:t>
      </w:r>
      <w:r w:rsidRPr="0022599F">
        <w:rPr>
          <w:i/>
        </w:rPr>
        <w:t>P. zijsron</w:t>
      </w:r>
      <w:r w:rsidR="00DE6DE1">
        <w:t xml:space="preserve"> </w:t>
      </w:r>
      <w:r>
        <w:t>(reviewed further under ETP below)</w:t>
      </w:r>
    </w:p>
    <w:p w14:paraId="33AFDE1E" w14:textId="77777777" w:rsidR="0022599F" w:rsidRPr="005A7E65" w:rsidRDefault="0022599F" w:rsidP="0022599F">
      <w:pPr>
        <w:pStyle w:val="NormalPreassessmenttext"/>
      </w:pPr>
    </w:p>
    <w:p w14:paraId="1C8DFC51" w14:textId="3AA4D5FC" w:rsidR="005A7E65" w:rsidRDefault="005A7E65" w:rsidP="00616E20">
      <w:pPr>
        <w:pStyle w:val="NormalPreassessmenttext"/>
      </w:pPr>
      <w:r>
        <w:t xml:space="preserve">A further </w:t>
      </w:r>
      <w:r w:rsidR="00AD561E">
        <w:t xml:space="preserve">3 </w:t>
      </w:r>
      <w:r w:rsidR="0022599F">
        <w:t>elasmobranchs</w:t>
      </w:r>
      <w:r>
        <w:t xml:space="preserve"> were ranked as </w:t>
      </w:r>
      <w:r w:rsidR="0022599F">
        <w:t>‘</w:t>
      </w:r>
      <w:r>
        <w:t>precautionary high risk</w:t>
      </w:r>
      <w:r w:rsidR="0022599F">
        <w:t xml:space="preserve">’ in the </w:t>
      </w:r>
      <w:r w:rsidR="00AD561E">
        <w:t>central</w:t>
      </w:r>
      <w:r w:rsidR="0022599F">
        <w:t xml:space="preserve"> zone </w:t>
      </w:r>
      <w:r>
        <w:t>:</w:t>
      </w:r>
    </w:p>
    <w:p w14:paraId="0D88A640" w14:textId="7A73B155" w:rsidR="0022599F" w:rsidRPr="0022599F" w:rsidRDefault="0022599F" w:rsidP="0022599F">
      <w:pPr>
        <w:pStyle w:val="NormalPreassessmenttext"/>
        <w:numPr>
          <w:ilvl w:val="0"/>
          <w:numId w:val="91"/>
        </w:numPr>
      </w:pPr>
      <w:r>
        <w:t xml:space="preserve">Eastern Angel shark </w:t>
      </w:r>
      <w:r w:rsidRPr="0022599F">
        <w:rPr>
          <w:i/>
        </w:rPr>
        <w:t>Squatina albipunctata</w:t>
      </w:r>
      <w:r w:rsidRPr="0022599F">
        <w:t xml:space="preserve"> </w:t>
      </w:r>
    </w:p>
    <w:p w14:paraId="0F39E497" w14:textId="77777777" w:rsidR="0022599F" w:rsidRPr="006719E3" w:rsidRDefault="0022599F" w:rsidP="0022599F">
      <w:pPr>
        <w:pStyle w:val="NormalPreassessmenttext"/>
        <w:numPr>
          <w:ilvl w:val="0"/>
          <w:numId w:val="91"/>
        </w:numPr>
      </w:pPr>
      <w:r>
        <w:t xml:space="preserve">Blackspotted Whipray </w:t>
      </w:r>
      <w:r w:rsidRPr="0022599F">
        <w:rPr>
          <w:i/>
        </w:rPr>
        <w:t>Himantura astra</w:t>
      </w:r>
    </w:p>
    <w:p w14:paraId="35A0F756" w14:textId="69180767" w:rsidR="0022599F" w:rsidRPr="0022599F" w:rsidRDefault="0022599F" w:rsidP="0022599F">
      <w:pPr>
        <w:pStyle w:val="NormalPreassessmenttext"/>
        <w:numPr>
          <w:ilvl w:val="0"/>
          <w:numId w:val="91"/>
        </w:numPr>
      </w:pPr>
      <w:r>
        <w:t xml:space="preserve">Brown Whipray </w:t>
      </w:r>
      <w:r w:rsidRPr="0022599F">
        <w:rPr>
          <w:i/>
        </w:rPr>
        <w:t>M. toshi</w:t>
      </w:r>
    </w:p>
    <w:p w14:paraId="2FCD2115" w14:textId="77777777" w:rsidR="005A7E65" w:rsidRDefault="005A7E65" w:rsidP="00616E20">
      <w:pPr>
        <w:pStyle w:val="NormalPreassessmenttext"/>
      </w:pPr>
    </w:p>
    <w:p w14:paraId="33822195" w14:textId="7F7A4955" w:rsidR="005841A2" w:rsidRPr="005841A2" w:rsidRDefault="0022599F" w:rsidP="005841A2">
      <w:pPr>
        <w:pStyle w:val="NormalPreassessmenttext"/>
      </w:pPr>
      <w:r>
        <w:t>From the above</w:t>
      </w:r>
      <w:r w:rsidRPr="0010625E">
        <w:t xml:space="preserve">, </w:t>
      </w:r>
      <w:r w:rsidR="00AD561E" w:rsidRPr="0010625E">
        <w:t>five</w:t>
      </w:r>
      <w:r w:rsidR="00AD561E">
        <w:t xml:space="preserve"> </w:t>
      </w:r>
      <w:r w:rsidR="0022578E">
        <w:t>other</w:t>
      </w:r>
      <w:r w:rsidR="003974BF">
        <w:t xml:space="preserve"> species </w:t>
      </w:r>
      <w:r w:rsidR="003A69C5">
        <w:t xml:space="preserve">that </w:t>
      </w:r>
      <w:r w:rsidR="003974BF">
        <w:t xml:space="preserve">were identified </w:t>
      </w:r>
      <w:r w:rsidR="0022578E">
        <w:t xml:space="preserve">as in-scope </w:t>
      </w:r>
      <w:r w:rsidR="0022578E" w:rsidRPr="00637839">
        <w:t xml:space="preserve">main </w:t>
      </w:r>
      <w:r w:rsidR="00616E20">
        <w:t>using research data and ERA outcomes.</w:t>
      </w:r>
      <w:r>
        <w:t xml:space="preserve"> S</w:t>
      </w:r>
      <w:r w:rsidR="000D42DA">
        <w:t>tock status reference points are still unavailable for these</w:t>
      </w:r>
      <w:r w:rsidR="00DE6DE1">
        <w:t xml:space="preserve"> </w:t>
      </w:r>
      <w:r w:rsidR="000D42DA">
        <w:t>species</w:t>
      </w:r>
      <w:r w:rsidR="00F44FFF">
        <w:t xml:space="preserve">; </w:t>
      </w:r>
      <w:r w:rsidR="003A69C5">
        <w:t xml:space="preserve">any further assessment would require </w:t>
      </w:r>
      <w:r w:rsidR="00F44FFF">
        <w:t xml:space="preserve">the </w:t>
      </w:r>
      <w:r w:rsidR="003A69C5">
        <w:t xml:space="preserve">RBF </w:t>
      </w:r>
      <w:r w:rsidR="00F44FFF">
        <w:t>process to score in-scope main species that are discarded.</w:t>
      </w:r>
      <w:r w:rsidR="00DE6DE1">
        <w:t xml:space="preserve"> </w:t>
      </w:r>
    </w:p>
    <w:p w14:paraId="3872FE07" w14:textId="77777777" w:rsidR="003974BF" w:rsidRDefault="003974BF" w:rsidP="00597FA9"/>
    <w:p w14:paraId="6E1BD2BD" w14:textId="62A1C459" w:rsidR="004B4067" w:rsidRDefault="00D4097E" w:rsidP="008B33E8">
      <w:pPr>
        <w:pStyle w:val="Heading5"/>
      </w:pPr>
      <w:r w:rsidRPr="00D4097E">
        <w:t>Minor</w:t>
      </w:r>
      <w:r w:rsidR="006C1DFF">
        <w:t xml:space="preserve"> </w:t>
      </w:r>
      <w:r w:rsidRPr="00D4097E">
        <w:t>in-scope</w:t>
      </w:r>
      <w:r w:rsidR="006C1DFF">
        <w:t xml:space="preserve"> </w:t>
      </w:r>
      <w:r w:rsidRPr="00E97FC5">
        <w:t>species</w:t>
      </w:r>
    </w:p>
    <w:p w14:paraId="3AEC86D9" w14:textId="77777777" w:rsidR="00C35BE3" w:rsidRPr="00C35BE3" w:rsidRDefault="00C35BE3" w:rsidP="00C35BE3">
      <w:pPr>
        <w:pStyle w:val="NormalPreassessmenttext"/>
      </w:pPr>
    </w:p>
    <w:p w14:paraId="70AB9CF2" w14:textId="4CF57666" w:rsidR="000429C1" w:rsidRDefault="00640236" w:rsidP="003E1685">
      <w:pPr>
        <w:pStyle w:val="NormalPreassessmenttext"/>
      </w:pPr>
      <w:r>
        <w:t>Many</w:t>
      </w:r>
      <w:r w:rsidR="000429C1">
        <w:t xml:space="preserve"> other species are regularly </w:t>
      </w:r>
      <w:r w:rsidR="000E290E">
        <w:t>discarded</w:t>
      </w:r>
      <w:r w:rsidR="000429C1">
        <w:t xml:space="preserve"> by the </w:t>
      </w:r>
      <w:r w:rsidR="008D33C5">
        <w:t>central</w:t>
      </w:r>
      <w:r w:rsidR="000429C1">
        <w:t xml:space="preserve"> sub-fishery, </w:t>
      </w:r>
      <w:r w:rsidR="003E1685">
        <w:t xml:space="preserve">although </w:t>
      </w:r>
      <w:r w:rsidR="00D667FF">
        <w:t>studies</w:t>
      </w:r>
      <w:r w:rsidR="00D667FF" w:rsidRPr="0029076A">
        <w:t xml:space="preserve"> have shown that the fishery interacts with a large number of species, most of which occur very infrequently in trawls (e.g. Poiner </w:t>
      </w:r>
      <w:r w:rsidR="00D667FF" w:rsidRPr="0029076A">
        <w:rPr>
          <w:i/>
        </w:rPr>
        <w:t>et al.</w:t>
      </w:r>
      <w:r w:rsidR="00D667FF" w:rsidRPr="0029076A">
        <w:t xml:space="preserve">, 1999; Courtney </w:t>
      </w:r>
      <w:r w:rsidR="00D667FF" w:rsidRPr="0029076A">
        <w:rPr>
          <w:i/>
        </w:rPr>
        <w:t>et al.</w:t>
      </w:r>
      <w:r w:rsidR="00D667FF" w:rsidRPr="0029076A">
        <w:t>, 2007)</w:t>
      </w:r>
      <w:r w:rsidR="00D667FF">
        <w:t xml:space="preserve"> and do not comprise a significant proportion of the total catch. Given that this is a pre-assessment report and minor in-scope species are only assessed to reach SG 100 no further attention is given to this group of species.</w:t>
      </w:r>
      <w:r w:rsidR="00DE6DE1">
        <w:t xml:space="preserve"> </w:t>
      </w:r>
    </w:p>
    <w:p w14:paraId="15F6948D" w14:textId="2FAD9EB2" w:rsidR="00D667FF" w:rsidRDefault="00D667FF" w:rsidP="003E1685">
      <w:pPr>
        <w:pStyle w:val="NormalPreassessmenttext"/>
      </w:pPr>
    </w:p>
    <w:p w14:paraId="516BAFAB" w14:textId="7FCC1113" w:rsidR="00D667FF" w:rsidRDefault="006938DE" w:rsidP="00906D53">
      <w:pPr>
        <w:pStyle w:val="Heading5"/>
      </w:pPr>
      <w:r>
        <w:t xml:space="preserve">Management of </w:t>
      </w:r>
      <w:r w:rsidR="0004364D">
        <w:t>In-scope</w:t>
      </w:r>
      <w:r w:rsidR="00D667FF">
        <w:t xml:space="preserve"> species </w:t>
      </w:r>
    </w:p>
    <w:p w14:paraId="6D3EFAE8" w14:textId="77777777" w:rsidR="0004364D" w:rsidRPr="0004364D" w:rsidRDefault="0004364D" w:rsidP="0004364D"/>
    <w:p w14:paraId="4359119B" w14:textId="27E87A11" w:rsidR="0004364D" w:rsidRDefault="0004364D" w:rsidP="0004364D">
      <w:pPr>
        <w:pStyle w:val="NormalPreassessmenttext"/>
      </w:pPr>
      <w:r>
        <w:t xml:space="preserve">In </w:t>
      </w:r>
      <w:r w:rsidR="008D33C5">
        <w:t>March 2022</w:t>
      </w:r>
      <w:r>
        <w:t xml:space="preserve">, the harvest strategy </w:t>
      </w:r>
      <w:r w:rsidR="0007528E">
        <w:t xml:space="preserve">for the </w:t>
      </w:r>
      <w:r w:rsidR="008D33C5">
        <w:t>central</w:t>
      </w:r>
      <w:r w:rsidR="0007528E">
        <w:t xml:space="preserve"> region </w:t>
      </w:r>
      <w:r>
        <w:t>was approved</w:t>
      </w:r>
      <w:r w:rsidR="0007528E">
        <w:t xml:space="preserve"> and implemented</w:t>
      </w:r>
      <w:r w:rsidR="00D91622">
        <w:t xml:space="preserve"> (QDAF, 2021d)</w:t>
      </w:r>
      <w:r>
        <w:t xml:space="preserve">. It was developed in accordance with the </w:t>
      </w:r>
      <w:r>
        <w:rPr>
          <w:i/>
          <w:iCs/>
        </w:rPr>
        <w:t xml:space="preserve">Queensland harvest strategy policy </w:t>
      </w:r>
      <w:r>
        <w:t xml:space="preserve">to manage the harvest of trawl fishery resources within the </w:t>
      </w:r>
      <w:r w:rsidR="00D91622">
        <w:t>central</w:t>
      </w:r>
      <w:r>
        <w:t xml:space="preserve"> trawl region.</w:t>
      </w:r>
    </w:p>
    <w:p w14:paraId="386B4046" w14:textId="66BEDE0A" w:rsidR="0004364D" w:rsidRDefault="0004364D" w:rsidP="0004364D">
      <w:pPr>
        <w:pStyle w:val="NormalPreassessmenttext"/>
      </w:pPr>
      <w:r>
        <w:t xml:space="preserve"> </w:t>
      </w:r>
    </w:p>
    <w:p w14:paraId="6A78F0C3" w14:textId="77777777" w:rsidR="00E837A6" w:rsidRDefault="0004364D" w:rsidP="00640236">
      <w:pPr>
        <w:pStyle w:val="NormalPreassessmenttext"/>
      </w:pPr>
      <w:r w:rsidRPr="00640236">
        <w:t>The HS includes decision rules for</w:t>
      </w:r>
      <w:r w:rsidR="00E837A6">
        <w:t>:</w:t>
      </w:r>
    </w:p>
    <w:p w14:paraId="33EF556B" w14:textId="115C2D1B" w:rsidR="00E837A6" w:rsidRDefault="0004364D" w:rsidP="006E39CA">
      <w:pPr>
        <w:pStyle w:val="NormalPreassessmenttext"/>
        <w:numPr>
          <w:ilvl w:val="0"/>
          <w:numId w:val="99"/>
        </w:numPr>
        <w:ind w:left="765" w:hanging="357"/>
      </w:pPr>
      <w:r w:rsidRPr="00640236">
        <w:t>Tier 1 (</w:t>
      </w:r>
      <w:r w:rsidR="008D33C5">
        <w:t>Tiger prawns – P1 species);</w:t>
      </w:r>
    </w:p>
    <w:p w14:paraId="0D95B9AC" w14:textId="2CB90120" w:rsidR="008D33C5" w:rsidRDefault="0004364D" w:rsidP="006E39CA">
      <w:pPr>
        <w:pStyle w:val="NormalPreassessmenttext"/>
        <w:numPr>
          <w:ilvl w:val="0"/>
          <w:numId w:val="99"/>
        </w:numPr>
        <w:ind w:left="765" w:hanging="357"/>
      </w:pPr>
      <w:r w:rsidRPr="00640236">
        <w:t>Secondary (Tier 2) species (</w:t>
      </w:r>
      <w:r w:rsidR="008D33C5">
        <w:t xml:space="preserve">Endeavour Prawns, </w:t>
      </w:r>
      <w:r w:rsidR="00640236" w:rsidRPr="00640236">
        <w:t>Banana Prawns</w:t>
      </w:r>
      <w:r w:rsidRPr="00640236">
        <w:t xml:space="preserve">; </w:t>
      </w:r>
      <w:r w:rsidR="008D33C5">
        <w:t xml:space="preserve">Red-spot Prawns; </w:t>
      </w:r>
      <w:r w:rsidR="00D84780">
        <w:t xml:space="preserve">Endeavour Prawns, </w:t>
      </w:r>
      <w:r w:rsidRPr="00640236">
        <w:t>Moreton Bay Bugs</w:t>
      </w:r>
      <w:r w:rsidR="008D33C5">
        <w:t xml:space="preserve"> – P1 species). Saucer Scallops</w:t>
      </w:r>
      <w:r w:rsidR="00640236" w:rsidRPr="00640236">
        <w:t xml:space="preserve"> </w:t>
      </w:r>
      <w:r w:rsidR="008D33C5">
        <w:t xml:space="preserve">is listed as a Tier 2 species although the </w:t>
      </w:r>
      <w:r w:rsidR="008D33C5" w:rsidRPr="008D33C5">
        <w:t xml:space="preserve">fishery is </w:t>
      </w:r>
      <w:r w:rsidR="008D33C5" w:rsidRPr="006E39CA">
        <w:rPr>
          <w:iCs/>
        </w:rPr>
        <w:t>currently closed</w:t>
      </w:r>
      <w:r w:rsidR="008D33C5" w:rsidRPr="008D33C5">
        <w:rPr>
          <w:iCs/>
        </w:rPr>
        <w:t>;</w:t>
      </w:r>
    </w:p>
    <w:p w14:paraId="7A5AA0FA" w14:textId="61C31510" w:rsidR="00640236" w:rsidRPr="00640236" w:rsidRDefault="0004364D" w:rsidP="006E39CA">
      <w:pPr>
        <w:pStyle w:val="NormalPreassessmenttext"/>
        <w:numPr>
          <w:ilvl w:val="0"/>
          <w:numId w:val="99"/>
        </w:numPr>
        <w:ind w:left="765" w:hanging="357"/>
      </w:pPr>
      <w:r w:rsidRPr="00640236">
        <w:t>Byproduct (Tier 3) species (</w:t>
      </w:r>
      <w:r w:rsidR="00640236" w:rsidRPr="00640236">
        <w:t>Balmain bugs; blue swimmer crabs; cuttlefish; mantis shrimps; octopus ; pipefish; red champagne lobsters; slipper lobsters; threadfin bream; three-spotted crabs)</w:t>
      </w:r>
      <w:r w:rsidR="008D33C5">
        <w:t>.</w:t>
      </w:r>
      <w:r w:rsidR="00640236" w:rsidRPr="00640236">
        <w:t xml:space="preserve"> </w:t>
      </w:r>
    </w:p>
    <w:p w14:paraId="0DF154AE" w14:textId="77777777" w:rsidR="00640236" w:rsidRDefault="00640236" w:rsidP="0004364D">
      <w:pPr>
        <w:pStyle w:val="NormalPreassessmenttext"/>
      </w:pPr>
    </w:p>
    <w:p w14:paraId="38BE935D" w14:textId="77777777" w:rsidR="0004364D" w:rsidRDefault="0004364D" w:rsidP="0004364D">
      <w:pPr>
        <w:pStyle w:val="NormalPreassessmenttext"/>
      </w:pPr>
    </w:p>
    <w:p w14:paraId="6464B2A2" w14:textId="2F324AB9" w:rsidR="0004364D" w:rsidRPr="00F40433" w:rsidRDefault="008D33C5" w:rsidP="006E39CA">
      <w:pPr>
        <w:jc w:val="both"/>
      </w:pPr>
      <w:r w:rsidRPr="00F40433">
        <w:rPr>
          <w:rFonts w:ascii="Calibri Light" w:hAnsi="Calibri Light" w:cs="Calibri Light"/>
        </w:rPr>
        <w:t xml:space="preserve">Decision rules for the Tier 3 species are presented at Figure </w:t>
      </w:r>
      <w:r w:rsidR="006E39CA" w:rsidRPr="00F40433">
        <w:rPr>
          <w:rFonts w:ascii="Calibri Light" w:hAnsi="Calibri Light" w:cs="Calibri Light"/>
        </w:rPr>
        <w:t>3</w:t>
      </w:r>
      <w:r w:rsidR="00D84780">
        <w:rPr>
          <w:rFonts w:ascii="Calibri Light" w:hAnsi="Calibri Light" w:cs="Calibri Light"/>
        </w:rPr>
        <w:t>0</w:t>
      </w:r>
      <w:r w:rsidRPr="00F40433">
        <w:rPr>
          <w:rFonts w:ascii="Calibri Light" w:hAnsi="Calibri Light" w:cs="Calibri Light"/>
        </w:rPr>
        <w:t>.</w:t>
      </w:r>
      <w:r w:rsidR="00D41C3B">
        <w:rPr>
          <w:rFonts w:ascii="Calibri Light" w:hAnsi="Calibri Light" w:cs="Calibri Light"/>
        </w:rPr>
        <w:t xml:space="preserve"> </w:t>
      </w:r>
      <w:r w:rsidRPr="00F40433">
        <w:rPr>
          <w:rFonts w:ascii="Calibri Light" w:hAnsi="Calibri Light" w:cs="Calibri Light"/>
        </w:rPr>
        <w:t xml:space="preserve">Western King Prawns (blue-legged king prawns) are not subject to Tier 3 rules. </w:t>
      </w:r>
    </w:p>
    <w:p w14:paraId="02282FF4" w14:textId="10B7407A" w:rsidR="0004364D" w:rsidRPr="00F40433" w:rsidRDefault="008D33C5" w:rsidP="007C56BD">
      <w:pPr>
        <w:pStyle w:val="NormalPreassessmenttext"/>
        <w:ind w:firstLine="720"/>
      </w:pPr>
      <w:r w:rsidRPr="00F40433">
        <w:rPr>
          <w:b/>
          <w:noProof/>
        </w:rPr>
        <w:drawing>
          <wp:inline distT="0" distB="0" distL="0" distR="0" wp14:anchorId="3FAE0A92" wp14:editId="6D8C2615">
            <wp:extent cx="5530174" cy="2849102"/>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creen Shot 2024-05-20 at 2.44.23 pm.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534581" cy="2851372"/>
                    </a:xfrm>
                    <a:prstGeom prst="rect">
                      <a:avLst/>
                    </a:prstGeom>
                  </pic:spPr>
                </pic:pic>
              </a:graphicData>
            </a:graphic>
          </wp:inline>
        </w:drawing>
      </w:r>
    </w:p>
    <w:p w14:paraId="70F30665" w14:textId="2DB7FED9" w:rsidR="008D33C5" w:rsidRPr="00F40433" w:rsidRDefault="008D33C5" w:rsidP="007C56BD">
      <w:pPr>
        <w:pStyle w:val="Heading6"/>
        <w:rPr>
          <w:rStyle w:val="IntenseEmphasis"/>
          <w:b w:val="0"/>
        </w:rPr>
      </w:pPr>
      <w:r w:rsidRPr="00F40433">
        <w:rPr>
          <w:rStyle w:val="IntenseEmphasis"/>
          <w:b w:val="0"/>
        </w:rPr>
        <w:t xml:space="preserve">Figure </w:t>
      </w:r>
      <w:r w:rsidR="006E39CA" w:rsidRPr="00F40433">
        <w:rPr>
          <w:rStyle w:val="IntenseEmphasis"/>
          <w:b w:val="0"/>
        </w:rPr>
        <w:t>3</w:t>
      </w:r>
      <w:r w:rsidR="00D84780">
        <w:rPr>
          <w:rStyle w:val="IntenseEmphasis"/>
          <w:b w:val="0"/>
        </w:rPr>
        <w:t>0</w:t>
      </w:r>
      <w:r w:rsidRPr="00F40433">
        <w:rPr>
          <w:rStyle w:val="IntenseEmphasis"/>
          <w:b w:val="0"/>
        </w:rPr>
        <w:t>. By-product species: Harvest strategy decision rules by-product species including from Central Trawl Region of the ECOTF (QDAF, 2021d).</w:t>
      </w:r>
    </w:p>
    <w:p w14:paraId="6EF09E98" w14:textId="77777777" w:rsidR="008D33C5" w:rsidRPr="00F40433" w:rsidRDefault="008D33C5" w:rsidP="00906D53"/>
    <w:p w14:paraId="79AB38C4" w14:textId="5ECCB961" w:rsidR="007C56BD" w:rsidRPr="00AC5551" w:rsidRDefault="007C56BD" w:rsidP="00C74041">
      <w:pPr>
        <w:pStyle w:val="Heading6"/>
      </w:pPr>
      <w:r w:rsidRPr="00F40433">
        <w:t>Management of Discards</w:t>
      </w:r>
    </w:p>
    <w:p w14:paraId="046306CF" w14:textId="77777777" w:rsidR="007C56BD" w:rsidRDefault="007C56BD" w:rsidP="007C56BD">
      <w:pPr>
        <w:pStyle w:val="NormalPreassessmenttext"/>
        <w:ind w:firstLine="720"/>
      </w:pPr>
    </w:p>
    <w:p w14:paraId="2EC6B623" w14:textId="77777777" w:rsidR="00A17CEF" w:rsidRPr="00A17CEF" w:rsidRDefault="00A17CEF" w:rsidP="00A17CEF">
      <w:pPr>
        <w:pStyle w:val="NormalPreassessmenttext"/>
      </w:pPr>
      <w:r w:rsidRPr="00A17CEF">
        <w:t>There are three basic approaches to minimising discards.</w:t>
      </w:r>
    </w:p>
    <w:p w14:paraId="18463462" w14:textId="5E45AE2E" w:rsidR="00A17CEF" w:rsidRDefault="00A17CEF" w:rsidP="00E837A6">
      <w:pPr>
        <w:pStyle w:val="NormalPreassessmenttext"/>
        <w:numPr>
          <w:ilvl w:val="0"/>
          <w:numId w:val="105"/>
        </w:numPr>
      </w:pPr>
      <w:r w:rsidRPr="00A17CEF">
        <w:t>The first approach is to avoid bycatch</w:t>
      </w:r>
      <w:r w:rsidR="00E837A6">
        <w:t xml:space="preserve"> in the first instance</w:t>
      </w:r>
      <w:r w:rsidRPr="00A17CEF">
        <w:t>. This is done through voluntary or compulsory closed seasons or closed waters to avoid catching fish or other species that will be discarded. This often includes closing water to fishing where there is a high likelihood of interactions</w:t>
      </w:r>
      <w:r>
        <w:t>.</w:t>
      </w:r>
    </w:p>
    <w:p w14:paraId="7DBCA967" w14:textId="77777777" w:rsidR="00A17CEF" w:rsidRPr="00A17CEF" w:rsidRDefault="00A17CEF" w:rsidP="00A17CEF">
      <w:pPr>
        <w:pStyle w:val="NormalPreassessmenttext"/>
        <w:ind w:left="360"/>
      </w:pPr>
    </w:p>
    <w:p w14:paraId="7DCF21ED" w14:textId="6D0C99B5" w:rsidR="00A17CEF" w:rsidRDefault="00A17CEF" w:rsidP="00E837A6">
      <w:pPr>
        <w:pStyle w:val="NormalPreassessmenttext"/>
        <w:numPr>
          <w:ilvl w:val="0"/>
          <w:numId w:val="105"/>
        </w:numPr>
      </w:pPr>
      <w:r w:rsidRPr="00A17CEF">
        <w:t>The second approach uses selective or alternative fishing equipment to reduce bycatch, by either preventing certain species from entering nets, or providing escape mechanisms for unwanted catch. </w:t>
      </w:r>
      <w:r w:rsidRPr="001F0B7E">
        <w:t xml:space="preserve">In 2000, the Queensland government implemented significant management changes via the </w:t>
      </w:r>
      <w:r w:rsidRPr="00A17CEF">
        <w:rPr>
          <w:i/>
          <w:iCs/>
        </w:rPr>
        <w:t>Fisheries (East Coast Trawl) Management Plan 1999</w:t>
      </w:r>
      <w:r w:rsidRPr="001F0B7E">
        <w:rPr>
          <w:iCs/>
        </w:rPr>
        <w:t xml:space="preserve">, </w:t>
      </w:r>
      <w:r w:rsidRPr="001F0B7E">
        <w:t xml:space="preserve">which reduced nominal effort in the fishery by about 50%. TEDs and BRDs were also introduced as part of the Trawl Plan. By 2002, all vessels operating in the ECOTF were required to have both a TED and at least one of seven prescribed BRDs installed in their nets. </w:t>
      </w:r>
    </w:p>
    <w:p w14:paraId="0364E0AB" w14:textId="77777777" w:rsidR="00A17CEF" w:rsidRDefault="00A17CEF" w:rsidP="00A17CEF">
      <w:pPr>
        <w:pStyle w:val="NormalPreassessmenttext"/>
        <w:ind w:left="360"/>
      </w:pPr>
    </w:p>
    <w:p w14:paraId="014DC03B" w14:textId="37FA86CC" w:rsidR="00A17CEF" w:rsidRPr="00A17CEF" w:rsidRDefault="00A17CEF" w:rsidP="00E837A6">
      <w:pPr>
        <w:pStyle w:val="NormalPreassessmenttext"/>
        <w:ind w:left="360"/>
      </w:pPr>
      <w:r w:rsidRPr="00A17CEF">
        <w:t xml:space="preserve">TEDs and BRDs resulted in significant decreases in the </w:t>
      </w:r>
      <w:r w:rsidR="000E290E" w:rsidRPr="00A17CEF">
        <w:t>number</w:t>
      </w:r>
      <w:r w:rsidRPr="00A17CEF">
        <w:t xml:space="preserve"> of discards produced in the ECOTF. For example, the use of an efficient TED and a square mesh codend BRD resulted in a 78% reduction of discards produced in the scallop sector in central Queensland or approximately 10,588 tonnes, annually. Further information on BRDs is presented </w:t>
      </w:r>
      <w:r w:rsidRPr="0003330E">
        <w:t>above at Section 3.1.3.</w:t>
      </w:r>
    </w:p>
    <w:p w14:paraId="58545B02" w14:textId="77777777" w:rsidR="00A17CEF" w:rsidRPr="00A17CEF" w:rsidRDefault="00A17CEF" w:rsidP="00A17CEF">
      <w:pPr>
        <w:pStyle w:val="NormalPreassessmenttext"/>
        <w:ind w:left="360"/>
      </w:pPr>
    </w:p>
    <w:p w14:paraId="6990267E" w14:textId="1AE28860" w:rsidR="00A17CEF" w:rsidRDefault="00A17CEF" w:rsidP="00E837A6">
      <w:pPr>
        <w:pStyle w:val="NormalPreassessmenttext"/>
        <w:numPr>
          <w:ilvl w:val="0"/>
          <w:numId w:val="105"/>
        </w:numPr>
      </w:pPr>
      <w:r w:rsidRPr="00A17CEF">
        <w:t xml:space="preserve">A third approach aims to create a value for bycatch that would otherwise be discarded, providing market incentives to retain more catch and discard less. </w:t>
      </w:r>
      <w:r>
        <w:t xml:space="preserve">Whilst this has been investigated in other Australian trawl fisheries, it has not been investigated for the ECOTF. </w:t>
      </w:r>
    </w:p>
    <w:p w14:paraId="7F969DD1" w14:textId="77777777" w:rsidR="00A17CEF" w:rsidRPr="00A17CEF" w:rsidRDefault="00A17CEF" w:rsidP="00A17CEF">
      <w:pPr>
        <w:pStyle w:val="NormalPreassessmenttext"/>
        <w:ind w:left="360"/>
      </w:pPr>
    </w:p>
    <w:p w14:paraId="6DF2AA62" w14:textId="77777777" w:rsidR="00B77DBB" w:rsidRPr="00B77DBB" w:rsidRDefault="00B77DBB" w:rsidP="00B77DBB"/>
    <w:p w14:paraId="1A4A929F" w14:textId="7BC45044" w:rsidR="00B77DBB" w:rsidRDefault="00D13172" w:rsidP="00445274">
      <w:pPr>
        <w:pStyle w:val="Heading4"/>
      </w:pPr>
      <w:bookmarkStart w:id="87" w:name="_Toc169008458"/>
      <w:r>
        <w:t>4</w:t>
      </w:r>
      <w:r w:rsidR="00597FA9">
        <w:t>.2.4</w:t>
      </w:r>
      <w:r w:rsidR="00597FA9">
        <w:tab/>
      </w:r>
      <w:r w:rsidR="00B77DBB">
        <w:t>ETP</w:t>
      </w:r>
      <w:r w:rsidR="0010618C">
        <w:t>/OOS</w:t>
      </w:r>
      <w:r w:rsidR="006C1DFF">
        <w:t xml:space="preserve"> </w:t>
      </w:r>
      <w:r w:rsidR="00B77DBB">
        <w:t>species</w:t>
      </w:r>
      <w:bookmarkEnd w:id="87"/>
    </w:p>
    <w:p w14:paraId="79F7FE19" w14:textId="725F5435" w:rsidR="00365F43" w:rsidRDefault="00365F43" w:rsidP="002779F8"/>
    <w:p w14:paraId="64CD78BC" w14:textId="77777777" w:rsidR="000429C1" w:rsidRDefault="000429C1" w:rsidP="00906D53">
      <w:pPr>
        <w:pStyle w:val="Heading5"/>
      </w:pPr>
      <w:r w:rsidRPr="003F25EF">
        <w:t>Endangered,</w:t>
      </w:r>
      <w:r>
        <w:t xml:space="preserve"> </w:t>
      </w:r>
      <w:r w:rsidRPr="003F25EF">
        <w:t>Threatened</w:t>
      </w:r>
      <w:r>
        <w:t xml:space="preserve"> </w:t>
      </w:r>
      <w:r w:rsidRPr="003F25EF">
        <w:t>and/or</w:t>
      </w:r>
      <w:r>
        <w:t xml:space="preserve"> </w:t>
      </w:r>
      <w:r w:rsidRPr="003F25EF">
        <w:t>Protected</w:t>
      </w:r>
      <w:r>
        <w:t xml:space="preserve"> </w:t>
      </w:r>
      <w:r w:rsidRPr="003F25EF">
        <w:t>species</w:t>
      </w:r>
      <w:r>
        <w:t xml:space="preserve"> </w:t>
      </w:r>
      <w:r w:rsidRPr="003F25EF">
        <w:t>(ETPs)</w:t>
      </w:r>
    </w:p>
    <w:p w14:paraId="399DB78A" w14:textId="77777777" w:rsidR="000429C1" w:rsidRDefault="000429C1" w:rsidP="000429C1">
      <w:pPr>
        <w:pStyle w:val="NormalWeb"/>
        <w:rPr>
          <w:rFonts w:ascii="Calibri Light" w:hAnsi="Calibri Light" w:cs="Calibri Light"/>
        </w:rPr>
      </w:pPr>
      <w:r w:rsidRPr="003F25EF">
        <w:rPr>
          <w:rFonts w:ascii="Calibri Light" w:hAnsi="Calibri Light" w:cs="Calibri Light"/>
        </w:rPr>
        <w:t xml:space="preserve">The </w:t>
      </w:r>
      <w:hyperlink r:id="rId130" w:history="1">
        <w:r w:rsidRPr="003F25EF">
          <w:rPr>
            <w:rStyle w:val="Hyperlink"/>
            <w:rFonts w:ascii="Calibri Light" w:hAnsi="Calibri Light" w:cs="Calibri Light"/>
          </w:rPr>
          <w:t>MSC Standard v 3.0</w:t>
        </w:r>
      </w:hyperlink>
      <w:r w:rsidRPr="003F25EF">
        <w:rPr>
          <w:rFonts w:ascii="Calibri Light" w:hAnsi="Calibri Light" w:cs="Calibri Light"/>
        </w:rPr>
        <w:t xml:space="preserve"> outlines how to designate Principle 2 species, including determination of an ETP species (SA 3.1.4); noting that this has changed since the earlier MSC version to now include CITES/CMS Appendix II species.</w:t>
      </w:r>
      <w:r>
        <w:rPr>
          <w:rFonts w:ascii="Calibri Light" w:hAnsi="Calibri Light" w:cs="Calibri Light"/>
        </w:rPr>
        <w:t xml:space="preserve"> </w:t>
      </w:r>
    </w:p>
    <w:p w14:paraId="7296EA8B" w14:textId="77777777" w:rsidR="000429C1" w:rsidRPr="0007528E" w:rsidRDefault="000429C1" w:rsidP="0007528E">
      <w:pPr>
        <w:pStyle w:val="NormalWeb"/>
        <w:jc w:val="both"/>
        <w:rPr>
          <w:rFonts w:ascii="Calibri Light" w:hAnsi="Calibri Light" w:cs="Calibri Light"/>
        </w:rPr>
      </w:pPr>
      <w:r>
        <w:rPr>
          <w:rFonts w:ascii="Calibri Light" w:hAnsi="Calibri Light" w:cs="Calibri Light"/>
        </w:rPr>
        <w:t xml:space="preserve">Information on any listing with CITES or CMS is available at: </w:t>
      </w:r>
      <w:hyperlink r:id="rId131" w:history="1">
        <w:r w:rsidRPr="0003198F">
          <w:rPr>
            <w:rStyle w:val="Hyperlink"/>
            <w:rFonts w:ascii="Calibri Light" w:hAnsi="Calibri Light" w:cs="Calibri Light"/>
          </w:rPr>
          <w:t>https://www.speciesplus.net</w:t>
        </w:r>
      </w:hyperlink>
      <w:r>
        <w:rPr>
          <w:rFonts w:ascii="Calibri Light" w:hAnsi="Calibri Light" w:cs="Calibri Light"/>
        </w:rPr>
        <w:t xml:space="preserve"> and the Australian database for listed species is at: </w:t>
      </w:r>
      <w:hyperlink r:id="rId132" w:history="1">
        <w:r w:rsidRPr="0007528E">
          <w:rPr>
            <w:rStyle w:val="Hyperlink"/>
            <w:rFonts w:ascii="Calibri Light" w:hAnsi="Calibri Light" w:cs="Calibri Light"/>
          </w:rPr>
          <w:t>https://www.environment.gov.au/cgi-bin/sprat/public/sprat.pl</w:t>
        </w:r>
      </w:hyperlink>
      <w:r w:rsidRPr="0007528E">
        <w:rPr>
          <w:rFonts w:ascii="Calibri Light" w:hAnsi="Calibri Light" w:cs="Calibri Light"/>
        </w:rPr>
        <w:t xml:space="preserve">. </w:t>
      </w:r>
    </w:p>
    <w:p w14:paraId="22B0C64B" w14:textId="78EEAA34" w:rsidR="000429C1" w:rsidRPr="0007528E" w:rsidRDefault="000429C1" w:rsidP="0007528E">
      <w:pPr>
        <w:pStyle w:val="NormalWeb"/>
        <w:jc w:val="both"/>
        <w:rPr>
          <w:rFonts w:ascii="Calibri Light" w:hAnsi="Calibri Light" w:cs="Calibri Light"/>
        </w:rPr>
      </w:pPr>
      <w:r w:rsidRPr="0007528E">
        <w:rPr>
          <w:rFonts w:ascii="Calibri Light" w:hAnsi="Calibri Light" w:cs="Calibri Light"/>
        </w:rPr>
        <w:t xml:space="preserve">The Australian database also includes the </w:t>
      </w:r>
      <w:hyperlink r:id="rId133" w:history="1">
        <w:r w:rsidRPr="0007528E">
          <w:rPr>
            <w:rStyle w:val="Hyperlink"/>
            <w:rFonts w:ascii="Calibri Light" w:hAnsi="Calibri Light" w:cs="Calibri Light"/>
          </w:rPr>
          <w:t>IUCN Redlist</w:t>
        </w:r>
      </w:hyperlink>
      <w:r w:rsidRPr="0007528E">
        <w:rPr>
          <w:rFonts w:ascii="Calibri Light" w:hAnsi="Calibri Light" w:cs="Calibri Light"/>
        </w:rPr>
        <w:t xml:space="preserve"> ranking </w:t>
      </w:r>
      <w:r w:rsidRPr="0007528E">
        <w:rPr>
          <w:rFonts w:ascii="Calibri Light" w:hAnsi="Calibri Light" w:cs="Calibri Light"/>
          <w:u w:val="single"/>
        </w:rPr>
        <w:t>as</w:t>
      </w:r>
      <w:r w:rsidRPr="0007528E">
        <w:rPr>
          <w:rFonts w:ascii="Calibri Light" w:hAnsi="Calibri Light" w:cs="Calibri Light"/>
        </w:rPr>
        <w:t xml:space="preserve"> required in the decision tree </w:t>
      </w:r>
      <w:r w:rsidRPr="003927AE">
        <w:rPr>
          <w:rFonts w:ascii="Calibri Light" w:hAnsi="Calibri Light" w:cs="Calibri Light"/>
        </w:rPr>
        <w:t xml:space="preserve">at Figure </w:t>
      </w:r>
      <w:r w:rsidR="00081A62">
        <w:rPr>
          <w:rFonts w:ascii="Calibri Light" w:hAnsi="Calibri Light" w:cs="Calibri Light"/>
        </w:rPr>
        <w:t>24</w:t>
      </w:r>
      <w:r w:rsidRPr="003927AE">
        <w:rPr>
          <w:rFonts w:ascii="Calibri Light" w:hAnsi="Calibri Light" w:cs="Calibri Light"/>
        </w:rPr>
        <w:t>.</w:t>
      </w:r>
      <w:r w:rsidRPr="0007528E">
        <w:rPr>
          <w:rFonts w:ascii="Calibri Light" w:hAnsi="Calibri Light" w:cs="Calibri Light"/>
        </w:rPr>
        <w:t xml:space="preserve"> </w:t>
      </w:r>
    </w:p>
    <w:p w14:paraId="277AEF4E" w14:textId="7704939C" w:rsidR="001F3A26" w:rsidRDefault="001F3A26" w:rsidP="000429C1">
      <w:pPr>
        <w:pStyle w:val="NormalPreassessmenttext"/>
        <w:rPr>
          <w:szCs w:val="20"/>
        </w:rPr>
      </w:pPr>
      <w:r w:rsidRPr="0007528E">
        <w:rPr>
          <w:szCs w:val="20"/>
        </w:rPr>
        <w:t xml:space="preserve">Commercial fishers operating in ECOTF are </w:t>
      </w:r>
      <w:r w:rsidRPr="0064659C">
        <w:rPr>
          <w:szCs w:val="20"/>
        </w:rPr>
        <w:t>required to report all interactions with protected species using Queensland Fisheries approved logbooks</w:t>
      </w:r>
      <w:r w:rsidR="00D1193E" w:rsidRPr="0064659C">
        <w:rPr>
          <w:szCs w:val="20"/>
        </w:rPr>
        <w:t xml:space="preserve"> (Figure</w:t>
      </w:r>
      <w:r w:rsidR="00081A62">
        <w:rPr>
          <w:szCs w:val="20"/>
        </w:rPr>
        <w:t xml:space="preserve"> 6</w:t>
      </w:r>
      <w:r w:rsidR="0007528E" w:rsidRPr="0064659C">
        <w:rPr>
          <w:szCs w:val="20"/>
        </w:rPr>
        <w:t>)</w:t>
      </w:r>
      <w:r w:rsidRPr="0064659C">
        <w:rPr>
          <w:szCs w:val="20"/>
        </w:rPr>
        <w:t xml:space="preserve"> quarterly reports</w:t>
      </w:r>
      <w:r>
        <w:rPr>
          <w:szCs w:val="20"/>
        </w:rPr>
        <w:t xml:space="preserve"> are prepared from this logbook data</w:t>
      </w:r>
      <w:r w:rsidRPr="00020F36">
        <w:rPr>
          <w:rStyle w:val="FootnoteReference"/>
          <w:szCs w:val="20"/>
        </w:rPr>
        <w:footnoteReference w:id="13"/>
      </w:r>
      <w:r w:rsidR="00D1193E">
        <w:rPr>
          <w:szCs w:val="20"/>
        </w:rPr>
        <w:t xml:space="preserve"> although there is no differentiation of the data for specific region or net type </w:t>
      </w:r>
      <w:r w:rsidR="00E837A6">
        <w:rPr>
          <w:szCs w:val="20"/>
        </w:rPr>
        <w:t xml:space="preserve">configuration </w:t>
      </w:r>
      <w:r w:rsidR="00D1193E">
        <w:rPr>
          <w:szCs w:val="20"/>
        </w:rPr>
        <w:t>(prawn/scallop).</w:t>
      </w:r>
      <w:r w:rsidR="00DE6DE1">
        <w:rPr>
          <w:szCs w:val="20"/>
        </w:rPr>
        <w:t xml:space="preserve"> </w:t>
      </w:r>
      <w:r w:rsidRPr="00020F36">
        <w:rPr>
          <w:szCs w:val="20"/>
        </w:rPr>
        <w:t xml:space="preserve">Accurate information must be available to monitor and manage the impacts of the </w:t>
      </w:r>
      <w:r w:rsidR="00D1193E">
        <w:rPr>
          <w:szCs w:val="20"/>
        </w:rPr>
        <w:t>UoA</w:t>
      </w:r>
      <w:r w:rsidRPr="00020F36">
        <w:rPr>
          <w:szCs w:val="20"/>
        </w:rPr>
        <w:t xml:space="preserve"> on protected species.</w:t>
      </w:r>
      <w:r>
        <w:rPr>
          <w:szCs w:val="20"/>
        </w:rPr>
        <w:t xml:space="preserve"> </w:t>
      </w:r>
    </w:p>
    <w:p w14:paraId="4AC895B3" w14:textId="77777777" w:rsidR="000626FE" w:rsidRDefault="00D1193E" w:rsidP="001F3A26">
      <w:pPr>
        <w:pStyle w:val="NormalWeb"/>
        <w:jc w:val="both"/>
        <w:rPr>
          <w:rFonts w:ascii="Calibri Light" w:hAnsi="Calibri Light" w:cs="Calibri Light"/>
          <w:szCs w:val="20"/>
        </w:rPr>
      </w:pPr>
      <w:r>
        <w:rPr>
          <w:rFonts w:ascii="Calibri Light" w:hAnsi="Calibri Light" w:cs="Calibri Light"/>
          <w:szCs w:val="20"/>
        </w:rPr>
        <w:t>ECOTF l</w:t>
      </w:r>
      <w:r w:rsidR="001F3A26" w:rsidRPr="00020F36">
        <w:rPr>
          <w:rFonts w:ascii="Calibri Light" w:hAnsi="Calibri Light" w:cs="Calibri Light"/>
          <w:szCs w:val="20"/>
        </w:rPr>
        <w:t xml:space="preserve">ogbook data reveal few interactions with species of conversation interest (SOCI). Interactions are defined as any physical contact with a protected species, including interactions with fishing gear and vessel collisions. </w:t>
      </w:r>
      <w:r w:rsidR="000626FE">
        <w:rPr>
          <w:rFonts w:ascii="Calibri Light" w:hAnsi="Calibri Light" w:cs="Calibri Light"/>
          <w:szCs w:val="20"/>
        </w:rPr>
        <w:t xml:space="preserve">Interaction data is made publicly available on the </w:t>
      </w:r>
      <w:hyperlink r:id="rId134" w:history="1">
        <w:r w:rsidR="000626FE" w:rsidRPr="000626FE">
          <w:rPr>
            <w:rStyle w:val="Hyperlink"/>
            <w:rFonts w:ascii="Calibri Light" w:hAnsi="Calibri Light" w:cs="Calibri Light"/>
            <w:szCs w:val="20"/>
          </w:rPr>
          <w:t>portal</w:t>
        </w:r>
      </w:hyperlink>
      <w:r w:rsidR="000626FE">
        <w:rPr>
          <w:rFonts w:ascii="Calibri Light" w:hAnsi="Calibri Light" w:cs="Calibri Light"/>
          <w:szCs w:val="20"/>
        </w:rPr>
        <w:t xml:space="preserve">. </w:t>
      </w:r>
    </w:p>
    <w:p w14:paraId="5E6BA559" w14:textId="686D7905" w:rsidR="001F3A26" w:rsidRDefault="001F3A26" w:rsidP="001F3A26">
      <w:pPr>
        <w:pStyle w:val="NormalWeb"/>
        <w:jc w:val="both"/>
        <w:rPr>
          <w:rFonts w:ascii="Calibri Light" w:hAnsi="Calibri Light" w:cs="Calibri Light"/>
          <w:szCs w:val="20"/>
        </w:rPr>
      </w:pPr>
      <w:r w:rsidRPr="00020F36">
        <w:rPr>
          <w:rFonts w:ascii="Calibri Light" w:hAnsi="Calibri Light" w:cs="Calibri Light"/>
          <w:szCs w:val="20"/>
        </w:rPr>
        <w:t>The</w:t>
      </w:r>
      <w:r w:rsidR="00207E68">
        <w:rPr>
          <w:rFonts w:ascii="Calibri Light" w:hAnsi="Calibri Light" w:cs="Calibri Light"/>
          <w:szCs w:val="20"/>
        </w:rPr>
        <w:t>re is no break down by region, but the</w:t>
      </w:r>
      <w:r w:rsidRPr="00020F36">
        <w:rPr>
          <w:rFonts w:ascii="Calibri Light" w:hAnsi="Calibri Light" w:cs="Calibri Light"/>
          <w:szCs w:val="20"/>
        </w:rPr>
        <w:t xml:space="preserve"> </w:t>
      </w:r>
      <w:r w:rsidR="00207E68">
        <w:rPr>
          <w:rFonts w:ascii="Calibri Light" w:hAnsi="Calibri Light" w:cs="Calibri Light"/>
          <w:szCs w:val="20"/>
        </w:rPr>
        <w:t>reported</w:t>
      </w:r>
      <w:r w:rsidRPr="00020F36">
        <w:rPr>
          <w:rFonts w:ascii="Calibri Light" w:hAnsi="Calibri Light" w:cs="Calibri Light"/>
          <w:szCs w:val="20"/>
        </w:rPr>
        <w:t xml:space="preserve"> interactions </w:t>
      </w:r>
      <w:r w:rsidR="003268F7">
        <w:rPr>
          <w:rFonts w:ascii="Calibri Light" w:hAnsi="Calibri Light" w:cs="Calibri Light"/>
          <w:szCs w:val="20"/>
        </w:rPr>
        <w:t>from</w:t>
      </w:r>
      <w:r>
        <w:rPr>
          <w:rFonts w:ascii="Calibri Light" w:hAnsi="Calibri Light" w:cs="Calibri Light"/>
          <w:szCs w:val="20"/>
        </w:rPr>
        <w:t xml:space="preserve"> Q4 2022</w:t>
      </w:r>
      <w:r w:rsidR="003268F7">
        <w:rPr>
          <w:rFonts w:ascii="Calibri Light" w:hAnsi="Calibri Light" w:cs="Calibri Light"/>
          <w:szCs w:val="20"/>
        </w:rPr>
        <w:t xml:space="preserve"> to </w:t>
      </w:r>
      <w:r>
        <w:rPr>
          <w:rFonts w:ascii="Calibri Light" w:hAnsi="Calibri Light" w:cs="Calibri Light"/>
          <w:szCs w:val="20"/>
        </w:rPr>
        <w:t xml:space="preserve">Q3 2023 for the east coast trawl </w:t>
      </w:r>
      <w:r w:rsidR="00207E68">
        <w:rPr>
          <w:rFonts w:ascii="Calibri Light" w:hAnsi="Calibri Light" w:cs="Calibri Light"/>
          <w:szCs w:val="20"/>
        </w:rPr>
        <w:t xml:space="preserve">(ECOTF) </w:t>
      </w:r>
      <w:r>
        <w:rPr>
          <w:rFonts w:ascii="Calibri Light" w:hAnsi="Calibri Light" w:cs="Calibri Light"/>
          <w:szCs w:val="20"/>
        </w:rPr>
        <w:t>include:</w:t>
      </w:r>
    </w:p>
    <w:p w14:paraId="288C00CE" w14:textId="1220512E" w:rsidR="001F3A26" w:rsidRDefault="001F3A26" w:rsidP="00862279">
      <w:pPr>
        <w:pStyle w:val="NormalWeb"/>
        <w:numPr>
          <w:ilvl w:val="0"/>
          <w:numId w:val="24"/>
        </w:numPr>
        <w:jc w:val="both"/>
        <w:rPr>
          <w:rFonts w:ascii="Calibri Light" w:hAnsi="Calibri Light" w:cs="Calibri Light"/>
          <w:szCs w:val="20"/>
        </w:rPr>
      </w:pPr>
      <w:r>
        <w:rPr>
          <w:rFonts w:ascii="Calibri Light" w:hAnsi="Calibri Light" w:cs="Calibri Light"/>
          <w:szCs w:val="20"/>
        </w:rPr>
        <w:t>Sea</w:t>
      </w:r>
      <w:r w:rsidR="00207E68">
        <w:rPr>
          <w:rFonts w:ascii="Calibri Light" w:hAnsi="Calibri Light" w:cs="Calibri Light"/>
          <w:szCs w:val="20"/>
        </w:rPr>
        <w:t xml:space="preserve"> </w:t>
      </w:r>
      <w:r>
        <w:rPr>
          <w:rFonts w:ascii="Calibri Light" w:hAnsi="Calibri Light" w:cs="Calibri Light"/>
          <w:szCs w:val="20"/>
        </w:rPr>
        <w:t>snakes (</w:t>
      </w:r>
      <w:r w:rsidR="00207E68">
        <w:rPr>
          <w:rFonts w:ascii="Calibri Light" w:hAnsi="Calibri Light" w:cs="Calibri Light"/>
          <w:szCs w:val="20"/>
        </w:rPr>
        <w:t>1321 caught of which 133 dead/injured)</w:t>
      </w:r>
    </w:p>
    <w:p w14:paraId="17B042BC" w14:textId="02C63709" w:rsidR="001F3A26" w:rsidRDefault="00207E68" w:rsidP="00862279">
      <w:pPr>
        <w:pStyle w:val="NormalWeb"/>
        <w:numPr>
          <w:ilvl w:val="0"/>
          <w:numId w:val="24"/>
        </w:numPr>
        <w:jc w:val="both"/>
        <w:rPr>
          <w:rFonts w:ascii="Calibri Light" w:hAnsi="Calibri Light" w:cs="Calibri Light"/>
          <w:szCs w:val="20"/>
        </w:rPr>
      </w:pPr>
      <w:r>
        <w:rPr>
          <w:rFonts w:ascii="Calibri Light" w:hAnsi="Calibri Light" w:cs="Calibri Light"/>
          <w:szCs w:val="20"/>
        </w:rPr>
        <w:t>Narrow sawfish (10 caught of which 3 dead/injured)</w:t>
      </w:r>
    </w:p>
    <w:p w14:paraId="0939F9AA" w14:textId="076C1A3E" w:rsidR="00207E68" w:rsidRDefault="00207E68" w:rsidP="00862279">
      <w:pPr>
        <w:pStyle w:val="NormalWeb"/>
        <w:numPr>
          <w:ilvl w:val="0"/>
          <w:numId w:val="24"/>
        </w:numPr>
        <w:jc w:val="both"/>
        <w:rPr>
          <w:rFonts w:ascii="Calibri Light" w:hAnsi="Calibri Light" w:cs="Calibri Light"/>
          <w:szCs w:val="20"/>
        </w:rPr>
      </w:pPr>
      <w:r>
        <w:rPr>
          <w:rFonts w:ascii="Calibri Light" w:hAnsi="Calibri Light" w:cs="Calibri Light"/>
          <w:szCs w:val="20"/>
        </w:rPr>
        <w:t>Green turtle (4 caught, nil dead/injured)</w:t>
      </w:r>
    </w:p>
    <w:p w14:paraId="593764AF" w14:textId="503B3678" w:rsidR="00207E68" w:rsidRDefault="00207E68" w:rsidP="00862279">
      <w:pPr>
        <w:pStyle w:val="NormalWeb"/>
        <w:numPr>
          <w:ilvl w:val="0"/>
          <w:numId w:val="24"/>
        </w:numPr>
        <w:jc w:val="both"/>
        <w:rPr>
          <w:rFonts w:ascii="Calibri Light" w:hAnsi="Calibri Light" w:cs="Calibri Light"/>
          <w:szCs w:val="20"/>
        </w:rPr>
      </w:pPr>
      <w:r>
        <w:rPr>
          <w:rFonts w:ascii="Calibri Light" w:hAnsi="Calibri Light" w:cs="Calibri Light"/>
          <w:szCs w:val="20"/>
        </w:rPr>
        <w:t>Loggerhead turtle (3 caught, nil dead/injured)</w:t>
      </w:r>
    </w:p>
    <w:p w14:paraId="0AA5710A" w14:textId="1750FF9E" w:rsidR="00207E68" w:rsidRDefault="00207E68" w:rsidP="00862279">
      <w:pPr>
        <w:pStyle w:val="NormalWeb"/>
        <w:numPr>
          <w:ilvl w:val="0"/>
          <w:numId w:val="24"/>
        </w:numPr>
        <w:jc w:val="both"/>
        <w:rPr>
          <w:rFonts w:ascii="Calibri Light" w:hAnsi="Calibri Light" w:cs="Calibri Light"/>
          <w:szCs w:val="20"/>
        </w:rPr>
      </w:pPr>
      <w:r>
        <w:rPr>
          <w:rFonts w:ascii="Calibri Light" w:hAnsi="Calibri Light" w:cs="Calibri Light"/>
          <w:szCs w:val="20"/>
        </w:rPr>
        <w:t>Pipefish/seahorses (110 caught, nil dead/injured – presumably spp other than retained spp</w:t>
      </w:r>
      <w:r w:rsidR="0007528E">
        <w:rPr>
          <w:rFonts w:ascii="Calibri Light" w:hAnsi="Calibri Light" w:cs="Calibri Light"/>
          <w:szCs w:val="20"/>
        </w:rPr>
        <w:t xml:space="preserve"> but uncertainty remains</w:t>
      </w:r>
      <w:r>
        <w:rPr>
          <w:rFonts w:ascii="Calibri Light" w:hAnsi="Calibri Light" w:cs="Calibri Light"/>
          <w:szCs w:val="20"/>
        </w:rPr>
        <w:t>)</w:t>
      </w:r>
    </w:p>
    <w:p w14:paraId="282F1749" w14:textId="61D060D9" w:rsidR="00207E68" w:rsidRDefault="00207E68" w:rsidP="00862279">
      <w:pPr>
        <w:pStyle w:val="NormalWeb"/>
        <w:numPr>
          <w:ilvl w:val="0"/>
          <w:numId w:val="24"/>
        </w:numPr>
        <w:jc w:val="both"/>
        <w:rPr>
          <w:rFonts w:ascii="Calibri Light" w:hAnsi="Calibri Light" w:cs="Calibri Light"/>
          <w:szCs w:val="20"/>
        </w:rPr>
      </w:pPr>
      <w:r>
        <w:rPr>
          <w:rFonts w:ascii="Calibri Light" w:hAnsi="Calibri Light" w:cs="Calibri Light"/>
          <w:szCs w:val="20"/>
        </w:rPr>
        <w:t xml:space="preserve">Estuary stingray (1 caught, nil dead). </w:t>
      </w:r>
    </w:p>
    <w:p w14:paraId="2AC0322B" w14:textId="1DC5B25D" w:rsidR="0060654C" w:rsidRPr="00BC730B" w:rsidRDefault="00207E68" w:rsidP="0060654C">
      <w:pPr>
        <w:pStyle w:val="NormalPreassessmenttext"/>
      </w:pPr>
      <w:r>
        <w:t>N</w:t>
      </w:r>
      <w:r w:rsidRPr="00CA797D">
        <w:t xml:space="preserve">ot all SOCC </w:t>
      </w:r>
      <w:r>
        <w:t xml:space="preserve">reported in logbooks </w:t>
      </w:r>
      <w:r w:rsidRPr="00CA797D">
        <w:t xml:space="preserve">are ETPs (i.e., protected under national legislation and/or binding international agreements), particularly many sharks and rays. </w:t>
      </w:r>
      <w:r w:rsidRPr="00325511">
        <w:t>Additional information from the FRDC reports</w:t>
      </w:r>
      <w:r>
        <w:t xml:space="preserve"> (Simpfendorfer et al. 2019) and International Plan of Action</w:t>
      </w:r>
      <w:r w:rsidRPr="00325511">
        <w:t xml:space="preserve"> </w:t>
      </w:r>
      <w:r>
        <w:t xml:space="preserve">(Kyne et al. 2021) </w:t>
      </w:r>
      <w:r w:rsidRPr="00325511">
        <w:t>were included on stock status and risk assessment</w:t>
      </w:r>
      <w:r>
        <w:t xml:space="preserve"> of sharks and rays.</w:t>
      </w:r>
      <w:r w:rsidR="0060654C" w:rsidRPr="0060654C">
        <w:t xml:space="preserve"> </w:t>
      </w:r>
      <w:r w:rsidR="0060654C" w:rsidRPr="00CA797D">
        <w:t xml:space="preserve">Pears et al., (2012) assessed the potential risk the ECOTF posed to Species of </w:t>
      </w:r>
      <w:r w:rsidR="0060654C" w:rsidRPr="00BC730B">
        <w:t>Conservation Concern (SOCC) including 6 species of turtles, 16 species of sea snakes, 6 species of seahorses and pipefish and 33 species of sharks and rays.</w:t>
      </w:r>
      <w:r w:rsidR="00DE6DE1">
        <w:t xml:space="preserve"> </w:t>
      </w:r>
      <w:r w:rsidR="0060654C" w:rsidRPr="00BC730B">
        <w:t xml:space="preserve">Dedini et al. (2023) identified </w:t>
      </w:r>
      <w:r w:rsidR="00BC730B">
        <w:t>19</w:t>
      </w:r>
      <w:r w:rsidR="0060654C" w:rsidRPr="00BC730B">
        <w:t xml:space="preserve"> </w:t>
      </w:r>
      <w:r w:rsidR="00BC730B" w:rsidRPr="00BC730B">
        <w:t>shark</w:t>
      </w:r>
      <w:r w:rsidR="00BC730B">
        <w:t>/ray</w:t>
      </w:r>
      <w:r w:rsidR="00DE6DE1">
        <w:t xml:space="preserve"> </w:t>
      </w:r>
      <w:r w:rsidR="0060654C" w:rsidRPr="00BC730B">
        <w:t xml:space="preserve">species </w:t>
      </w:r>
      <w:r w:rsidR="00BC730B" w:rsidRPr="00BC730B">
        <w:t xml:space="preserve">that </w:t>
      </w:r>
      <w:r w:rsidR="0060654C" w:rsidRPr="00BC730B">
        <w:t xml:space="preserve">have the potential to interact with the </w:t>
      </w:r>
      <w:r w:rsidR="00D91622">
        <w:t>central</w:t>
      </w:r>
      <w:r w:rsidR="0060654C" w:rsidRPr="00BC730B">
        <w:t xml:space="preserve"> fishery</w:t>
      </w:r>
      <w:r w:rsidR="00BC730B" w:rsidRPr="00BC730B">
        <w:t>. Of these the following were ranked as high risk (HR) or precautionary high risk (PHR):</w:t>
      </w:r>
    </w:p>
    <w:p w14:paraId="2CA66780" w14:textId="69A4C903" w:rsidR="00BC730B" w:rsidRPr="00BC730B" w:rsidRDefault="00BC730B" w:rsidP="00BC730B">
      <w:pPr>
        <w:pStyle w:val="NormalPreassessmenttext"/>
        <w:numPr>
          <w:ilvl w:val="0"/>
          <w:numId w:val="90"/>
        </w:numPr>
      </w:pPr>
      <w:r w:rsidRPr="00BC730B">
        <w:t xml:space="preserve">Colclough’s shark </w:t>
      </w:r>
      <w:r w:rsidRPr="00BC730B">
        <w:rPr>
          <w:i/>
        </w:rPr>
        <w:t>Brachaelurus colcloughi</w:t>
      </w:r>
      <w:r w:rsidR="00DE6DE1">
        <w:t xml:space="preserve"> </w:t>
      </w:r>
      <w:r w:rsidRPr="00BC730B">
        <w:t>- HR</w:t>
      </w:r>
    </w:p>
    <w:p w14:paraId="19054CCF" w14:textId="7F3E44A4" w:rsidR="00BC730B" w:rsidRPr="00BC730B" w:rsidRDefault="00BC730B" w:rsidP="00BC730B">
      <w:pPr>
        <w:pStyle w:val="NormalPreassessmenttext"/>
        <w:numPr>
          <w:ilvl w:val="0"/>
          <w:numId w:val="90"/>
        </w:numPr>
      </w:pPr>
      <w:r w:rsidRPr="00BC730B">
        <w:t xml:space="preserve">Green sawfish </w:t>
      </w:r>
      <w:r w:rsidRPr="00BC730B">
        <w:rPr>
          <w:i/>
        </w:rPr>
        <w:t>P. zijsron</w:t>
      </w:r>
      <w:r w:rsidR="00DE6DE1">
        <w:t xml:space="preserve"> </w:t>
      </w:r>
      <w:r w:rsidRPr="00BC730B">
        <w:t>- HR</w:t>
      </w:r>
    </w:p>
    <w:p w14:paraId="7B60738B" w14:textId="29AEBEE7" w:rsidR="00BC730B" w:rsidRPr="00BC730B" w:rsidRDefault="00BC730B" w:rsidP="00BC730B">
      <w:pPr>
        <w:pStyle w:val="NormalPreassessmenttext"/>
        <w:numPr>
          <w:ilvl w:val="0"/>
          <w:numId w:val="91"/>
        </w:numPr>
      </w:pPr>
      <w:r w:rsidRPr="00BC730B">
        <w:t xml:space="preserve">Eastern Angel shark </w:t>
      </w:r>
      <w:r w:rsidRPr="00BC730B">
        <w:rPr>
          <w:i/>
        </w:rPr>
        <w:t>Squatina albipunctata</w:t>
      </w:r>
      <w:r w:rsidR="00DE6DE1">
        <w:t xml:space="preserve"> </w:t>
      </w:r>
      <w:r w:rsidRPr="00BC730B">
        <w:t>- PHR</w:t>
      </w:r>
    </w:p>
    <w:p w14:paraId="5A602CCF" w14:textId="5D557262" w:rsidR="00BC730B" w:rsidRPr="00BC730B" w:rsidRDefault="00BC730B" w:rsidP="008D33C5">
      <w:pPr>
        <w:pStyle w:val="NormalPreassessmenttext"/>
        <w:numPr>
          <w:ilvl w:val="0"/>
          <w:numId w:val="91"/>
        </w:numPr>
      </w:pPr>
      <w:r w:rsidRPr="00BC730B">
        <w:t xml:space="preserve">Blackspotted Whipray </w:t>
      </w:r>
      <w:r w:rsidRPr="008D33C5">
        <w:rPr>
          <w:i/>
        </w:rPr>
        <w:t xml:space="preserve">Himantura astra - </w:t>
      </w:r>
      <w:r w:rsidRPr="00BC730B">
        <w:t>PHR</w:t>
      </w:r>
    </w:p>
    <w:p w14:paraId="36A3DE43" w14:textId="768C9E05" w:rsidR="00BC730B" w:rsidRPr="00BC730B" w:rsidRDefault="00BC730B" w:rsidP="00BC730B">
      <w:pPr>
        <w:pStyle w:val="NormalPreassessmenttext"/>
        <w:numPr>
          <w:ilvl w:val="0"/>
          <w:numId w:val="91"/>
        </w:numPr>
      </w:pPr>
      <w:r w:rsidRPr="00BC730B">
        <w:t xml:space="preserve">Brown Whipray </w:t>
      </w:r>
      <w:r w:rsidRPr="00BC730B">
        <w:rPr>
          <w:i/>
        </w:rPr>
        <w:t xml:space="preserve">M. toshi - </w:t>
      </w:r>
      <w:r w:rsidRPr="00BC730B">
        <w:t>PHR</w:t>
      </w:r>
    </w:p>
    <w:p w14:paraId="3932DB50" w14:textId="6F145C4F" w:rsidR="0060654C" w:rsidRDefault="0060654C" w:rsidP="000429C1">
      <w:pPr>
        <w:pStyle w:val="NormalPreassessmenttext"/>
      </w:pPr>
    </w:p>
    <w:p w14:paraId="7B263124" w14:textId="06B89F21" w:rsidR="0060654C" w:rsidRPr="0010625E" w:rsidRDefault="0060654C" w:rsidP="000429C1">
      <w:pPr>
        <w:pStyle w:val="NormalPreassessmenttext"/>
      </w:pPr>
      <w:r>
        <w:t xml:space="preserve">A data request for ETP species interactions with a break-down between </w:t>
      </w:r>
      <w:r w:rsidRPr="0010625E">
        <w:t xml:space="preserve">regions illustrated that the only ETP species reported for the </w:t>
      </w:r>
      <w:r w:rsidR="008D33C5" w:rsidRPr="0010625E">
        <w:t xml:space="preserve">central </w:t>
      </w:r>
      <w:r w:rsidRPr="0010625E">
        <w:t xml:space="preserve">sub-fishery are sea snakes (undefined </w:t>
      </w:r>
      <w:r w:rsidRPr="00703DEB">
        <w:t xml:space="preserve">species) (Table </w:t>
      </w:r>
      <w:r w:rsidR="00637839" w:rsidRPr="00703DEB">
        <w:t>1</w:t>
      </w:r>
      <w:r w:rsidR="00703DEB" w:rsidRPr="00314136">
        <w:t>7</w:t>
      </w:r>
      <w:r w:rsidRPr="00703DEB">
        <w:t>)</w:t>
      </w:r>
      <w:r w:rsidR="00CB7D1B" w:rsidRPr="00703DEB">
        <w:t>.</w:t>
      </w:r>
    </w:p>
    <w:p w14:paraId="797FB05C" w14:textId="77777777" w:rsidR="000429C1" w:rsidRPr="0010625E" w:rsidRDefault="000429C1" w:rsidP="000429C1"/>
    <w:p w14:paraId="329DA8D7" w14:textId="77777777" w:rsidR="000429C1" w:rsidRPr="00906D53" w:rsidRDefault="000429C1" w:rsidP="006938DE">
      <w:pPr>
        <w:pStyle w:val="Heading7"/>
      </w:pPr>
      <w:r w:rsidRPr="0010625E">
        <w:t>CITES</w:t>
      </w:r>
    </w:p>
    <w:p w14:paraId="267CA3DD" w14:textId="79843277" w:rsidR="000429C1" w:rsidRPr="0003330E" w:rsidRDefault="000429C1" w:rsidP="0003330E">
      <w:pPr>
        <w:pStyle w:val="NormalWeb"/>
        <w:jc w:val="both"/>
        <w:rPr>
          <w:rFonts w:ascii="Calibri Light" w:hAnsi="Calibri Light" w:cs="Calibri Light"/>
          <w:color w:val="000000"/>
          <w:shd w:val="clear" w:color="auto" w:fill="FFFFFF"/>
        </w:rPr>
      </w:pPr>
      <w:r w:rsidRPr="003F25EF">
        <w:rPr>
          <w:rFonts w:ascii="Calibri Light" w:hAnsi="Calibri Light" w:cs="Calibri Light"/>
          <w:color w:val="000000"/>
          <w:shd w:val="clear" w:color="auto" w:fill="FFFFFF"/>
        </w:rPr>
        <w:t>The Convention on International Trade in Endangered Species of Wild Fauna and Flora (</w:t>
      </w:r>
      <w:r w:rsidRPr="003F25EF">
        <w:rPr>
          <w:rFonts w:ascii="Calibri Light" w:hAnsi="Calibri Light" w:cs="Calibri Light"/>
        </w:rPr>
        <w:t>CITES</w:t>
      </w:r>
      <w:r w:rsidRPr="003F25EF">
        <w:rPr>
          <w:rFonts w:ascii="Calibri Light" w:hAnsi="Calibri Light" w:cs="Calibri Light"/>
          <w:color w:val="000000"/>
          <w:shd w:val="clear" w:color="auto" w:fill="FFFFFF"/>
        </w:rPr>
        <w:t>) is an international agreement between governments that aims to ensure that the international trade in wildlife does not threaten wild populations of plants and animals. The 19</w:t>
      </w:r>
      <w:r w:rsidRPr="00B12F52">
        <w:rPr>
          <w:rFonts w:ascii="Calibri Light" w:hAnsi="Calibri Light" w:cs="Calibri Light"/>
          <w:color w:val="000000"/>
          <w:shd w:val="clear" w:color="auto" w:fill="FFFFFF"/>
          <w:vertAlign w:val="superscript"/>
        </w:rPr>
        <w:t>th</w:t>
      </w:r>
      <w:r w:rsidRPr="003F25EF">
        <w:rPr>
          <w:rFonts w:ascii="Calibri Light" w:hAnsi="Calibri Light" w:cs="Calibri Light"/>
          <w:color w:val="000000"/>
          <w:shd w:val="clear" w:color="auto" w:fill="FFFFFF"/>
        </w:rPr>
        <w:t xml:space="preserve"> meeting of the Conference of the Parties to the </w:t>
      </w:r>
      <w:r>
        <w:rPr>
          <w:rFonts w:ascii="Calibri Light" w:hAnsi="Calibri Light" w:cs="Calibri Light"/>
          <w:color w:val="000000"/>
          <w:shd w:val="clear" w:color="auto" w:fill="FFFFFF"/>
        </w:rPr>
        <w:t>CITES</w:t>
      </w:r>
      <w:r w:rsidRPr="003F25EF">
        <w:rPr>
          <w:rFonts w:ascii="Calibri Light" w:hAnsi="Calibri Light" w:cs="Calibri Light"/>
          <w:color w:val="000000"/>
          <w:shd w:val="clear" w:color="auto" w:fill="FFFFFF"/>
        </w:rPr>
        <w:t xml:space="preserve"> (CITES CoP19) was held from 14 to 25 November 2022 in Panama City, Panama. Amendments to the CITES Appendices, including new listings, enter into force for all parties 90 days after the meeting (i.e., 23 February 2023), unless a delayed implementation date is agreed. Australia implements CITES through its national environment law, the </w:t>
      </w:r>
      <w:hyperlink r:id="rId135" w:tooltip="EPBC Act reform" w:history="1">
        <w:r w:rsidRPr="003F25EF">
          <w:rPr>
            <w:rStyle w:val="Hyperlink"/>
            <w:rFonts w:ascii="Calibri Light" w:hAnsi="Calibri Light" w:cs="Calibri Light"/>
            <w:color w:val="4C2C92"/>
          </w:rPr>
          <w:t>Environment Protection and Biodiversity Act 1999 (EPBC Act)</w:t>
        </w:r>
      </w:hyperlink>
      <w:r w:rsidRPr="003F25EF">
        <w:rPr>
          <w:rFonts w:ascii="Calibri Light" w:hAnsi="Calibri Light" w:cs="Calibri Light"/>
          <w:color w:val="000000"/>
          <w:shd w:val="clear" w:color="auto" w:fill="FFFFFF"/>
        </w:rPr>
        <w:t xml:space="preserve">. The List of CITES Species included in the EPBC Act </w:t>
      </w:r>
      <w:r>
        <w:rPr>
          <w:rFonts w:ascii="Calibri Light" w:hAnsi="Calibri Light" w:cs="Calibri Light"/>
          <w:color w:val="000000"/>
          <w:shd w:val="clear" w:color="auto" w:fill="FFFFFF"/>
        </w:rPr>
        <w:t>was to be</w:t>
      </w:r>
      <w:r w:rsidRPr="003F25EF">
        <w:rPr>
          <w:rFonts w:ascii="Calibri Light" w:hAnsi="Calibri Light" w:cs="Calibri Light"/>
          <w:color w:val="000000"/>
          <w:shd w:val="clear" w:color="auto" w:fill="FFFFFF"/>
        </w:rPr>
        <w:t xml:space="preserve"> amended by 23 February 2023 to ensure that any Australian imports and exports of the species newly listed under CITES may continue. </w:t>
      </w:r>
      <w:hyperlink r:id="rId136" w:history="1">
        <w:r w:rsidRPr="006D5866">
          <w:rPr>
            <w:rStyle w:val="Hyperlink"/>
            <w:rFonts w:ascii="Calibri Light" w:hAnsi="Calibri Light" w:cs="Calibri Light"/>
            <w:shd w:val="clear" w:color="auto" w:fill="FFFFFF"/>
          </w:rPr>
          <w:t>Proposals</w:t>
        </w:r>
      </w:hyperlink>
      <w:r w:rsidRPr="003F25EF">
        <w:rPr>
          <w:rFonts w:ascii="Calibri Light" w:hAnsi="Calibri Light" w:cs="Calibri Light"/>
          <w:color w:val="000000"/>
          <w:shd w:val="clear" w:color="auto" w:fill="FFFFFF"/>
        </w:rPr>
        <w:t xml:space="preserve"> to include hammerhead sharks (</w:t>
      </w:r>
      <w:r w:rsidRPr="003F25EF">
        <w:rPr>
          <w:rStyle w:val="Emphasis"/>
          <w:rFonts w:ascii="Calibri Light" w:hAnsi="Calibri Light" w:cs="Calibri Light"/>
          <w:color w:val="000000"/>
        </w:rPr>
        <w:t>Sphyrnidae</w:t>
      </w:r>
      <w:r w:rsidRPr="003F25EF">
        <w:rPr>
          <w:rStyle w:val="apple-converted-space"/>
          <w:rFonts w:ascii="Calibri Light" w:hAnsi="Calibri Light" w:cs="Calibri Light"/>
          <w:color w:val="000000"/>
          <w:shd w:val="clear" w:color="auto" w:fill="FFFFFF"/>
        </w:rPr>
        <w:t> </w:t>
      </w:r>
      <w:r w:rsidRPr="003F25EF">
        <w:rPr>
          <w:rFonts w:ascii="Calibri Light" w:hAnsi="Calibri Light" w:cs="Calibri Light"/>
          <w:color w:val="000000"/>
          <w:shd w:val="clear" w:color="auto" w:fill="FFFFFF"/>
        </w:rPr>
        <w:t>spp) and guitarfish (</w:t>
      </w:r>
      <w:r w:rsidRPr="003F25EF">
        <w:rPr>
          <w:rStyle w:val="Emphasis"/>
          <w:rFonts w:ascii="Calibri Light" w:hAnsi="Calibri Light" w:cs="Calibri Light"/>
          <w:color w:val="000000"/>
        </w:rPr>
        <w:t>Rhinobatidae</w:t>
      </w:r>
      <w:r w:rsidRPr="003F25EF">
        <w:rPr>
          <w:rStyle w:val="apple-converted-space"/>
          <w:rFonts w:ascii="Calibri Light" w:hAnsi="Calibri Light" w:cs="Calibri Light"/>
          <w:color w:val="000000"/>
          <w:shd w:val="clear" w:color="auto" w:fill="FFFFFF"/>
        </w:rPr>
        <w:t> </w:t>
      </w:r>
      <w:r w:rsidRPr="003F25EF">
        <w:rPr>
          <w:rFonts w:ascii="Calibri Light" w:hAnsi="Calibri Light" w:cs="Calibri Light"/>
          <w:color w:val="000000"/>
          <w:shd w:val="clear" w:color="auto" w:fill="FFFFFF"/>
        </w:rPr>
        <w:t xml:space="preserve">spp) in </w:t>
      </w:r>
      <w:r w:rsidRPr="003F25EF">
        <w:rPr>
          <w:rFonts w:ascii="Calibri Light" w:hAnsi="Calibri Light" w:cs="Calibri Light"/>
          <w:i/>
          <w:color w:val="000000"/>
          <w:shd w:val="clear" w:color="auto" w:fill="FFFFFF"/>
        </w:rPr>
        <w:t>Appendix II to CITES</w:t>
      </w:r>
      <w:r w:rsidRPr="003F25EF">
        <w:rPr>
          <w:rFonts w:ascii="Calibri Light" w:hAnsi="Calibri Light" w:cs="Calibri Light"/>
          <w:color w:val="000000"/>
          <w:shd w:val="clear" w:color="auto" w:fill="FFFFFF"/>
        </w:rPr>
        <w:t> were adopted</w:t>
      </w:r>
      <w:r>
        <w:rPr>
          <w:rFonts w:ascii="Calibri Light" w:hAnsi="Calibri Light" w:cs="Calibri Light"/>
          <w:color w:val="000000"/>
          <w:shd w:val="clear" w:color="auto" w:fill="FFFFFF"/>
        </w:rPr>
        <w:t xml:space="preserve"> and t</w:t>
      </w:r>
      <w:r w:rsidRPr="003F25EF">
        <w:rPr>
          <w:rFonts w:ascii="Calibri Light" w:hAnsi="Calibri Light" w:cs="Calibri Light"/>
          <w:color w:val="000000"/>
          <w:shd w:val="clear" w:color="auto" w:fill="FFFFFF"/>
        </w:rPr>
        <w:t xml:space="preserve">hese listings </w:t>
      </w:r>
      <w:r>
        <w:rPr>
          <w:rFonts w:ascii="Calibri Light" w:hAnsi="Calibri Light" w:cs="Calibri Light"/>
          <w:color w:val="000000"/>
          <w:shd w:val="clear" w:color="auto" w:fill="FFFFFF"/>
        </w:rPr>
        <w:t>became</w:t>
      </w:r>
      <w:r w:rsidRPr="003F25EF">
        <w:rPr>
          <w:rFonts w:ascii="Calibri Light" w:hAnsi="Calibri Light" w:cs="Calibri Light"/>
          <w:color w:val="000000"/>
          <w:shd w:val="clear" w:color="auto" w:fill="FFFFFF"/>
        </w:rPr>
        <w:t xml:space="preserve"> effective from 23 February 2023. </w:t>
      </w:r>
      <w:hyperlink r:id="rId137" w:history="1">
        <w:r w:rsidRPr="006D5866">
          <w:rPr>
            <w:rStyle w:val="Hyperlink"/>
            <w:rFonts w:ascii="Calibri Light" w:hAnsi="Calibri Light" w:cs="Calibri Light"/>
            <w:shd w:val="clear" w:color="auto" w:fill="FFFFFF"/>
          </w:rPr>
          <w:t>Proposals</w:t>
        </w:r>
      </w:hyperlink>
      <w:r w:rsidRPr="003F25EF">
        <w:rPr>
          <w:rFonts w:ascii="Calibri Light" w:hAnsi="Calibri Light" w:cs="Calibri Light"/>
          <w:color w:val="000000"/>
          <w:shd w:val="clear" w:color="auto" w:fill="FFFFFF"/>
        </w:rPr>
        <w:t xml:space="preserve"> to include requiem sharks (</w:t>
      </w:r>
      <w:r w:rsidRPr="003F25EF">
        <w:rPr>
          <w:rStyle w:val="Emphasis"/>
          <w:rFonts w:ascii="Calibri Light" w:hAnsi="Calibri Light" w:cs="Calibri Light"/>
          <w:color w:val="000000"/>
        </w:rPr>
        <w:t>Carcharhinidae</w:t>
      </w:r>
      <w:r w:rsidRPr="003F25EF">
        <w:rPr>
          <w:rStyle w:val="apple-converted-space"/>
          <w:rFonts w:ascii="Calibri Light" w:hAnsi="Calibri Light" w:cs="Calibri Light"/>
          <w:color w:val="000000"/>
          <w:shd w:val="clear" w:color="auto" w:fill="FFFFFF"/>
        </w:rPr>
        <w:t> </w:t>
      </w:r>
      <w:r w:rsidRPr="003F25EF">
        <w:rPr>
          <w:rFonts w:ascii="Calibri Light" w:hAnsi="Calibri Light" w:cs="Calibri Light"/>
          <w:color w:val="000000"/>
          <w:shd w:val="clear" w:color="auto" w:fill="FFFFFF"/>
        </w:rPr>
        <w:t xml:space="preserve">spp) in Appendix II were also adopted with </w:t>
      </w:r>
      <w:r>
        <w:rPr>
          <w:rFonts w:ascii="Calibri Light" w:hAnsi="Calibri Light" w:cs="Calibri Light"/>
          <w:color w:val="000000"/>
          <w:shd w:val="clear" w:color="auto" w:fill="FFFFFF"/>
        </w:rPr>
        <w:t>“</w:t>
      </w:r>
      <w:r w:rsidRPr="003F25EF">
        <w:rPr>
          <w:rFonts w:ascii="Calibri Light" w:hAnsi="Calibri Light" w:cs="Calibri Light"/>
          <w:color w:val="000000"/>
          <w:shd w:val="clear" w:color="auto" w:fill="FFFFFF"/>
        </w:rPr>
        <w:t>delayed listings</w:t>
      </w:r>
      <w:r>
        <w:rPr>
          <w:rFonts w:ascii="Calibri Light" w:hAnsi="Calibri Light" w:cs="Calibri Light"/>
          <w:color w:val="000000"/>
          <w:shd w:val="clear" w:color="auto" w:fill="FFFFFF"/>
        </w:rPr>
        <w:t>”</w:t>
      </w:r>
      <w:r w:rsidRPr="003F25EF">
        <w:rPr>
          <w:rFonts w:ascii="Calibri Light" w:hAnsi="Calibri Light" w:cs="Calibri Light"/>
          <w:color w:val="000000"/>
          <w:shd w:val="clear" w:color="auto" w:fill="FFFFFF"/>
        </w:rPr>
        <w:t xml:space="preserve">. The requiem shark listing will come into effect after a 12-month implementation delay on 25 November 2023. </w:t>
      </w:r>
    </w:p>
    <w:p w14:paraId="16A71833" w14:textId="77777777" w:rsidR="000429C1" w:rsidRPr="00AC5551" w:rsidRDefault="000429C1" w:rsidP="006938DE">
      <w:pPr>
        <w:pStyle w:val="Heading7"/>
      </w:pPr>
      <w:r w:rsidRPr="006938DE">
        <w:t>CMS</w:t>
      </w:r>
    </w:p>
    <w:p w14:paraId="235817DF" w14:textId="77777777" w:rsidR="000429C1" w:rsidRPr="001F7D5F" w:rsidRDefault="000429C1" w:rsidP="000429C1">
      <w:pPr>
        <w:pStyle w:val="NormalWeb"/>
        <w:shd w:val="clear" w:color="auto" w:fill="FFFFFF"/>
        <w:spacing w:after="225"/>
        <w:jc w:val="both"/>
        <w:rPr>
          <w:rFonts w:ascii="Calibri Light" w:hAnsi="Calibri Light" w:cs="Calibri Light"/>
          <w:color w:val="253846"/>
        </w:rPr>
      </w:pPr>
      <w:r w:rsidRPr="001F7D5F">
        <w:rPr>
          <w:rFonts w:ascii="Calibri Light" w:hAnsi="Calibri Light" w:cs="Calibri Light"/>
          <w:color w:val="253846"/>
        </w:rPr>
        <w:t>The </w:t>
      </w:r>
      <w:r w:rsidRPr="001F7D5F">
        <w:rPr>
          <w:rFonts w:ascii="Calibri Light" w:hAnsi="Calibri Light" w:cs="Calibri Light"/>
          <w:bCs/>
          <w:color w:val="253846"/>
        </w:rPr>
        <w:t>Convention on Migratory Species (CMS)</w:t>
      </w:r>
      <w:r w:rsidRPr="001F7D5F">
        <w:rPr>
          <w:rFonts w:ascii="Calibri Light" w:hAnsi="Calibri Light" w:cs="Calibri Light"/>
          <w:color w:val="253846"/>
        </w:rPr>
        <w:t>, also known as the </w:t>
      </w:r>
      <w:r w:rsidRPr="001F7D5F">
        <w:rPr>
          <w:rFonts w:ascii="Calibri Light" w:hAnsi="Calibri Light" w:cs="Calibri Light"/>
          <w:bCs/>
          <w:color w:val="253846"/>
        </w:rPr>
        <w:t>Bonn Convention</w:t>
      </w:r>
      <w:r w:rsidRPr="001F7D5F">
        <w:rPr>
          <w:rFonts w:ascii="Calibri Light" w:hAnsi="Calibri Light" w:cs="Calibri Light"/>
          <w:color w:val="253846"/>
        </w:rPr>
        <w:t>, is an environmental treaty of the United Nations that provides a global platform for the conservation and sustainable use of terrestrial, aquatic and avian migratory animals and their habitats.</w:t>
      </w:r>
    </w:p>
    <w:p w14:paraId="05989A76" w14:textId="66139A40" w:rsidR="000429C1" w:rsidRDefault="000429C1" w:rsidP="000429C1">
      <w:pPr>
        <w:jc w:val="both"/>
        <w:rPr>
          <w:rFonts w:ascii="Calibri Light" w:hAnsi="Calibri Light" w:cs="Calibri Light"/>
        </w:rPr>
      </w:pPr>
      <w:r w:rsidRPr="001F7D5F">
        <w:rPr>
          <w:rFonts w:ascii="Calibri Light" w:hAnsi="Calibri Light" w:cs="Calibri Light"/>
          <w:color w:val="253846"/>
        </w:rPr>
        <w:t xml:space="preserve">Countries whose representatives have signed up to the CMS are known as ‘Parties to the CMS’. Australia became a Party of the CMS in 1991. All Parties to the CMS acknowledge the importance of acting to conserve migratory species. </w:t>
      </w:r>
      <w:r w:rsidRPr="001F7D5F">
        <w:rPr>
          <w:rFonts w:ascii="Calibri Light" w:hAnsi="Calibri Light" w:cs="Calibri Light"/>
          <w:color w:val="333333"/>
          <w:shd w:val="clear" w:color="auto" w:fill="FFFFFF"/>
        </w:rPr>
        <w:t>CMS has two Appendices. These Appendices list migratory species to which the Convention applies.</w:t>
      </w:r>
      <w:r>
        <w:rPr>
          <w:rFonts w:ascii="Calibri Light" w:hAnsi="Calibri Light" w:cs="Calibri Light"/>
          <w:color w:val="333333"/>
          <w:shd w:val="clear" w:color="auto" w:fill="FFFFFF"/>
        </w:rPr>
        <w:t xml:space="preserve"> </w:t>
      </w:r>
      <w:r w:rsidRPr="001F7D5F">
        <w:rPr>
          <w:rFonts w:ascii="Calibri Light" w:hAnsi="Calibri Light" w:cs="Calibri Light"/>
          <w:color w:val="333333"/>
          <w:shd w:val="clear" w:color="auto" w:fill="FFFFFF"/>
        </w:rPr>
        <w:t>The text of the Convention defines the basic obligations of the Contracting Parties towards species listed on Appendix I and Appendix II. These obligations are quite distinct for the two Appendices, and a migratory species can be listed in both Appendices at the same time, if the circumstances so warrant. Appendix I comprises migratory species that have been assessed as being in danger of extinction throughout all or a significant portion of their range. Appendix II covers migratory species that have an unfavourable conservation status and that require international agreements for their conservation and management. Appendices I and II may be amended at any meeting of the Conference of the Parties.</w:t>
      </w:r>
      <w:r>
        <w:rPr>
          <w:rFonts w:ascii="Calibri Light" w:hAnsi="Calibri Light" w:cs="Calibri Light"/>
          <w:color w:val="333333"/>
          <w:shd w:val="clear" w:color="auto" w:fill="FFFFFF"/>
        </w:rPr>
        <w:t xml:space="preserve"> </w:t>
      </w:r>
      <w:r w:rsidRPr="001F7D5F">
        <w:rPr>
          <w:rFonts w:ascii="Calibri Light" w:hAnsi="Calibri Light" w:cs="Calibri Light"/>
          <w:color w:val="333333"/>
          <w:shd w:val="clear" w:color="auto" w:fill="FFFFFF"/>
        </w:rPr>
        <w:t>An amendment to the Appendices shall enter into force for all Parties ninety days after the meeting of the Conference of the Parties</w:t>
      </w:r>
      <w:r>
        <w:rPr>
          <w:rFonts w:ascii="Calibri Light" w:hAnsi="Calibri Light" w:cs="Calibri Light"/>
          <w:color w:val="333333"/>
          <w:shd w:val="clear" w:color="auto" w:fill="FFFFFF"/>
        </w:rPr>
        <w:t xml:space="preserve">. Those CMS listed species relevant to Australia are available at </w:t>
      </w:r>
      <w:hyperlink r:id="rId138" w:history="1">
        <w:r w:rsidRPr="008220FD">
          <w:rPr>
            <w:rStyle w:val="Hyperlink"/>
            <w:rFonts w:ascii="Calibri Light" w:hAnsi="Calibri Light" w:cs="Calibri Light"/>
            <w:shd w:val="clear" w:color="auto" w:fill="FFFFFF"/>
          </w:rPr>
          <w:t>http://www.environment.gov.au/cgi-bin/sprat/public/publicshowmigratory.pl</w:t>
        </w:r>
      </w:hyperlink>
      <w:r w:rsidRPr="008220FD">
        <w:t xml:space="preserve"> </w:t>
      </w:r>
      <w:r w:rsidRPr="008220FD">
        <w:rPr>
          <w:rFonts w:ascii="Calibri Light" w:hAnsi="Calibri Light" w:cs="Calibri Light"/>
        </w:rPr>
        <w:t xml:space="preserve">Species listed on CMS Appendices I and II are protected under the </w:t>
      </w:r>
      <w:r w:rsidRPr="0007528E">
        <w:rPr>
          <w:rFonts w:ascii="Calibri Light" w:hAnsi="Calibri Light" w:cs="Calibri Light"/>
          <w:i/>
        </w:rPr>
        <w:t>Environment Protection and Biodiversity Conservation Act 1999</w:t>
      </w:r>
      <w:r w:rsidRPr="008220FD">
        <w:rPr>
          <w:rFonts w:ascii="Calibri Light" w:hAnsi="Calibri Light" w:cs="Calibri Light"/>
        </w:rPr>
        <w:t xml:space="preserve"> (EPBC Act). Through listing the species as migratory under the </w:t>
      </w:r>
      <w:r w:rsidRPr="0007528E">
        <w:rPr>
          <w:rFonts w:ascii="Calibri Light" w:hAnsi="Calibri Light" w:cs="Calibri Light"/>
          <w:i/>
        </w:rPr>
        <w:t>EPBC Act,</w:t>
      </w:r>
      <w:r w:rsidRPr="008220FD">
        <w:rPr>
          <w:rFonts w:ascii="Calibri Light" w:hAnsi="Calibri Light" w:cs="Calibri Light"/>
        </w:rPr>
        <w:t xml:space="preserve"> it becomes an offence to kill, injure, take, trade, keep or move the species in Commonwealth waters</w:t>
      </w:r>
      <w:r w:rsidRPr="008220FD">
        <w:rPr>
          <w:rStyle w:val="FootnoteReference"/>
          <w:rFonts w:ascii="Calibri Light" w:hAnsi="Calibri Light" w:cs="Calibri Light"/>
        </w:rPr>
        <w:footnoteReference w:id="14"/>
      </w:r>
      <w:r w:rsidRPr="008220FD">
        <w:rPr>
          <w:rFonts w:ascii="Calibri Light" w:hAnsi="Calibri Light" w:cs="Calibri Light"/>
        </w:rPr>
        <w:t xml:space="preserve">. </w:t>
      </w:r>
      <w:r>
        <w:rPr>
          <w:rFonts w:ascii="Calibri Light" w:hAnsi="Calibri Light" w:cs="Calibri Light"/>
        </w:rPr>
        <w:t xml:space="preserve">In 2023, </w:t>
      </w:r>
      <w:r w:rsidRPr="006D4164">
        <w:rPr>
          <w:rFonts w:ascii="Calibri Light" w:hAnsi="Calibri Light" w:cs="Calibri Light"/>
        </w:rPr>
        <w:t>Australia produced a</w:t>
      </w:r>
      <w:r w:rsidR="00DE6DE1">
        <w:rPr>
          <w:rFonts w:ascii="Calibri Light" w:hAnsi="Calibri Light" w:cs="Calibri Light"/>
        </w:rPr>
        <w:t xml:space="preserve"> </w:t>
      </w:r>
      <w:hyperlink r:id="rId139" w:history="1">
        <w:r w:rsidRPr="006D4164">
          <w:rPr>
            <w:rStyle w:val="Hyperlink"/>
            <w:rFonts w:ascii="Calibri Light" w:hAnsi="Calibri Light" w:cs="Calibri Light"/>
          </w:rPr>
          <w:t>National report</w:t>
        </w:r>
      </w:hyperlink>
      <w:r w:rsidRPr="006D4164">
        <w:rPr>
          <w:rFonts w:ascii="Calibri Light" w:hAnsi="Calibri Light" w:cs="Calibri Light"/>
        </w:rPr>
        <w:t xml:space="preserve"> for migratory sharks and rays although there is no information on guitarfish/wedgefishes; these species shall be treated as ETP in this pre-assessment.</w:t>
      </w:r>
    </w:p>
    <w:p w14:paraId="4A6A492E" w14:textId="77777777" w:rsidR="000429C1" w:rsidRDefault="000429C1" w:rsidP="000429C1">
      <w:pPr>
        <w:jc w:val="both"/>
        <w:rPr>
          <w:rFonts w:ascii="Calibri Light" w:hAnsi="Calibri Light" w:cs="Calibri Light"/>
        </w:rPr>
      </w:pPr>
    </w:p>
    <w:p w14:paraId="44753890" w14:textId="77777777" w:rsidR="000429C1" w:rsidRDefault="000429C1" w:rsidP="000429C1">
      <w:pPr>
        <w:pStyle w:val="NormalPreassessmenttext"/>
        <w:rPr>
          <w:b/>
        </w:rPr>
      </w:pPr>
    </w:p>
    <w:p w14:paraId="6007B969" w14:textId="77777777" w:rsidR="000429C1" w:rsidRPr="00E34372" w:rsidRDefault="000429C1" w:rsidP="00906D53">
      <w:pPr>
        <w:pStyle w:val="Heading6"/>
      </w:pPr>
      <w:r>
        <w:t>Green sawfish (</w:t>
      </w:r>
      <w:r w:rsidRPr="00906D53">
        <w:rPr>
          <w:i/>
          <w:color w:val="000000" w:themeColor="text1"/>
        </w:rPr>
        <w:t>Pristis zijsron</w:t>
      </w:r>
      <w:r w:rsidRPr="00E34372">
        <w:rPr>
          <w:color w:val="000000" w:themeColor="text1"/>
        </w:rPr>
        <w:t>)</w:t>
      </w:r>
    </w:p>
    <w:p w14:paraId="58909B15" w14:textId="1AF0E748" w:rsidR="000429C1" w:rsidRDefault="00FA04E8" w:rsidP="000429C1">
      <w:pPr>
        <w:pStyle w:val="NormalWeb"/>
        <w:jc w:val="both"/>
        <w:rPr>
          <w:rFonts w:ascii="Calibri Light" w:hAnsi="Calibri Light" w:cs="Calibri Light"/>
        </w:rPr>
      </w:pPr>
      <w:r>
        <w:rPr>
          <w:rFonts w:ascii="Calibri Light" w:hAnsi="Calibri Light" w:cs="Calibri Light"/>
        </w:rPr>
        <w:t xml:space="preserve">Green Sawfish are </w:t>
      </w:r>
      <w:r w:rsidRPr="0007528E">
        <w:rPr>
          <w:rFonts w:ascii="Calibri Light" w:hAnsi="Calibri Light" w:cs="Calibri Light"/>
          <w:i/>
        </w:rPr>
        <w:t>Critically Endangered</w:t>
      </w:r>
      <w:r>
        <w:rPr>
          <w:rFonts w:ascii="Calibri Light" w:hAnsi="Calibri Light" w:cs="Calibri Light"/>
        </w:rPr>
        <w:t xml:space="preserve"> by the IUCN RedList. Further information on sawfish research projects is available at </w:t>
      </w:r>
      <w:hyperlink r:id="rId140" w:history="1">
        <w:r w:rsidRPr="004E31C2">
          <w:rPr>
            <w:rStyle w:val="Hyperlink"/>
            <w:rFonts w:ascii="Calibri Light" w:hAnsi="Calibri Light" w:cs="Calibri Light"/>
          </w:rPr>
          <w:t>https://www.sharksandraysaustralia.com/research/</w:t>
        </w:r>
      </w:hyperlink>
      <w:r>
        <w:rPr>
          <w:rFonts w:ascii="Calibri Light" w:hAnsi="Calibri Light" w:cs="Calibri Light"/>
        </w:rPr>
        <w:t xml:space="preserve">. </w:t>
      </w:r>
      <w:r w:rsidR="000429C1">
        <w:rPr>
          <w:rFonts w:ascii="Calibri Light" w:hAnsi="Calibri Light" w:cs="Calibri Light"/>
        </w:rPr>
        <w:t>Green sawfish were once widely distributed in the Indian Ocean and off Indonesia and Australia</w:t>
      </w:r>
      <w:r w:rsidR="000429C1" w:rsidRPr="00340083">
        <w:rPr>
          <w:rFonts w:ascii="Calibri Light" w:hAnsi="Calibri Light" w:cs="Calibri Light"/>
        </w:rPr>
        <w:t xml:space="preserve"> </w:t>
      </w:r>
      <w:r w:rsidR="000429C1">
        <w:rPr>
          <w:rFonts w:ascii="Calibri Light" w:hAnsi="Calibri Light" w:cs="Calibri Light"/>
        </w:rPr>
        <w:t>although population declines due to overfishing have caused restrictions, e.g., o</w:t>
      </w:r>
      <w:r w:rsidR="000429C1" w:rsidRPr="00340083">
        <w:rPr>
          <w:rFonts w:ascii="Calibri Light" w:hAnsi="Calibri Light" w:cs="Calibri Light"/>
        </w:rPr>
        <w:t>nce found south to Sydney, its east coast range has contracted to north Queensland</w:t>
      </w:r>
      <w:r w:rsidR="000429C1">
        <w:rPr>
          <w:rFonts w:ascii="Calibri Light" w:hAnsi="Calibri Light" w:cs="Calibri Light"/>
        </w:rPr>
        <w:t xml:space="preserve"> (Kyne et al. 2021). </w:t>
      </w:r>
    </w:p>
    <w:p w14:paraId="3E9A4FE4" w14:textId="0E2A301B" w:rsidR="000429C1" w:rsidRDefault="000429C1" w:rsidP="000429C1">
      <w:pPr>
        <w:jc w:val="both"/>
        <w:rPr>
          <w:rFonts w:ascii="Calibri Light" w:hAnsi="Calibri Light" w:cs="Calibri Light"/>
        </w:rPr>
      </w:pPr>
      <w:r w:rsidRPr="00FC78BE">
        <w:rPr>
          <w:rFonts w:ascii="Calibri Light" w:hAnsi="Calibri Light" w:cs="Calibri Light"/>
        </w:rPr>
        <w:t>Green sawfish are very large, slender sawfish with a shark-like body. The maximum length recorded in Australian waters is 730 cm (Last</w:t>
      </w:r>
      <w:r>
        <w:rPr>
          <w:rFonts w:ascii="Calibri Light" w:hAnsi="Calibri Light" w:cs="Calibri Light"/>
        </w:rPr>
        <w:t xml:space="preserve"> &amp; Stevens</w:t>
      </w:r>
      <w:r w:rsidRPr="00FC78BE">
        <w:rPr>
          <w:rFonts w:ascii="Calibri Light" w:hAnsi="Calibri Light" w:cs="Calibri Light"/>
        </w:rPr>
        <w:t xml:space="preserve">, </w:t>
      </w:r>
      <w:r>
        <w:rPr>
          <w:rFonts w:ascii="Calibri Light" w:hAnsi="Calibri Light" w:cs="Calibri Light"/>
        </w:rPr>
        <w:t>2009</w:t>
      </w:r>
      <w:r w:rsidRPr="00FC78BE">
        <w:rPr>
          <w:rFonts w:ascii="Calibri Light" w:hAnsi="Calibri Light" w:cs="Calibri Light"/>
        </w:rPr>
        <w:t xml:space="preserve">). </w:t>
      </w:r>
      <w:r w:rsidRPr="00340083">
        <w:rPr>
          <w:rFonts w:ascii="Calibri Light" w:hAnsi="Calibri Light" w:cs="Calibri Light"/>
        </w:rPr>
        <w:t xml:space="preserve">Peverell (2009) examined </w:t>
      </w:r>
      <w:r>
        <w:rPr>
          <w:rFonts w:ascii="Calibri Light" w:hAnsi="Calibri Light" w:cs="Calibri Light"/>
        </w:rPr>
        <w:t>the age (</w:t>
      </w:r>
      <w:r w:rsidRPr="00340083">
        <w:rPr>
          <w:rFonts w:ascii="Calibri Light" w:hAnsi="Calibri Light" w:cs="Calibri Light"/>
        </w:rPr>
        <w:t>vertebral bands</w:t>
      </w:r>
      <w:r>
        <w:rPr>
          <w:rFonts w:ascii="Calibri Light" w:hAnsi="Calibri Light" w:cs="Calibri Light"/>
        </w:rPr>
        <w:t>)</w:t>
      </w:r>
      <w:r w:rsidRPr="00340083">
        <w:rPr>
          <w:rFonts w:ascii="Calibri Light" w:hAnsi="Calibri Light" w:cs="Calibri Light"/>
        </w:rPr>
        <w:t xml:space="preserve"> o</w:t>
      </w:r>
      <w:r>
        <w:rPr>
          <w:rFonts w:ascii="Calibri Light" w:hAnsi="Calibri Light" w:cs="Calibri Light"/>
        </w:rPr>
        <w:t xml:space="preserve">f </w:t>
      </w:r>
      <w:r w:rsidRPr="00340083">
        <w:rPr>
          <w:rFonts w:ascii="Calibri Light" w:hAnsi="Calibri Light" w:cs="Calibri Light"/>
        </w:rPr>
        <w:t>18 green sawfish from the Gulf of Carpentaria</w:t>
      </w:r>
      <w:r>
        <w:rPr>
          <w:rFonts w:ascii="Calibri Light" w:hAnsi="Calibri Light" w:cs="Calibri Light"/>
        </w:rPr>
        <w:t>.</w:t>
      </w:r>
      <w:r w:rsidR="00DE6DE1">
        <w:rPr>
          <w:rFonts w:ascii="Calibri Light" w:hAnsi="Calibri Light" w:cs="Calibri Light"/>
        </w:rPr>
        <w:t xml:space="preserve"> </w:t>
      </w:r>
      <w:r>
        <w:rPr>
          <w:rFonts w:ascii="Calibri Light" w:hAnsi="Calibri Light" w:cs="Calibri Light"/>
        </w:rPr>
        <w:t>A</w:t>
      </w:r>
      <w:r w:rsidRPr="00340083">
        <w:rPr>
          <w:rFonts w:ascii="Calibri Light" w:hAnsi="Calibri Light" w:cs="Calibri Light"/>
        </w:rPr>
        <w:t>verage size at birth was 76 cm</w:t>
      </w:r>
      <w:r>
        <w:rPr>
          <w:rFonts w:ascii="Calibri Light" w:hAnsi="Calibri Light" w:cs="Calibri Light"/>
        </w:rPr>
        <w:t>, and</w:t>
      </w:r>
      <w:r w:rsidRPr="00340083">
        <w:rPr>
          <w:rFonts w:ascii="Calibri Light" w:hAnsi="Calibri Light" w:cs="Calibri Light"/>
        </w:rPr>
        <w:t xml:space="preserve"> </w:t>
      </w:r>
      <w:r>
        <w:rPr>
          <w:rFonts w:ascii="Calibri Light" w:hAnsi="Calibri Light" w:cs="Calibri Light"/>
        </w:rPr>
        <w:t>t</w:t>
      </w:r>
      <w:r w:rsidRPr="00340083">
        <w:rPr>
          <w:rFonts w:ascii="Calibri Light" w:hAnsi="Calibri Light" w:cs="Calibri Light"/>
        </w:rPr>
        <w:t>he average growth in the first year was 52 cm, and 33 cm in the second year. Longevity was estimated to be 53 years (based on a maximum size of</w:t>
      </w:r>
      <w:r>
        <w:rPr>
          <w:rFonts w:ascii="Calibri Light" w:hAnsi="Calibri Light" w:cs="Calibri Light"/>
        </w:rPr>
        <w:t xml:space="preserve"> </w:t>
      </w:r>
      <w:r w:rsidRPr="00340083">
        <w:rPr>
          <w:rFonts w:ascii="Calibri Light" w:hAnsi="Calibri Light" w:cs="Calibri Light"/>
        </w:rPr>
        <w:t>540 cm, the locally recorded maximum size). Based on the observations of a single post partum female, size and age at maturity was estimated at 380 cm and nine years. The size at maturity of males is unknown.</w:t>
      </w:r>
      <w:r>
        <w:rPr>
          <w:rFonts w:ascii="Calibri Light" w:hAnsi="Calibri Light" w:cs="Calibri Light"/>
        </w:rPr>
        <w:t xml:space="preserve"> </w:t>
      </w:r>
      <w:r w:rsidRPr="00340083">
        <w:rPr>
          <w:rFonts w:ascii="Calibri Light" w:hAnsi="Calibri Light" w:cs="Calibri Light"/>
        </w:rPr>
        <w:t xml:space="preserve">The population structure of green sawfish </w:t>
      </w:r>
      <w:r>
        <w:rPr>
          <w:rFonts w:ascii="Calibri Light" w:hAnsi="Calibri Light" w:cs="Calibri Light"/>
        </w:rPr>
        <w:t>has been</w:t>
      </w:r>
      <w:r w:rsidRPr="00340083">
        <w:rPr>
          <w:rFonts w:ascii="Calibri Light" w:hAnsi="Calibri Light" w:cs="Calibri Light"/>
        </w:rPr>
        <w:t xml:space="preserve"> assessed (Phillips et al., 2011; Phillips, 2012). </w:t>
      </w:r>
      <w:r>
        <w:rPr>
          <w:rFonts w:ascii="Calibri Light" w:hAnsi="Calibri Light" w:cs="Calibri Light"/>
        </w:rPr>
        <w:t>G</w:t>
      </w:r>
      <w:r w:rsidRPr="00340083">
        <w:rPr>
          <w:rFonts w:ascii="Calibri Light" w:hAnsi="Calibri Light" w:cs="Calibri Light"/>
        </w:rPr>
        <w:t>reen sawfish are genetically structured in northern Australian waters with at least the assemblages from the west coast, the Gulf of Carpentaria and the east coast being genetically distinct, although precise population boundaries are unclear (Phillips et al., 2011; Phillips, 2012).</w:t>
      </w:r>
      <w:r>
        <w:rPr>
          <w:rFonts w:ascii="Calibri Light" w:hAnsi="Calibri Light" w:cs="Calibri Light"/>
        </w:rPr>
        <w:t xml:space="preserve"> The Recovery Plan (2015</w:t>
      </w:r>
      <w:r>
        <w:rPr>
          <w:rStyle w:val="FootnoteReference"/>
          <w:rFonts w:ascii="Calibri Light" w:hAnsi="Calibri Light" w:cs="Calibri Light"/>
        </w:rPr>
        <w:footnoteReference w:id="15"/>
      </w:r>
      <w:r>
        <w:rPr>
          <w:rFonts w:ascii="Calibri Light" w:hAnsi="Calibri Light" w:cs="Calibri Light"/>
        </w:rPr>
        <w:t>) outlines the known stock structure in Australian waters</w:t>
      </w:r>
      <w:r w:rsidR="0007528E">
        <w:rPr>
          <w:rFonts w:ascii="Calibri Light" w:hAnsi="Calibri Light" w:cs="Calibri Light"/>
        </w:rPr>
        <w:t>.</w:t>
      </w:r>
    </w:p>
    <w:p w14:paraId="40F7C0CF" w14:textId="77777777" w:rsidR="000429C1" w:rsidRPr="006D4164" w:rsidRDefault="000429C1" w:rsidP="000429C1">
      <w:pPr>
        <w:jc w:val="both"/>
        <w:rPr>
          <w:rFonts w:ascii="Calibri Light" w:hAnsi="Calibri Light" w:cs="Calibri Light"/>
        </w:rPr>
      </w:pPr>
    </w:p>
    <w:p w14:paraId="7BAC9D03" w14:textId="58C4A904" w:rsidR="000429C1" w:rsidRDefault="000429C1" w:rsidP="000429C1">
      <w:pPr>
        <w:pStyle w:val="NormalPreassessmenttext"/>
      </w:pPr>
      <w:r w:rsidRPr="00D16A94">
        <w:t>The ERA (Dedini et al. 2023) listed this species as high risk for the ECOTF as a whole.</w:t>
      </w:r>
      <w:r w:rsidR="00DE6DE1">
        <w:t xml:space="preserve"> </w:t>
      </w:r>
      <w:r w:rsidRPr="00D16A94">
        <w:t xml:space="preserve">Range descriptions for the </w:t>
      </w:r>
      <w:r>
        <w:t>G</w:t>
      </w:r>
      <w:r w:rsidRPr="00D16A94">
        <w:t xml:space="preserve">reen </w:t>
      </w:r>
      <w:r>
        <w:t>S</w:t>
      </w:r>
      <w:r w:rsidRPr="00D16A94">
        <w:t>awfish (</w:t>
      </w:r>
      <w:r w:rsidRPr="00101427">
        <w:rPr>
          <w:i/>
        </w:rPr>
        <w:t>Pristis zijsron</w:t>
      </w:r>
      <w:r w:rsidRPr="00D16A94">
        <w:t xml:space="preserve">) are based on historical observations and suggest the species is found across a large expanse of the ECOTF. However, this information is considered (Dedini et al. 2023) to </w:t>
      </w:r>
      <w:r w:rsidRPr="0003330E">
        <w:t xml:space="preserve">be outdated and it is hypothesised that the east coast </w:t>
      </w:r>
      <w:r w:rsidRPr="0003330E">
        <w:rPr>
          <w:i/>
        </w:rPr>
        <w:t>P. zijsron</w:t>
      </w:r>
      <w:r w:rsidRPr="0003330E">
        <w:t xml:space="preserve"> distribution has contracted to north Queensland (Kyne et al., 2021). Based on this information, interactions with the ECOTF are more likely to occur in areas north of the Whitsundays (Harry et al., 2011) </w:t>
      </w:r>
      <w:r w:rsidR="00131C86">
        <w:t>which is</w:t>
      </w:r>
      <w:r w:rsidR="00131C86" w:rsidRPr="0003330E">
        <w:t xml:space="preserve"> </w:t>
      </w:r>
      <w:r w:rsidRPr="0003330E">
        <w:t xml:space="preserve">within the operational area of the </w:t>
      </w:r>
      <w:r w:rsidR="00131C86">
        <w:t>central</w:t>
      </w:r>
      <w:r w:rsidRPr="0003330E">
        <w:t xml:space="preserve"> sub-</w:t>
      </w:r>
      <w:r w:rsidRPr="00D16A94">
        <w:t xml:space="preserve">fishery. In the ECOTF, </w:t>
      </w:r>
      <w:r>
        <w:t>nine</w:t>
      </w:r>
      <w:r w:rsidRPr="00D16A94">
        <w:t xml:space="preserve"> </w:t>
      </w:r>
      <w:r w:rsidRPr="00101427">
        <w:rPr>
          <w:i/>
        </w:rPr>
        <w:t>P. zijsron</w:t>
      </w:r>
      <w:r w:rsidRPr="00D16A94">
        <w:t xml:space="preserve"> interactions have been reported through the logbook program since 200</w:t>
      </w:r>
      <w:r>
        <w:t>6</w:t>
      </w:r>
      <w:r w:rsidRPr="00D16A94">
        <w:t xml:space="preserve">; </w:t>
      </w:r>
      <w:r>
        <w:t xml:space="preserve">three interactions were reported in 2018 and with further interactions since 2018 </w:t>
      </w:r>
      <w:r w:rsidRPr="00D16A94">
        <w:t>(</w:t>
      </w:r>
      <w:hyperlink r:id="rId141" w:history="1">
        <w:r w:rsidRPr="0050427D">
          <w:rPr>
            <w:rStyle w:val="Hyperlink"/>
          </w:rPr>
          <w:t>Department of Agriculture and Fisheries, 2023</w:t>
        </w:r>
      </w:hyperlink>
      <w:r w:rsidRPr="00D16A94">
        <w:t>).</w:t>
      </w:r>
      <w:r w:rsidR="00DE6DE1">
        <w:t xml:space="preserve"> </w:t>
      </w:r>
      <w:r w:rsidR="00BC730B">
        <w:t xml:space="preserve">No interactions were recorded for the </w:t>
      </w:r>
      <w:r w:rsidR="008D33C5">
        <w:t>central</w:t>
      </w:r>
      <w:r w:rsidR="00BC730B">
        <w:t xml:space="preserve"> region. </w:t>
      </w:r>
    </w:p>
    <w:p w14:paraId="4C24B1E1" w14:textId="19384D75" w:rsidR="00FA04E8" w:rsidRPr="00340083" w:rsidRDefault="00FA04E8" w:rsidP="00FA04E8">
      <w:pPr>
        <w:pStyle w:val="NormalWeb"/>
        <w:jc w:val="both"/>
        <w:rPr>
          <w:rFonts w:ascii="Calibri Light" w:hAnsi="Calibri Light" w:cs="Calibri Light"/>
        </w:rPr>
      </w:pPr>
      <w:r>
        <w:rPr>
          <w:rFonts w:ascii="Calibri Light" w:hAnsi="Calibri Light" w:cs="Calibri Light"/>
        </w:rPr>
        <w:t xml:space="preserve">A recovery plan is available for Green Sawfish (combined with other </w:t>
      </w:r>
      <w:r w:rsidRPr="00340083">
        <w:rPr>
          <w:rFonts w:ascii="Calibri Light" w:hAnsi="Calibri Light" w:cs="Calibri Light"/>
          <w:i/>
        </w:rPr>
        <w:t>Pristis</w:t>
      </w:r>
      <w:r>
        <w:rPr>
          <w:rFonts w:ascii="Calibri Light" w:hAnsi="Calibri Light" w:cs="Calibri Light"/>
        </w:rPr>
        <w:t xml:space="preserve"> sawfish and river sharks). </w:t>
      </w:r>
      <w:r w:rsidRPr="00340083">
        <w:rPr>
          <w:rFonts w:ascii="Calibri Light" w:hAnsi="Calibri Light" w:cs="Calibri Light"/>
        </w:rPr>
        <w:t>There is little information on current population sizes or long-term rates of population change</w:t>
      </w:r>
      <w:r>
        <w:rPr>
          <w:rFonts w:ascii="Calibri Light" w:hAnsi="Calibri Light" w:cs="Calibri Light"/>
        </w:rPr>
        <w:t>. The recovery plan does not include the Narrow Sawfish as it is not listed by the EPBC Act.</w:t>
      </w:r>
      <w:r w:rsidR="00DE6DE1">
        <w:rPr>
          <w:rFonts w:ascii="Calibri Light" w:hAnsi="Calibri Light" w:cs="Calibri Light"/>
        </w:rPr>
        <w:t xml:space="preserve"> </w:t>
      </w:r>
      <w:r>
        <w:rPr>
          <w:rFonts w:ascii="Calibri Light" w:hAnsi="Calibri Light" w:cs="Calibri Light"/>
        </w:rPr>
        <w:t xml:space="preserve">The </w:t>
      </w:r>
      <w:hyperlink r:id="rId142" w:history="1">
        <w:r w:rsidRPr="004E31C2">
          <w:rPr>
            <w:rStyle w:val="Hyperlink"/>
            <w:rFonts w:ascii="Calibri Light" w:hAnsi="Calibri Light" w:cs="Calibri Light"/>
          </w:rPr>
          <w:t>SPRAT profile</w:t>
        </w:r>
      </w:hyperlink>
      <w:r>
        <w:rPr>
          <w:rFonts w:ascii="Calibri Light" w:hAnsi="Calibri Light" w:cs="Calibri Light"/>
        </w:rPr>
        <w:t xml:space="preserve"> for each species provides a comprehensive overview of the legal status, population status etc. </w:t>
      </w:r>
    </w:p>
    <w:p w14:paraId="36C8EFD0" w14:textId="77777777" w:rsidR="00FA04E8" w:rsidRPr="00B37D58" w:rsidRDefault="00FA04E8" w:rsidP="00FA04E8">
      <w:pPr>
        <w:spacing w:before="100" w:beforeAutospacing="1" w:after="100" w:afterAutospacing="1"/>
        <w:rPr>
          <w:rFonts w:ascii="Calibri Light" w:hAnsi="Calibri Light" w:cs="Calibri Light"/>
        </w:rPr>
      </w:pPr>
      <w:r w:rsidRPr="00B37D58">
        <w:rPr>
          <w:rFonts w:ascii="Calibri Light" w:hAnsi="Calibri Light" w:cs="Calibri Light"/>
        </w:rPr>
        <w:t xml:space="preserve">Under the CMS, all sawfish species are protected and Australia is a signatory country to the Memorandum of Understanding (MoU) Sharks. Under this agreement, recommended actions relevant to fisheries include: </w:t>
      </w:r>
    </w:p>
    <w:p w14:paraId="55A4C7B1" w14:textId="77777777" w:rsidR="00FA04E8" w:rsidRPr="00B37D58" w:rsidRDefault="00FA04E8" w:rsidP="00862279">
      <w:pPr>
        <w:pStyle w:val="ListParagraph"/>
        <w:numPr>
          <w:ilvl w:val="0"/>
          <w:numId w:val="28"/>
        </w:numPr>
        <w:spacing w:before="100" w:beforeAutospacing="1" w:after="100" w:afterAutospacing="1"/>
        <w:rPr>
          <w:rFonts w:ascii="Calibri Light" w:hAnsi="Calibri Light" w:cs="Calibri Light"/>
        </w:rPr>
      </w:pPr>
      <w:r w:rsidRPr="00B37D58">
        <w:rPr>
          <w:rFonts w:ascii="Calibri Light" w:hAnsi="Calibri Light" w:cs="Calibri Light"/>
        </w:rPr>
        <w:t>Enforce compliance with fisheries management regulations, landing and trade bans;</w:t>
      </w:r>
    </w:p>
    <w:p w14:paraId="2D8DB5EE" w14:textId="77777777" w:rsidR="00FA04E8" w:rsidRPr="00B37D58" w:rsidRDefault="00FA04E8" w:rsidP="00862279">
      <w:pPr>
        <w:pStyle w:val="ListParagraph"/>
        <w:numPr>
          <w:ilvl w:val="0"/>
          <w:numId w:val="28"/>
        </w:numPr>
        <w:spacing w:before="100" w:beforeAutospacing="1" w:after="100" w:afterAutospacing="1"/>
        <w:rPr>
          <w:rFonts w:ascii="Calibri Light" w:hAnsi="Calibri Light" w:cs="Calibri Light"/>
        </w:rPr>
      </w:pPr>
      <w:r w:rsidRPr="00B37D58">
        <w:rPr>
          <w:rFonts w:ascii="Calibri Light" w:hAnsi="Calibri Light" w:cs="Calibri Light"/>
        </w:rPr>
        <w:t xml:space="preserve">Improve capacity in species identification through trainings and the dissemination of available ID guides; </w:t>
      </w:r>
    </w:p>
    <w:p w14:paraId="30894321" w14:textId="77777777" w:rsidR="00FA04E8" w:rsidRPr="00B37D58" w:rsidRDefault="00FA04E8" w:rsidP="00862279">
      <w:pPr>
        <w:pStyle w:val="ListParagraph"/>
        <w:numPr>
          <w:ilvl w:val="0"/>
          <w:numId w:val="28"/>
        </w:numPr>
        <w:spacing w:before="100" w:beforeAutospacing="1" w:after="100" w:afterAutospacing="1"/>
        <w:rPr>
          <w:rFonts w:ascii="Calibri Light" w:hAnsi="Calibri Light" w:cs="Calibri Light"/>
        </w:rPr>
      </w:pPr>
      <w:r w:rsidRPr="00B37D58">
        <w:rPr>
          <w:rFonts w:ascii="Calibri Light" w:hAnsi="Calibri Light" w:cs="Calibri Light"/>
        </w:rPr>
        <w:t xml:space="preserve">Identify effective approaches to reduce bycatch and improve survivorship of sawfishes such as: </w:t>
      </w:r>
    </w:p>
    <w:p w14:paraId="1CE11066" w14:textId="77777777" w:rsidR="00FA04E8" w:rsidRPr="00B37D58" w:rsidRDefault="00FA04E8" w:rsidP="00862279">
      <w:pPr>
        <w:pStyle w:val="ListParagraph"/>
        <w:numPr>
          <w:ilvl w:val="1"/>
          <w:numId w:val="28"/>
        </w:numPr>
        <w:spacing w:before="100" w:beforeAutospacing="1" w:after="100" w:afterAutospacing="1"/>
        <w:rPr>
          <w:rFonts w:ascii="Calibri Light" w:hAnsi="Calibri Light" w:cs="Calibri Light"/>
        </w:rPr>
      </w:pPr>
      <w:r w:rsidRPr="00B37D58">
        <w:rPr>
          <w:rFonts w:ascii="Calibri Light" w:hAnsi="Calibri Light" w:cs="Calibri Light"/>
        </w:rPr>
        <w:t>gear modifications and fishing practices e.g., s</w:t>
      </w:r>
      <w:r>
        <w:rPr>
          <w:rFonts w:ascii="Calibri Light" w:hAnsi="Calibri Light" w:cs="Calibri Light"/>
        </w:rPr>
        <w:t>hot</w:t>
      </w:r>
      <w:r w:rsidRPr="00B37D58">
        <w:rPr>
          <w:rFonts w:ascii="Calibri Light" w:hAnsi="Calibri Light" w:cs="Calibri Light"/>
        </w:rPr>
        <w:t xml:space="preserve"> time</w:t>
      </w:r>
      <w:r>
        <w:rPr>
          <w:rFonts w:ascii="Calibri Light" w:hAnsi="Calibri Light" w:cs="Calibri Light"/>
        </w:rPr>
        <w:t>s</w:t>
      </w:r>
      <w:r w:rsidRPr="00B37D58">
        <w:rPr>
          <w:rFonts w:ascii="Calibri Light" w:hAnsi="Calibri Light" w:cs="Calibri Light"/>
        </w:rPr>
        <w:t xml:space="preserve"> and safe release handling guidelines</w:t>
      </w:r>
    </w:p>
    <w:p w14:paraId="013ED081" w14:textId="77777777" w:rsidR="00FA04E8" w:rsidRPr="00B37D58" w:rsidRDefault="00FA04E8" w:rsidP="00862279">
      <w:pPr>
        <w:pStyle w:val="ListParagraph"/>
        <w:numPr>
          <w:ilvl w:val="1"/>
          <w:numId w:val="28"/>
        </w:numPr>
        <w:spacing w:before="100" w:beforeAutospacing="1" w:after="100" w:afterAutospacing="1"/>
        <w:rPr>
          <w:rFonts w:ascii="Calibri Light" w:hAnsi="Calibri Light" w:cs="Calibri Light"/>
        </w:rPr>
      </w:pPr>
      <w:r w:rsidRPr="00B37D58">
        <w:rPr>
          <w:rFonts w:ascii="Calibri Light" w:hAnsi="Calibri Light" w:cs="Calibri Light"/>
        </w:rPr>
        <w:t>options for spatial management</w:t>
      </w:r>
    </w:p>
    <w:p w14:paraId="61D1A839" w14:textId="77777777" w:rsidR="00FA04E8" w:rsidRPr="00B37D58" w:rsidRDefault="00FA04E8" w:rsidP="00862279">
      <w:pPr>
        <w:pStyle w:val="ListParagraph"/>
        <w:numPr>
          <w:ilvl w:val="1"/>
          <w:numId w:val="28"/>
        </w:numPr>
        <w:spacing w:before="100" w:beforeAutospacing="1" w:after="100" w:afterAutospacing="1"/>
        <w:rPr>
          <w:rFonts w:ascii="Calibri Light" w:hAnsi="Calibri Light" w:cs="Calibri Light"/>
        </w:rPr>
      </w:pPr>
      <w:r w:rsidRPr="00B37D58">
        <w:rPr>
          <w:rFonts w:ascii="Calibri Light" w:hAnsi="Calibri Light" w:cs="Calibri Light"/>
        </w:rPr>
        <w:t xml:space="preserve">post-release survivorship of sawfishes to inform improved handling and release protocols. </w:t>
      </w:r>
    </w:p>
    <w:p w14:paraId="432F77DD" w14:textId="77777777" w:rsidR="00FA04E8" w:rsidRPr="00F87781" w:rsidRDefault="00FA04E8" w:rsidP="00862279">
      <w:pPr>
        <w:pStyle w:val="ListParagraph"/>
        <w:numPr>
          <w:ilvl w:val="0"/>
          <w:numId w:val="28"/>
        </w:numPr>
        <w:spacing w:before="100" w:beforeAutospacing="1" w:after="100" w:afterAutospacing="1"/>
        <w:rPr>
          <w:rFonts w:ascii="Calibri Light" w:hAnsi="Calibri Light" w:cs="Calibri Light"/>
        </w:rPr>
      </w:pPr>
      <w:r w:rsidRPr="00B37D58">
        <w:rPr>
          <w:rFonts w:ascii="Calibri Light" w:hAnsi="Calibri Light" w:cs="Calibri Light"/>
        </w:rPr>
        <w:t>Enhance or develop collection of fishery data (including landings, discards, size frequency, catch and effort).</w:t>
      </w:r>
      <w:r w:rsidRPr="00B37D58">
        <w:rPr>
          <w:rFonts w:ascii="Calibri Light" w:hAnsi="Calibri Light" w:cs="Calibri Light"/>
          <w:position w:val="8"/>
        </w:rPr>
        <w:t xml:space="preserve"> </w:t>
      </w:r>
    </w:p>
    <w:p w14:paraId="0F162078" w14:textId="77777777" w:rsidR="00FA04E8" w:rsidRDefault="00FA04E8" w:rsidP="00FA04E8">
      <w:pPr>
        <w:pStyle w:val="NormalWeb"/>
        <w:jc w:val="both"/>
        <w:rPr>
          <w:rFonts w:ascii="Calibri Light" w:hAnsi="Calibri Light" w:cs="Calibri Light"/>
        </w:rPr>
      </w:pPr>
      <w:r>
        <w:rPr>
          <w:rFonts w:ascii="Calibri Light" w:hAnsi="Calibri Light" w:cs="Calibri Light"/>
        </w:rPr>
        <w:t>The UoA met this agreement as follows:</w:t>
      </w:r>
    </w:p>
    <w:p w14:paraId="5EE8647F" w14:textId="77777777" w:rsidR="00FA04E8" w:rsidRPr="00382E6E" w:rsidRDefault="00FA04E8" w:rsidP="00862279">
      <w:pPr>
        <w:pStyle w:val="NormalWeb"/>
        <w:numPr>
          <w:ilvl w:val="0"/>
          <w:numId w:val="29"/>
        </w:numPr>
        <w:spacing w:before="120" w:beforeAutospacing="0" w:after="120" w:afterAutospacing="0"/>
        <w:jc w:val="both"/>
        <w:rPr>
          <w:rFonts w:ascii="Calibri Light" w:hAnsi="Calibri Light" w:cs="Calibri Light"/>
        </w:rPr>
      </w:pPr>
      <w:r>
        <w:rPr>
          <w:rFonts w:ascii="Calibri Light" w:hAnsi="Calibri Light" w:cs="Calibri Light"/>
        </w:rPr>
        <w:t xml:space="preserve">Fisheries regulations are strongly enforced by Queensland. </w:t>
      </w:r>
      <w:r w:rsidRPr="00382E6E">
        <w:rPr>
          <w:rFonts w:ascii="Calibri Light" w:hAnsi="Calibri Light" w:cs="Calibri Light"/>
        </w:rPr>
        <w:t>Vessel Monitoring Systems (VMS) are used on all Queensland commercial fishing vessels to track their location, validate reported fishing activity, and enhance QDAF’s capacity to undertake vessel inspections.</w:t>
      </w:r>
      <w:r>
        <w:rPr>
          <w:rFonts w:ascii="Calibri Light" w:hAnsi="Calibri Light" w:cs="Calibri Light"/>
        </w:rPr>
        <w:t xml:space="preserve"> </w:t>
      </w:r>
    </w:p>
    <w:p w14:paraId="1464523A" w14:textId="77777777" w:rsidR="00FA04E8" w:rsidRDefault="00FA04E8" w:rsidP="00862279">
      <w:pPr>
        <w:pStyle w:val="NormalWeb"/>
        <w:numPr>
          <w:ilvl w:val="0"/>
          <w:numId w:val="29"/>
        </w:numPr>
        <w:spacing w:before="120" w:beforeAutospacing="0" w:after="120" w:afterAutospacing="0"/>
        <w:ind w:left="714" w:hanging="357"/>
        <w:jc w:val="both"/>
        <w:rPr>
          <w:rFonts w:ascii="Calibri Light" w:hAnsi="Calibri Light" w:cs="Calibri Light"/>
        </w:rPr>
      </w:pPr>
      <w:r w:rsidRPr="00B37D58">
        <w:rPr>
          <w:rFonts w:ascii="Calibri Light" w:hAnsi="Calibri Light" w:cs="Calibri Light"/>
        </w:rPr>
        <w:t>Sawfish are easily identified by their unique ‘saw’</w:t>
      </w:r>
      <w:r>
        <w:rPr>
          <w:rFonts w:ascii="Calibri Light" w:hAnsi="Calibri Light" w:cs="Calibri Light"/>
        </w:rPr>
        <w:t xml:space="preserve"> </w:t>
      </w:r>
      <w:r w:rsidRPr="00B37D58">
        <w:rPr>
          <w:rFonts w:ascii="Calibri Light" w:hAnsi="Calibri Light" w:cs="Calibri Light"/>
        </w:rPr>
        <w:t xml:space="preserve">or rostrum. </w:t>
      </w:r>
      <w:r>
        <w:rPr>
          <w:rFonts w:ascii="Calibri Light" w:hAnsi="Calibri Light" w:cs="Calibri Light"/>
        </w:rPr>
        <w:t>The following guides are available to allow for correct species identification:</w:t>
      </w:r>
    </w:p>
    <w:p w14:paraId="67B338BC" w14:textId="77777777" w:rsidR="00FA04E8" w:rsidRDefault="00000000" w:rsidP="00862279">
      <w:pPr>
        <w:pStyle w:val="NormalWeb"/>
        <w:numPr>
          <w:ilvl w:val="0"/>
          <w:numId w:val="27"/>
        </w:numPr>
        <w:spacing w:before="0" w:beforeAutospacing="0" w:after="0" w:afterAutospacing="0"/>
        <w:ind w:left="1797" w:hanging="357"/>
        <w:jc w:val="both"/>
        <w:rPr>
          <w:rFonts w:ascii="Calibri Light" w:hAnsi="Calibri Light" w:cs="Calibri Light"/>
        </w:rPr>
      </w:pPr>
      <w:hyperlink r:id="rId143" w:history="1">
        <w:r w:rsidR="00FA04E8" w:rsidRPr="00B37D58">
          <w:rPr>
            <w:rStyle w:val="Hyperlink"/>
            <w:rFonts w:ascii="Calibri Light" w:hAnsi="Calibri Light" w:cs="Calibri Light"/>
          </w:rPr>
          <w:t>Looking after protected species in Queensland – a guide to commercial fishers</w:t>
        </w:r>
      </w:hyperlink>
      <w:r w:rsidR="00FA04E8">
        <w:rPr>
          <w:rFonts w:ascii="Calibri Light" w:hAnsi="Calibri Light" w:cs="Calibri Light"/>
        </w:rPr>
        <w:t>;</w:t>
      </w:r>
    </w:p>
    <w:p w14:paraId="619470F1" w14:textId="77777777" w:rsidR="00FA04E8" w:rsidRDefault="00000000" w:rsidP="00862279">
      <w:pPr>
        <w:pStyle w:val="NormalWeb"/>
        <w:numPr>
          <w:ilvl w:val="0"/>
          <w:numId w:val="27"/>
        </w:numPr>
        <w:spacing w:before="0" w:beforeAutospacing="0" w:after="0" w:afterAutospacing="0"/>
        <w:ind w:left="1797" w:hanging="357"/>
        <w:jc w:val="both"/>
        <w:rPr>
          <w:rFonts w:ascii="Calibri Light" w:hAnsi="Calibri Light" w:cs="Calibri Light"/>
        </w:rPr>
      </w:pPr>
      <w:hyperlink r:id="rId144" w:history="1">
        <w:r w:rsidR="00FA04E8" w:rsidRPr="00B37D58">
          <w:rPr>
            <w:rStyle w:val="Hyperlink"/>
            <w:rFonts w:ascii="Calibri Light" w:hAnsi="Calibri Light" w:cs="Calibri Light"/>
          </w:rPr>
          <w:t>Australia’s sawfish ID guide (SARA)</w:t>
        </w:r>
      </w:hyperlink>
    </w:p>
    <w:p w14:paraId="1AD0A2C1" w14:textId="77777777" w:rsidR="000429C1" w:rsidRDefault="000429C1" w:rsidP="000429C1">
      <w:pPr>
        <w:pStyle w:val="NormalPreassessmenttext"/>
      </w:pPr>
    </w:p>
    <w:p w14:paraId="51009131" w14:textId="77777777" w:rsidR="000429C1" w:rsidRPr="00CA797D" w:rsidRDefault="000429C1" w:rsidP="00906D53">
      <w:pPr>
        <w:pStyle w:val="Heading6"/>
      </w:pPr>
      <w:r w:rsidRPr="00CA797D">
        <w:t>Marine turtles</w:t>
      </w:r>
    </w:p>
    <w:p w14:paraId="1DCEDECB" w14:textId="34A4A147" w:rsidR="000429C1" w:rsidRPr="00563034" w:rsidRDefault="000429C1" w:rsidP="000429C1">
      <w:pPr>
        <w:pStyle w:val="NormalWeb"/>
        <w:jc w:val="both"/>
        <w:rPr>
          <w:rFonts w:ascii="Calibri Light" w:hAnsi="Calibri Light" w:cs="Calibri Light"/>
          <w:color w:val="000000" w:themeColor="text1"/>
        </w:rPr>
      </w:pPr>
      <w:r w:rsidRPr="00563034">
        <w:rPr>
          <w:rFonts w:ascii="Calibri Light" w:hAnsi="Calibri Light" w:cs="Calibri Light"/>
          <w:color w:val="000000" w:themeColor="text1"/>
        </w:rPr>
        <w:t>Marine turtles are listed in Appendix I of CITES which prohibits international trade in specimens of these species. In Australia, it is illegal to kill, injure, take, trade, keep or move turtle species</w:t>
      </w:r>
      <w:r>
        <w:rPr>
          <w:rFonts w:ascii="Calibri Light" w:hAnsi="Calibri Light" w:cs="Calibri Light"/>
          <w:color w:val="000000" w:themeColor="text1"/>
        </w:rPr>
        <w:t>.</w:t>
      </w:r>
      <w:r w:rsidRPr="00563034">
        <w:rPr>
          <w:rFonts w:ascii="TimesNewRomanPSMT" w:hAnsi="TimesNewRomanPSMT"/>
        </w:rPr>
        <w:t xml:space="preserve"> </w:t>
      </w:r>
      <w:r>
        <w:rPr>
          <w:rFonts w:ascii="Calibri Light" w:hAnsi="Calibri Light" w:cs="Calibri Light"/>
          <w:color w:val="000000" w:themeColor="text1"/>
        </w:rPr>
        <w:t>Marine turtles</w:t>
      </w:r>
      <w:r w:rsidRPr="00563034">
        <w:rPr>
          <w:rFonts w:ascii="Calibri Light" w:hAnsi="Calibri Light" w:cs="Calibri Light"/>
          <w:color w:val="000000" w:themeColor="text1"/>
        </w:rPr>
        <w:t xml:space="preserve"> are also listed in Appendix I of the CMS. CMS requirements for the signatory countries include prohibiting the taking of the species, with very restricted scope for exceptions; conserving and where appropriate restoring their habitats; preventing, removing or mitigating obstacles to their migration and controlling other factors that might endanger them. </w:t>
      </w:r>
      <w:r>
        <w:rPr>
          <w:rFonts w:ascii="Calibri Light" w:hAnsi="Calibri Light" w:cs="Calibri Light"/>
          <w:color w:val="000000" w:themeColor="text1"/>
        </w:rPr>
        <w:t>In Australia, m</w:t>
      </w:r>
      <w:r w:rsidRPr="00563034">
        <w:rPr>
          <w:rFonts w:ascii="Calibri Light" w:hAnsi="Calibri Light" w:cs="Calibri Light"/>
          <w:color w:val="000000" w:themeColor="text1"/>
        </w:rPr>
        <w:t>arine turtle</w:t>
      </w:r>
      <w:r>
        <w:rPr>
          <w:rFonts w:ascii="Calibri Light" w:hAnsi="Calibri Light" w:cs="Calibri Light"/>
          <w:color w:val="000000" w:themeColor="text1"/>
        </w:rPr>
        <w:t xml:space="preserve">s </w:t>
      </w:r>
      <w:r w:rsidRPr="00563034">
        <w:rPr>
          <w:rFonts w:ascii="Calibri Light" w:hAnsi="Calibri Light" w:cs="Calibri Light"/>
          <w:color w:val="000000" w:themeColor="text1"/>
        </w:rPr>
        <w:t xml:space="preserve">are EPBC listed as </w:t>
      </w:r>
      <w:r w:rsidR="00131C86" w:rsidRPr="00906D53">
        <w:rPr>
          <w:rFonts w:ascii="Calibri Light" w:hAnsi="Calibri Light" w:cs="Calibri Light"/>
          <w:i/>
          <w:color w:val="000000" w:themeColor="text1"/>
        </w:rPr>
        <w:t>‘</w:t>
      </w:r>
      <w:r w:rsidRPr="00906D53">
        <w:rPr>
          <w:rFonts w:ascii="Calibri Light" w:hAnsi="Calibri Light" w:cs="Calibri Light"/>
          <w:i/>
          <w:color w:val="000000" w:themeColor="text1"/>
        </w:rPr>
        <w:t>vulnerable</w:t>
      </w:r>
      <w:r w:rsidR="00131C86" w:rsidRPr="00906D53">
        <w:rPr>
          <w:rFonts w:ascii="Calibri Light" w:hAnsi="Calibri Light" w:cs="Calibri Light"/>
          <w:i/>
          <w:color w:val="000000" w:themeColor="text1"/>
        </w:rPr>
        <w:t>’</w:t>
      </w:r>
      <w:r w:rsidRPr="00563034">
        <w:rPr>
          <w:rFonts w:ascii="Calibri Light" w:hAnsi="Calibri Light" w:cs="Calibri Light"/>
          <w:color w:val="000000" w:themeColor="text1"/>
        </w:rPr>
        <w:t xml:space="preserve"> or </w:t>
      </w:r>
      <w:r w:rsidR="00131C86" w:rsidRPr="00906D53">
        <w:rPr>
          <w:rFonts w:ascii="Calibri Light" w:hAnsi="Calibri Light" w:cs="Calibri Light"/>
          <w:i/>
          <w:color w:val="000000" w:themeColor="text1"/>
        </w:rPr>
        <w:t>‘</w:t>
      </w:r>
      <w:r w:rsidRPr="00906D53">
        <w:rPr>
          <w:rFonts w:ascii="Calibri Light" w:hAnsi="Calibri Light" w:cs="Calibri Light"/>
          <w:i/>
          <w:color w:val="000000" w:themeColor="text1"/>
        </w:rPr>
        <w:t>endangered</w:t>
      </w:r>
      <w:r w:rsidR="00131C86" w:rsidRPr="00906D53">
        <w:rPr>
          <w:rFonts w:ascii="Calibri Light" w:hAnsi="Calibri Light" w:cs="Calibri Light"/>
          <w:i/>
          <w:color w:val="000000" w:themeColor="text1"/>
        </w:rPr>
        <w:t>’</w:t>
      </w:r>
      <w:r w:rsidRPr="00563034">
        <w:rPr>
          <w:rFonts w:ascii="Calibri Light" w:hAnsi="Calibri Light" w:cs="Calibri Light"/>
          <w:color w:val="000000" w:themeColor="text1"/>
        </w:rPr>
        <w:t xml:space="preserve">, marine and migratory. To meet the CMS and </w:t>
      </w:r>
      <w:r w:rsidRPr="00094DD7">
        <w:rPr>
          <w:rFonts w:ascii="Calibri Light" w:hAnsi="Calibri Light" w:cs="Calibri Light"/>
          <w:color w:val="000000" w:themeColor="text1"/>
        </w:rPr>
        <w:t>the EPBC requirements, an updated Recovery Plan for Marine Turtles in Australia 2017–2027 was developed (DEE, 2017).</w:t>
      </w:r>
    </w:p>
    <w:p w14:paraId="2445CAFE" w14:textId="32A3AB05" w:rsidR="000429C1" w:rsidRPr="00583A0D" w:rsidRDefault="000429C1" w:rsidP="000429C1">
      <w:pPr>
        <w:pStyle w:val="NormalPreassessmenttext"/>
      </w:pPr>
      <w:r w:rsidRPr="00D65F2F">
        <w:t xml:space="preserve">The ERA </w:t>
      </w:r>
      <w:r>
        <w:t xml:space="preserve">(Dedini et al. 2023) </w:t>
      </w:r>
      <w:r w:rsidRPr="00D65F2F">
        <w:t>listed marine turtles as medium or precautionary medium risk</w:t>
      </w:r>
      <w:r>
        <w:t xml:space="preserve"> for the ECOTF as a whole</w:t>
      </w:r>
      <w:r w:rsidRPr="00D65F2F">
        <w:t xml:space="preserve">. </w:t>
      </w:r>
      <w:r w:rsidR="00131C86">
        <w:t>All</w:t>
      </w:r>
      <w:r w:rsidRPr="00D65F2F">
        <w:t xml:space="preserve"> six species</w:t>
      </w:r>
      <w:r>
        <w:t xml:space="preserve"> </w:t>
      </w:r>
      <w:r w:rsidR="00131C86">
        <w:t xml:space="preserve">are </w:t>
      </w:r>
      <w:r w:rsidRPr="00D65F2F">
        <w:t xml:space="preserve">considered </w:t>
      </w:r>
      <w:r>
        <w:t>‘</w:t>
      </w:r>
      <w:r w:rsidR="00131C86">
        <w:t>central</w:t>
      </w:r>
      <w:r>
        <w:t>’</w:t>
      </w:r>
      <w:r w:rsidRPr="00D65F2F">
        <w:t xml:space="preserve"> as a key risk region. The use of a T</w:t>
      </w:r>
      <w:r>
        <w:t>urtle Exclusion Device (T</w:t>
      </w:r>
      <w:r w:rsidRPr="00D65F2F">
        <w:t>ED</w:t>
      </w:r>
      <w:r>
        <w:t>)</w:t>
      </w:r>
      <w:r w:rsidRPr="00D65F2F">
        <w:t xml:space="preserve"> remains a pivotal component of the broader ECOTF management </w:t>
      </w:r>
      <w:r>
        <w:t xml:space="preserve">plan </w:t>
      </w:r>
      <w:r w:rsidRPr="00D65F2F">
        <w:t xml:space="preserve">and </w:t>
      </w:r>
      <w:r>
        <w:t xml:space="preserve">has been an </w:t>
      </w:r>
      <w:r w:rsidRPr="00D65F2F">
        <w:t xml:space="preserve">effective risk-mitigation strategy employed for </w:t>
      </w:r>
      <w:r>
        <w:t>marine turtles</w:t>
      </w:r>
      <w:r w:rsidRPr="00D65F2F">
        <w:t xml:space="preserve">. Research </w:t>
      </w:r>
      <w:r w:rsidR="00D1193E">
        <w:t xml:space="preserve">from both Australia and elsewhere </w:t>
      </w:r>
      <w:r w:rsidRPr="00D65F2F">
        <w:t xml:space="preserve">has shown that the </w:t>
      </w:r>
      <w:r w:rsidRPr="00583A0D">
        <w:t>combined use of a TED with a Bycatch Reduction Device (BRD) can reduce landing rates for marine turtles by 97–99% (</w:t>
      </w:r>
      <w:r w:rsidR="009D3893" w:rsidRPr="00583A0D">
        <w:t xml:space="preserve">e.g., </w:t>
      </w:r>
      <w:r w:rsidRPr="00583A0D">
        <w:t xml:space="preserve">Campbell et al., 2020). </w:t>
      </w:r>
      <w:hyperlink r:id="rId145" w:history="1">
        <w:r w:rsidRPr="00583A0D">
          <w:rPr>
            <w:rStyle w:val="Hyperlink"/>
          </w:rPr>
          <w:t>Publicly available interaction data</w:t>
        </w:r>
      </w:hyperlink>
      <w:r w:rsidRPr="00583A0D">
        <w:t xml:space="preserve"> reported that in 2021–22, four Marine Turtles interactions were reported with the entire ECOTF (three loggerhead </w:t>
      </w:r>
      <w:r w:rsidR="00583A0D" w:rsidRPr="00583A0D">
        <w:t>(</w:t>
      </w:r>
      <w:r w:rsidR="00583A0D" w:rsidRPr="00583A0D">
        <w:rPr>
          <w:i/>
        </w:rPr>
        <w:t>Caretta caretta</w:t>
      </w:r>
      <w:r w:rsidR="00583A0D" w:rsidRPr="00583A0D">
        <w:t xml:space="preserve">) </w:t>
      </w:r>
      <w:r w:rsidRPr="00583A0D">
        <w:t>and one green turtle (</w:t>
      </w:r>
      <w:r w:rsidRPr="00583A0D">
        <w:rPr>
          <w:i/>
        </w:rPr>
        <w:t>Chelonia mydas</w:t>
      </w:r>
      <w:r w:rsidRPr="00583A0D">
        <w:t>))</w:t>
      </w:r>
      <w:r w:rsidR="00583A0D" w:rsidRPr="00583A0D">
        <w:t xml:space="preserve">; ETP interaction data for 2014–2022 from the </w:t>
      </w:r>
      <w:r w:rsidR="00131C86">
        <w:t>central</w:t>
      </w:r>
      <w:r w:rsidR="00583A0D" w:rsidRPr="00583A0D">
        <w:t xml:space="preserve"> region reported an interaction with </w:t>
      </w:r>
      <w:r w:rsidR="00131C86">
        <w:t xml:space="preserve">two green and two </w:t>
      </w:r>
      <w:r w:rsidR="00583A0D" w:rsidRPr="00583A0D">
        <w:t>loggerhead turtle</w:t>
      </w:r>
      <w:r w:rsidR="00131C86">
        <w:t>s</w:t>
      </w:r>
      <w:r w:rsidR="00583A0D" w:rsidRPr="00583A0D">
        <w:t xml:space="preserve">, and </w:t>
      </w:r>
      <w:r w:rsidR="00131C86">
        <w:t>all</w:t>
      </w:r>
      <w:r w:rsidR="00131C86" w:rsidRPr="00583A0D">
        <w:t xml:space="preserve"> </w:t>
      </w:r>
      <w:r w:rsidR="00583A0D" w:rsidRPr="00583A0D">
        <w:t>were reported to be released alive</w:t>
      </w:r>
      <w:r w:rsidR="00131C86">
        <w:t xml:space="preserve"> although one Loggerhead turtle was released injured in 2021</w:t>
      </w:r>
      <w:r w:rsidR="00583A0D" w:rsidRPr="00583A0D">
        <w:t>.</w:t>
      </w:r>
      <w:r w:rsidR="00DE6DE1">
        <w:t xml:space="preserve"> </w:t>
      </w:r>
    </w:p>
    <w:p w14:paraId="1CCA4400" w14:textId="3484CAD9" w:rsidR="00FA04E8" w:rsidRPr="00563034" w:rsidRDefault="00FA04E8" w:rsidP="00FA04E8">
      <w:pPr>
        <w:pStyle w:val="NormalWeb"/>
        <w:jc w:val="both"/>
        <w:rPr>
          <w:rFonts w:ascii="Calibri Light" w:hAnsi="Calibri Light" w:cs="Calibri Light"/>
        </w:rPr>
      </w:pPr>
      <w:r w:rsidRPr="00583A0D">
        <w:rPr>
          <w:rFonts w:ascii="Calibri Light" w:hAnsi="Calibri Light" w:cs="Calibri Light"/>
        </w:rPr>
        <w:t>The Action Plan requires</w:t>
      </w:r>
      <w:r w:rsidRPr="00563034">
        <w:rPr>
          <w:rFonts w:ascii="Calibri Light" w:hAnsi="Calibri Light" w:cs="Calibri Light"/>
        </w:rPr>
        <w:t xml:space="preserve"> that Australian fisheries management should be undertaken in accordance with the </w:t>
      </w:r>
      <w:r w:rsidRPr="00563034">
        <w:rPr>
          <w:rFonts w:ascii="Calibri Light" w:hAnsi="Calibri Light" w:cs="Calibri Light"/>
          <w:iCs/>
        </w:rPr>
        <w:t>FAO Guidelines to Reduce Sea Turtle Mortality in Fishing Operations</w:t>
      </w:r>
      <w:r>
        <w:rPr>
          <w:rStyle w:val="FootnoteReference"/>
          <w:rFonts w:ascii="Calibri Light" w:hAnsi="Calibri Light" w:cs="Calibri Light"/>
          <w:iCs/>
        </w:rPr>
        <w:footnoteReference w:id="16"/>
      </w:r>
      <w:r>
        <w:rPr>
          <w:rFonts w:ascii="Calibri Light" w:hAnsi="Calibri Light" w:cs="Calibri Light"/>
          <w:iCs/>
        </w:rPr>
        <w:t>.</w:t>
      </w:r>
      <w:r w:rsidRPr="00563034">
        <w:rPr>
          <w:rFonts w:ascii="Calibri Light" w:hAnsi="Calibri Light" w:cs="Calibri Light"/>
          <w:bCs/>
        </w:rPr>
        <w:t xml:space="preserve"> The</w:t>
      </w:r>
      <w:r>
        <w:rPr>
          <w:rFonts w:ascii="Calibri Light" w:hAnsi="Calibri Light" w:cs="Calibri Light"/>
          <w:bCs/>
        </w:rPr>
        <w:t xml:space="preserve"> </w:t>
      </w:r>
      <w:r w:rsidRPr="00563034">
        <w:rPr>
          <w:rFonts w:ascii="Calibri Light" w:hAnsi="Calibri Light" w:cs="Calibri Light"/>
          <w:bCs/>
        </w:rPr>
        <w:t xml:space="preserve">main requirements </w:t>
      </w:r>
      <w:r>
        <w:rPr>
          <w:rFonts w:ascii="Calibri Light" w:hAnsi="Calibri Light" w:cs="Calibri Light"/>
          <w:bCs/>
        </w:rPr>
        <w:t>withi</w:t>
      </w:r>
      <w:r w:rsidRPr="00563034">
        <w:rPr>
          <w:rFonts w:ascii="Calibri Light" w:hAnsi="Calibri Light" w:cs="Calibri Light"/>
          <w:bCs/>
        </w:rPr>
        <w:t xml:space="preserve">n the recovery plan </w:t>
      </w:r>
      <w:r>
        <w:rPr>
          <w:rFonts w:ascii="Calibri Light" w:hAnsi="Calibri Light" w:cs="Calibri Light"/>
          <w:bCs/>
        </w:rPr>
        <w:t>relevant to</w:t>
      </w:r>
      <w:r w:rsidRPr="00563034">
        <w:rPr>
          <w:rFonts w:ascii="Calibri Light" w:hAnsi="Calibri Light" w:cs="Calibri Light"/>
          <w:bCs/>
        </w:rPr>
        <w:t xml:space="preserve"> domestic fisheries </w:t>
      </w:r>
      <w:r>
        <w:rPr>
          <w:rFonts w:ascii="Calibri Light" w:hAnsi="Calibri Light" w:cs="Calibri Light"/>
        </w:rPr>
        <w:t>include:</w:t>
      </w:r>
      <w:r w:rsidRPr="00563034">
        <w:rPr>
          <w:rFonts w:ascii="Calibri Light" w:hAnsi="Calibri Light" w:cs="Calibri Light"/>
        </w:rPr>
        <w:t xml:space="preserve"> </w:t>
      </w:r>
    </w:p>
    <w:p w14:paraId="169F82AD" w14:textId="77777777" w:rsidR="00FA04E8" w:rsidRPr="00563034" w:rsidRDefault="00FA04E8" w:rsidP="00862279">
      <w:pPr>
        <w:pStyle w:val="NormalWeb"/>
        <w:numPr>
          <w:ilvl w:val="0"/>
          <w:numId w:val="25"/>
        </w:numPr>
        <w:rPr>
          <w:rFonts w:ascii="Calibri Light" w:hAnsi="Calibri Light" w:cs="Calibri Light"/>
        </w:rPr>
      </w:pPr>
      <w:r w:rsidRPr="00563034">
        <w:rPr>
          <w:rFonts w:ascii="Calibri Light" w:hAnsi="Calibri Light" w:cs="Calibri Light"/>
        </w:rPr>
        <w:t>improv</w:t>
      </w:r>
      <w:r>
        <w:rPr>
          <w:rFonts w:ascii="Calibri Light" w:hAnsi="Calibri Light" w:cs="Calibri Light"/>
        </w:rPr>
        <w:t>ing</w:t>
      </w:r>
      <w:r w:rsidRPr="00563034">
        <w:rPr>
          <w:rFonts w:ascii="Calibri Light" w:hAnsi="Calibri Light" w:cs="Calibri Light"/>
        </w:rPr>
        <w:t xml:space="preserve"> access and report of the most current bycatch information that will enhance the assessment of whether current fisheries interactions will impact on stock recovery. </w:t>
      </w:r>
    </w:p>
    <w:p w14:paraId="0064F60D" w14:textId="77777777" w:rsidR="00FA04E8" w:rsidRDefault="00FA04E8" w:rsidP="00862279">
      <w:pPr>
        <w:pStyle w:val="NormalWeb"/>
        <w:numPr>
          <w:ilvl w:val="0"/>
          <w:numId w:val="25"/>
        </w:numPr>
        <w:rPr>
          <w:rFonts w:ascii="Calibri Light" w:hAnsi="Calibri Light" w:cs="Calibri Light"/>
        </w:rPr>
      </w:pPr>
      <w:r w:rsidRPr="00563034">
        <w:rPr>
          <w:rFonts w:ascii="Calibri Light" w:hAnsi="Calibri Light" w:cs="Calibri Light"/>
        </w:rPr>
        <w:t>promot</w:t>
      </w:r>
      <w:r>
        <w:rPr>
          <w:rFonts w:ascii="Calibri Light" w:hAnsi="Calibri Light" w:cs="Calibri Light"/>
        </w:rPr>
        <w:t>ion</w:t>
      </w:r>
      <w:r w:rsidRPr="00563034">
        <w:rPr>
          <w:rFonts w:ascii="Calibri Light" w:hAnsi="Calibri Light" w:cs="Calibri Light"/>
        </w:rPr>
        <w:t xml:space="preserve"> and implement</w:t>
      </w:r>
      <w:r>
        <w:rPr>
          <w:rFonts w:ascii="Calibri Light" w:hAnsi="Calibri Light" w:cs="Calibri Light"/>
        </w:rPr>
        <w:t>ation of</w:t>
      </w:r>
      <w:r w:rsidRPr="00563034">
        <w:rPr>
          <w:rFonts w:ascii="Calibri Light" w:hAnsi="Calibri Light" w:cs="Calibri Light"/>
        </w:rPr>
        <w:t xml:space="preserve"> best practice and continued innovation of turtle bycatch mitigation</w:t>
      </w:r>
      <w:r w:rsidRPr="00563034">
        <w:rPr>
          <w:rFonts w:ascii="Calibri Light" w:hAnsi="Calibri Light" w:cs="Calibri Light"/>
          <w:iCs/>
        </w:rPr>
        <w:t>.</w:t>
      </w:r>
      <w:r w:rsidRPr="00563034">
        <w:rPr>
          <w:rFonts w:ascii="Calibri Light" w:hAnsi="Calibri Light" w:cs="Calibri Light"/>
        </w:rPr>
        <w:t xml:space="preserve"> </w:t>
      </w:r>
    </w:p>
    <w:p w14:paraId="3C4003F9" w14:textId="77777777" w:rsidR="00FA04E8" w:rsidRPr="00EE6BEE" w:rsidRDefault="00FA04E8" w:rsidP="00FA04E8">
      <w:pPr>
        <w:pStyle w:val="NormalWeb"/>
        <w:rPr>
          <w:rFonts w:ascii="Calibri Light" w:hAnsi="Calibri Light" w:cs="Calibri Light"/>
        </w:rPr>
      </w:pPr>
      <w:r w:rsidRPr="00EE6BEE">
        <w:rPr>
          <w:rFonts w:ascii="Calibri Light" w:hAnsi="Calibri Light" w:cs="Calibri Light"/>
          <w:bCs/>
        </w:rPr>
        <w:t>The measures of success</w:t>
      </w:r>
      <w:r w:rsidRPr="00EE6BEE">
        <w:rPr>
          <w:rFonts w:ascii="Calibri Light" w:hAnsi="Calibri Light" w:cs="Calibri Light"/>
          <w:b/>
          <w:bCs/>
        </w:rPr>
        <w:t xml:space="preserve"> </w:t>
      </w:r>
      <w:r w:rsidRPr="00EE6BEE">
        <w:rPr>
          <w:rFonts w:ascii="Calibri Light" w:hAnsi="Calibri Light" w:cs="Calibri Light"/>
        </w:rPr>
        <w:t xml:space="preserve">for the above actions </w:t>
      </w:r>
      <w:r>
        <w:rPr>
          <w:rFonts w:ascii="Calibri Light" w:hAnsi="Calibri Light" w:cs="Calibri Light"/>
        </w:rPr>
        <w:t>include</w:t>
      </w:r>
      <w:r w:rsidRPr="00EE6BEE">
        <w:rPr>
          <w:rFonts w:ascii="Calibri Light" w:hAnsi="Calibri Light" w:cs="Calibri Light"/>
        </w:rPr>
        <w:t xml:space="preserve">: </w:t>
      </w:r>
    </w:p>
    <w:p w14:paraId="7EE54A96" w14:textId="77777777" w:rsidR="00FA04E8" w:rsidRDefault="00FA04E8" w:rsidP="00862279">
      <w:pPr>
        <w:pStyle w:val="NormalWeb"/>
        <w:numPr>
          <w:ilvl w:val="0"/>
          <w:numId w:val="26"/>
        </w:numPr>
        <w:spacing w:before="0" w:beforeAutospacing="0" w:after="0" w:afterAutospacing="0"/>
        <w:rPr>
          <w:rFonts w:ascii="Calibri Light" w:hAnsi="Calibri Light" w:cs="Calibri Light"/>
        </w:rPr>
      </w:pPr>
      <w:r w:rsidRPr="00EE6BEE">
        <w:rPr>
          <w:rFonts w:ascii="Calibri Light" w:hAnsi="Calibri Light" w:cs="Calibri Light"/>
        </w:rPr>
        <w:t>domestic fisheries are compliant with fisheries legislation pertaining to bycatch</w:t>
      </w:r>
      <w:r>
        <w:rPr>
          <w:rFonts w:ascii="Calibri Light" w:hAnsi="Calibri Light" w:cs="Calibri Light"/>
        </w:rPr>
        <w:t>;</w:t>
      </w:r>
      <w:r w:rsidRPr="00EE6BEE">
        <w:rPr>
          <w:rFonts w:ascii="Calibri Light" w:hAnsi="Calibri Light" w:cs="Calibri Light"/>
        </w:rPr>
        <w:t xml:space="preserve"> </w:t>
      </w:r>
    </w:p>
    <w:p w14:paraId="3D6B50A2" w14:textId="77777777" w:rsidR="00FA04E8" w:rsidRDefault="00FA04E8" w:rsidP="00862279">
      <w:pPr>
        <w:pStyle w:val="NormalWeb"/>
        <w:numPr>
          <w:ilvl w:val="0"/>
          <w:numId w:val="26"/>
        </w:numPr>
        <w:spacing w:before="0" w:beforeAutospacing="0" w:after="0" w:afterAutospacing="0"/>
        <w:rPr>
          <w:rFonts w:ascii="Calibri Light" w:hAnsi="Calibri Light" w:cs="Calibri Light"/>
        </w:rPr>
      </w:pPr>
      <w:r w:rsidRPr="00EE6BEE">
        <w:rPr>
          <w:rFonts w:ascii="Calibri Light" w:hAnsi="Calibri Light" w:cs="Calibri Light"/>
        </w:rPr>
        <w:t>marine turtle species are accurately recorded in 90% of reported fishery interactions within Australia’s jurisdiction</w:t>
      </w:r>
      <w:r>
        <w:rPr>
          <w:rFonts w:ascii="Calibri Light" w:hAnsi="Calibri Light" w:cs="Calibri Light"/>
        </w:rPr>
        <w:t>;</w:t>
      </w:r>
    </w:p>
    <w:p w14:paraId="59011F4E" w14:textId="77777777" w:rsidR="00FA04E8" w:rsidRDefault="00FA04E8" w:rsidP="00862279">
      <w:pPr>
        <w:pStyle w:val="NormalWeb"/>
        <w:numPr>
          <w:ilvl w:val="0"/>
          <w:numId w:val="26"/>
        </w:numPr>
        <w:spacing w:before="0" w:beforeAutospacing="0" w:after="0" w:afterAutospacing="0"/>
        <w:rPr>
          <w:rFonts w:ascii="Calibri Light" w:hAnsi="Calibri Light" w:cs="Calibri Light"/>
        </w:rPr>
      </w:pPr>
      <w:r w:rsidRPr="00EE6BEE">
        <w:rPr>
          <w:rFonts w:ascii="Calibri Light" w:hAnsi="Calibri Light" w:cs="Calibri Light"/>
        </w:rPr>
        <w:t xml:space="preserve">marine turtle bycatch is reduced such that it does not impact stock recovery (DEE, 2017). </w:t>
      </w:r>
    </w:p>
    <w:p w14:paraId="1B1AE5FB" w14:textId="77777777" w:rsidR="00FA04E8" w:rsidRDefault="00FA04E8" w:rsidP="00FA04E8">
      <w:pPr>
        <w:pStyle w:val="NormalWeb"/>
        <w:spacing w:before="0" w:beforeAutospacing="0" w:after="0" w:afterAutospacing="0"/>
        <w:rPr>
          <w:rFonts w:ascii="Calibri Light" w:hAnsi="Calibri Light" w:cs="Calibri Light"/>
        </w:rPr>
      </w:pPr>
    </w:p>
    <w:p w14:paraId="71F57E36" w14:textId="0B808D53" w:rsidR="00FA04E8" w:rsidRPr="00481A1F" w:rsidRDefault="00FA04E8" w:rsidP="0007528E">
      <w:pPr>
        <w:pStyle w:val="NormalWeb"/>
        <w:spacing w:before="0" w:beforeAutospacing="0" w:after="0" w:afterAutospacing="0"/>
        <w:jc w:val="both"/>
        <w:rPr>
          <w:rFonts w:ascii="Calibri Light" w:hAnsi="Calibri Light" w:cs="Calibri Light"/>
        </w:rPr>
      </w:pPr>
      <w:r w:rsidRPr="00481A1F">
        <w:rPr>
          <w:rFonts w:ascii="Calibri Light" w:hAnsi="Calibri Light" w:cs="Calibri Light"/>
        </w:rPr>
        <w:t xml:space="preserve">The </w:t>
      </w:r>
      <w:r>
        <w:rPr>
          <w:rFonts w:ascii="Calibri Light" w:hAnsi="Calibri Light" w:cs="Calibri Light"/>
        </w:rPr>
        <w:t>ECOTF’</w:t>
      </w:r>
      <w:r w:rsidRPr="00481A1F">
        <w:rPr>
          <w:rFonts w:ascii="Calibri Light" w:hAnsi="Calibri Light" w:cs="Calibri Light"/>
        </w:rPr>
        <w:t xml:space="preserve">s impact on </w:t>
      </w:r>
      <w:r>
        <w:rPr>
          <w:rFonts w:ascii="Calibri Light" w:hAnsi="Calibri Light" w:cs="Calibri Light"/>
        </w:rPr>
        <w:t xml:space="preserve">marine </w:t>
      </w:r>
      <w:r w:rsidRPr="00481A1F">
        <w:rPr>
          <w:rFonts w:ascii="Calibri Light" w:hAnsi="Calibri Light" w:cs="Calibri Light"/>
        </w:rPr>
        <w:t xml:space="preserve">turtles was reduced significantly </w:t>
      </w:r>
      <w:r>
        <w:rPr>
          <w:rFonts w:ascii="Calibri Light" w:hAnsi="Calibri Light" w:cs="Calibri Light"/>
        </w:rPr>
        <w:t>with the introduction of</w:t>
      </w:r>
      <w:r w:rsidRPr="00481A1F">
        <w:rPr>
          <w:rFonts w:ascii="Calibri Light" w:hAnsi="Calibri Light" w:cs="Calibri Light"/>
        </w:rPr>
        <w:t xml:space="preserve"> TEDs and most turtles caught are released alive</w:t>
      </w:r>
      <w:r w:rsidR="0007528E">
        <w:rPr>
          <w:rFonts w:ascii="Calibri Light" w:hAnsi="Calibri Light" w:cs="Calibri Light"/>
        </w:rPr>
        <w:t xml:space="preserve"> with mandatory reporting requirements.</w:t>
      </w:r>
      <w:r w:rsidR="00DE6DE1">
        <w:rPr>
          <w:rFonts w:ascii="Calibri Light" w:hAnsi="Calibri Light" w:cs="Calibri Light"/>
        </w:rPr>
        <w:t xml:space="preserve"> </w:t>
      </w:r>
      <w:r>
        <w:rPr>
          <w:rFonts w:ascii="Calibri Light" w:hAnsi="Calibri Light" w:cs="Calibri Light"/>
        </w:rPr>
        <w:t xml:space="preserve">ECOTF </w:t>
      </w:r>
      <w:r w:rsidR="00131C86">
        <w:rPr>
          <w:rFonts w:ascii="Calibri Light" w:hAnsi="Calibri Light" w:cs="Calibri Light"/>
        </w:rPr>
        <w:t>Central</w:t>
      </w:r>
      <w:r>
        <w:rPr>
          <w:rFonts w:ascii="Calibri Light" w:hAnsi="Calibri Light" w:cs="Calibri Light"/>
        </w:rPr>
        <w:t xml:space="preserve"> </w:t>
      </w:r>
      <w:r w:rsidRPr="00481A1F">
        <w:rPr>
          <w:rFonts w:ascii="Calibri Light" w:hAnsi="Calibri Light" w:cs="Calibri Light"/>
        </w:rPr>
        <w:t xml:space="preserve">trawl footprint </w:t>
      </w:r>
      <w:r>
        <w:rPr>
          <w:rFonts w:ascii="Calibri Light" w:hAnsi="Calibri Light" w:cs="Calibri Light"/>
        </w:rPr>
        <w:t xml:space="preserve">is </w:t>
      </w:r>
      <w:r w:rsidRPr="00481A1F">
        <w:rPr>
          <w:rFonts w:ascii="Calibri Light" w:hAnsi="Calibri Light" w:cs="Calibri Light"/>
        </w:rPr>
        <w:t xml:space="preserve">a </w:t>
      </w:r>
      <w:r>
        <w:rPr>
          <w:rFonts w:ascii="Calibri Light" w:hAnsi="Calibri Light" w:cs="Calibri Light"/>
        </w:rPr>
        <w:t xml:space="preserve">very </w:t>
      </w:r>
      <w:r w:rsidRPr="00481A1F">
        <w:rPr>
          <w:rFonts w:ascii="Calibri Light" w:hAnsi="Calibri Light" w:cs="Calibri Light"/>
        </w:rPr>
        <w:t xml:space="preserve">small fraction of marine turtle species distribution. </w:t>
      </w:r>
    </w:p>
    <w:p w14:paraId="496758E6" w14:textId="77777777" w:rsidR="00FA04E8" w:rsidRPr="00D65F2F" w:rsidRDefault="00FA04E8" w:rsidP="000429C1">
      <w:pPr>
        <w:pStyle w:val="NormalPreassessmenttext"/>
      </w:pPr>
    </w:p>
    <w:p w14:paraId="2489436C" w14:textId="77777777" w:rsidR="000429C1" w:rsidRDefault="000429C1" w:rsidP="000429C1">
      <w:pPr>
        <w:pStyle w:val="NormalPreassessmenttext"/>
      </w:pPr>
    </w:p>
    <w:p w14:paraId="40EC5536" w14:textId="77777777" w:rsidR="000429C1" w:rsidRPr="00C74041" w:rsidRDefault="000429C1" w:rsidP="00906D53">
      <w:pPr>
        <w:pStyle w:val="Heading6"/>
      </w:pPr>
      <w:r w:rsidRPr="006938DE">
        <w:t xml:space="preserve">Sea snakes </w:t>
      </w:r>
    </w:p>
    <w:p w14:paraId="46E0FAD0" w14:textId="73BD75B9" w:rsidR="00131C86" w:rsidRPr="00E6159C" w:rsidRDefault="00481A1F" w:rsidP="00906D53">
      <w:pPr>
        <w:pStyle w:val="NormalPreassessmenttext"/>
      </w:pPr>
      <w:r w:rsidRPr="00481A1F">
        <w:t xml:space="preserve">There are </w:t>
      </w:r>
      <w:r w:rsidR="004C40E7">
        <w:t>at least 1</w:t>
      </w:r>
      <w:r w:rsidR="00FB127C">
        <w:t>5</w:t>
      </w:r>
      <w:r w:rsidRPr="00481A1F">
        <w:t xml:space="preserve"> species of sea snakes recorded in the </w:t>
      </w:r>
      <w:r>
        <w:t>ECOTF</w:t>
      </w:r>
      <w:r w:rsidRPr="00481A1F">
        <w:t xml:space="preserve"> catch</w:t>
      </w:r>
      <w:r>
        <w:t xml:space="preserve"> prior </w:t>
      </w:r>
      <w:r w:rsidR="00FB127C">
        <w:t xml:space="preserve">to </w:t>
      </w:r>
      <w:r>
        <w:t>and after the implementation of bycatch reduction devices (</w:t>
      </w:r>
      <w:r w:rsidR="009D61B9" w:rsidRPr="009D61B9">
        <w:t xml:space="preserve">Courtney et al. 2010; </w:t>
      </w:r>
      <w:r w:rsidRPr="009D61B9">
        <w:t>Courtney et al. 2014</w:t>
      </w:r>
      <w:r w:rsidR="009D61B9" w:rsidRPr="009D61B9">
        <w:t>;</w:t>
      </w:r>
      <w:r w:rsidR="00FB127C" w:rsidRPr="009D61B9">
        <w:t xml:space="preserve"> Jacobsen et al. 2018)</w:t>
      </w:r>
      <w:r w:rsidRPr="009D61B9">
        <w:t>.</w:t>
      </w:r>
      <w:r>
        <w:t xml:space="preserve"> </w:t>
      </w:r>
      <w:r w:rsidR="000429C1" w:rsidRPr="00E6159C">
        <w:t xml:space="preserve">The </w:t>
      </w:r>
      <w:r w:rsidR="00FB127C">
        <w:t xml:space="preserve">latest </w:t>
      </w:r>
      <w:r w:rsidR="000429C1" w:rsidRPr="00E6159C">
        <w:t xml:space="preserve">ERA (Dedini et al. 2023) listed </w:t>
      </w:r>
      <w:r w:rsidR="00131C86" w:rsidRPr="00E6159C">
        <w:t>1</w:t>
      </w:r>
      <w:r w:rsidR="00131C86">
        <w:t>2</w:t>
      </w:r>
      <w:r w:rsidR="00131C86" w:rsidRPr="00E6159C">
        <w:t xml:space="preserve"> </w:t>
      </w:r>
      <w:r w:rsidR="000429C1" w:rsidRPr="00E6159C">
        <w:t>sea</w:t>
      </w:r>
      <w:r w:rsidR="00D667FF">
        <w:t xml:space="preserve"> </w:t>
      </w:r>
      <w:r w:rsidR="000429C1" w:rsidRPr="00E6159C">
        <w:t xml:space="preserve">snakes as low (1) </w:t>
      </w:r>
      <w:r w:rsidR="00131C86">
        <w:t xml:space="preserve">and </w:t>
      </w:r>
      <w:r w:rsidR="000429C1" w:rsidRPr="00E6159C">
        <w:t xml:space="preserve">medium (11) risk for the </w:t>
      </w:r>
      <w:r w:rsidR="00131C86">
        <w:t>central region</w:t>
      </w:r>
      <w:r w:rsidR="000429C1" w:rsidRPr="00E6159C">
        <w:t>.</w:t>
      </w:r>
      <w:r w:rsidR="000429C1">
        <w:t xml:space="preserve"> </w:t>
      </w:r>
      <w:r w:rsidR="00131C86">
        <w:t xml:space="preserve">Of these 12 </w:t>
      </w:r>
      <w:r w:rsidR="008F3D9E">
        <w:t xml:space="preserve">sea-snake </w:t>
      </w:r>
      <w:r w:rsidR="00131C86">
        <w:t xml:space="preserve">species </w:t>
      </w:r>
      <w:r w:rsidR="008F3D9E">
        <w:t xml:space="preserve">known </w:t>
      </w:r>
      <w:r w:rsidR="00131C86">
        <w:t xml:space="preserve">to have an </w:t>
      </w:r>
      <w:r w:rsidR="008F3D9E">
        <w:t xml:space="preserve">interaction with the </w:t>
      </w:r>
      <w:r w:rsidR="00131C86">
        <w:t>central</w:t>
      </w:r>
      <w:r w:rsidR="008F3D9E">
        <w:t xml:space="preserve"> sub-fishery of these </w:t>
      </w:r>
      <w:r w:rsidR="00131C86">
        <w:t xml:space="preserve">11 </w:t>
      </w:r>
      <w:r w:rsidR="008F3D9E">
        <w:t xml:space="preserve">were medium risk. </w:t>
      </w:r>
    </w:p>
    <w:p w14:paraId="504129DC" w14:textId="77777777" w:rsidR="00BA6898" w:rsidRDefault="00BA6898" w:rsidP="009D61B9">
      <w:pPr>
        <w:pStyle w:val="NormalPreassessmenttext"/>
      </w:pPr>
    </w:p>
    <w:p w14:paraId="26AB5CD4" w14:textId="085891B0" w:rsidR="000C505F" w:rsidRDefault="00BA6898" w:rsidP="009D61B9">
      <w:pPr>
        <w:pStyle w:val="NormalPreassessmenttext"/>
      </w:pPr>
      <w:r>
        <w:t>I</w:t>
      </w:r>
      <w:r w:rsidR="000429C1" w:rsidRPr="009D61B9">
        <w:t xml:space="preserve">n </w:t>
      </w:r>
      <w:r>
        <w:t>2022</w:t>
      </w:r>
      <w:r w:rsidR="000429C1" w:rsidRPr="009D61B9">
        <w:t xml:space="preserve">, </w:t>
      </w:r>
      <w:r>
        <w:t xml:space="preserve">257 </w:t>
      </w:r>
      <w:r w:rsidR="000429C1" w:rsidRPr="009D61B9">
        <w:t>Sea</w:t>
      </w:r>
      <w:r w:rsidR="00D667FF" w:rsidRPr="009D61B9">
        <w:t xml:space="preserve"> </w:t>
      </w:r>
      <w:r w:rsidR="000429C1" w:rsidRPr="009D61B9">
        <w:t xml:space="preserve">snake interactions were reported with the entire ECOTF of which </w:t>
      </w:r>
      <w:r>
        <w:t>3</w:t>
      </w:r>
      <w:r w:rsidR="000429C1" w:rsidRPr="009D61B9">
        <w:t xml:space="preserve"> were dead and </w:t>
      </w:r>
      <w:r>
        <w:t>two</w:t>
      </w:r>
      <w:r w:rsidR="000429C1" w:rsidRPr="009D61B9">
        <w:t xml:space="preserve"> were injured, the remainder were released alive</w:t>
      </w:r>
      <w:r w:rsidR="000429C1" w:rsidRPr="00CB7D1B">
        <w:t>.</w:t>
      </w:r>
      <w:r w:rsidR="00DE6DE1">
        <w:t xml:space="preserve"> </w:t>
      </w:r>
      <w:r w:rsidR="00A35C5E" w:rsidRPr="00CB7D1B">
        <w:t>Logbook</w:t>
      </w:r>
      <w:r w:rsidR="00A35C5E">
        <w:t xml:space="preserve"> data provided by QDAF suggests that sea snake interaction in the </w:t>
      </w:r>
      <w:r w:rsidR="00DA68E7">
        <w:t>central</w:t>
      </w:r>
      <w:r w:rsidR="00A35C5E">
        <w:t xml:space="preserve"> region makes up a </w:t>
      </w:r>
      <w:r w:rsidR="00DA68E7">
        <w:t xml:space="preserve">varying </w:t>
      </w:r>
      <w:r w:rsidR="00A35C5E">
        <w:t xml:space="preserve">proportion of the total report </w:t>
      </w:r>
      <w:r w:rsidR="0060654C">
        <w:t>interactions for the ECOTF</w:t>
      </w:r>
      <w:r w:rsidR="00A35C5E">
        <w:t xml:space="preserve"> </w:t>
      </w:r>
      <w:r w:rsidR="00DA68E7">
        <w:t xml:space="preserve">each year </w:t>
      </w:r>
      <w:r w:rsidR="00A35C5E">
        <w:t>(</w:t>
      </w:r>
      <w:r w:rsidR="001A52E2">
        <w:t xml:space="preserve">Table </w:t>
      </w:r>
      <w:r w:rsidR="0069200D">
        <w:t>19</w:t>
      </w:r>
      <w:r w:rsidR="00A35C5E">
        <w:t>)</w:t>
      </w:r>
      <w:r>
        <w:t xml:space="preserve">, although in </w:t>
      </w:r>
      <w:r w:rsidR="00DA68E7">
        <w:t xml:space="preserve">2020 </w:t>
      </w:r>
      <w:r>
        <w:t>more than half of all interactions came from this area</w:t>
      </w:r>
      <w:r w:rsidR="00A35C5E">
        <w:t>.</w:t>
      </w:r>
      <w:r w:rsidR="00DE6DE1">
        <w:t xml:space="preserve"> </w:t>
      </w:r>
      <w:r>
        <w:t xml:space="preserve">Note: the boundaries and names of the regions within the ECOTF have varied since 2019. </w:t>
      </w:r>
      <w:r w:rsidR="0060654C">
        <w:t xml:space="preserve">In 2023, the total number of </w:t>
      </w:r>
      <w:r w:rsidR="0010625E">
        <w:t>sea snake</w:t>
      </w:r>
      <w:r w:rsidR="0060654C">
        <w:t xml:space="preserve"> interactions for the entire ECOTF increased to a new peak</w:t>
      </w:r>
      <w:r w:rsidR="00DE6DE1">
        <w:t xml:space="preserve"> </w:t>
      </w:r>
      <w:r w:rsidR="0060654C">
        <w:t xml:space="preserve">of 1968 (509 dead/injured). </w:t>
      </w:r>
      <w:r w:rsidR="000C505F">
        <w:t xml:space="preserve">Region specific data is not available for 2023. </w:t>
      </w:r>
    </w:p>
    <w:p w14:paraId="52361FC9" w14:textId="77777777" w:rsidR="00CB7D1B" w:rsidRDefault="00CB7D1B" w:rsidP="009D61B9">
      <w:pPr>
        <w:pStyle w:val="NormalPreassessmenttext"/>
      </w:pPr>
    </w:p>
    <w:p w14:paraId="2C00F29B" w14:textId="6B3BD6E6" w:rsidR="009D61B9" w:rsidRDefault="00EA15F7" w:rsidP="009D61B9">
      <w:pPr>
        <w:pStyle w:val="NormalPreassessmenttext"/>
      </w:pPr>
      <w:r>
        <w:t>Pears et al. (2012) stated that: “</w:t>
      </w:r>
      <w:r w:rsidRPr="00906D53">
        <w:rPr>
          <w:i/>
        </w:rPr>
        <w:t>There is considerable overlap between the spatial distribution of some sea snake species and trawl fishing effort in the Great Barrier Reef Region. Most of the incidental trawl fishing mortality for sea snakes (Courtney et al. 2010), and therefore most of the risk, occurred in the central Queensland red-spot king prawn sector of the ECOTF</w:t>
      </w:r>
      <w:r w:rsidRPr="00EA15F7">
        <w:t>.</w:t>
      </w:r>
      <w:r>
        <w:t>”</w:t>
      </w:r>
      <w:r w:rsidRPr="00EA15F7">
        <w:t xml:space="preserve"> </w:t>
      </w:r>
      <w:r w:rsidR="000429C1" w:rsidRPr="009D61B9">
        <w:t xml:space="preserve">The </w:t>
      </w:r>
      <w:r>
        <w:t xml:space="preserve">newer </w:t>
      </w:r>
      <w:r w:rsidR="000429C1" w:rsidRPr="009D61B9">
        <w:t xml:space="preserve">ERA </w:t>
      </w:r>
      <w:r w:rsidR="0007528E">
        <w:t xml:space="preserve">(Dedini et al. 2023) </w:t>
      </w:r>
      <w:r w:rsidR="000429C1" w:rsidRPr="009D61B9">
        <w:t>noted that: “</w:t>
      </w:r>
      <w:r w:rsidR="000429C1" w:rsidRPr="009E6F20">
        <w:rPr>
          <w:i/>
        </w:rPr>
        <w:t>the absence of an effective mechanism to validate logbook data increases the risk of non-compliance e.g. the non-reporting of sea snake interactions and the submission of erroneous release-fate data</w:t>
      </w:r>
      <w:r w:rsidR="000429C1" w:rsidRPr="009D61B9">
        <w:t>.”</w:t>
      </w:r>
      <w:r w:rsidR="009D61B9" w:rsidRPr="009D61B9">
        <w:t xml:space="preserve"> When considering cumulative impacts of interactions with MSC certified fisheries, it is important to consider the Northern Prawn Fishery and its impacts on </w:t>
      </w:r>
      <w:r w:rsidR="00BA6898">
        <w:t xml:space="preserve">these species of </w:t>
      </w:r>
      <w:r w:rsidR="009D61B9" w:rsidRPr="009D61B9">
        <w:t xml:space="preserve">sea snakes (Fry et al. 2021). </w:t>
      </w:r>
    </w:p>
    <w:p w14:paraId="7BABAB60" w14:textId="03DA76FE" w:rsidR="008F3D9E" w:rsidRDefault="008F3D9E" w:rsidP="008F3D9E">
      <w:pPr>
        <w:pStyle w:val="NormalPreassessmenttext"/>
      </w:pPr>
    </w:p>
    <w:p w14:paraId="6F139E26" w14:textId="48D9CB0E" w:rsidR="008F3D9E" w:rsidRDefault="008F3D9E" w:rsidP="008F3D9E">
      <w:pPr>
        <w:pStyle w:val="TableMSCpre"/>
        <w:jc w:val="center"/>
      </w:pPr>
      <w:bookmarkStart w:id="88" w:name="_Toc213862100"/>
      <w:r w:rsidRPr="00CB7D1B">
        <w:t xml:space="preserve">Table </w:t>
      </w:r>
      <w:r w:rsidR="00A40492" w:rsidRPr="00CB7D1B">
        <w:t>1</w:t>
      </w:r>
      <w:r w:rsidR="0069200D">
        <w:t>9</w:t>
      </w:r>
      <w:r w:rsidRPr="00CB7D1B">
        <w:t>. Reported</w:t>
      </w:r>
      <w:r>
        <w:t xml:space="preserve"> </w:t>
      </w:r>
      <w:r w:rsidR="003E73A2">
        <w:t>Sea</w:t>
      </w:r>
      <w:r w:rsidR="00C238AB">
        <w:t xml:space="preserve"> </w:t>
      </w:r>
      <w:r w:rsidR="003E73A2">
        <w:t>snake</w:t>
      </w:r>
      <w:r>
        <w:t xml:space="preserve"> interaction</w:t>
      </w:r>
      <w:r w:rsidR="00DE6DE1">
        <w:t xml:space="preserve"> </w:t>
      </w:r>
      <w:r w:rsidR="00C238AB">
        <w:t xml:space="preserve">and life status recorded by logbooks in the </w:t>
      </w:r>
      <w:r w:rsidR="00DA68E7">
        <w:t>central</w:t>
      </w:r>
      <w:r>
        <w:t xml:space="preserve"> sub-fishery </w:t>
      </w:r>
      <w:r w:rsidR="003E73A2">
        <w:t>and entire</w:t>
      </w:r>
      <w:r>
        <w:t xml:space="preserve"> ECOTF</w:t>
      </w:r>
      <w:r w:rsidR="003E73A2">
        <w:t xml:space="preserve"> by year</w:t>
      </w:r>
      <w:bookmarkEnd w:id="88"/>
    </w:p>
    <w:tbl>
      <w:tblPr>
        <w:tblW w:w="9766" w:type="dxa"/>
        <w:tblInd w:w="60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977"/>
        <w:gridCol w:w="1701"/>
        <w:gridCol w:w="2410"/>
        <w:gridCol w:w="2410"/>
        <w:gridCol w:w="2268"/>
      </w:tblGrid>
      <w:tr w:rsidR="006755DD" w14:paraId="7F626808" w14:textId="0852649B" w:rsidTr="006755DD">
        <w:trPr>
          <w:trHeight w:val="300"/>
        </w:trPr>
        <w:tc>
          <w:tcPr>
            <w:tcW w:w="977" w:type="dxa"/>
            <w:tcBorders>
              <w:top w:val="single" w:sz="4" w:space="0" w:color="000000" w:themeColor="text1"/>
              <w:bottom w:val="single" w:sz="4" w:space="0" w:color="000000" w:themeColor="text1"/>
              <w:right w:val="single" w:sz="4" w:space="0" w:color="000000" w:themeColor="text1"/>
            </w:tcBorders>
            <w:shd w:val="clear" w:color="auto" w:fill="4472C4" w:themeFill="accent1"/>
            <w:noWrap/>
            <w:vAlign w:val="bottom"/>
          </w:tcPr>
          <w:p w14:paraId="78178E15" w14:textId="75A318CE" w:rsidR="006755DD" w:rsidRPr="00543D64" w:rsidRDefault="006755DD" w:rsidP="006755DD">
            <w:pPr>
              <w:jc w:val="center"/>
              <w:rPr>
                <w:rFonts w:ascii="Calibri" w:hAnsi="Calibri" w:cs="Calibri"/>
                <w:b/>
                <w:color w:val="FFFFFF" w:themeColor="background1"/>
                <w:sz w:val="22"/>
                <w:szCs w:val="22"/>
              </w:rPr>
            </w:pPr>
            <w:r w:rsidRPr="00543D64">
              <w:rPr>
                <w:rFonts w:ascii="Calibri" w:hAnsi="Calibri" w:cs="Calibri"/>
                <w:b/>
                <w:color w:val="FFFFFF" w:themeColor="background1"/>
                <w:sz w:val="22"/>
                <w:szCs w:val="22"/>
              </w:rPr>
              <w:t>YEAR</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themeFill="accent1"/>
            <w:noWrap/>
            <w:vAlign w:val="bottom"/>
          </w:tcPr>
          <w:p w14:paraId="765E063A" w14:textId="6DE3DCF9" w:rsidR="006755DD" w:rsidRPr="00543D64" w:rsidRDefault="006755DD" w:rsidP="006755DD">
            <w:pPr>
              <w:jc w:val="center"/>
              <w:rPr>
                <w:rFonts w:ascii="Calibri" w:hAnsi="Calibri" w:cs="Calibri"/>
                <w:b/>
                <w:color w:val="FFFFFF" w:themeColor="background1"/>
                <w:sz w:val="22"/>
                <w:szCs w:val="22"/>
              </w:rPr>
            </w:pPr>
            <w:r w:rsidRPr="00543D64">
              <w:rPr>
                <w:rFonts w:ascii="Calibri" w:hAnsi="Calibri" w:cs="Calibri"/>
                <w:b/>
                <w:color w:val="FFFFFF" w:themeColor="background1"/>
                <w:sz w:val="22"/>
                <w:szCs w:val="22"/>
              </w:rPr>
              <w:t>LIFE STATUS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themeFill="accent1"/>
          </w:tcPr>
          <w:p w14:paraId="18692DAD" w14:textId="77777777" w:rsidR="006755DD" w:rsidRPr="00A35C5E" w:rsidRDefault="006755DD" w:rsidP="006755DD">
            <w:pPr>
              <w:shd w:val="clear" w:color="auto" w:fill="4472C4" w:themeFill="accent1"/>
              <w:jc w:val="center"/>
              <w:rPr>
                <w:rFonts w:ascii="Calibri" w:hAnsi="Calibri" w:cs="Calibri"/>
                <w:b/>
                <w:color w:val="FFFFFF" w:themeColor="background1"/>
                <w:sz w:val="22"/>
                <w:szCs w:val="22"/>
              </w:rPr>
            </w:pPr>
            <w:r w:rsidRPr="00A35C5E">
              <w:rPr>
                <w:rFonts w:ascii="Calibri" w:hAnsi="Calibri" w:cs="Calibri"/>
                <w:b/>
                <w:color w:val="FFFFFF" w:themeColor="background1"/>
                <w:sz w:val="22"/>
                <w:szCs w:val="22"/>
              </w:rPr>
              <w:t xml:space="preserve">Total </w:t>
            </w:r>
          </w:p>
          <w:p w14:paraId="2BD54DD9" w14:textId="1609FEF2" w:rsidR="006755DD" w:rsidRDefault="006755DD" w:rsidP="006755DD">
            <w:pPr>
              <w:shd w:val="clear" w:color="auto" w:fill="4472C4" w:themeFill="accent1"/>
              <w:jc w:val="center"/>
              <w:rPr>
                <w:rFonts w:ascii="Calibri" w:hAnsi="Calibri" w:cs="Calibri"/>
                <w:b/>
                <w:color w:val="FFFFFF" w:themeColor="background1"/>
                <w:sz w:val="22"/>
                <w:szCs w:val="22"/>
              </w:rPr>
            </w:pPr>
            <w:r w:rsidRPr="00A35C5E">
              <w:rPr>
                <w:rFonts w:ascii="Calibri" w:hAnsi="Calibri" w:cs="Calibri"/>
                <w:b/>
                <w:color w:val="FFFFFF" w:themeColor="background1"/>
                <w:sz w:val="22"/>
                <w:szCs w:val="22"/>
              </w:rPr>
              <w:t>NUMBER OF INTERACTIONS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themeFill="accent1"/>
            <w:noWrap/>
            <w:vAlign w:val="bottom"/>
          </w:tcPr>
          <w:p w14:paraId="1021E532" w14:textId="55D80844" w:rsidR="006755DD" w:rsidRPr="00A35C5E" w:rsidRDefault="00DA68E7" w:rsidP="006755DD">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Central</w:t>
            </w:r>
            <w:r w:rsidR="006755DD">
              <w:rPr>
                <w:rFonts w:ascii="Calibri" w:hAnsi="Calibri" w:cs="Calibri"/>
                <w:b/>
                <w:color w:val="FFFFFF" w:themeColor="background1"/>
                <w:sz w:val="22"/>
                <w:szCs w:val="22"/>
              </w:rPr>
              <w:t xml:space="preserve"> </w:t>
            </w:r>
            <w:r w:rsidR="006755DD" w:rsidRPr="00A35C5E">
              <w:rPr>
                <w:rFonts w:ascii="Calibri" w:hAnsi="Calibri" w:cs="Calibri"/>
                <w:b/>
                <w:color w:val="FFFFFF" w:themeColor="background1"/>
                <w:sz w:val="22"/>
                <w:szCs w:val="22"/>
              </w:rPr>
              <w:t>NUMBER OF INTERACTIONS</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4472C4" w:themeFill="accent1"/>
          </w:tcPr>
          <w:p w14:paraId="5BEA368B" w14:textId="5968BEB5" w:rsidR="006755DD" w:rsidRPr="00A35C5E" w:rsidRDefault="006755DD" w:rsidP="006755DD">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 xml:space="preserve">% of total reported interactions in the UoA </w:t>
            </w:r>
          </w:p>
        </w:tc>
      </w:tr>
      <w:tr w:rsidR="006755DD" w14:paraId="0EA3D2DD" w14:textId="433B6117" w:rsidTr="006755DD">
        <w:trPr>
          <w:trHeight w:val="300"/>
        </w:trPr>
        <w:tc>
          <w:tcPr>
            <w:tcW w:w="977"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hideMark/>
          </w:tcPr>
          <w:p w14:paraId="78425C7D"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2019</w:t>
            </w:r>
          </w:p>
        </w:tc>
        <w:tc>
          <w:tcPr>
            <w:tcW w:w="170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4D3DA8A5"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Alive</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tcPr>
          <w:p w14:paraId="0961C747" w14:textId="18864D21"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508</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hideMark/>
          </w:tcPr>
          <w:p w14:paraId="517B9F87" w14:textId="5BC1EA86"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26</w:t>
            </w:r>
          </w:p>
        </w:tc>
        <w:tc>
          <w:tcPr>
            <w:tcW w:w="2268" w:type="dxa"/>
            <w:vMerge w:val="restart"/>
            <w:tcBorders>
              <w:top w:val="single" w:sz="4" w:space="0" w:color="000000" w:themeColor="text1"/>
              <w:left w:val="single" w:sz="4" w:space="0" w:color="000000" w:themeColor="text1"/>
              <w:right w:val="single" w:sz="4" w:space="0" w:color="000000" w:themeColor="text1"/>
            </w:tcBorders>
            <w:vAlign w:val="center"/>
          </w:tcPr>
          <w:p w14:paraId="58088D17" w14:textId="394EFE02"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4.8</w:t>
            </w:r>
            <w:r w:rsidR="006755DD">
              <w:rPr>
                <w:rFonts w:ascii="Calibri" w:hAnsi="Calibri" w:cs="Calibri"/>
                <w:color w:val="000000"/>
                <w:sz w:val="22"/>
                <w:szCs w:val="22"/>
              </w:rPr>
              <w:t>%</w:t>
            </w:r>
          </w:p>
        </w:tc>
      </w:tr>
      <w:tr w:rsidR="006755DD" w14:paraId="3B68E7FE" w14:textId="77777777" w:rsidTr="006755DD">
        <w:trPr>
          <w:trHeight w:val="300"/>
        </w:trPr>
        <w:tc>
          <w:tcPr>
            <w:tcW w:w="977" w:type="dxa"/>
            <w:tcBorders>
              <w:top w:val="single" w:sz="4" w:space="0" w:color="A6A6A6" w:themeColor="background1" w:themeShade="A6"/>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tcPr>
          <w:p w14:paraId="4EF9325E" w14:textId="77777777"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tcPr>
          <w:p w14:paraId="490E20CE" w14:textId="6E8FBE2A"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Injured</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1C7103E" w14:textId="73499BD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1</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tcPr>
          <w:p w14:paraId="3E0D64D0" w14:textId="0726ACFD"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w:t>
            </w:r>
          </w:p>
        </w:tc>
        <w:tc>
          <w:tcPr>
            <w:tcW w:w="2268" w:type="dxa"/>
            <w:vMerge/>
            <w:tcBorders>
              <w:left w:val="single" w:sz="4" w:space="0" w:color="000000" w:themeColor="text1"/>
              <w:right w:val="single" w:sz="4" w:space="0" w:color="000000" w:themeColor="text1"/>
            </w:tcBorders>
          </w:tcPr>
          <w:p w14:paraId="22E16192" w14:textId="6BF16568" w:rsidR="006755DD" w:rsidRDefault="006755DD" w:rsidP="006755DD">
            <w:pPr>
              <w:jc w:val="center"/>
              <w:rPr>
                <w:rFonts w:ascii="Calibri" w:hAnsi="Calibri" w:cs="Calibri"/>
                <w:color w:val="000000"/>
                <w:sz w:val="22"/>
                <w:szCs w:val="22"/>
              </w:rPr>
            </w:pPr>
          </w:p>
        </w:tc>
      </w:tr>
      <w:tr w:rsidR="006755DD" w14:paraId="1AE55F19" w14:textId="5B198E1C" w:rsidTr="006755DD">
        <w:trPr>
          <w:trHeight w:val="300"/>
        </w:trPr>
        <w:tc>
          <w:tcPr>
            <w:tcW w:w="977"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shd w:val="clear" w:color="auto" w:fill="auto"/>
            <w:noWrap/>
            <w:vAlign w:val="bottom"/>
          </w:tcPr>
          <w:p w14:paraId="3DDD3370" w14:textId="7B39324D"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shd w:val="clear" w:color="auto" w:fill="auto"/>
            <w:noWrap/>
            <w:vAlign w:val="bottom"/>
            <w:hideMark/>
          </w:tcPr>
          <w:p w14:paraId="686D467F"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Dead</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tcPr>
          <w:p w14:paraId="7B341BF1" w14:textId="69EC716D"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23</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shd w:val="clear" w:color="auto" w:fill="auto"/>
            <w:noWrap/>
            <w:vAlign w:val="bottom"/>
            <w:hideMark/>
          </w:tcPr>
          <w:p w14:paraId="433672F8" w14:textId="267358B6"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w:t>
            </w:r>
          </w:p>
        </w:tc>
        <w:tc>
          <w:tcPr>
            <w:tcW w:w="2268" w:type="dxa"/>
            <w:vMerge/>
            <w:tcBorders>
              <w:left w:val="single" w:sz="4" w:space="0" w:color="000000" w:themeColor="text1"/>
              <w:bottom w:val="single" w:sz="4" w:space="0" w:color="000000" w:themeColor="text1"/>
              <w:right w:val="single" w:sz="4" w:space="0" w:color="000000" w:themeColor="text1"/>
            </w:tcBorders>
          </w:tcPr>
          <w:p w14:paraId="7E6DB171" w14:textId="26CC2AAA" w:rsidR="006755DD" w:rsidRDefault="006755DD" w:rsidP="006755DD">
            <w:pPr>
              <w:jc w:val="center"/>
              <w:rPr>
                <w:rFonts w:ascii="Calibri" w:hAnsi="Calibri" w:cs="Calibri"/>
                <w:color w:val="000000"/>
                <w:sz w:val="22"/>
                <w:szCs w:val="22"/>
              </w:rPr>
            </w:pPr>
          </w:p>
        </w:tc>
      </w:tr>
      <w:tr w:rsidR="006755DD" w14:paraId="35431BC7" w14:textId="77777777" w:rsidTr="006755DD">
        <w:trPr>
          <w:trHeight w:val="300"/>
        </w:trPr>
        <w:tc>
          <w:tcPr>
            <w:tcW w:w="977"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tcPr>
          <w:p w14:paraId="5093E1A1" w14:textId="1D6DACC1"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2020</w:t>
            </w:r>
          </w:p>
        </w:tc>
        <w:tc>
          <w:tcPr>
            <w:tcW w:w="170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tcPr>
          <w:p w14:paraId="45559DC1" w14:textId="769DB88A"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Alive</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tcPr>
          <w:p w14:paraId="1C531A74" w14:textId="2EC85936"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1317</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tcPr>
          <w:p w14:paraId="0091E13D" w14:textId="321F0A9F"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898</w:t>
            </w:r>
          </w:p>
        </w:tc>
        <w:tc>
          <w:tcPr>
            <w:tcW w:w="2268" w:type="dxa"/>
            <w:vMerge w:val="restart"/>
            <w:tcBorders>
              <w:top w:val="single" w:sz="4" w:space="0" w:color="000000" w:themeColor="text1"/>
              <w:left w:val="single" w:sz="4" w:space="0" w:color="000000" w:themeColor="text1"/>
              <w:right w:val="single" w:sz="4" w:space="0" w:color="000000" w:themeColor="text1"/>
            </w:tcBorders>
            <w:vAlign w:val="center"/>
          </w:tcPr>
          <w:p w14:paraId="777A98C1" w14:textId="6BE73AB2"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68.7</w:t>
            </w:r>
            <w:r w:rsidR="006755DD">
              <w:rPr>
                <w:rFonts w:ascii="Calibri" w:hAnsi="Calibri" w:cs="Calibri"/>
                <w:color w:val="000000"/>
                <w:sz w:val="22"/>
                <w:szCs w:val="22"/>
              </w:rPr>
              <w:t>%</w:t>
            </w:r>
          </w:p>
        </w:tc>
      </w:tr>
      <w:tr w:rsidR="006755DD" w14:paraId="74A821CC" w14:textId="77777777" w:rsidTr="006755DD">
        <w:trPr>
          <w:trHeight w:val="300"/>
        </w:trPr>
        <w:tc>
          <w:tcPr>
            <w:tcW w:w="977" w:type="dxa"/>
            <w:tcBorders>
              <w:top w:val="single" w:sz="4" w:space="0" w:color="A6A6A6" w:themeColor="background1" w:themeShade="A6"/>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tcPr>
          <w:p w14:paraId="095133EF" w14:textId="77777777"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tcPr>
          <w:p w14:paraId="0B421352" w14:textId="19D52230"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Injured</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B031A29" w14:textId="571334B2"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43</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tcPr>
          <w:p w14:paraId="00EBECD0" w14:textId="20C39CB4"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40</w:t>
            </w:r>
          </w:p>
        </w:tc>
        <w:tc>
          <w:tcPr>
            <w:tcW w:w="2268" w:type="dxa"/>
            <w:vMerge/>
            <w:tcBorders>
              <w:left w:val="single" w:sz="4" w:space="0" w:color="000000" w:themeColor="text1"/>
              <w:right w:val="single" w:sz="4" w:space="0" w:color="000000" w:themeColor="text1"/>
            </w:tcBorders>
            <w:vAlign w:val="center"/>
          </w:tcPr>
          <w:p w14:paraId="75E887A1" w14:textId="2AAED9EF" w:rsidR="006755DD" w:rsidRDefault="006755DD" w:rsidP="006755DD">
            <w:pPr>
              <w:jc w:val="center"/>
              <w:rPr>
                <w:rFonts w:ascii="Calibri" w:hAnsi="Calibri" w:cs="Calibri"/>
                <w:color w:val="000000"/>
                <w:sz w:val="22"/>
                <w:szCs w:val="22"/>
              </w:rPr>
            </w:pPr>
          </w:p>
        </w:tc>
      </w:tr>
      <w:tr w:rsidR="006755DD" w14:paraId="12B00B9C" w14:textId="513D441F" w:rsidTr="006755DD">
        <w:trPr>
          <w:trHeight w:val="300"/>
        </w:trPr>
        <w:tc>
          <w:tcPr>
            <w:tcW w:w="977"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shd w:val="clear" w:color="auto" w:fill="auto"/>
            <w:noWrap/>
            <w:vAlign w:val="bottom"/>
            <w:hideMark/>
          </w:tcPr>
          <w:p w14:paraId="6C7E151A" w14:textId="10EADEAF"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shd w:val="clear" w:color="auto" w:fill="auto"/>
            <w:noWrap/>
            <w:vAlign w:val="bottom"/>
          </w:tcPr>
          <w:p w14:paraId="171EE9AF" w14:textId="6EDFBB3F"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Dead</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tcPr>
          <w:p w14:paraId="7CD9DA9F" w14:textId="16D986D4"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50</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shd w:val="clear" w:color="auto" w:fill="auto"/>
            <w:noWrap/>
            <w:vAlign w:val="bottom"/>
          </w:tcPr>
          <w:p w14:paraId="17F7A635" w14:textId="0B5F575F"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31</w:t>
            </w:r>
          </w:p>
        </w:tc>
        <w:tc>
          <w:tcPr>
            <w:tcW w:w="2268" w:type="dxa"/>
            <w:vMerge/>
            <w:tcBorders>
              <w:left w:val="single" w:sz="4" w:space="0" w:color="000000" w:themeColor="text1"/>
              <w:bottom w:val="single" w:sz="4" w:space="0" w:color="000000" w:themeColor="text1"/>
              <w:right w:val="single" w:sz="4" w:space="0" w:color="000000" w:themeColor="text1"/>
            </w:tcBorders>
            <w:vAlign w:val="center"/>
          </w:tcPr>
          <w:p w14:paraId="366B2DB5" w14:textId="10EB7BC5" w:rsidR="006755DD" w:rsidRDefault="006755DD" w:rsidP="006755DD">
            <w:pPr>
              <w:jc w:val="center"/>
              <w:rPr>
                <w:rFonts w:ascii="Calibri" w:hAnsi="Calibri" w:cs="Calibri"/>
                <w:color w:val="000000"/>
                <w:sz w:val="22"/>
                <w:szCs w:val="22"/>
              </w:rPr>
            </w:pPr>
          </w:p>
        </w:tc>
      </w:tr>
      <w:tr w:rsidR="006755DD" w14:paraId="571B2538" w14:textId="48C5476E" w:rsidTr="006755DD">
        <w:trPr>
          <w:trHeight w:val="300"/>
        </w:trPr>
        <w:tc>
          <w:tcPr>
            <w:tcW w:w="977"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hideMark/>
          </w:tcPr>
          <w:p w14:paraId="06BA16AC"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2021</w:t>
            </w:r>
          </w:p>
        </w:tc>
        <w:tc>
          <w:tcPr>
            <w:tcW w:w="170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3B39C511"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Alive</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tcPr>
          <w:p w14:paraId="73DC8FB7" w14:textId="321637A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413</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hideMark/>
          </w:tcPr>
          <w:p w14:paraId="3249DFCA" w14:textId="63A790E8"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52</w:t>
            </w:r>
          </w:p>
        </w:tc>
        <w:tc>
          <w:tcPr>
            <w:tcW w:w="2268" w:type="dxa"/>
            <w:vMerge w:val="restart"/>
            <w:tcBorders>
              <w:top w:val="single" w:sz="4" w:space="0" w:color="000000" w:themeColor="text1"/>
              <w:left w:val="single" w:sz="4" w:space="0" w:color="000000" w:themeColor="text1"/>
              <w:right w:val="single" w:sz="4" w:space="0" w:color="000000" w:themeColor="text1"/>
            </w:tcBorders>
            <w:vAlign w:val="center"/>
          </w:tcPr>
          <w:p w14:paraId="53521629" w14:textId="2E6EF35E"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12.9</w:t>
            </w:r>
            <w:r w:rsidR="00BA6898">
              <w:rPr>
                <w:rFonts w:ascii="Calibri" w:hAnsi="Calibri" w:cs="Calibri"/>
                <w:color w:val="000000"/>
                <w:sz w:val="22"/>
                <w:szCs w:val="22"/>
              </w:rPr>
              <w:t>%</w:t>
            </w:r>
          </w:p>
        </w:tc>
      </w:tr>
      <w:tr w:rsidR="006755DD" w14:paraId="56B257D2" w14:textId="0F28FC83" w:rsidTr="006755DD">
        <w:trPr>
          <w:trHeight w:val="300"/>
        </w:trPr>
        <w:tc>
          <w:tcPr>
            <w:tcW w:w="977" w:type="dxa"/>
            <w:tcBorders>
              <w:top w:val="single" w:sz="4" w:space="0" w:color="A6A6A6" w:themeColor="background1" w:themeShade="A6"/>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tcPr>
          <w:p w14:paraId="476FB135" w14:textId="620A4942"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7A54F407"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Injured</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361DF26" w14:textId="1961C3D5"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5</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hideMark/>
          </w:tcPr>
          <w:p w14:paraId="2822B624" w14:textId="717B23E1"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2</w:t>
            </w:r>
          </w:p>
        </w:tc>
        <w:tc>
          <w:tcPr>
            <w:tcW w:w="2268" w:type="dxa"/>
            <w:vMerge/>
            <w:tcBorders>
              <w:left w:val="single" w:sz="4" w:space="0" w:color="000000" w:themeColor="text1"/>
              <w:right w:val="single" w:sz="4" w:space="0" w:color="000000" w:themeColor="text1"/>
            </w:tcBorders>
            <w:vAlign w:val="center"/>
          </w:tcPr>
          <w:p w14:paraId="326BEA5C" w14:textId="293E0530" w:rsidR="006755DD" w:rsidRDefault="006755DD" w:rsidP="006755DD">
            <w:pPr>
              <w:jc w:val="center"/>
              <w:rPr>
                <w:rFonts w:ascii="Calibri" w:hAnsi="Calibri" w:cs="Calibri"/>
                <w:color w:val="000000"/>
                <w:sz w:val="22"/>
                <w:szCs w:val="22"/>
              </w:rPr>
            </w:pPr>
          </w:p>
        </w:tc>
      </w:tr>
      <w:tr w:rsidR="006755DD" w14:paraId="7D0564DA" w14:textId="77777777" w:rsidTr="006755DD">
        <w:trPr>
          <w:trHeight w:val="300"/>
        </w:trPr>
        <w:tc>
          <w:tcPr>
            <w:tcW w:w="977"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shd w:val="clear" w:color="auto" w:fill="auto"/>
            <w:noWrap/>
            <w:vAlign w:val="bottom"/>
          </w:tcPr>
          <w:p w14:paraId="0DAE7C65" w14:textId="77777777"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shd w:val="clear" w:color="auto" w:fill="auto"/>
            <w:noWrap/>
            <w:vAlign w:val="bottom"/>
          </w:tcPr>
          <w:p w14:paraId="79E6F652" w14:textId="2EEA0174"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Dead</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tcPr>
          <w:p w14:paraId="70E4694D" w14:textId="56A284C4"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8</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shd w:val="clear" w:color="auto" w:fill="auto"/>
            <w:noWrap/>
            <w:vAlign w:val="bottom"/>
          </w:tcPr>
          <w:p w14:paraId="2C849A81" w14:textId="1C1C5A90"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1</w:t>
            </w:r>
          </w:p>
        </w:tc>
        <w:tc>
          <w:tcPr>
            <w:tcW w:w="2268" w:type="dxa"/>
            <w:vMerge/>
            <w:tcBorders>
              <w:left w:val="single" w:sz="4" w:space="0" w:color="000000" w:themeColor="text1"/>
              <w:bottom w:val="single" w:sz="4" w:space="0" w:color="000000" w:themeColor="text1"/>
              <w:right w:val="single" w:sz="4" w:space="0" w:color="000000" w:themeColor="text1"/>
            </w:tcBorders>
            <w:vAlign w:val="center"/>
          </w:tcPr>
          <w:p w14:paraId="7628244C" w14:textId="4B59BD98" w:rsidR="006755DD" w:rsidRDefault="006755DD" w:rsidP="006755DD">
            <w:pPr>
              <w:jc w:val="center"/>
              <w:rPr>
                <w:rFonts w:ascii="Calibri" w:hAnsi="Calibri" w:cs="Calibri"/>
                <w:color w:val="000000"/>
                <w:sz w:val="22"/>
                <w:szCs w:val="22"/>
              </w:rPr>
            </w:pPr>
          </w:p>
        </w:tc>
      </w:tr>
      <w:tr w:rsidR="006755DD" w14:paraId="3C0B2A84" w14:textId="0017C228" w:rsidTr="006755DD">
        <w:trPr>
          <w:trHeight w:val="300"/>
        </w:trPr>
        <w:tc>
          <w:tcPr>
            <w:tcW w:w="977" w:type="dxa"/>
            <w:tcBorders>
              <w:top w:val="single" w:sz="4" w:space="0" w:color="000000" w:themeColor="text1"/>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hideMark/>
          </w:tcPr>
          <w:p w14:paraId="3CA371F7"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2022</w:t>
            </w:r>
          </w:p>
        </w:tc>
        <w:tc>
          <w:tcPr>
            <w:tcW w:w="1701"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hideMark/>
          </w:tcPr>
          <w:p w14:paraId="459311DF" w14:textId="77777777"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Alive</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A6A6A6" w:themeColor="background1" w:themeShade="A6"/>
            </w:tcBorders>
          </w:tcPr>
          <w:p w14:paraId="2F80EF45" w14:textId="33CC2A7F"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252</w:t>
            </w:r>
          </w:p>
        </w:tc>
        <w:tc>
          <w:tcPr>
            <w:tcW w:w="2410" w:type="dxa"/>
            <w:tcBorders>
              <w:top w:val="single" w:sz="4" w:space="0" w:color="000000" w:themeColor="text1"/>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hideMark/>
          </w:tcPr>
          <w:p w14:paraId="3621717A" w14:textId="06CB087A"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97</w:t>
            </w:r>
          </w:p>
        </w:tc>
        <w:tc>
          <w:tcPr>
            <w:tcW w:w="2268" w:type="dxa"/>
            <w:vMerge w:val="restart"/>
            <w:tcBorders>
              <w:top w:val="single" w:sz="4" w:space="0" w:color="000000" w:themeColor="text1"/>
              <w:left w:val="single" w:sz="4" w:space="0" w:color="000000" w:themeColor="text1"/>
              <w:right w:val="single" w:sz="4" w:space="0" w:color="000000" w:themeColor="text1"/>
            </w:tcBorders>
            <w:vAlign w:val="center"/>
          </w:tcPr>
          <w:p w14:paraId="2A801634" w14:textId="3610F2B5" w:rsidR="006755DD" w:rsidRDefault="00DA68E7" w:rsidP="006755DD">
            <w:pPr>
              <w:jc w:val="center"/>
              <w:rPr>
                <w:rFonts w:ascii="Calibri" w:hAnsi="Calibri" w:cs="Calibri"/>
                <w:color w:val="000000"/>
                <w:sz w:val="22"/>
                <w:szCs w:val="22"/>
              </w:rPr>
            </w:pPr>
            <w:r>
              <w:rPr>
                <w:rFonts w:ascii="Calibri" w:hAnsi="Calibri" w:cs="Calibri"/>
                <w:color w:val="000000"/>
                <w:sz w:val="22"/>
                <w:szCs w:val="22"/>
              </w:rPr>
              <w:t>37.7</w:t>
            </w:r>
            <w:r w:rsidR="00BA6898">
              <w:rPr>
                <w:rFonts w:ascii="Calibri" w:hAnsi="Calibri" w:cs="Calibri"/>
                <w:color w:val="000000"/>
                <w:sz w:val="22"/>
                <w:szCs w:val="22"/>
              </w:rPr>
              <w:t>%</w:t>
            </w:r>
          </w:p>
        </w:tc>
      </w:tr>
      <w:tr w:rsidR="006755DD" w14:paraId="3AE8CD3E" w14:textId="77777777" w:rsidTr="006755DD">
        <w:trPr>
          <w:trHeight w:val="300"/>
        </w:trPr>
        <w:tc>
          <w:tcPr>
            <w:tcW w:w="977" w:type="dxa"/>
            <w:tcBorders>
              <w:top w:val="single" w:sz="4" w:space="0" w:color="A6A6A6" w:themeColor="background1" w:themeShade="A6"/>
              <w:left w:val="single" w:sz="4" w:space="0" w:color="000000" w:themeColor="text1"/>
              <w:bottom w:val="single" w:sz="4" w:space="0" w:color="A6A6A6" w:themeColor="background1" w:themeShade="A6"/>
              <w:right w:val="single" w:sz="4" w:space="0" w:color="A6A6A6" w:themeColor="background1" w:themeShade="A6"/>
            </w:tcBorders>
            <w:shd w:val="clear" w:color="auto" w:fill="auto"/>
            <w:noWrap/>
            <w:vAlign w:val="bottom"/>
          </w:tcPr>
          <w:p w14:paraId="07021191" w14:textId="77777777"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noWrap/>
            <w:vAlign w:val="bottom"/>
          </w:tcPr>
          <w:p w14:paraId="7568AD95" w14:textId="0E91382F"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 xml:space="preserve">Injured </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150CE1E" w14:textId="3A871511"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2</w:t>
            </w:r>
          </w:p>
        </w:tc>
        <w:tc>
          <w:tcPr>
            <w:tcW w:w="2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000000" w:themeColor="text1"/>
            </w:tcBorders>
            <w:shd w:val="clear" w:color="auto" w:fill="auto"/>
            <w:noWrap/>
            <w:vAlign w:val="bottom"/>
          </w:tcPr>
          <w:p w14:paraId="4BD81906" w14:textId="0068033C"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w:t>
            </w:r>
          </w:p>
        </w:tc>
        <w:tc>
          <w:tcPr>
            <w:tcW w:w="2268" w:type="dxa"/>
            <w:vMerge/>
            <w:tcBorders>
              <w:left w:val="single" w:sz="4" w:space="0" w:color="000000" w:themeColor="text1"/>
              <w:right w:val="single" w:sz="4" w:space="0" w:color="000000" w:themeColor="text1"/>
            </w:tcBorders>
          </w:tcPr>
          <w:p w14:paraId="3C44EA99" w14:textId="2D59896F" w:rsidR="006755DD" w:rsidRDefault="006755DD" w:rsidP="006755DD">
            <w:pPr>
              <w:jc w:val="center"/>
              <w:rPr>
                <w:rFonts w:ascii="Calibri" w:hAnsi="Calibri" w:cs="Calibri"/>
                <w:color w:val="000000"/>
                <w:sz w:val="22"/>
                <w:szCs w:val="22"/>
              </w:rPr>
            </w:pPr>
          </w:p>
        </w:tc>
      </w:tr>
      <w:tr w:rsidR="006755DD" w14:paraId="12CE8ACF" w14:textId="77777777" w:rsidTr="006755DD">
        <w:trPr>
          <w:trHeight w:val="300"/>
        </w:trPr>
        <w:tc>
          <w:tcPr>
            <w:tcW w:w="977" w:type="dxa"/>
            <w:tcBorders>
              <w:top w:val="single" w:sz="4" w:space="0" w:color="A6A6A6" w:themeColor="background1" w:themeShade="A6"/>
              <w:left w:val="single" w:sz="4" w:space="0" w:color="000000" w:themeColor="text1"/>
              <w:bottom w:val="single" w:sz="4" w:space="0" w:color="000000" w:themeColor="text1"/>
              <w:right w:val="single" w:sz="4" w:space="0" w:color="A6A6A6" w:themeColor="background1" w:themeShade="A6"/>
            </w:tcBorders>
            <w:shd w:val="clear" w:color="auto" w:fill="auto"/>
            <w:noWrap/>
            <w:vAlign w:val="bottom"/>
          </w:tcPr>
          <w:p w14:paraId="1A911238" w14:textId="77777777" w:rsidR="006755DD" w:rsidRDefault="006755DD" w:rsidP="006755DD">
            <w:pPr>
              <w:jc w:val="center"/>
              <w:rPr>
                <w:rFonts w:ascii="Calibri" w:hAnsi="Calibri" w:cs="Calibri"/>
                <w:color w:val="000000"/>
                <w:sz w:val="22"/>
                <w:szCs w:val="22"/>
              </w:rPr>
            </w:pPr>
          </w:p>
        </w:tc>
        <w:tc>
          <w:tcPr>
            <w:tcW w:w="1701"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shd w:val="clear" w:color="auto" w:fill="auto"/>
            <w:noWrap/>
            <w:vAlign w:val="bottom"/>
          </w:tcPr>
          <w:p w14:paraId="4A74BBAB" w14:textId="22E9615F"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Dead</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A6A6A6" w:themeColor="background1" w:themeShade="A6"/>
            </w:tcBorders>
          </w:tcPr>
          <w:p w14:paraId="15CBCBB2" w14:textId="786393F2"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3</w:t>
            </w:r>
          </w:p>
        </w:tc>
        <w:tc>
          <w:tcPr>
            <w:tcW w:w="2410" w:type="dxa"/>
            <w:tcBorders>
              <w:top w:val="single" w:sz="4" w:space="0" w:color="A6A6A6" w:themeColor="background1" w:themeShade="A6"/>
              <w:left w:val="single" w:sz="4" w:space="0" w:color="A6A6A6" w:themeColor="background1" w:themeShade="A6"/>
              <w:bottom w:val="single" w:sz="4" w:space="0" w:color="000000" w:themeColor="text1"/>
              <w:right w:val="single" w:sz="4" w:space="0" w:color="000000" w:themeColor="text1"/>
            </w:tcBorders>
            <w:shd w:val="clear" w:color="auto" w:fill="auto"/>
            <w:noWrap/>
            <w:vAlign w:val="bottom"/>
          </w:tcPr>
          <w:p w14:paraId="7B507A57" w14:textId="04002D05" w:rsidR="006755DD" w:rsidRDefault="006755DD" w:rsidP="006755DD">
            <w:pPr>
              <w:jc w:val="center"/>
              <w:rPr>
                <w:rFonts w:ascii="Calibri" w:hAnsi="Calibri" w:cs="Calibri"/>
                <w:color w:val="000000"/>
                <w:sz w:val="22"/>
                <w:szCs w:val="22"/>
              </w:rPr>
            </w:pPr>
            <w:r>
              <w:rPr>
                <w:rFonts w:ascii="Calibri" w:hAnsi="Calibri" w:cs="Calibri"/>
                <w:color w:val="000000"/>
                <w:sz w:val="22"/>
                <w:szCs w:val="22"/>
              </w:rPr>
              <w:t>-</w:t>
            </w:r>
          </w:p>
        </w:tc>
        <w:tc>
          <w:tcPr>
            <w:tcW w:w="2268" w:type="dxa"/>
            <w:vMerge/>
            <w:tcBorders>
              <w:left w:val="single" w:sz="4" w:space="0" w:color="000000" w:themeColor="text1"/>
              <w:bottom w:val="single" w:sz="4" w:space="0" w:color="000000" w:themeColor="text1"/>
              <w:right w:val="single" w:sz="4" w:space="0" w:color="000000" w:themeColor="text1"/>
            </w:tcBorders>
          </w:tcPr>
          <w:p w14:paraId="59725909" w14:textId="1F2F929E" w:rsidR="006755DD" w:rsidRDefault="006755DD" w:rsidP="006755DD">
            <w:pPr>
              <w:rPr>
                <w:rFonts w:ascii="Calibri" w:hAnsi="Calibri" w:cs="Calibri"/>
                <w:color w:val="000000"/>
                <w:sz w:val="22"/>
                <w:szCs w:val="22"/>
              </w:rPr>
            </w:pPr>
          </w:p>
        </w:tc>
      </w:tr>
    </w:tbl>
    <w:p w14:paraId="266D6EA6" w14:textId="77777777" w:rsidR="00543D64" w:rsidRPr="009D61B9" w:rsidRDefault="00543D64" w:rsidP="00543D64">
      <w:pPr>
        <w:pStyle w:val="NormalPreassessmenttext"/>
        <w:ind w:left="720"/>
      </w:pPr>
    </w:p>
    <w:p w14:paraId="7B498691" w14:textId="4B891932" w:rsidR="000429C1" w:rsidRPr="009D61B9" w:rsidRDefault="000429C1" w:rsidP="000429C1">
      <w:pPr>
        <w:pStyle w:val="NormalPreassessmenttext"/>
      </w:pPr>
    </w:p>
    <w:p w14:paraId="4EBC66B4" w14:textId="77777777" w:rsidR="000429C1" w:rsidRDefault="000429C1" w:rsidP="000429C1">
      <w:pPr>
        <w:pStyle w:val="NormalPreassessmenttext"/>
      </w:pPr>
    </w:p>
    <w:p w14:paraId="2CBCF550" w14:textId="77777777" w:rsidR="000429C1" w:rsidRPr="00CA797D" w:rsidRDefault="000429C1" w:rsidP="00906D53">
      <w:pPr>
        <w:pStyle w:val="Heading6"/>
      </w:pPr>
      <w:r w:rsidRPr="00CA797D">
        <w:t>Pipefish</w:t>
      </w:r>
    </w:p>
    <w:p w14:paraId="1C3771C7" w14:textId="70401B7C" w:rsidR="000C505F" w:rsidRDefault="000429C1" w:rsidP="00D1193E">
      <w:pPr>
        <w:pStyle w:val="NormalPreassessmenttext"/>
      </w:pPr>
      <w:r w:rsidRPr="00C0246C">
        <w:t xml:space="preserve">In late 2001, </w:t>
      </w:r>
      <w:r w:rsidRPr="00F05C57">
        <w:t>syngnathids</w:t>
      </w:r>
      <w:r w:rsidRPr="00C0246C">
        <w:t xml:space="preserve"> (pipefish and seahorse etc.) were included in the list of marine species under Part 13 of the </w:t>
      </w:r>
      <w:r w:rsidRPr="00906D53">
        <w:rPr>
          <w:i/>
        </w:rPr>
        <w:t>EPBC Act</w:t>
      </w:r>
      <w:r w:rsidRPr="00C0246C">
        <w:t xml:space="preserve">. As a result of </w:t>
      </w:r>
      <w:hyperlink r:id="rId146" w:history="1">
        <w:r w:rsidRPr="00C0246C">
          <w:rPr>
            <w:rStyle w:val="Hyperlink"/>
            <w:color w:val="auto"/>
            <w:u w:val="none"/>
          </w:rPr>
          <w:t>this listing</w:t>
        </w:r>
      </w:hyperlink>
      <w:r w:rsidRPr="00C0246C">
        <w:t xml:space="preserve">, it is an offence to kill, injure, take or trade syngnathids and solenostomids in, or from, a Commonwealth area. However, for those caught in the ECOTF, their fate (discard/retention) will depend on its status within the fishery. </w:t>
      </w:r>
      <w:r w:rsidRPr="00C0246C">
        <w:rPr>
          <w:i/>
        </w:rPr>
        <w:t>Solegnathus dunckeri</w:t>
      </w:r>
      <w:r w:rsidRPr="00C0246C">
        <w:t xml:space="preserve"> and </w:t>
      </w:r>
      <w:r w:rsidRPr="00C0246C">
        <w:rPr>
          <w:i/>
        </w:rPr>
        <w:t>S. hardwickii</w:t>
      </w:r>
      <w:r w:rsidRPr="00C0246C">
        <w:t xml:space="preserve"> make up a high percentage of the ECOTF syngnathid </w:t>
      </w:r>
      <w:r w:rsidRPr="0007528E">
        <w:t>catch (Connolly et al., 2001; Dodt, 2005</w:t>
      </w:r>
      <w:r w:rsidR="009D3893">
        <w:t>)</w:t>
      </w:r>
      <w:r w:rsidR="0007528E" w:rsidRPr="0007528E">
        <w:t>.</w:t>
      </w:r>
      <w:r w:rsidR="00DE6DE1">
        <w:t xml:space="preserve"> </w:t>
      </w:r>
      <w:r w:rsidRPr="0007528E">
        <w:t xml:space="preserve">Under </w:t>
      </w:r>
      <w:r w:rsidR="00304DAF" w:rsidRPr="0007528E">
        <w:t xml:space="preserve">Part 2 of the </w:t>
      </w:r>
      <w:r w:rsidR="00304DAF" w:rsidRPr="0007528E">
        <w:rPr>
          <w:i/>
        </w:rPr>
        <w:t>Fisheries Declaration 2019</w:t>
      </w:r>
      <w:r w:rsidRPr="0007528E">
        <w:t xml:space="preserve">, </w:t>
      </w:r>
      <w:r w:rsidR="00304DAF" w:rsidRPr="0007528E">
        <w:t>the take of ‘pipefish’ (</w:t>
      </w:r>
      <w:r w:rsidR="00304DAF" w:rsidRPr="0007528E">
        <w:rPr>
          <w:i/>
        </w:rPr>
        <w:t>S. dunckeri</w:t>
      </w:r>
      <w:r w:rsidR="00304DAF" w:rsidRPr="0007528E">
        <w:t xml:space="preserve"> and </w:t>
      </w:r>
      <w:r w:rsidR="00304DAF" w:rsidRPr="0007528E">
        <w:rPr>
          <w:i/>
        </w:rPr>
        <w:t>S. hardwickii</w:t>
      </w:r>
      <w:r w:rsidR="00304DAF" w:rsidRPr="0007528E">
        <w:t>) is restricted</w:t>
      </w:r>
      <w:r w:rsidR="00304DAF" w:rsidRPr="00304DAF">
        <w:t xml:space="preserve"> by a combined trip limit of 50 individuals and</w:t>
      </w:r>
      <w:r w:rsidR="00304DAF" w:rsidRPr="00C0246C">
        <w:t xml:space="preserve"> both species must be discarded once this limit is reached</w:t>
      </w:r>
      <w:r w:rsidR="00304DAF">
        <w:t>.</w:t>
      </w:r>
      <w:r w:rsidR="00DE6DE1">
        <w:t xml:space="preserve"> </w:t>
      </w:r>
      <w:r w:rsidR="001751ED">
        <w:t>The latest ERA (Dedini et al. 2023) did not list Duncker’s Pipehorse (</w:t>
      </w:r>
      <w:r w:rsidR="001751ED" w:rsidRPr="0007528E">
        <w:rPr>
          <w:i/>
        </w:rPr>
        <w:t>S. dunckeri</w:t>
      </w:r>
      <w:r w:rsidR="001751ED">
        <w:t xml:space="preserve">) as high or medium risk for the Central region although five syngnathids were listed as medium risk. </w:t>
      </w:r>
    </w:p>
    <w:p w14:paraId="30A82636" w14:textId="77777777" w:rsidR="000C505F" w:rsidRDefault="000C505F" w:rsidP="00D1193E">
      <w:pPr>
        <w:pStyle w:val="NormalPreassessmenttext"/>
      </w:pPr>
    </w:p>
    <w:p w14:paraId="32F5B6B4" w14:textId="36204D40" w:rsidR="000C505F" w:rsidRDefault="00000000" w:rsidP="000C505F">
      <w:pPr>
        <w:pStyle w:val="NormalPreassessmenttext"/>
      </w:pPr>
      <w:hyperlink r:id="rId147" w:history="1">
        <w:r w:rsidR="000D7067" w:rsidRPr="000D7067">
          <w:rPr>
            <w:rStyle w:val="Hyperlink"/>
          </w:rPr>
          <w:t>Dodt (2005)</w:t>
        </w:r>
      </w:hyperlink>
      <w:r w:rsidR="000D7067">
        <w:t xml:space="preserve"> reported that about 5,500–11,000 syngnathids are retained annually by the ECOTF and the average wet weight was &lt; 60 grams. </w:t>
      </w:r>
      <w:r w:rsidR="00A4563C">
        <w:t xml:space="preserve">Whilst volumes </w:t>
      </w:r>
      <w:r w:rsidR="00443633">
        <w:t>may differ with the use of different BRD and TED combinations, i</w:t>
      </w:r>
      <w:r w:rsidR="000D7067">
        <w:t xml:space="preserve">n 2022, the </w:t>
      </w:r>
      <w:r w:rsidR="00DA68E7">
        <w:t>central</w:t>
      </w:r>
      <w:r w:rsidR="000D7067">
        <w:t xml:space="preserve"> zone </w:t>
      </w:r>
      <w:r w:rsidR="00443633">
        <w:t xml:space="preserve">(UoA) </w:t>
      </w:r>
      <w:r w:rsidR="000429C1" w:rsidRPr="00C0246C">
        <w:t xml:space="preserve">retained </w:t>
      </w:r>
      <w:r w:rsidR="001751ED">
        <w:t xml:space="preserve">120 </w:t>
      </w:r>
      <w:r w:rsidR="000D7067">
        <w:t>kg</w:t>
      </w:r>
      <w:r w:rsidR="00443633">
        <w:t>.</w:t>
      </w:r>
      <w:r w:rsidR="000429C1" w:rsidRPr="00C0246C">
        <w:t xml:space="preserve"> </w:t>
      </w:r>
      <w:r w:rsidR="0007528E">
        <w:t>It is unclear if o</w:t>
      </w:r>
      <w:r w:rsidR="000429C1" w:rsidRPr="00C0246C">
        <w:t xml:space="preserve">perators are required to record discard numbers (or fates) for </w:t>
      </w:r>
      <w:r w:rsidR="000429C1" w:rsidRPr="00C0246C">
        <w:rPr>
          <w:i/>
        </w:rPr>
        <w:t>S. dunckeri</w:t>
      </w:r>
      <w:r w:rsidR="000429C1" w:rsidRPr="00C0246C">
        <w:t xml:space="preserve"> and </w:t>
      </w:r>
      <w:r w:rsidR="000429C1" w:rsidRPr="00C0246C">
        <w:rPr>
          <w:i/>
        </w:rPr>
        <w:t>S. hardwickii</w:t>
      </w:r>
      <w:r w:rsidR="0007528E">
        <w:t xml:space="preserve"> in ETP logbooks.</w:t>
      </w:r>
      <w:r w:rsidR="000429C1" w:rsidRPr="00C0246C">
        <w:t xml:space="preserve"> As </w:t>
      </w:r>
      <w:r w:rsidR="00304DAF">
        <w:t>post</w:t>
      </w:r>
      <w:r w:rsidR="00481A1F">
        <w:t>-</w:t>
      </w:r>
      <w:r w:rsidR="00304DAF">
        <w:t xml:space="preserve">trawl </w:t>
      </w:r>
      <w:r w:rsidR="000429C1" w:rsidRPr="00C0246C">
        <w:t>survivability of discarded pipefish is unknown, fishing-mortality rates for both species will also be higher than</w:t>
      </w:r>
      <w:r w:rsidR="0007528E">
        <w:t xml:space="preserve"> retained catches in</w:t>
      </w:r>
      <w:r w:rsidR="000429C1" w:rsidRPr="00C0246C">
        <w:t xml:space="preserve"> logbook entries.</w:t>
      </w:r>
      <w:r w:rsidR="00D1193E">
        <w:t xml:space="preserve"> </w:t>
      </w:r>
      <w:r w:rsidR="000C505F">
        <w:t>In</w:t>
      </w:r>
      <w:r w:rsidR="000C505F" w:rsidRPr="00481A1F">
        <w:t xml:space="preserve"> 20</w:t>
      </w:r>
      <w:r w:rsidR="000C505F">
        <w:t>19</w:t>
      </w:r>
      <w:r w:rsidR="000C505F" w:rsidRPr="00481A1F">
        <w:t xml:space="preserve">–22, </w:t>
      </w:r>
      <w:r w:rsidR="000C505F">
        <w:t>1394</w:t>
      </w:r>
      <w:r w:rsidR="000C505F" w:rsidRPr="00481A1F">
        <w:t xml:space="preserve"> kg was recorded in logbooks</w:t>
      </w:r>
      <w:r w:rsidR="000C505F">
        <w:t xml:space="preserve"> (Table </w:t>
      </w:r>
      <w:r w:rsidR="0069200D">
        <w:t>20</w:t>
      </w:r>
      <w:r w:rsidR="000C505F">
        <w:t xml:space="preserve">) of which </w:t>
      </w:r>
      <w:r w:rsidR="001751ED">
        <w:t>40</w:t>
      </w:r>
      <w:r w:rsidR="000C505F">
        <w:t xml:space="preserve">% is </w:t>
      </w:r>
      <w:r w:rsidR="000D7067">
        <w:t>caught and retained</w:t>
      </w:r>
      <w:r w:rsidR="000C505F">
        <w:t xml:space="preserve"> by the UoA. </w:t>
      </w:r>
      <w:r w:rsidR="000D7067" w:rsidRPr="000D7067">
        <w:t xml:space="preserve">If the average Duncker’s pipehorse weighs 50 grams, the </w:t>
      </w:r>
      <w:r w:rsidR="001751ED">
        <w:t>120</w:t>
      </w:r>
      <w:r w:rsidR="001751ED" w:rsidRPr="000D7067">
        <w:t xml:space="preserve"> </w:t>
      </w:r>
      <w:r w:rsidR="000D7067" w:rsidRPr="000D7067">
        <w:t xml:space="preserve">kg reported in logbooks </w:t>
      </w:r>
      <w:r w:rsidR="00443633">
        <w:t xml:space="preserve">in 2022 is </w:t>
      </w:r>
      <w:r w:rsidR="000D7067" w:rsidRPr="000D7067">
        <w:t xml:space="preserve">calculated to </w:t>
      </w:r>
      <w:r w:rsidR="001751ED">
        <w:t>2400</w:t>
      </w:r>
      <w:r w:rsidR="001751ED" w:rsidRPr="000D7067">
        <w:t xml:space="preserve"> </w:t>
      </w:r>
      <w:r w:rsidR="000D7067" w:rsidRPr="000D7067">
        <w:t>individuals</w:t>
      </w:r>
      <w:r w:rsidR="00F13B31">
        <w:t xml:space="preserve"> in the UoA or </w:t>
      </w:r>
      <w:r w:rsidR="001751ED">
        <w:t xml:space="preserve">11,200 </w:t>
      </w:r>
      <w:r w:rsidR="00F13B31">
        <w:t>pipehorses in the last four years (2019–22)</w:t>
      </w:r>
      <w:r w:rsidR="00443633">
        <w:t>; the total ECOTF take for 2019–22 is estimated to be 27,880 pipehorses</w:t>
      </w:r>
      <w:r w:rsidR="000D7067" w:rsidRPr="000D7067">
        <w:t xml:space="preserve">. </w:t>
      </w:r>
      <w:r w:rsidR="000C505F" w:rsidRPr="000D7067">
        <w:t xml:space="preserve">There is no information to ascertain if triggers </w:t>
      </w:r>
      <w:r w:rsidR="000D7067" w:rsidRPr="000D7067">
        <w:t xml:space="preserve">of 50 per trip </w:t>
      </w:r>
      <w:r w:rsidR="000C505F" w:rsidRPr="000D7067">
        <w:t xml:space="preserve">were </w:t>
      </w:r>
      <w:r w:rsidR="000D7067" w:rsidRPr="000D7067">
        <w:t>ever</w:t>
      </w:r>
      <w:r w:rsidR="00443633">
        <w:t xml:space="preserve"> reached in any sector of the ECOTF</w:t>
      </w:r>
      <w:r w:rsidR="000D7067" w:rsidRPr="000D7067">
        <w:t xml:space="preserve"> </w:t>
      </w:r>
      <w:r w:rsidR="00F13B31">
        <w:t>and if so, how often</w:t>
      </w:r>
      <w:r w:rsidR="00443633">
        <w:t xml:space="preserve"> they were reached</w:t>
      </w:r>
      <w:r w:rsidR="00F13B31">
        <w:t>. The</w:t>
      </w:r>
      <w:r w:rsidR="000C505F" w:rsidRPr="000D7067">
        <w:t xml:space="preserve"> is no information on </w:t>
      </w:r>
      <w:r w:rsidR="000D7067">
        <w:t>precise</w:t>
      </w:r>
      <w:r w:rsidR="000C505F" w:rsidRPr="000D7067">
        <w:t xml:space="preserve"> number of</w:t>
      </w:r>
      <w:r w:rsidR="000C505F">
        <w:t xml:space="preserve"> pipefish retained</w:t>
      </w:r>
      <w:r w:rsidR="00F13B31">
        <w:t xml:space="preserve"> (only estimates based on average weight), or</w:t>
      </w:r>
      <w:r w:rsidR="000C505F">
        <w:t xml:space="preserve"> if </w:t>
      </w:r>
      <w:r w:rsidR="000D7067">
        <w:t>limits</w:t>
      </w:r>
      <w:r w:rsidR="000C505F">
        <w:t xml:space="preserve"> are effective at reducing mortality</w:t>
      </w:r>
      <w:r w:rsidR="00F13B31">
        <w:t xml:space="preserve"> (i.e., survivability of discarded pipehorses is unknown). </w:t>
      </w:r>
    </w:p>
    <w:p w14:paraId="0A6091A7" w14:textId="77777777" w:rsidR="000C505F" w:rsidRDefault="000C505F" w:rsidP="000C505F">
      <w:pPr>
        <w:pStyle w:val="NormalPreassessmenttext"/>
      </w:pPr>
    </w:p>
    <w:p w14:paraId="3B1D08AF" w14:textId="61DEF47F" w:rsidR="00794D08" w:rsidRDefault="000C505F" w:rsidP="00794D08">
      <w:pPr>
        <w:pStyle w:val="TableMSCpre"/>
        <w:jc w:val="center"/>
      </w:pPr>
      <w:bookmarkStart w:id="89" w:name="_Toc213862101"/>
      <w:r w:rsidRPr="00B23E10">
        <w:t xml:space="preserve">Table </w:t>
      </w:r>
      <w:r w:rsidR="0069200D">
        <w:t>20</w:t>
      </w:r>
      <w:r w:rsidR="00B23E10" w:rsidRPr="00B23E10">
        <w:t>.</w:t>
      </w:r>
      <w:r w:rsidRPr="00B23E10">
        <w:t xml:space="preserve"> Reported</w:t>
      </w:r>
      <w:r w:rsidR="00D41C3B">
        <w:t xml:space="preserve"> </w:t>
      </w:r>
      <w:r w:rsidRPr="00B23E10">
        <w:t>pipehorse</w:t>
      </w:r>
      <w:r>
        <w:t xml:space="preserve"> </w:t>
      </w:r>
      <w:r w:rsidR="00B8556B">
        <w:t xml:space="preserve">retained (kg) by the ECOTF and </w:t>
      </w:r>
      <w:r>
        <w:t xml:space="preserve">the </w:t>
      </w:r>
      <w:r w:rsidR="00CB0CEA">
        <w:t>central trawl region</w:t>
      </w:r>
      <w:r>
        <w:t xml:space="preserve"> sub-fishery by year</w:t>
      </w:r>
      <w:r w:rsidR="00794D08">
        <w:t>. Pallid’s (</w:t>
      </w:r>
      <w:r w:rsidR="00794D08" w:rsidRPr="00C0246C">
        <w:rPr>
          <w:i/>
        </w:rPr>
        <w:t>Solegnathus hardwickii</w:t>
      </w:r>
      <w:r w:rsidR="00794D08">
        <w:rPr>
          <w:i/>
        </w:rPr>
        <w:t xml:space="preserve">) and Duncker’s (S. </w:t>
      </w:r>
      <w:r w:rsidR="00794D08" w:rsidRPr="00C0246C">
        <w:rPr>
          <w:i/>
        </w:rPr>
        <w:t>dunckeri</w:t>
      </w:r>
      <w:r w:rsidR="00794D08">
        <w:t>)</w:t>
      </w:r>
      <w:bookmarkEnd w:id="89"/>
      <w:r w:rsidR="00794D08" w:rsidRPr="00C0246C">
        <w:t xml:space="preserve"> </w:t>
      </w:r>
    </w:p>
    <w:tbl>
      <w:tblPr>
        <w:tblStyle w:val="TableGrid"/>
        <w:tblW w:w="0" w:type="auto"/>
        <w:tblLook w:val="04A0" w:firstRow="1" w:lastRow="0" w:firstColumn="1" w:lastColumn="0" w:noHBand="0" w:noVBand="1"/>
      </w:tblPr>
      <w:tblGrid>
        <w:gridCol w:w="2548"/>
        <w:gridCol w:w="2863"/>
        <w:gridCol w:w="2239"/>
        <w:gridCol w:w="2806"/>
      </w:tblGrid>
      <w:tr w:rsidR="0037704E" w14:paraId="6A60E468" w14:textId="77777777" w:rsidTr="00906D53">
        <w:tc>
          <w:tcPr>
            <w:tcW w:w="2548" w:type="dxa"/>
            <w:vMerge w:val="restart"/>
            <w:shd w:val="clear" w:color="auto" w:fill="4472C4" w:themeFill="accent1"/>
            <w:vAlign w:val="bottom"/>
          </w:tcPr>
          <w:p w14:paraId="32F7E63B" w14:textId="0EFF880D" w:rsidR="0037704E" w:rsidRPr="000C505F" w:rsidRDefault="0037704E" w:rsidP="0037704E">
            <w:pPr>
              <w:pStyle w:val="NormalPreassessmenttext"/>
              <w:jc w:val="center"/>
              <w:rPr>
                <w:b/>
                <w:color w:val="FFFFFF" w:themeColor="background1"/>
              </w:rPr>
            </w:pPr>
            <w:r w:rsidRPr="000C505F">
              <w:rPr>
                <w:b/>
                <w:color w:val="FFFFFF" w:themeColor="background1"/>
              </w:rPr>
              <w:t>Year</w:t>
            </w:r>
          </w:p>
        </w:tc>
        <w:tc>
          <w:tcPr>
            <w:tcW w:w="5102" w:type="dxa"/>
            <w:gridSpan w:val="2"/>
            <w:shd w:val="clear" w:color="auto" w:fill="4472C4" w:themeFill="accent1"/>
          </w:tcPr>
          <w:p w14:paraId="4117B943" w14:textId="6D5BB757" w:rsidR="0037704E" w:rsidRPr="0037704E" w:rsidRDefault="0037704E" w:rsidP="000C505F">
            <w:pPr>
              <w:pStyle w:val="NormalPreassessmenttext"/>
              <w:jc w:val="center"/>
              <w:rPr>
                <w:b/>
              </w:rPr>
            </w:pPr>
            <w:r>
              <w:rPr>
                <w:b/>
                <w:color w:val="FFFFFF" w:themeColor="background1"/>
              </w:rPr>
              <w:t>R</w:t>
            </w:r>
            <w:r w:rsidRPr="00906D53">
              <w:rPr>
                <w:b/>
                <w:color w:val="FFFFFF" w:themeColor="background1"/>
              </w:rPr>
              <w:t>etained (kg) by</w:t>
            </w:r>
            <w:r w:rsidR="00D41C3B">
              <w:rPr>
                <w:b/>
                <w:color w:val="FFFFFF" w:themeColor="background1"/>
              </w:rPr>
              <w:t xml:space="preserve"> </w:t>
            </w:r>
            <w:r>
              <w:rPr>
                <w:b/>
                <w:color w:val="FFFFFF" w:themeColor="background1"/>
              </w:rPr>
              <w:t xml:space="preserve">pipehorse </w:t>
            </w:r>
            <w:r w:rsidRPr="00906D53">
              <w:rPr>
                <w:b/>
                <w:color w:val="FFFFFF" w:themeColor="background1"/>
              </w:rPr>
              <w:t>species</w:t>
            </w:r>
          </w:p>
        </w:tc>
        <w:tc>
          <w:tcPr>
            <w:tcW w:w="2806" w:type="dxa"/>
            <w:vMerge w:val="restart"/>
            <w:shd w:val="clear" w:color="auto" w:fill="4472C4" w:themeFill="accent1"/>
            <w:vAlign w:val="bottom"/>
          </w:tcPr>
          <w:p w14:paraId="4A0CDC01" w14:textId="125AD12F" w:rsidR="0037704E" w:rsidRPr="000C505F" w:rsidRDefault="0037704E" w:rsidP="0037704E">
            <w:pPr>
              <w:pStyle w:val="NormalPreassessmenttext"/>
              <w:jc w:val="center"/>
              <w:rPr>
                <w:b/>
                <w:color w:val="FFFFFF" w:themeColor="background1"/>
              </w:rPr>
            </w:pPr>
            <w:r w:rsidRPr="000C505F">
              <w:rPr>
                <w:b/>
                <w:color w:val="FFFFFF" w:themeColor="background1"/>
              </w:rPr>
              <w:t>Total ECOTF retained (kg)</w:t>
            </w:r>
          </w:p>
        </w:tc>
      </w:tr>
      <w:tr w:rsidR="0037704E" w14:paraId="62C64C78" w14:textId="77777777" w:rsidTr="00906D53">
        <w:tc>
          <w:tcPr>
            <w:tcW w:w="2548" w:type="dxa"/>
            <w:vMerge/>
          </w:tcPr>
          <w:p w14:paraId="5C9696A5" w14:textId="77777777" w:rsidR="0037704E" w:rsidRDefault="0037704E" w:rsidP="000C505F">
            <w:pPr>
              <w:pStyle w:val="NormalPreassessmenttext"/>
              <w:jc w:val="center"/>
            </w:pPr>
          </w:p>
        </w:tc>
        <w:tc>
          <w:tcPr>
            <w:tcW w:w="2863" w:type="dxa"/>
          </w:tcPr>
          <w:p w14:paraId="181E2677" w14:textId="53478845" w:rsidR="0037704E" w:rsidRPr="00906D53" w:rsidDel="001751ED" w:rsidRDefault="0037704E" w:rsidP="000C505F">
            <w:pPr>
              <w:pStyle w:val="NormalPreassessmenttext"/>
              <w:jc w:val="center"/>
              <w:rPr>
                <w:b/>
              </w:rPr>
            </w:pPr>
            <w:r w:rsidRPr="00906D53">
              <w:rPr>
                <w:b/>
              </w:rPr>
              <w:t>Pallid’s</w:t>
            </w:r>
          </w:p>
        </w:tc>
        <w:tc>
          <w:tcPr>
            <w:tcW w:w="2239" w:type="dxa"/>
          </w:tcPr>
          <w:p w14:paraId="57B653A2" w14:textId="7F33C766" w:rsidR="0037704E" w:rsidRPr="00906D53" w:rsidRDefault="0037704E" w:rsidP="000C505F">
            <w:pPr>
              <w:pStyle w:val="NormalPreassessmenttext"/>
              <w:jc w:val="center"/>
              <w:rPr>
                <w:b/>
              </w:rPr>
            </w:pPr>
            <w:r w:rsidRPr="00906D53">
              <w:rPr>
                <w:b/>
              </w:rPr>
              <w:t>Duncker’s</w:t>
            </w:r>
          </w:p>
        </w:tc>
        <w:tc>
          <w:tcPr>
            <w:tcW w:w="2806" w:type="dxa"/>
            <w:vMerge/>
          </w:tcPr>
          <w:p w14:paraId="08B354BB" w14:textId="77777777" w:rsidR="0037704E" w:rsidRDefault="0037704E" w:rsidP="000C505F">
            <w:pPr>
              <w:pStyle w:val="NormalPreassessmenttext"/>
              <w:jc w:val="center"/>
            </w:pPr>
          </w:p>
        </w:tc>
      </w:tr>
      <w:tr w:rsidR="00794D08" w14:paraId="47A692C6" w14:textId="77777777" w:rsidTr="00906D53">
        <w:tc>
          <w:tcPr>
            <w:tcW w:w="2548" w:type="dxa"/>
          </w:tcPr>
          <w:p w14:paraId="22276604" w14:textId="0C28BDA5" w:rsidR="00794D08" w:rsidRDefault="00794D08" w:rsidP="000C505F">
            <w:pPr>
              <w:pStyle w:val="NormalPreassessmenttext"/>
              <w:jc w:val="center"/>
            </w:pPr>
            <w:r>
              <w:t>2019</w:t>
            </w:r>
          </w:p>
        </w:tc>
        <w:tc>
          <w:tcPr>
            <w:tcW w:w="2863" w:type="dxa"/>
          </w:tcPr>
          <w:p w14:paraId="5C816112" w14:textId="3CF87429" w:rsidR="00794D08" w:rsidRDefault="00794D08" w:rsidP="000C505F">
            <w:pPr>
              <w:pStyle w:val="NormalPreassessmenttext"/>
              <w:jc w:val="center"/>
            </w:pPr>
            <w:r>
              <w:t>28</w:t>
            </w:r>
          </w:p>
        </w:tc>
        <w:tc>
          <w:tcPr>
            <w:tcW w:w="2239" w:type="dxa"/>
          </w:tcPr>
          <w:p w14:paraId="7E9A0992" w14:textId="4A09BF15" w:rsidR="00794D08" w:rsidRDefault="00794D08" w:rsidP="000C505F">
            <w:pPr>
              <w:pStyle w:val="NormalPreassessmenttext"/>
              <w:jc w:val="center"/>
            </w:pPr>
            <w:r>
              <w:t>33</w:t>
            </w:r>
          </w:p>
        </w:tc>
        <w:tc>
          <w:tcPr>
            <w:tcW w:w="2806" w:type="dxa"/>
          </w:tcPr>
          <w:p w14:paraId="6A75E387" w14:textId="462B1A3A" w:rsidR="00794D08" w:rsidRDefault="00794D08" w:rsidP="000C505F">
            <w:pPr>
              <w:pStyle w:val="NormalPreassessmenttext"/>
              <w:jc w:val="center"/>
            </w:pPr>
            <w:r>
              <w:t>361</w:t>
            </w:r>
          </w:p>
        </w:tc>
      </w:tr>
      <w:tr w:rsidR="00794D08" w14:paraId="20A1D628" w14:textId="77777777" w:rsidTr="00906D53">
        <w:tc>
          <w:tcPr>
            <w:tcW w:w="2548" w:type="dxa"/>
          </w:tcPr>
          <w:p w14:paraId="5C59A2E0" w14:textId="50349C0A" w:rsidR="00794D08" w:rsidRDefault="00794D08" w:rsidP="000C505F">
            <w:pPr>
              <w:pStyle w:val="NormalPreassessmenttext"/>
              <w:jc w:val="center"/>
            </w:pPr>
            <w:r>
              <w:t>2020</w:t>
            </w:r>
          </w:p>
        </w:tc>
        <w:tc>
          <w:tcPr>
            <w:tcW w:w="2863" w:type="dxa"/>
          </w:tcPr>
          <w:p w14:paraId="75CA4942" w14:textId="228D14F3" w:rsidR="00794D08" w:rsidRDefault="00794D08" w:rsidP="000C505F">
            <w:pPr>
              <w:pStyle w:val="NormalPreassessmenttext"/>
              <w:jc w:val="center"/>
            </w:pPr>
            <w:r>
              <w:t>79</w:t>
            </w:r>
          </w:p>
        </w:tc>
        <w:tc>
          <w:tcPr>
            <w:tcW w:w="2239" w:type="dxa"/>
          </w:tcPr>
          <w:p w14:paraId="77C70C69" w14:textId="0366FFC9" w:rsidR="00794D08" w:rsidRDefault="00794D08" w:rsidP="000C505F">
            <w:pPr>
              <w:pStyle w:val="NormalPreassessmenttext"/>
              <w:jc w:val="center"/>
            </w:pPr>
            <w:r>
              <w:t>65</w:t>
            </w:r>
          </w:p>
        </w:tc>
        <w:tc>
          <w:tcPr>
            <w:tcW w:w="2806" w:type="dxa"/>
          </w:tcPr>
          <w:p w14:paraId="6C6959AB" w14:textId="766E1275" w:rsidR="00794D08" w:rsidRDefault="00794D08" w:rsidP="000C505F">
            <w:pPr>
              <w:pStyle w:val="NormalPreassessmenttext"/>
              <w:jc w:val="center"/>
            </w:pPr>
            <w:r>
              <w:t>285</w:t>
            </w:r>
          </w:p>
        </w:tc>
      </w:tr>
      <w:tr w:rsidR="00794D08" w14:paraId="481612FA" w14:textId="77777777" w:rsidTr="00906D53">
        <w:tc>
          <w:tcPr>
            <w:tcW w:w="2548" w:type="dxa"/>
          </w:tcPr>
          <w:p w14:paraId="7BA178B2" w14:textId="0C8C74E2" w:rsidR="00794D08" w:rsidRDefault="00794D08" w:rsidP="000C505F">
            <w:pPr>
              <w:pStyle w:val="NormalPreassessmenttext"/>
              <w:jc w:val="center"/>
            </w:pPr>
            <w:r>
              <w:t>2021</w:t>
            </w:r>
          </w:p>
        </w:tc>
        <w:tc>
          <w:tcPr>
            <w:tcW w:w="2863" w:type="dxa"/>
          </w:tcPr>
          <w:p w14:paraId="7CA03F65" w14:textId="19696FC4" w:rsidR="00794D08" w:rsidRDefault="00794D08" w:rsidP="000C505F">
            <w:pPr>
              <w:pStyle w:val="NormalPreassessmenttext"/>
              <w:jc w:val="center"/>
            </w:pPr>
            <w:r>
              <w:t>87</w:t>
            </w:r>
          </w:p>
        </w:tc>
        <w:tc>
          <w:tcPr>
            <w:tcW w:w="2239" w:type="dxa"/>
          </w:tcPr>
          <w:p w14:paraId="28E4FF1E" w14:textId="7A177DC0" w:rsidR="00794D08" w:rsidRDefault="00794D08" w:rsidP="000C505F">
            <w:pPr>
              <w:pStyle w:val="NormalPreassessmenttext"/>
              <w:jc w:val="center"/>
            </w:pPr>
            <w:r>
              <w:t>140</w:t>
            </w:r>
          </w:p>
        </w:tc>
        <w:tc>
          <w:tcPr>
            <w:tcW w:w="2806" w:type="dxa"/>
          </w:tcPr>
          <w:p w14:paraId="2AACF3EA" w14:textId="2A34065E" w:rsidR="00794D08" w:rsidRDefault="00794D08" w:rsidP="000C505F">
            <w:pPr>
              <w:pStyle w:val="NormalPreassessmenttext"/>
              <w:jc w:val="center"/>
            </w:pPr>
            <w:r>
              <w:t>441</w:t>
            </w:r>
          </w:p>
        </w:tc>
      </w:tr>
      <w:tr w:rsidR="00794D08" w14:paraId="3D46B3D5" w14:textId="77777777" w:rsidTr="00906D53">
        <w:tc>
          <w:tcPr>
            <w:tcW w:w="2548" w:type="dxa"/>
          </w:tcPr>
          <w:p w14:paraId="11E2D8CA" w14:textId="026347F5" w:rsidR="00794D08" w:rsidRDefault="00794D08" w:rsidP="000C505F">
            <w:pPr>
              <w:pStyle w:val="NormalPreassessmenttext"/>
              <w:jc w:val="center"/>
            </w:pPr>
            <w:r>
              <w:t>2022</w:t>
            </w:r>
          </w:p>
        </w:tc>
        <w:tc>
          <w:tcPr>
            <w:tcW w:w="2863" w:type="dxa"/>
          </w:tcPr>
          <w:p w14:paraId="46A37A4D" w14:textId="7CF18299" w:rsidR="00794D08" w:rsidRDefault="00794D08" w:rsidP="000C505F">
            <w:pPr>
              <w:pStyle w:val="NormalPreassessmenttext"/>
              <w:jc w:val="center"/>
            </w:pPr>
            <w:r>
              <w:t>21</w:t>
            </w:r>
          </w:p>
        </w:tc>
        <w:tc>
          <w:tcPr>
            <w:tcW w:w="2239" w:type="dxa"/>
          </w:tcPr>
          <w:p w14:paraId="704D7690" w14:textId="34BEF25A" w:rsidR="00794D08" w:rsidRDefault="00794D08" w:rsidP="000C505F">
            <w:pPr>
              <w:pStyle w:val="NormalPreassessmenttext"/>
              <w:jc w:val="center"/>
            </w:pPr>
            <w:r>
              <w:t>104</w:t>
            </w:r>
          </w:p>
        </w:tc>
        <w:tc>
          <w:tcPr>
            <w:tcW w:w="2806" w:type="dxa"/>
          </w:tcPr>
          <w:p w14:paraId="0897A94D" w14:textId="741BF9DD" w:rsidR="00794D08" w:rsidRDefault="00794D08" w:rsidP="000C505F">
            <w:pPr>
              <w:pStyle w:val="NormalPreassessmenttext"/>
              <w:jc w:val="center"/>
            </w:pPr>
            <w:r>
              <w:t>308</w:t>
            </w:r>
          </w:p>
        </w:tc>
      </w:tr>
      <w:tr w:rsidR="00794D08" w14:paraId="63FE6131" w14:textId="77777777" w:rsidTr="00906D53">
        <w:trPr>
          <w:trHeight w:val="74"/>
        </w:trPr>
        <w:tc>
          <w:tcPr>
            <w:tcW w:w="2548" w:type="dxa"/>
          </w:tcPr>
          <w:p w14:paraId="5C6DC972" w14:textId="01CD4A12" w:rsidR="00794D08" w:rsidRPr="000C505F" w:rsidRDefault="00794D08" w:rsidP="000C505F">
            <w:pPr>
              <w:pStyle w:val="NormalPreassessmenttext"/>
              <w:jc w:val="center"/>
              <w:rPr>
                <w:b/>
              </w:rPr>
            </w:pPr>
            <w:r>
              <w:rPr>
                <w:b/>
              </w:rPr>
              <w:t>T</w:t>
            </w:r>
            <w:r w:rsidRPr="000C505F">
              <w:rPr>
                <w:b/>
              </w:rPr>
              <w:t>otal</w:t>
            </w:r>
          </w:p>
        </w:tc>
        <w:tc>
          <w:tcPr>
            <w:tcW w:w="2863" w:type="dxa"/>
          </w:tcPr>
          <w:p w14:paraId="7AD5F6CC" w14:textId="582C23F6" w:rsidR="00794D08" w:rsidRPr="000C505F" w:rsidRDefault="00794D08" w:rsidP="000C505F">
            <w:pPr>
              <w:pStyle w:val="NormalPreassessmenttext"/>
              <w:jc w:val="center"/>
              <w:rPr>
                <w:b/>
              </w:rPr>
            </w:pPr>
            <w:r>
              <w:rPr>
                <w:b/>
              </w:rPr>
              <w:t>215</w:t>
            </w:r>
          </w:p>
        </w:tc>
        <w:tc>
          <w:tcPr>
            <w:tcW w:w="2239" w:type="dxa"/>
          </w:tcPr>
          <w:p w14:paraId="7DBAD92A" w14:textId="226A2EFE" w:rsidR="00794D08" w:rsidRPr="000C505F" w:rsidRDefault="00794D08" w:rsidP="000C505F">
            <w:pPr>
              <w:pStyle w:val="NormalPreassessmenttext"/>
              <w:jc w:val="center"/>
              <w:rPr>
                <w:b/>
              </w:rPr>
            </w:pPr>
            <w:r>
              <w:rPr>
                <w:b/>
              </w:rPr>
              <w:t>343</w:t>
            </w:r>
          </w:p>
        </w:tc>
        <w:tc>
          <w:tcPr>
            <w:tcW w:w="2806" w:type="dxa"/>
          </w:tcPr>
          <w:p w14:paraId="7D69EEE2" w14:textId="66CA6613" w:rsidR="00794D08" w:rsidRPr="000C505F" w:rsidRDefault="00794D08" w:rsidP="000C505F">
            <w:pPr>
              <w:pStyle w:val="NormalPreassessmenttext"/>
              <w:jc w:val="center"/>
              <w:rPr>
                <w:b/>
              </w:rPr>
            </w:pPr>
            <w:r w:rsidRPr="000C505F">
              <w:rPr>
                <w:b/>
              </w:rPr>
              <w:t>1394</w:t>
            </w:r>
          </w:p>
        </w:tc>
      </w:tr>
    </w:tbl>
    <w:p w14:paraId="0C25CDE6" w14:textId="77777777" w:rsidR="000429C1" w:rsidRPr="00C0246C" w:rsidRDefault="000429C1" w:rsidP="000429C1">
      <w:pPr>
        <w:pStyle w:val="NormalPreassessmenttext"/>
      </w:pPr>
    </w:p>
    <w:p w14:paraId="2158B019" w14:textId="32815381" w:rsidR="000429C1" w:rsidRPr="0017693A" w:rsidRDefault="000429C1" w:rsidP="000429C1">
      <w:pPr>
        <w:pStyle w:val="NormalPreassessmenttext"/>
      </w:pPr>
      <w:r w:rsidRPr="00C0246C">
        <w:t xml:space="preserve">The remaining members of the Family Syngnathidae are all classified as no-take and are subject to mandatory reporting requirements through the </w:t>
      </w:r>
      <w:hyperlink r:id="rId148" w:history="1">
        <w:r w:rsidRPr="00C0246C">
          <w:rPr>
            <w:rStyle w:val="Hyperlink"/>
          </w:rPr>
          <w:t>TEPA logbook</w:t>
        </w:r>
      </w:hyperlink>
      <w:r w:rsidR="0007528E">
        <w:t xml:space="preserve"> (</w:t>
      </w:r>
      <w:r w:rsidR="0007528E" w:rsidRPr="0003330E">
        <w:t xml:space="preserve">Figure </w:t>
      </w:r>
      <w:r w:rsidR="00081A62">
        <w:t>6</w:t>
      </w:r>
      <w:r w:rsidR="0007528E" w:rsidRPr="0003330E">
        <w:t>).</w:t>
      </w:r>
      <w:r w:rsidR="0007528E">
        <w:t xml:space="preserve"> </w:t>
      </w:r>
      <w:r w:rsidRPr="00C0246C">
        <w:t>Historical catch data for non-retainable syngnathids is limited, with less than 10 interactions reported through the logbook program over the last 10 years (</w:t>
      </w:r>
      <w:hyperlink r:id="rId149" w:history="1">
        <w:r w:rsidRPr="00F05C57">
          <w:rPr>
            <w:rStyle w:val="Hyperlink"/>
          </w:rPr>
          <w:t>Department of Agriculture and Fisheries, 2023</w:t>
        </w:r>
      </w:hyperlink>
      <w:r w:rsidRPr="00F05C57">
        <w:t>).</w:t>
      </w:r>
      <w:r w:rsidRPr="00C0246C">
        <w:t xml:space="preserve"> </w:t>
      </w:r>
    </w:p>
    <w:p w14:paraId="0A8E0C5B" w14:textId="602D4F13" w:rsidR="003268F7" w:rsidRDefault="003268F7" w:rsidP="00CB50B8"/>
    <w:p w14:paraId="453F7C5F" w14:textId="77777777" w:rsidR="003268F7" w:rsidRDefault="003268F7" w:rsidP="00CB50B8"/>
    <w:p w14:paraId="70F16CB4" w14:textId="69073EF9" w:rsidR="002E5FE4" w:rsidRPr="00801E23" w:rsidRDefault="009B3F60" w:rsidP="00906D53">
      <w:pPr>
        <w:pStyle w:val="Heading5"/>
      </w:pPr>
      <w:r w:rsidRPr="00801E23">
        <w:t>Ghost</w:t>
      </w:r>
      <w:r w:rsidR="006C1DFF" w:rsidRPr="00801E23">
        <w:t xml:space="preserve"> </w:t>
      </w:r>
      <w:r w:rsidRPr="00801E23">
        <w:t>nets</w:t>
      </w:r>
    </w:p>
    <w:p w14:paraId="5607CFB1" w14:textId="04B78F19" w:rsidR="00FA04E8" w:rsidRPr="00FA04E8" w:rsidRDefault="00FA04E8" w:rsidP="00FA04E8">
      <w:pPr>
        <w:rPr>
          <w:highlight w:val="yellow"/>
        </w:rPr>
      </w:pPr>
    </w:p>
    <w:p w14:paraId="10F964BD" w14:textId="0043197F" w:rsidR="00FA04E8" w:rsidRDefault="00C1660A" w:rsidP="00FA04E8">
      <w:pPr>
        <w:pStyle w:val="NormalPreassessmenttext"/>
      </w:pPr>
      <w:r w:rsidRPr="00C1660A">
        <w:t xml:space="preserve">Ghost nets are </w:t>
      </w:r>
      <w:r w:rsidR="0064102A">
        <w:t xml:space="preserve">defined as </w:t>
      </w:r>
      <w:r w:rsidRPr="00C1660A">
        <w:t>abandoned, lost or otherwise discarded fishing gear (ALDFG) in the marine environment and are a global problem.</w:t>
      </w:r>
      <w:r>
        <w:t xml:space="preserve"> </w:t>
      </w:r>
      <w:r w:rsidR="001F0B7E" w:rsidRPr="00615E39">
        <w:t xml:space="preserve">Fishing gear </w:t>
      </w:r>
      <w:r w:rsidR="0064102A">
        <w:t>could be</w:t>
      </w:r>
      <w:r w:rsidR="001F0B7E" w:rsidRPr="00615E39">
        <w:t xml:space="preserve"> lost from vessels for a variety of reasons, including but not limited to stowed gear being washed overboard, gear being lost or abandoned during fishing operations and nets or net repairs being discarded whilst at </w:t>
      </w:r>
      <w:r w:rsidR="001F0B7E" w:rsidRPr="0007528E">
        <w:t>sea (Richardson et al., 2018).</w:t>
      </w:r>
      <w:r w:rsidR="00DE6DE1">
        <w:t xml:space="preserve"> </w:t>
      </w:r>
      <w:r w:rsidR="00615E39" w:rsidRPr="0007528E">
        <w:t>Lost</w:t>
      </w:r>
      <w:r w:rsidR="00615E39" w:rsidRPr="00615E39">
        <w:t xml:space="preserve"> fishing gear (e.g. ground chains, trawl net) is likely to sink, with localised smothering effects on a small area of habitat where it lands, however trawl net will not generally continue ‘ghost’ fishing, and the level of lost or discarded fishing gear in the trawl industry is </w:t>
      </w:r>
      <w:r w:rsidR="00615E39">
        <w:t xml:space="preserve">likely </w:t>
      </w:r>
      <w:r w:rsidR="00615E39" w:rsidRPr="00615E39">
        <w:t xml:space="preserve">to be relatively low. </w:t>
      </w:r>
      <w:r w:rsidR="00615E39">
        <w:t xml:space="preserve">Bio-inspecta (2023) </w:t>
      </w:r>
      <w:r w:rsidR="00615E39" w:rsidRPr="00615E39">
        <w:t xml:space="preserve">noted that: </w:t>
      </w:r>
      <w:r w:rsidR="00615E39" w:rsidRPr="00615E39">
        <w:rPr>
          <w:i/>
        </w:rPr>
        <w:t>“Gear loss in the fishery is low, with industry data reporting 3 boards, 3 skids and 4 nets lost between 2015-2019”</w:t>
      </w:r>
      <w:r w:rsidR="00615E39" w:rsidRPr="00615E39">
        <w:t xml:space="preserve"> although there is no further information i</w:t>
      </w:r>
      <w:r w:rsidR="0064102A">
        <w:t>f</w:t>
      </w:r>
      <w:r w:rsidR="00615E39" w:rsidRPr="00615E39">
        <w:t xml:space="preserve"> this is for that </w:t>
      </w:r>
      <w:r w:rsidR="00601D8F">
        <w:t xml:space="preserve">single </w:t>
      </w:r>
      <w:r w:rsidR="00615E39" w:rsidRPr="00615E39">
        <w:t>UoA</w:t>
      </w:r>
      <w:r w:rsidR="00DE6DE1">
        <w:t xml:space="preserve"> </w:t>
      </w:r>
      <w:r w:rsidR="00B8556B">
        <w:t xml:space="preserve">of the southern offshore EKP sub-fishery </w:t>
      </w:r>
      <w:r w:rsidR="00615E39" w:rsidRPr="00615E39">
        <w:t>or for the</w:t>
      </w:r>
      <w:r w:rsidR="00615E39">
        <w:t xml:space="preserve"> entire</w:t>
      </w:r>
      <w:r w:rsidR="00615E39" w:rsidRPr="00615E39">
        <w:t xml:space="preserve"> ECOTF. </w:t>
      </w:r>
      <w:r w:rsidR="00615E39">
        <w:t xml:space="preserve">Further </w:t>
      </w:r>
      <w:r w:rsidR="00FA04E8" w:rsidRPr="00615E39">
        <w:t xml:space="preserve">information </w:t>
      </w:r>
      <w:r w:rsidR="00615E39">
        <w:t>is needed</w:t>
      </w:r>
      <w:r w:rsidR="00FA04E8" w:rsidRPr="00615E39">
        <w:t xml:space="preserve"> regarding </w:t>
      </w:r>
      <w:r w:rsidR="0064102A">
        <w:t xml:space="preserve">central region </w:t>
      </w:r>
      <w:r w:rsidR="00FA04E8" w:rsidRPr="00615E39">
        <w:t>gear loss at sea and recycling/disposal facilities available at port</w:t>
      </w:r>
      <w:r w:rsidR="0007528E">
        <w:t>s</w:t>
      </w:r>
      <w:r w:rsidR="00FA04E8" w:rsidRPr="00615E39">
        <w:t>.</w:t>
      </w:r>
      <w:r w:rsidR="00FA04E8">
        <w:t xml:space="preserve"> </w:t>
      </w:r>
    </w:p>
    <w:p w14:paraId="1665B7BE" w14:textId="5746B582" w:rsidR="00C1660A" w:rsidRDefault="00C1660A" w:rsidP="00FA04E8">
      <w:pPr>
        <w:pStyle w:val="NormalPreassessmenttext"/>
      </w:pPr>
    </w:p>
    <w:p w14:paraId="22306F1B" w14:textId="7D038C5F" w:rsidR="0064102A" w:rsidRPr="00906D53" w:rsidRDefault="0064102A" w:rsidP="00906D53">
      <w:pPr>
        <w:jc w:val="both"/>
        <w:rPr>
          <w:rFonts w:ascii="Calibri Light" w:hAnsi="Calibri Light" w:cs="Calibri Light"/>
          <w:b/>
          <w:bCs/>
        </w:rPr>
      </w:pPr>
      <w:r w:rsidRPr="0064102A">
        <w:rPr>
          <w:rFonts w:ascii="Calibri Light" w:hAnsi="Calibri Light" w:cs="Calibri Light"/>
        </w:rPr>
        <w:t>Pollution of the marine environment by ships, including fishing vessels, is strictly controlled by the International Convention for the Prevention of Pollution from Ships (known as MARPOL).</w:t>
      </w:r>
      <w:r w:rsidRPr="00906D53">
        <w:rPr>
          <w:rFonts w:ascii="Calibri Light" w:hAnsi="Calibri Light" w:cs="Calibri Light"/>
        </w:rPr>
        <w:t xml:space="preserve"> </w:t>
      </w:r>
      <w:r w:rsidR="00C1660A" w:rsidRPr="0064102A">
        <w:rPr>
          <w:rFonts w:ascii="Calibri Light" w:hAnsi="Calibri Light" w:cs="Calibri Light"/>
        </w:rPr>
        <w:t xml:space="preserve">With regard to legislation, </w:t>
      </w:r>
      <w:r w:rsidR="00C72B36" w:rsidRPr="0064102A">
        <w:rPr>
          <w:rFonts w:ascii="Calibri Light" w:hAnsi="Calibri Light" w:cs="Calibri Light"/>
        </w:rPr>
        <w:t>t</w:t>
      </w:r>
      <w:r w:rsidR="00C1660A" w:rsidRPr="0064102A">
        <w:rPr>
          <w:rFonts w:ascii="Calibri Light" w:hAnsi="Calibri Light" w:cs="Calibri Light"/>
        </w:rPr>
        <w:t>h</w:t>
      </w:r>
      <w:r w:rsidR="00C72B36" w:rsidRPr="0064102A">
        <w:rPr>
          <w:rFonts w:ascii="Calibri Light" w:hAnsi="Calibri Light" w:cs="Calibri Light"/>
        </w:rPr>
        <w:t xml:space="preserve">e </w:t>
      </w:r>
      <w:hyperlink r:id="rId150" w:tgtFrame="_blank" w:history="1">
        <w:r w:rsidR="00C1660A" w:rsidRPr="0064102A">
          <w:rPr>
            <w:rFonts w:ascii="Calibri Light" w:hAnsi="Calibri Light" w:cs="Calibri Light"/>
            <w:color w:val="01467F"/>
            <w:u w:val="single"/>
          </w:rPr>
          <w:t>Australian Maritime Safety Authority</w:t>
        </w:r>
      </w:hyperlink>
      <w:r w:rsidR="00C1660A" w:rsidRPr="0064102A">
        <w:rPr>
          <w:rFonts w:ascii="Calibri Light" w:hAnsi="Calibri Light" w:cs="Calibri Light"/>
        </w:rPr>
        <w:t xml:space="preserve"> also have legislative responsibility for marine pollution and providing safe navigation. States and Territories, </w:t>
      </w:r>
      <w:hyperlink r:id="rId151" w:history="1">
        <w:r w:rsidR="00C1660A" w:rsidRPr="0064102A">
          <w:rPr>
            <w:rStyle w:val="Hyperlink"/>
            <w:rFonts w:ascii="Calibri Light" w:hAnsi="Calibri Light" w:cs="Calibri Light"/>
          </w:rPr>
          <w:t>including Queensland</w:t>
        </w:r>
      </w:hyperlink>
      <w:r w:rsidR="00C1660A" w:rsidRPr="0064102A">
        <w:rPr>
          <w:rFonts w:ascii="Calibri Light" w:hAnsi="Calibri Light" w:cs="Calibri Light"/>
        </w:rPr>
        <w:t xml:space="preserve"> have complementary frameworks.</w:t>
      </w:r>
      <w:r w:rsidRPr="00906D53">
        <w:rPr>
          <w:rFonts w:ascii="Calibri Light" w:hAnsi="Calibri Light" w:cs="Calibri Light"/>
        </w:rPr>
        <w:t xml:space="preserve"> </w:t>
      </w:r>
      <w:r>
        <w:rPr>
          <w:rFonts w:ascii="Calibri Light" w:hAnsi="Calibri Light" w:cs="Calibri Light"/>
        </w:rPr>
        <w:t>With regard to the “</w:t>
      </w:r>
      <w:r w:rsidRPr="00906D53">
        <w:rPr>
          <w:rFonts w:ascii="Calibri Light" w:hAnsi="Calibri Light" w:cs="Calibri Light"/>
          <w:bCs/>
        </w:rPr>
        <w:t>Accidental loss or discharge of fishing gear</w:t>
      </w:r>
      <w:r>
        <w:rPr>
          <w:rFonts w:ascii="Calibri Light" w:hAnsi="Calibri Light" w:cs="Calibri Light"/>
          <w:bCs/>
        </w:rPr>
        <w:t xml:space="preserve">”, </w:t>
      </w:r>
      <w:r w:rsidR="003935A1">
        <w:rPr>
          <w:rFonts w:ascii="Calibri Light" w:hAnsi="Calibri Light" w:cs="Calibri Light"/>
          <w:color w:val="333333"/>
          <w:shd w:val="clear" w:color="auto" w:fill="FFFFFF"/>
        </w:rPr>
        <w:t>f</w:t>
      </w:r>
      <w:r w:rsidRPr="00906D53">
        <w:rPr>
          <w:rFonts w:ascii="Calibri Light" w:hAnsi="Calibri Light" w:cs="Calibri Light"/>
          <w:color w:val="333333"/>
          <w:shd w:val="clear" w:color="auto" w:fill="FFFFFF"/>
        </w:rPr>
        <w:t>ishing vessel operators are also required to record the discharge or loss of fishing gear in the</w:t>
      </w:r>
      <w:r>
        <w:rPr>
          <w:rFonts w:ascii="Calibri Light" w:hAnsi="Calibri Light" w:cs="Calibri Light"/>
          <w:color w:val="333333"/>
          <w:shd w:val="clear" w:color="auto" w:fill="FFFFFF"/>
        </w:rPr>
        <w:t>ir</w:t>
      </w:r>
      <w:r w:rsidRPr="00906D53">
        <w:rPr>
          <w:rFonts w:ascii="Calibri Light" w:hAnsi="Calibri Light" w:cs="Calibri Light"/>
          <w:color w:val="333333"/>
          <w:shd w:val="clear" w:color="auto" w:fill="FFFFFF"/>
        </w:rPr>
        <w:t> garbage record book or ships log.</w:t>
      </w:r>
    </w:p>
    <w:p w14:paraId="3B2764CB" w14:textId="314D1A29" w:rsidR="0064102A" w:rsidRPr="0064102A" w:rsidRDefault="0064102A" w:rsidP="0064102A">
      <w:pPr>
        <w:pStyle w:val="NormalPreassessmenttext"/>
      </w:pPr>
      <w:r w:rsidRPr="0064102A">
        <w:t xml:space="preserve"> </w:t>
      </w:r>
    </w:p>
    <w:p w14:paraId="478BA204" w14:textId="77777777" w:rsidR="00445274" w:rsidRPr="00445274" w:rsidRDefault="00445274" w:rsidP="00445274"/>
    <w:p w14:paraId="4650A5A0" w14:textId="32FEE226" w:rsidR="0003360E" w:rsidRDefault="00B37D58" w:rsidP="00862279">
      <w:pPr>
        <w:pStyle w:val="Heading4"/>
        <w:numPr>
          <w:ilvl w:val="2"/>
          <w:numId w:val="42"/>
        </w:numPr>
        <w:ind w:left="851" w:hanging="851"/>
      </w:pPr>
      <w:bookmarkStart w:id="90" w:name="_Toc169008459"/>
      <w:r>
        <w:t>Habitats</w:t>
      </w:r>
      <w:bookmarkEnd w:id="90"/>
    </w:p>
    <w:p w14:paraId="6A0D11CC" w14:textId="1ACD599B" w:rsidR="00922B81" w:rsidRPr="00922B81" w:rsidRDefault="00922B81" w:rsidP="005A37E8">
      <w:pPr>
        <w:pStyle w:val="NormalWeb"/>
        <w:jc w:val="both"/>
        <w:rPr>
          <w:rFonts w:ascii="Calibri Light" w:hAnsi="Calibri Light" w:cs="Calibri Light"/>
        </w:rPr>
      </w:pPr>
      <w:r>
        <w:rPr>
          <w:rFonts w:ascii="Calibri Light" w:hAnsi="Calibri Light" w:cs="Calibri Light"/>
        </w:rPr>
        <w:t>The</w:t>
      </w:r>
      <w:r w:rsidR="006C1DFF">
        <w:rPr>
          <w:rFonts w:ascii="Calibri Light" w:hAnsi="Calibri Light" w:cs="Calibri Light"/>
        </w:rPr>
        <w:t xml:space="preserve"> </w:t>
      </w:r>
      <w:r>
        <w:rPr>
          <w:rFonts w:ascii="Calibri Light" w:hAnsi="Calibri Light" w:cs="Calibri Light"/>
        </w:rPr>
        <w:t>new</w:t>
      </w:r>
      <w:r w:rsidR="006C1DFF">
        <w:rPr>
          <w:rFonts w:ascii="Calibri Light" w:hAnsi="Calibri Light" w:cs="Calibri Light"/>
        </w:rPr>
        <w:t xml:space="preserve"> </w:t>
      </w:r>
      <w:r>
        <w:rPr>
          <w:rFonts w:ascii="Calibri Light" w:hAnsi="Calibri Light" w:cs="Calibri Light"/>
        </w:rPr>
        <w:t>MSC</w:t>
      </w:r>
      <w:r w:rsidR="006C1DFF">
        <w:rPr>
          <w:rFonts w:ascii="Calibri Light" w:hAnsi="Calibri Light" w:cs="Calibri Light"/>
        </w:rPr>
        <w:t xml:space="preserve"> </w:t>
      </w:r>
      <w:r>
        <w:rPr>
          <w:rFonts w:ascii="Calibri Light" w:hAnsi="Calibri Light" w:cs="Calibri Light"/>
        </w:rPr>
        <w:t>Standard</w:t>
      </w:r>
      <w:r w:rsidR="006C1DFF">
        <w:rPr>
          <w:rFonts w:ascii="Calibri Light" w:hAnsi="Calibri Light" w:cs="Calibri Light"/>
        </w:rPr>
        <w:t xml:space="preserve"> </w:t>
      </w:r>
      <w:r>
        <w:rPr>
          <w:rFonts w:ascii="Calibri Light" w:hAnsi="Calibri Light" w:cs="Calibri Light"/>
        </w:rPr>
        <w:t>classifieds</w:t>
      </w:r>
      <w:r w:rsidR="006C1DFF">
        <w:rPr>
          <w:rFonts w:ascii="Calibri Light" w:hAnsi="Calibri Light" w:cs="Calibri Light"/>
        </w:rPr>
        <w:t xml:space="preserve"> </w:t>
      </w:r>
      <w:r>
        <w:rPr>
          <w:rFonts w:ascii="Calibri Light" w:hAnsi="Calibri Light" w:cs="Calibri Light"/>
        </w:rPr>
        <w:t>habitats</w:t>
      </w:r>
      <w:r w:rsidR="006C1DFF">
        <w:rPr>
          <w:rFonts w:ascii="Calibri Light" w:hAnsi="Calibri Light" w:cs="Calibri Light"/>
        </w:rPr>
        <w:t xml:space="preserve"> </w:t>
      </w:r>
      <w:r w:rsidRPr="00922B81">
        <w:rPr>
          <w:rFonts w:ascii="Calibri Light" w:hAnsi="Calibri Light" w:cs="Calibri Light"/>
        </w:rPr>
        <w:t>as</w:t>
      </w:r>
      <w:r w:rsidR="006C1DFF">
        <w:rPr>
          <w:rFonts w:ascii="Calibri Light" w:hAnsi="Calibri Light" w:cs="Calibri Light"/>
        </w:rPr>
        <w:t xml:space="preserve"> </w:t>
      </w:r>
      <w:r w:rsidRPr="00922B81">
        <w:rPr>
          <w:rFonts w:ascii="Calibri Light" w:hAnsi="Calibri Light" w:cs="Calibri Light"/>
        </w:rPr>
        <w:t>'More</w:t>
      </w:r>
      <w:r w:rsidR="006C1DFF">
        <w:rPr>
          <w:rFonts w:ascii="Calibri Light" w:hAnsi="Calibri Light" w:cs="Calibri Light"/>
        </w:rPr>
        <w:t xml:space="preserve"> </w:t>
      </w:r>
      <w:r w:rsidRPr="00922B81">
        <w:rPr>
          <w:rFonts w:ascii="Calibri Light" w:hAnsi="Calibri Light" w:cs="Calibri Light"/>
        </w:rPr>
        <w:t>Sensitive'</w:t>
      </w:r>
      <w:r w:rsidR="006C1DFF">
        <w:rPr>
          <w:rFonts w:ascii="Calibri Light" w:hAnsi="Calibri Light" w:cs="Calibri Light"/>
        </w:rPr>
        <w:t xml:space="preserve"> </w:t>
      </w:r>
      <w:r w:rsidRPr="00922B81">
        <w:rPr>
          <w:rFonts w:ascii="Calibri Light" w:hAnsi="Calibri Light" w:cs="Calibri Light"/>
        </w:rPr>
        <w:t>or</w:t>
      </w:r>
      <w:r w:rsidR="006C1DFF">
        <w:rPr>
          <w:rFonts w:ascii="Calibri Light" w:hAnsi="Calibri Light" w:cs="Calibri Light"/>
        </w:rPr>
        <w:t xml:space="preserve"> </w:t>
      </w:r>
      <w:r w:rsidRPr="00922B81">
        <w:rPr>
          <w:rFonts w:ascii="Calibri Light" w:hAnsi="Calibri Light" w:cs="Calibri Light"/>
        </w:rPr>
        <w:t>'Less</w:t>
      </w:r>
      <w:r w:rsidR="006C1DFF">
        <w:rPr>
          <w:rFonts w:ascii="Calibri Light" w:hAnsi="Calibri Light" w:cs="Calibri Light"/>
        </w:rPr>
        <w:t xml:space="preserve"> </w:t>
      </w:r>
      <w:r w:rsidRPr="00922B81">
        <w:rPr>
          <w:rFonts w:ascii="Calibri Light" w:hAnsi="Calibri Light" w:cs="Calibri Light"/>
        </w:rPr>
        <w:t>Sensitive'</w:t>
      </w:r>
      <w:r w:rsidR="006C430C">
        <w:rPr>
          <w:rStyle w:val="FootnoteReference"/>
          <w:rFonts w:ascii="Calibri Light" w:hAnsi="Calibri Light" w:cs="Calibri Light"/>
        </w:rPr>
        <w:footnoteReference w:id="17"/>
      </w:r>
      <w:r w:rsidRPr="00922B81">
        <w:rPr>
          <w:rFonts w:ascii="Calibri Light" w:hAnsi="Calibri Light" w:cs="Calibri Light"/>
        </w:rPr>
        <w:t>,</w:t>
      </w:r>
      <w:r w:rsidR="006C1DFF">
        <w:rPr>
          <w:rFonts w:ascii="Calibri Light" w:hAnsi="Calibri Light" w:cs="Calibri Light"/>
        </w:rPr>
        <w:t xml:space="preserve"> </w:t>
      </w:r>
      <w:r w:rsidRPr="00922B81">
        <w:rPr>
          <w:rFonts w:ascii="Calibri Light" w:hAnsi="Calibri Light" w:cs="Calibri Light"/>
        </w:rPr>
        <w:t>based</w:t>
      </w:r>
      <w:r w:rsidR="006C1DFF">
        <w:rPr>
          <w:rFonts w:ascii="Calibri Light" w:hAnsi="Calibri Light" w:cs="Calibri Light"/>
        </w:rPr>
        <w:t xml:space="preserve"> </w:t>
      </w:r>
      <w:r w:rsidRPr="00922B81">
        <w:rPr>
          <w:rFonts w:ascii="Calibri Light" w:hAnsi="Calibri Light" w:cs="Calibri Light"/>
        </w:rPr>
        <w:t>on</w:t>
      </w:r>
      <w:r w:rsidR="006C1DFF">
        <w:rPr>
          <w:rFonts w:ascii="Calibri Light" w:hAnsi="Calibri Light" w:cs="Calibri Light"/>
        </w:rPr>
        <w:t xml:space="preserve"> </w:t>
      </w:r>
      <w:r w:rsidRPr="00922B81">
        <w:rPr>
          <w:rFonts w:ascii="Calibri Light" w:hAnsi="Calibri Light" w:cs="Calibri Light"/>
        </w:rPr>
        <w:t>the</w:t>
      </w:r>
      <w:r w:rsidR="006C1DFF">
        <w:rPr>
          <w:rFonts w:ascii="Calibri Light" w:hAnsi="Calibri Light" w:cs="Calibri Light"/>
        </w:rPr>
        <w:t xml:space="preserve"> </w:t>
      </w:r>
      <w:r w:rsidRPr="00922B81">
        <w:rPr>
          <w:rFonts w:ascii="Calibri Light" w:hAnsi="Calibri Light" w:cs="Calibri Light"/>
        </w:rPr>
        <w:t>time</w:t>
      </w:r>
      <w:r w:rsidR="006C1DFF">
        <w:rPr>
          <w:rFonts w:ascii="Calibri Light" w:hAnsi="Calibri Light" w:cs="Calibri Light"/>
        </w:rPr>
        <w:t xml:space="preserve"> </w:t>
      </w:r>
      <w:r w:rsidRPr="00922B81">
        <w:rPr>
          <w:rFonts w:ascii="Calibri Light" w:hAnsi="Calibri Light" w:cs="Calibri Light"/>
        </w:rPr>
        <w:t>it</w:t>
      </w:r>
      <w:r w:rsidR="006C1DFF">
        <w:rPr>
          <w:rFonts w:ascii="Calibri Light" w:hAnsi="Calibri Light" w:cs="Calibri Light"/>
        </w:rPr>
        <w:t xml:space="preserve"> </w:t>
      </w:r>
      <w:r w:rsidRPr="00922B81">
        <w:rPr>
          <w:rFonts w:ascii="Calibri Light" w:hAnsi="Calibri Light" w:cs="Calibri Light"/>
        </w:rPr>
        <w:t>takes</w:t>
      </w:r>
      <w:r w:rsidR="006C1DFF">
        <w:rPr>
          <w:rFonts w:ascii="Calibri Light" w:hAnsi="Calibri Light" w:cs="Calibri Light"/>
        </w:rPr>
        <w:t xml:space="preserve"> </w:t>
      </w:r>
      <w:r w:rsidRPr="00922B81">
        <w:rPr>
          <w:rFonts w:ascii="Calibri Light" w:hAnsi="Calibri Light" w:cs="Calibri Light"/>
        </w:rPr>
        <w:t>to</w:t>
      </w:r>
      <w:r w:rsidR="006C1DFF">
        <w:rPr>
          <w:rFonts w:ascii="Calibri Light" w:hAnsi="Calibri Light" w:cs="Calibri Light"/>
        </w:rPr>
        <w:t xml:space="preserve"> </w:t>
      </w:r>
      <w:r w:rsidRPr="00922B81">
        <w:rPr>
          <w:rFonts w:ascii="Calibri Light" w:hAnsi="Calibri Light" w:cs="Calibri Light"/>
        </w:rPr>
        <w:t>recover</w:t>
      </w:r>
      <w:r w:rsidR="006C1DFF">
        <w:rPr>
          <w:rFonts w:ascii="Calibri Light" w:hAnsi="Calibri Light" w:cs="Calibri Light"/>
        </w:rPr>
        <w:t xml:space="preserve"> </w:t>
      </w:r>
      <w:r w:rsidRPr="00922B81">
        <w:rPr>
          <w:rFonts w:ascii="Calibri Light" w:hAnsi="Calibri Light" w:cs="Calibri Light"/>
        </w:rPr>
        <w:t>from</w:t>
      </w:r>
      <w:r w:rsidR="006C1DFF">
        <w:rPr>
          <w:rFonts w:ascii="Calibri Light" w:hAnsi="Calibri Light" w:cs="Calibri Light"/>
        </w:rPr>
        <w:t xml:space="preserve"> </w:t>
      </w:r>
      <w:r w:rsidRPr="00922B81">
        <w:rPr>
          <w:rFonts w:ascii="Calibri Light" w:hAnsi="Calibri Light" w:cs="Calibri Light"/>
        </w:rPr>
        <w:t>the</w:t>
      </w:r>
      <w:r w:rsidR="006C1DFF">
        <w:rPr>
          <w:rFonts w:ascii="Calibri Light" w:hAnsi="Calibri Light" w:cs="Calibri Light"/>
        </w:rPr>
        <w:t xml:space="preserve"> </w:t>
      </w:r>
      <w:r w:rsidRPr="00922B81">
        <w:rPr>
          <w:rFonts w:ascii="Calibri Light" w:hAnsi="Calibri Light" w:cs="Calibri Light"/>
        </w:rPr>
        <w:t>impacts</w:t>
      </w:r>
      <w:r w:rsidR="006C1DFF">
        <w:rPr>
          <w:rFonts w:ascii="Calibri Light" w:hAnsi="Calibri Light" w:cs="Calibri Light"/>
        </w:rPr>
        <w:t xml:space="preserve"> </w:t>
      </w:r>
      <w:r w:rsidRPr="00922B81">
        <w:rPr>
          <w:rFonts w:ascii="Calibri Light" w:hAnsi="Calibri Light" w:cs="Calibri Light"/>
        </w:rPr>
        <w:t>of</w:t>
      </w:r>
      <w:r w:rsidR="006C1DFF">
        <w:rPr>
          <w:rFonts w:ascii="Calibri Light" w:hAnsi="Calibri Light" w:cs="Calibri Light"/>
        </w:rPr>
        <w:t xml:space="preserve"> </w:t>
      </w:r>
      <w:r w:rsidRPr="00922B81">
        <w:rPr>
          <w:rFonts w:ascii="Calibri Light" w:hAnsi="Calibri Light" w:cs="Calibri Light"/>
        </w:rPr>
        <w:t>fishing.</w:t>
      </w:r>
      <w:r w:rsidR="006C1DFF">
        <w:rPr>
          <w:rFonts w:ascii="Calibri Light" w:hAnsi="Calibri Light" w:cs="Calibri Light"/>
        </w:rPr>
        <w:t xml:space="preserve"> </w:t>
      </w:r>
    </w:p>
    <w:p w14:paraId="1270A0F8" w14:textId="7B561213" w:rsidR="00922B81" w:rsidRPr="00922B81" w:rsidRDefault="00922B81" w:rsidP="00862279">
      <w:pPr>
        <w:pStyle w:val="NormalWeb"/>
        <w:numPr>
          <w:ilvl w:val="0"/>
          <w:numId w:val="6"/>
        </w:numPr>
        <w:rPr>
          <w:rFonts w:ascii="Calibri Light" w:hAnsi="Calibri Light" w:cs="Calibri Light"/>
        </w:rPr>
      </w:pPr>
      <w:r w:rsidRPr="00922B81">
        <w:rPr>
          <w:rFonts w:ascii="Calibri Light" w:hAnsi="Calibri Light" w:cs="Calibri Light"/>
        </w:rPr>
        <w:t>More</w:t>
      </w:r>
      <w:r w:rsidR="006C1DFF">
        <w:rPr>
          <w:rFonts w:ascii="Calibri Light" w:hAnsi="Calibri Light" w:cs="Calibri Light"/>
        </w:rPr>
        <w:t xml:space="preserve"> </w:t>
      </w:r>
      <w:r w:rsidRPr="00922B81">
        <w:rPr>
          <w:rFonts w:ascii="Calibri Light" w:hAnsi="Calibri Light" w:cs="Calibri Light"/>
        </w:rPr>
        <w:t>sensitive</w:t>
      </w:r>
      <w:r w:rsidR="006C1DFF">
        <w:rPr>
          <w:rFonts w:ascii="Calibri Light" w:hAnsi="Calibri Light" w:cs="Calibri Light"/>
        </w:rPr>
        <w:t xml:space="preserve"> </w:t>
      </w:r>
      <w:r w:rsidRPr="00922B81">
        <w:rPr>
          <w:rFonts w:ascii="Calibri Light" w:hAnsi="Calibri Light" w:cs="Calibri Light"/>
        </w:rPr>
        <w:t>habitat:</w:t>
      </w:r>
      <w:r w:rsidR="006C1DFF">
        <w:rPr>
          <w:rFonts w:ascii="Calibri Light" w:hAnsi="Calibri Light" w:cs="Calibri Light"/>
        </w:rPr>
        <w:t xml:space="preserve"> </w:t>
      </w:r>
      <w:r w:rsidRPr="00922B81">
        <w:rPr>
          <w:rFonts w:ascii="Calibri Light" w:hAnsi="Calibri Light" w:cs="Calibri Light"/>
        </w:rPr>
        <w:t>a</w:t>
      </w:r>
      <w:r w:rsidR="006C1DFF">
        <w:rPr>
          <w:rFonts w:ascii="Calibri Light" w:hAnsi="Calibri Light" w:cs="Calibri Light"/>
        </w:rPr>
        <w:t xml:space="preserve"> </w:t>
      </w:r>
      <w:r w:rsidRPr="00922B81">
        <w:rPr>
          <w:rFonts w:ascii="Calibri Light" w:hAnsi="Calibri Light" w:cs="Calibri Light"/>
        </w:rPr>
        <w:t>habitat</w:t>
      </w:r>
      <w:r w:rsidR="006C1DFF">
        <w:rPr>
          <w:rFonts w:ascii="Calibri Light" w:hAnsi="Calibri Light" w:cs="Calibri Light"/>
        </w:rPr>
        <w:t xml:space="preserve"> </w:t>
      </w:r>
      <w:r w:rsidRPr="00922B81">
        <w:rPr>
          <w:rFonts w:ascii="Calibri Light" w:hAnsi="Calibri Light" w:cs="Calibri Light"/>
        </w:rPr>
        <w:t>unable</w:t>
      </w:r>
      <w:r w:rsidR="006C1DFF">
        <w:rPr>
          <w:rFonts w:ascii="Calibri Light" w:hAnsi="Calibri Light" w:cs="Calibri Light"/>
        </w:rPr>
        <w:t xml:space="preserve"> </w:t>
      </w:r>
      <w:r w:rsidRPr="00922B81">
        <w:rPr>
          <w:rFonts w:ascii="Calibri Light" w:hAnsi="Calibri Light" w:cs="Calibri Light"/>
        </w:rPr>
        <w:t>to</w:t>
      </w:r>
      <w:r w:rsidR="006C1DFF">
        <w:rPr>
          <w:rFonts w:ascii="Calibri Light" w:hAnsi="Calibri Light" w:cs="Calibri Light"/>
        </w:rPr>
        <w:t xml:space="preserve"> </w:t>
      </w:r>
      <w:r w:rsidRPr="00922B81">
        <w:rPr>
          <w:rFonts w:ascii="Calibri Light" w:hAnsi="Calibri Light" w:cs="Calibri Light"/>
        </w:rPr>
        <w:t>recover</w:t>
      </w:r>
      <w:r w:rsidR="006C1DFF">
        <w:rPr>
          <w:rFonts w:ascii="Calibri Light" w:hAnsi="Calibri Light" w:cs="Calibri Light"/>
        </w:rPr>
        <w:t xml:space="preserve"> </w:t>
      </w:r>
      <w:r w:rsidRPr="00922B81">
        <w:rPr>
          <w:rFonts w:ascii="Calibri Light" w:hAnsi="Calibri Light" w:cs="Calibri Light"/>
        </w:rPr>
        <w:t>to</w:t>
      </w:r>
      <w:r w:rsidR="006C1DFF">
        <w:rPr>
          <w:rFonts w:ascii="Calibri Light" w:hAnsi="Calibri Light" w:cs="Calibri Light"/>
        </w:rPr>
        <w:t xml:space="preserve"> </w:t>
      </w:r>
      <w:r w:rsidRPr="00922B81">
        <w:rPr>
          <w:rFonts w:ascii="Calibri Light" w:hAnsi="Calibri Light" w:cs="Calibri Light"/>
        </w:rPr>
        <w:t>at</w:t>
      </w:r>
      <w:r w:rsidR="006C1DFF">
        <w:rPr>
          <w:rFonts w:ascii="Calibri Light" w:hAnsi="Calibri Light" w:cs="Calibri Light"/>
        </w:rPr>
        <w:t xml:space="preserve"> </w:t>
      </w:r>
      <w:r w:rsidRPr="00922B81">
        <w:rPr>
          <w:rFonts w:ascii="Calibri Light" w:hAnsi="Calibri Light" w:cs="Calibri Light"/>
        </w:rPr>
        <w:t>least</w:t>
      </w:r>
      <w:r w:rsidR="006C1DFF">
        <w:rPr>
          <w:rFonts w:ascii="Calibri Light" w:hAnsi="Calibri Light" w:cs="Calibri Light"/>
        </w:rPr>
        <w:t xml:space="preserve"> </w:t>
      </w:r>
      <w:r w:rsidRPr="00922B81">
        <w:rPr>
          <w:rFonts w:ascii="Calibri Light" w:hAnsi="Calibri Light" w:cs="Calibri Light"/>
        </w:rPr>
        <w:t>80%</w:t>
      </w:r>
      <w:r w:rsidR="006C1DFF">
        <w:rPr>
          <w:rFonts w:ascii="Calibri Light" w:hAnsi="Calibri Light" w:cs="Calibri Light"/>
        </w:rPr>
        <w:t xml:space="preserve"> </w:t>
      </w:r>
      <w:r w:rsidRPr="00922B81">
        <w:rPr>
          <w:rFonts w:ascii="Calibri Light" w:hAnsi="Calibri Light" w:cs="Calibri Light"/>
        </w:rPr>
        <w:t>of</w:t>
      </w:r>
      <w:r w:rsidR="006C1DFF">
        <w:rPr>
          <w:rFonts w:ascii="Calibri Light" w:hAnsi="Calibri Light" w:cs="Calibri Light"/>
        </w:rPr>
        <w:t xml:space="preserve"> </w:t>
      </w:r>
      <w:r w:rsidRPr="00922B81">
        <w:rPr>
          <w:rFonts w:ascii="Calibri Light" w:hAnsi="Calibri Light" w:cs="Calibri Light"/>
        </w:rPr>
        <w:t>its</w:t>
      </w:r>
      <w:r w:rsidR="006C1DFF">
        <w:rPr>
          <w:rFonts w:ascii="Calibri Light" w:hAnsi="Calibri Light" w:cs="Calibri Light"/>
        </w:rPr>
        <w:t xml:space="preserve"> </w:t>
      </w:r>
      <w:r w:rsidRPr="00922B81">
        <w:rPr>
          <w:rFonts w:ascii="Calibri Light" w:hAnsi="Calibri Light" w:cs="Calibri Light"/>
        </w:rPr>
        <w:t>unimpacted</w:t>
      </w:r>
      <w:r w:rsidR="006C1DFF">
        <w:rPr>
          <w:rFonts w:ascii="Calibri Light" w:hAnsi="Calibri Light" w:cs="Calibri Light"/>
        </w:rPr>
        <w:t xml:space="preserve"> </w:t>
      </w:r>
      <w:r w:rsidRPr="00922B81">
        <w:rPr>
          <w:rFonts w:ascii="Calibri Light" w:hAnsi="Calibri Light" w:cs="Calibri Light"/>
        </w:rPr>
        <w:t>structure</w:t>
      </w:r>
      <w:r w:rsidR="006C1DFF">
        <w:rPr>
          <w:rFonts w:ascii="Calibri Light" w:hAnsi="Calibri Light" w:cs="Calibri Light"/>
        </w:rPr>
        <w:t xml:space="preserve"> </w:t>
      </w:r>
      <w:r w:rsidRPr="00922B81">
        <w:rPr>
          <w:rFonts w:ascii="Calibri Light" w:hAnsi="Calibri Light" w:cs="Calibri Light"/>
        </w:rPr>
        <w:t>and</w:t>
      </w:r>
      <w:r w:rsidR="006C1DFF">
        <w:rPr>
          <w:rFonts w:ascii="Calibri Light" w:hAnsi="Calibri Light" w:cs="Calibri Light"/>
        </w:rPr>
        <w:t xml:space="preserve"> </w:t>
      </w:r>
      <w:r w:rsidRPr="00922B81">
        <w:rPr>
          <w:rFonts w:ascii="Calibri Light" w:hAnsi="Calibri Light" w:cs="Calibri Light"/>
        </w:rPr>
        <w:t>function</w:t>
      </w:r>
      <w:r w:rsidR="006C1DFF">
        <w:rPr>
          <w:rFonts w:ascii="Calibri Light" w:hAnsi="Calibri Light" w:cs="Calibri Light"/>
        </w:rPr>
        <w:t xml:space="preserve"> </w:t>
      </w:r>
      <w:r w:rsidRPr="00922B81">
        <w:rPr>
          <w:rFonts w:ascii="Calibri Light" w:hAnsi="Calibri Light" w:cs="Calibri Light"/>
        </w:rPr>
        <w:t>within</w:t>
      </w:r>
      <w:r w:rsidR="006C1DFF">
        <w:rPr>
          <w:rFonts w:ascii="Calibri Light" w:hAnsi="Calibri Light" w:cs="Calibri Light"/>
        </w:rPr>
        <w:t xml:space="preserve"> </w:t>
      </w:r>
      <w:r w:rsidRPr="00922B81">
        <w:rPr>
          <w:rFonts w:ascii="Calibri Light" w:hAnsi="Calibri Light" w:cs="Calibri Light"/>
        </w:rPr>
        <w:t>20</w:t>
      </w:r>
      <w:r w:rsidR="006C1DFF">
        <w:rPr>
          <w:rFonts w:ascii="Calibri Light" w:hAnsi="Calibri Light" w:cs="Calibri Light"/>
        </w:rPr>
        <w:t xml:space="preserve"> </w:t>
      </w:r>
      <w:r w:rsidRPr="00922B81">
        <w:rPr>
          <w:rFonts w:ascii="Calibri Light" w:hAnsi="Calibri Light" w:cs="Calibri Light"/>
        </w:rPr>
        <w:t>years</w:t>
      </w:r>
      <w:r w:rsidR="006C1DFF">
        <w:rPr>
          <w:rFonts w:ascii="Calibri Light" w:hAnsi="Calibri Light" w:cs="Calibri Light"/>
        </w:rPr>
        <w:t xml:space="preserve"> </w:t>
      </w:r>
      <w:r w:rsidRPr="00922B81">
        <w:rPr>
          <w:rFonts w:ascii="Calibri Light" w:hAnsi="Calibri Light" w:cs="Calibri Light"/>
        </w:rPr>
        <w:t>if</w:t>
      </w:r>
      <w:r w:rsidR="006C1DFF">
        <w:rPr>
          <w:rFonts w:ascii="Calibri Light" w:hAnsi="Calibri Light" w:cs="Calibri Light"/>
        </w:rPr>
        <w:t xml:space="preserve"> </w:t>
      </w:r>
      <w:r w:rsidRPr="00922B81">
        <w:rPr>
          <w:rFonts w:ascii="Calibri Light" w:hAnsi="Calibri Light" w:cs="Calibri Light"/>
        </w:rPr>
        <w:t>fishing</w:t>
      </w:r>
      <w:r w:rsidR="006C1DFF">
        <w:rPr>
          <w:rFonts w:ascii="Calibri Light" w:hAnsi="Calibri Light" w:cs="Calibri Light"/>
        </w:rPr>
        <w:t xml:space="preserve"> </w:t>
      </w:r>
      <w:r w:rsidRPr="00922B81">
        <w:rPr>
          <w:rFonts w:ascii="Calibri Light" w:hAnsi="Calibri Light" w:cs="Calibri Light"/>
        </w:rPr>
        <w:t>were</w:t>
      </w:r>
      <w:r w:rsidR="006C1DFF">
        <w:rPr>
          <w:rFonts w:ascii="Calibri Light" w:hAnsi="Calibri Light" w:cs="Calibri Light"/>
        </w:rPr>
        <w:t xml:space="preserve"> </w:t>
      </w:r>
      <w:r w:rsidRPr="00922B81">
        <w:rPr>
          <w:rFonts w:ascii="Calibri Light" w:hAnsi="Calibri Light" w:cs="Calibri Light"/>
        </w:rPr>
        <w:t>to</w:t>
      </w:r>
      <w:r w:rsidR="006C1DFF">
        <w:rPr>
          <w:rFonts w:ascii="Calibri Light" w:hAnsi="Calibri Light" w:cs="Calibri Light"/>
        </w:rPr>
        <w:t xml:space="preserve"> </w:t>
      </w:r>
      <w:r w:rsidRPr="00922B81">
        <w:rPr>
          <w:rFonts w:ascii="Calibri Light" w:hAnsi="Calibri Light" w:cs="Calibri Light"/>
        </w:rPr>
        <w:t>cease</w:t>
      </w:r>
      <w:r w:rsidR="006C1DFF">
        <w:rPr>
          <w:rFonts w:ascii="Calibri Light" w:hAnsi="Calibri Light" w:cs="Calibri Light"/>
        </w:rPr>
        <w:t xml:space="preserve"> </w:t>
      </w:r>
      <w:r w:rsidRPr="00922B81">
        <w:rPr>
          <w:rFonts w:ascii="Calibri Light" w:hAnsi="Calibri Light" w:cs="Calibri Light"/>
        </w:rPr>
        <w:t>entirely.</w:t>
      </w:r>
      <w:r w:rsidR="006C1DFF">
        <w:rPr>
          <w:rFonts w:ascii="Calibri Light" w:hAnsi="Calibri Light" w:cs="Calibri Light"/>
        </w:rPr>
        <w:t xml:space="preserve"> </w:t>
      </w:r>
    </w:p>
    <w:p w14:paraId="437DACE7" w14:textId="3FEBCD91" w:rsidR="0039518F" w:rsidRPr="00D1193E" w:rsidRDefault="00922B81" w:rsidP="00862279">
      <w:pPr>
        <w:pStyle w:val="NormalWeb"/>
        <w:numPr>
          <w:ilvl w:val="0"/>
          <w:numId w:val="6"/>
        </w:numPr>
        <w:rPr>
          <w:rFonts w:ascii="Calibri Light" w:hAnsi="Calibri Light" w:cs="Calibri Light"/>
        </w:rPr>
      </w:pPr>
      <w:r w:rsidRPr="00922B81">
        <w:rPr>
          <w:rFonts w:ascii="Calibri Light" w:hAnsi="Calibri Light" w:cs="Calibri Light"/>
        </w:rPr>
        <w:t>Less</w:t>
      </w:r>
      <w:r w:rsidR="006C1DFF">
        <w:rPr>
          <w:rFonts w:ascii="Calibri Light" w:hAnsi="Calibri Light" w:cs="Calibri Light"/>
        </w:rPr>
        <w:t xml:space="preserve"> </w:t>
      </w:r>
      <w:r w:rsidRPr="00922B81">
        <w:rPr>
          <w:rFonts w:ascii="Calibri Light" w:hAnsi="Calibri Light" w:cs="Calibri Light"/>
        </w:rPr>
        <w:t>sensitive</w:t>
      </w:r>
      <w:r w:rsidR="006C1DFF">
        <w:rPr>
          <w:rFonts w:ascii="Calibri Light" w:hAnsi="Calibri Light" w:cs="Calibri Light"/>
        </w:rPr>
        <w:t xml:space="preserve"> </w:t>
      </w:r>
      <w:r w:rsidRPr="00922B81">
        <w:rPr>
          <w:rFonts w:ascii="Calibri Light" w:hAnsi="Calibri Light" w:cs="Calibri Light"/>
        </w:rPr>
        <w:t>habitat:</w:t>
      </w:r>
      <w:r w:rsidR="006C1DFF">
        <w:rPr>
          <w:rFonts w:ascii="Calibri Light" w:hAnsi="Calibri Light" w:cs="Calibri Light"/>
        </w:rPr>
        <w:t xml:space="preserve"> </w:t>
      </w:r>
      <w:r w:rsidRPr="00922B81">
        <w:rPr>
          <w:rFonts w:ascii="Calibri Light" w:hAnsi="Calibri Light" w:cs="Calibri Light"/>
        </w:rPr>
        <w:t>a</w:t>
      </w:r>
      <w:r w:rsidR="006C1DFF">
        <w:rPr>
          <w:rFonts w:ascii="Calibri Light" w:hAnsi="Calibri Light" w:cs="Calibri Light"/>
        </w:rPr>
        <w:t xml:space="preserve"> </w:t>
      </w:r>
      <w:r w:rsidRPr="00922B81">
        <w:rPr>
          <w:rFonts w:ascii="Calibri Light" w:hAnsi="Calibri Light" w:cs="Calibri Light"/>
        </w:rPr>
        <w:t>habitat</w:t>
      </w:r>
      <w:r w:rsidR="006C1DFF">
        <w:rPr>
          <w:rFonts w:ascii="Calibri Light" w:hAnsi="Calibri Light" w:cs="Calibri Light"/>
        </w:rPr>
        <w:t xml:space="preserve"> </w:t>
      </w:r>
      <w:r w:rsidRPr="00922B81">
        <w:rPr>
          <w:rFonts w:ascii="Calibri Light" w:hAnsi="Calibri Light" w:cs="Calibri Light"/>
        </w:rPr>
        <w:t>able</w:t>
      </w:r>
      <w:r w:rsidR="006C1DFF">
        <w:rPr>
          <w:rFonts w:ascii="Calibri Light" w:hAnsi="Calibri Light" w:cs="Calibri Light"/>
        </w:rPr>
        <w:t xml:space="preserve"> </w:t>
      </w:r>
      <w:r w:rsidRPr="00922B81">
        <w:rPr>
          <w:rFonts w:ascii="Calibri Light" w:hAnsi="Calibri Light" w:cs="Calibri Light"/>
        </w:rPr>
        <w:t>to</w:t>
      </w:r>
      <w:r w:rsidR="006C1DFF">
        <w:rPr>
          <w:rFonts w:ascii="Calibri Light" w:hAnsi="Calibri Light" w:cs="Calibri Light"/>
        </w:rPr>
        <w:t xml:space="preserve"> </w:t>
      </w:r>
      <w:r w:rsidRPr="00922B81">
        <w:rPr>
          <w:rFonts w:ascii="Calibri Light" w:hAnsi="Calibri Light" w:cs="Calibri Light"/>
        </w:rPr>
        <w:t>recover</w:t>
      </w:r>
      <w:r w:rsidR="006C1DFF">
        <w:rPr>
          <w:rFonts w:ascii="Calibri Light" w:hAnsi="Calibri Light" w:cs="Calibri Light"/>
        </w:rPr>
        <w:t xml:space="preserve"> </w:t>
      </w:r>
      <w:r w:rsidRPr="00922B81">
        <w:rPr>
          <w:rFonts w:ascii="Calibri Light" w:hAnsi="Calibri Light" w:cs="Calibri Light"/>
        </w:rPr>
        <w:t>to</w:t>
      </w:r>
      <w:r w:rsidR="006C1DFF">
        <w:rPr>
          <w:rFonts w:ascii="Calibri Light" w:hAnsi="Calibri Light" w:cs="Calibri Light"/>
        </w:rPr>
        <w:t xml:space="preserve"> </w:t>
      </w:r>
      <w:r w:rsidRPr="00922B81">
        <w:rPr>
          <w:rFonts w:ascii="Calibri Light" w:hAnsi="Calibri Light" w:cs="Calibri Light"/>
        </w:rPr>
        <w:t>at</w:t>
      </w:r>
      <w:r w:rsidR="006C1DFF">
        <w:rPr>
          <w:rFonts w:ascii="Calibri Light" w:hAnsi="Calibri Light" w:cs="Calibri Light"/>
        </w:rPr>
        <w:t xml:space="preserve"> </w:t>
      </w:r>
      <w:r w:rsidRPr="00922B81">
        <w:rPr>
          <w:rFonts w:ascii="Calibri Light" w:hAnsi="Calibri Light" w:cs="Calibri Light"/>
        </w:rPr>
        <w:t>least</w:t>
      </w:r>
      <w:r w:rsidR="006C1DFF">
        <w:rPr>
          <w:rFonts w:ascii="Calibri Light" w:hAnsi="Calibri Light" w:cs="Calibri Light"/>
        </w:rPr>
        <w:t xml:space="preserve"> </w:t>
      </w:r>
      <w:r w:rsidRPr="00922B81">
        <w:rPr>
          <w:rFonts w:ascii="Calibri Light" w:hAnsi="Calibri Light" w:cs="Calibri Light"/>
        </w:rPr>
        <w:t>80%</w:t>
      </w:r>
      <w:r w:rsidR="006C1DFF">
        <w:rPr>
          <w:rFonts w:ascii="Calibri Light" w:hAnsi="Calibri Light" w:cs="Calibri Light"/>
        </w:rPr>
        <w:t xml:space="preserve"> </w:t>
      </w:r>
      <w:r w:rsidRPr="00922B81">
        <w:rPr>
          <w:rFonts w:ascii="Calibri Light" w:hAnsi="Calibri Light" w:cs="Calibri Light"/>
        </w:rPr>
        <w:t>of</w:t>
      </w:r>
      <w:r w:rsidR="006C1DFF">
        <w:rPr>
          <w:rFonts w:ascii="Calibri Light" w:hAnsi="Calibri Light" w:cs="Calibri Light"/>
        </w:rPr>
        <w:t xml:space="preserve"> </w:t>
      </w:r>
      <w:r w:rsidRPr="00922B81">
        <w:rPr>
          <w:rFonts w:ascii="Calibri Light" w:hAnsi="Calibri Light" w:cs="Calibri Light"/>
        </w:rPr>
        <w:t>its</w:t>
      </w:r>
      <w:r w:rsidR="006C1DFF">
        <w:rPr>
          <w:rFonts w:ascii="Calibri Light" w:hAnsi="Calibri Light" w:cs="Calibri Light"/>
        </w:rPr>
        <w:t xml:space="preserve"> </w:t>
      </w:r>
      <w:r w:rsidRPr="00922B81">
        <w:rPr>
          <w:rFonts w:ascii="Calibri Light" w:hAnsi="Calibri Light" w:cs="Calibri Light"/>
        </w:rPr>
        <w:t>unimpacted</w:t>
      </w:r>
      <w:r w:rsidR="006C1DFF">
        <w:rPr>
          <w:rFonts w:ascii="Calibri Light" w:hAnsi="Calibri Light" w:cs="Calibri Light"/>
        </w:rPr>
        <w:t xml:space="preserve"> </w:t>
      </w:r>
      <w:r w:rsidRPr="00922B81">
        <w:rPr>
          <w:rFonts w:ascii="Calibri Light" w:hAnsi="Calibri Light" w:cs="Calibri Light"/>
        </w:rPr>
        <w:t>structure</w:t>
      </w:r>
      <w:r w:rsidR="006C1DFF">
        <w:rPr>
          <w:rFonts w:ascii="Calibri Light" w:hAnsi="Calibri Light" w:cs="Calibri Light"/>
        </w:rPr>
        <w:t xml:space="preserve"> </w:t>
      </w:r>
      <w:r w:rsidRPr="00922B81">
        <w:rPr>
          <w:rFonts w:ascii="Calibri Light" w:hAnsi="Calibri Light" w:cs="Calibri Light"/>
        </w:rPr>
        <w:t>and</w:t>
      </w:r>
      <w:r w:rsidR="006C1DFF">
        <w:rPr>
          <w:rFonts w:ascii="Calibri Light" w:hAnsi="Calibri Light" w:cs="Calibri Light"/>
        </w:rPr>
        <w:t xml:space="preserve"> </w:t>
      </w:r>
      <w:r w:rsidRPr="00922B81">
        <w:rPr>
          <w:rFonts w:ascii="Calibri Light" w:hAnsi="Calibri Light" w:cs="Calibri Light"/>
        </w:rPr>
        <w:t>function</w:t>
      </w:r>
      <w:r w:rsidR="006C1DFF">
        <w:rPr>
          <w:rFonts w:ascii="Calibri Light" w:hAnsi="Calibri Light" w:cs="Calibri Light"/>
        </w:rPr>
        <w:t xml:space="preserve"> </w:t>
      </w:r>
      <w:r w:rsidRPr="00922B81">
        <w:rPr>
          <w:rFonts w:ascii="Calibri Light" w:hAnsi="Calibri Light" w:cs="Calibri Light"/>
        </w:rPr>
        <w:t>within</w:t>
      </w:r>
      <w:r w:rsidR="006C1DFF">
        <w:rPr>
          <w:rFonts w:ascii="Calibri Light" w:hAnsi="Calibri Light" w:cs="Calibri Light"/>
        </w:rPr>
        <w:t xml:space="preserve"> </w:t>
      </w:r>
      <w:r w:rsidRPr="00922B81">
        <w:rPr>
          <w:rFonts w:ascii="Calibri Light" w:hAnsi="Calibri Light" w:cs="Calibri Light"/>
        </w:rPr>
        <w:t>20</w:t>
      </w:r>
      <w:r w:rsidR="006C1DFF">
        <w:rPr>
          <w:rFonts w:ascii="Calibri Light" w:hAnsi="Calibri Light" w:cs="Calibri Light"/>
        </w:rPr>
        <w:t xml:space="preserve"> </w:t>
      </w:r>
      <w:r w:rsidRPr="00922B81">
        <w:rPr>
          <w:rFonts w:ascii="Calibri Light" w:hAnsi="Calibri Light" w:cs="Calibri Light"/>
        </w:rPr>
        <w:t>years</w:t>
      </w:r>
      <w:r w:rsidR="006C1DFF">
        <w:rPr>
          <w:rFonts w:ascii="Calibri Light" w:hAnsi="Calibri Light" w:cs="Calibri Light"/>
        </w:rPr>
        <w:t xml:space="preserve"> </w:t>
      </w:r>
      <w:r w:rsidRPr="00922B81">
        <w:rPr>
          <w:rFonts w:ascii="Calibri Light" w:hAnsi="Calibri Light" w:cs="Calibri Light"/>
        </w:rPr>
        <w:t>if</w:t>
      </w:r>
      <w:r w:rsidR="006C1DFF">
        <w:rPr>
          <w:rFonts w:ascii="Calibri Light" w:hAnsi="Calibri Light" w:cs="Calibri Light"/>
        </w:rPr>
        <w:t xml:space="preserve"> </w:t>
      </w:r>
      <w:r w:rsidRPr="00922B81">
        <w:rPr>
          <w:rFonts w:ascii="Calibri Light" w:hAnsi="Calibri Light" w:cs="Calibri Light"/>
        </w:rPr>
        <w:t>fishing</w:t>
      </w:r>
      <w:r w:rsidR="006C1DFF">
        <w:rPr>
          <w:rFonts w:ascii="Calibri Light" w:hAnsi="Calibri Light" w:cs="Calibri Light"/>
        </w:rPr>
        <w:t xml:space="preserve"> </w:t>
      </w:r>
      <w:r w:rsidRPr="00922B81">
        <w:rPr>
          <w:rFonts w:ascii="Calibri Light" w:hAnsi="Calibri Light" w:cs="Calibri Light"/>
        </w:rPr>
        <w:t>were</w:t>
      </w:r>
      <w:r w:rsidR="006C1DFF">
        <w:rPr>
          <w:rFonts w:ascii="Calibri Light" w:hAnsi="Calibri Light" w:cs="Calibri Light"/>
        </w:rPr>
        <w:t xml:space="preserve"> </w:t>
      </w:r>
      <w:r w:rsidRPr="00922B81">
        <w:rPr>
          <w:rFonts w:ascii="Calibri Light" w:hAnsi="Calibri Light" w:cs="Calibri Light"/>
        </w:rPr>
        <w:t>to</w:t>
      </w:r>
      <w:r w:rsidR="006C1DFF">
        <w:rPr>
          <w:rFonts w:ascii="Calibri Light" w:hAnsi="Calibri Light" w:cs="Calibri Light"/>
        </w:rPr>
        <w:t xml:space="preserve"> </w:t>
      </w:r>
      <w:r w:rsidRPr="00922B81">
        <w:rPr>
          <w:rFonts w:ascii="Calibri Light" w:hAnsi="Calibri Light" w:cs="Calibri Light"/>
        </w:rPr>
        <w:t>cease</w:t>
      </w:r>
      <w:r w:rsidR="006C1DFF">
        <w:rPr>
          <w:rFonts w:ascii="Calibri Light" w:hAnsi="Calibri Light" w:cs="Calibri Light"/>
        </w:rPr>
        <w:t xml:space="preserve"> </w:t>
      </w:r>
      <w:r w:rsidRPr="00922B81">
        <w:rPr>
          <w:rFonts w:ascii="Calibri Light" w:hAnsi="Calibri Light" w:cs="Calibri Light"/>
        </w:rPr>
        <w:t>entirely.</w:t>
      </w:r>
    </w:p>
    <w:p w14:paraId="493E9DC9" w14:textId="638E3A54" w:rsidR="0039518F" w:rsidRPr="008A6A71" w:rsidRDefault="0039518F" w:rsidP="008A6A71">
      <w:pPr>
        <w:pStyle w:val="NormalWeb"/>
        <w:jc w:val="both"/>
        <w:rPr>
          <w:rFonts w:ascii="Calibri Light" w:hAnsi="Calibri Light" w:cs="Calibri Light"/>
          <w:lang w:val="en-SG"/>
        </w:rPr>
      </w:pPr>
      <w:r w:rsidRPr="0039518F">
        <w:rPr>
          <w:rFonts w:ascii="Calibri Light" w:hAnsi="Calibri Light" w:cs="Calibri Light"/>
          <w:lang w:val="en-SG"/>
        </w:rPr>
        <w:t xml:space="preserve">Detailed information is available on the habitat types of the GBRMP and the impacts of trawling on them </w:t>
      </w:r>
      <w:r w:rsidRPr="009D3893">
        <w:rPr>
          <w:rFonts w:ascii="Calibri Light" w:hAnsi="Calibri Light" w:cs="Calibri Light"/>
          <w:lang w:val="en-SG"/>
        </w:rPr>
        <w:fldChar w:fldCharType="begin" w:fldLock="1"/>
      </w:r>
      <w:r w:rsidRPr="009D3893">
        <w:rPr>
          <w:rFonts w:ascii="Calibri Light" w:hAnsi="Calibri Light" w:cs="Calibri Light"/>
          <w:lang w:val="en-SG"/>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CSIRO","type":"report"},"uris":["http://www.mendeley.com/documents/?uuid=20572c72-b1b4-424c-ac51-fa2f2eda1fe7"]}],"mendeley":{"formattedCitation":"(Pitcher et al., 2007)","plainTextFormattedCitation":"(Pitcher et al., 2007)","previouslyFormattedCitation":"(Pitcher et al., 2007)"},"properties":{"noteIndex":0},"schema":"https://github.com/citation-style-language/schema/raw/master/csl-citation.json"}</w:instrText>
      </w:r>
      <w:r w:rsidRPr="009D3893">
        <w:rPr>
          <w:rFonts w:ascii="Calibri Light" w:hAnsi="Calibri Light" w:cs="Calibri Light"/>
          <w:lang w:val="en-SG"/>
        </w:rPr>
        <w:fldChar w:fldCharType="separate"/>
      </w:r>
      <w:r w:rsidRPr="009D3893">
        <w:rPr>
          <w:rFonts w:ascii="Calibri Light" w:hAnsi="Calibri Light" w:cs="Calibri Light"/>
          <w:lang w:val="en-SG"/>
        </w:rPr>
        <w:t>(Pitcher et al., 2007;</w:t>
      </w:r>
      <w:r w:rsidRPr="009D3893">
        <w:rPr>
          <w:rFonts w:ascii="Calibri Light" w:hAnsi="Calibri Light" w:cs="Calibri Light"/>
        </w:rPr>
        <w:fldChar w:fldCharType="end"/>
      </w:r>
      <w:r w:rsidRPr="009D3893">
        <w:rPr>
          <w:rFonts w:ascii="Calibri Light" w:hAnsi="Calibri Light" w:cs="Calibri Light"/>
          <w:lang w:val="en-SG"/>
        </w:rPr>
        <w:t xml:space="preserve"> Jacobsen et al., 2018</w:t>
      </w:r>
      <w:r w:rsidRPr="009D3893">
        <w:rPr>
          <w:rFonts w:ascii="Calibri Light" w:hAnsi="Calibri Light" w:cs="Calibri Light"/>
          <w:lang w:val="en-SG"/>
        </w:rPr>
        <w:fldChar w:fldCharType="begin" w:fldLock="1"/>
      </w:r>
      <w:r w:rsidRPr="009D3893">
        <w:rPr>
          <w:rFonts w:ascii="Calibri Light" w:hAnsi="Calibri Light" w:cs="Calibri Light"/>
          <w:lang w:val="en-SG"/>
        </w:rPr>
        <w:instrText>ADDIN CSL_CITATION {"citationItems":[{"id":"ITEM-1","itemData":{"abstract":"An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-1","issued":{"date-parts":[["2018"]]},"title":"An ecological risk Assessment of the southern Queensland east coast otter trawl fishery and river and inshore beam trawl fishery","type":"report"},"uris":["http://www.mendeley.com/documents/?uuid=162c3a2e-a2e8-452c-96c7-a8c6d2f1d646"]}],"mendeley":{"formattedCitation":"(Jacobsen et al., 2018)","manualFormatting":")","plainTextFormattedCitation":"(Jacobsen et al., 2018)","previouslyFormattedCitation":"(Jacobsen et al., 2018)"},"properties":{"noteIndex":0},"schema":"https://github.com/citation-style-language/schema/raw/master/csl-citation.json"}</w:instrText>
      </w:r>
      <w:r w:rsidRPr="009D3893">
        <w:rPr>
          <w:rFonts w:ascii="Calibri Light" w:hAnsi="Calibri Light" w:cs="Calibri Light"/>
          <w:lang w:val="en-SG"/>
        </w:rPr>
        <w:fldChar w:fldCharType="separate"/>
      </w:r>
      <w:r w:rsidRPr="009D3893">
        <w:rPr>
          <w:rFonts w:ascii="Calibri Light" w:hAnsi="Calibri Light" w:cs="Calibri Light"/>
          <w:lang w:val="en-SG"/>
        </w:rPr>
        <w:t>)</w:t>
      </w:r>
      <w:r w:rsidRPr="009D3893">
        <w:rPr>
          <w:rFonts w:ascii="Calibri Light" w:hAnsi="Calibri Light" w:cs="Calibri Light"/>
        </w:rPr>
        <w:fldChar w:fldCharType="end"/>
      </w:r>
      <w:r w:rsidRPr="009D3893">
        <w:rPr>
          <w:rFonts w:ascii="Calibri Light" w:hAnsi="Calibri Light" w:cs="Calibri Light"/>
          <w:lang w:val="en-SG"/>
        </w:rPr>
        <w:t>.</w:t>
      </w:r>
      <w:r w:rsidR="00DE6DE1">
        <w:rPr>
          <w:rFonts w:ascii="Calibri Light" w:hAnsi="Calibri Light" w:cs="Calibri Light"/>
          <w:lang w:val="en-SG"/>
        </w:rPr>
        <w:t xml:space="preserve"> </w:t>
      </w:r>
      <w:r w:rsidRPr="009D3893">
        <w:rPr>
          <w:rFonts w:ascii="Calibri Light" w:hAnsi="Calibri Light" w:cs="Calibri Light"/>
        </w:rPr>
        <w:t>The GBR Seabed Biodiversity project</w:t>
      </w:r>
      <w:r w:rsidR="00DE6DE1">
        <w:rPr>
          <w:rFonts w:ascii="Calibri Light" w:hAnsi="Calibri Light" w:cs="Calibri Light"/>
        </w:rPr>
        <w:t xml:space="preserve"> </w:t>
      </w:r>
      <w:r w:rsidRPr="009D3893">
        <w:rPr>
          <w:rFonts w:ascii="Calibri Light" w:hAnsi="Calibri Light" w:cs="Calibri Light"/>
        </w:rPr>
        <w:t>(AIMS, 2024) identified habitats contained within the GBR and defined their distribution and provided finer scale assessments of the species assemblages. This Project covered about</w:t>
      </w:r>
      <w:r w:rsidRPr="0039518F">
        <w:rPr>
          <w:rFonts w:ascii="Calibri Light" w:hAnsi="Calibri Light" w:cs="Calibri Light"/>
        </w:rPr>
        <w:t xml:space="preserve"> 60% by area of the GBRMP (i.e. 210,000 km</w:t>
      </w:r>
      <w:r w:rsidRPr="00906D53">
        <w:rPr>
          <w:rFonts w:ascii="Calibri Light" w:hAnsi="Calibri Light" w:cs="Calibri Light"/>
          <w:vertAlign w:val="superscript"/>
        </w:rPr>
        <w:t>2</w:t>
      </w:r>
      <w:r w:rsidRPr="0039518F">
        <w:rPr>
          <w:rFonts w:ascii="Calibri Light" w:hAnsi="Calibri Light" w:cs="Calibri Light"/>
        </w:rPr>
        <w:t xml:space="preserve"> out of a total 344,400 km</w:t>
      </w:r>
      <w:r w:rsidRPr="0007528E">
        <w:rPr>
          <w:rFonts w:ascii="Calibri Light" w:hAnsi="Calibri Light" w:cs="Calibri Light"/>
          <w:vertAlign w:val="superscript"/>
        </w:rPr>
        <w:t>2</w:t>
      </w:r>
      <w:r w:rsidRPr="0039518F">
        <w:rPr>
          <w:rFonts w:ascii="Calibri Light" w:hAnsi="Calibri Light" w:cs="Calibri Light"/>
        </w:rPr>
        <w:t xml:space="preserve">). About one-third of the GBRMP is below 200 metres, and there has been little investigation of these continental slope and deep oceanic habitats. The continental slope is a complex area composed of relic reefs, landslides, canyons and plateaux. The seabed project mapped nine habitat types (clusters) and assessed risks to each habitat cluster from trawling throughout the continental shelf of the GBR (Pitcher </w:t>
      </w:r>
      <w:r w:rsidRPr="0039518F">
        <w:rPr>
          <w:rFonts w:ascii="Calibri Light" w:hAnsi="Calibri Light" w:cs="Calibri Light"/>
          <w:i/>
        </w:rPr>
        <w:t>et al.</w:t>
      </w:r>
      <w:r w:rsidRPr="0039518F">
        <w:rPr>
          <w:rFonts w:ascii="Calibri Light" w:hAnsi="Calibri Light" w:cs="Calibri Light"/>
        </w:rPr>
        <w:t xml:space="preserve"> 2007). The most relevant measure considered the distribution of trawl effort and identified that the nine habitat clusters varied in trawl exposure from 3 to 39%, with 39% considered a moderate level of risk. Various scenarios of management change were also examined from the peak effort for the fishery in the late 1990</w:t>
      </w:r>
      <w:r w:rsidR="00D1193E">
        <w:rPr>
          <w:rFonts w:ascii="Calibri Light" w:hAnsi="Calibri Light" w:cs="Calibri Light"/>
        </w:rPr>
        <w:t>’</w:t>
      </w:r>
      <w:r w:rsidRPr="0039518F">
        <w:rPr>
          <w:rFonts w:ascii="Calibri Light" w:hAnsi="Calibri Light" w:cs="Calibri Light"/>
        </w:rPr>
        <w:t xml:space="preserve">s. It was determined that the reductions in trawl effort that occurred up until 2006 were sufficient that even the most vulnerable habitat types had demonstrated significant recovery. </w:t>
      </w:r>
    </w:p>
    <w:p w14:paraId="0C949047" w14:textId="438A55A5" w:rsidR="009630C1" w:rsidRPr="00751DB0" w:rsidRDefault="0039518F" w:rsidP="009630C1">
      <w:pPr>
        <w:pStyle w:val="NormalWeb"/>
        <w:jc w:val="both"/>
        <w:rPr>
          <w:rStyle w:val="IntenseEmphasis"/>
          <w:rFonts w:cs="Calibri Light"/>
          <w:i w:val="0"/>
          <w:iCs w:val="0"/>
          <w:color w:val="auto"/>
        </w:rPr>
      </w:pPr>
      <w:r w:rsidRPr="0039518F">
        <w:rPr>
          <w:rFonts w:ascii="Calibri Light" w:hAnsi="Calibri Light" w:cs="Calibri Light"/>
        </w:rPr>
        <w:t xml:space="preserve">The 2012 ERA </w:t>
      </w:r>
      <w:r w:rsidR="009630C1">
        <w:rPr>
          <w:rFonts w:ascii="Calibri Light" w:hAnsi="Calibri Light" w:cs="Calibri Light"/>
        </w:rPr>
        <w:t xml:space="preserve">(Pear et al. 2012) provided an overview of the ecological sub-components from Kenna and Kirkwood (2008) in the </w:t>
      </w:r>
      <w:r w:rsidR="009630C1" w:rsidRPr="0007528E">
        <w:rPr>
          <w:rFonts w:ascii="Calibri Light" w:hAnsi="Calibri Light" w:cs="Calibri Light"/>
        </w:rPr>
        <w:t xml:space="preserve">region (Figure </w:t>
      </w:r>
      <w:r w:rsidR="00081A62">
        <w:rPr>
          <w:rFonts w:ascii="Calibri Light" w:hAnsi="Calibri Light" w:cs="Calibri Light"/>
        </w:rPr>
        <w:t>3</w:t>
      </w:r>
      <w:r w:rsidR="00D84780">
        <w:rPr>
          <w:rFonts w:ascii="Calibri Light" w:hAnsi="Calibri Light" w:cs="Calibri Light"/>
        </w:rPr>
        <w:t>1</w:t>
      </w:r>
      <w:r w:rsidR="009630C1" w:rsidRPr="0007528E">
        <w:rPr>
          <w:rFonts w:ascii="Calibri Light" w:hAnsi="Calibri Light" w:cs="Calibri Light"/>
        </w:rPr>
        <w:t xml:space="preserve">) and </w:t>
      </w:r>
      <w:r w:rsidRPr="0007528E">
        <w:rPr>
          <w:rFonts w:ascii="Calibri Light" w:hAnsi="Calibri Light" w:cs="Calibri Light"/>
        </w:rPr>
        <w:t>assessed</w:t>
      </w:r>
      <w:r w:rsidRPr="0039518F">
        <w:rPr>
          <w:rFonts w:ascii="Calibri Light" w:hAnsi="Calibri Light" w:cs="Calibri Light"/>
        </w:rPr>
        <w:t xml:space="preserve"> ten habitat types in detail. Nine habitat types were identified by the </w:t>
      </w:r>
      <w:r w:rsidR="00751DB0">
        <w:rPr>
          <w:rFonts w:ascii="Calibri Light" w:hAnsi="Calibri Light" w:cs="Calibri Light"/>
        </w:rPr>
        <w:t xml:space="preserve">AIMS </w:t>
      </w:r>
      <w:r w:rsidRPr="0039518F">
        <w:rPr>
          <w:rFonts w:ascii="Calibri Light" w:hAnsi="Calibri Light" w:cs="Calibri Light"/>
        </w:rPr>
        <w:t xml:space="preserve">Seabed Biodiversity Project. These habitats were defined using a dataset of available biological and physical data plus video data characterising the seabed and biological structural types (e.g. seagrass, </w:t>
      </w:r>
      <w:r w:rsidRPr="0007528E">
        <w:rPr>
          <w:rFonts w:ascii="Calibri Light" w:hAnsi="Calibri Light" w:cs="Calibri Light"/>
        </w:rPr>
        <w:t>sponge garden). An additional habitat type was defined by this assessment. Habitat 10 covered an area of 14,056 sq</w:t>
      </w:r>
      <w:r w:rsidR="008A6A71" w:rsidRPr="0007528E">
        <w:rPr>
          <w:rFonts w:ascii="Calibri Light" w:hAnsi="Calibri Light" w:cs="Calibri Light"/>
        </w:rPr>
        <w:t>uare</w:t>
      </w:r>
      <w:r w:rsidRPr="0007528E">
        <w:rPr>
          <w:rFonts w:ascii="Calibri Light" w:hAnsi="Calibri Light" w:cs="Calibri Light"/>
        </w:rPr>
        <w:t xml:space="preserve"> km located in the </w:t>
      </w:r>
      <w:r w:rsidRPr="00A55A51">
        <w:rPr>
          <w:rFonts w:ascii="Calibri Light" w:hAnsi="Calibri Light" w:cs="Calibri Light"/>
        </w:rPr>
        <w:t xml:space="preserve">southern GBR Region between about 90 and 300 m depths (Figure </w:t>
      </w:r>
      <w:r w:rsidR="0007528E" w:rsidRPr="00A55A51">
        <w:rPr>
          <w:rFonts w:ascii="Calibri Light" w:hAnsi="Calibri Light" w:cs="Calibri Light"/>
        </w:rPr>
        <w:t>19</w:t>
      </w:r>
      <w:r w:rsidRPr="00A55A51">
        <w:rPr>
          <w:rFonts w:ascii="Calibri Light" w:hAnsi="Calibri Light" w:cs="Calibri Light"/>
        </w:rPr>
        <w:t xml:space="preserve"> &amp; Figure </w:t>
      </w:r>
      <w:r w:rsidR="0007528E" w:rsidRPr="00A55A51">
        <w:rPr>
          <w:rFonts w:ascii="Calibri Light" w:hAnsi="Calibri Light" w:cs="Calibri Light"/>
        </w:rPr>
        <w:t>20</w:t>
      </w:r>
      <w:r w:rsidRPr="00A55A51">
        <w:rPr>
          <w:rFonts w:ascii="Calibri Light" w:hAnsi="Calibri Light" w:cs="Calibri Light"/>
        </w:rPr>
        <w:t>)</w:t>
      </w:r>
      <w:r w:rsidR="001751ED">
        <w:rPr>
          <w:rFonts w:ascii="Calibri Light" w:hAnsi="Calibri Light" w:cs="Calibri Light"/>
        </w:rPr>
        <w:t xml:space="preserve"> and was outside of the area now referred to as Central zone</w:t>
      </w:r>
      <w:r w:rsidRPr="00A55A51">
        <w:rPr>
          <w:rFonts w:ascii="Calibri Light" w:hAnsi="Calibri Light" w:cs="Calibri Light"/>
        </w:rPr>
        <w:t>.</w:t>
      </w:r>
      <w:r w:rsidR="00DE6DE1">
        <w:rPr>
          <w:rFonts w:ascii="Calibri Light" w:hAnsi="Calibri Light" w:cs="Calibri Light"/>
        </w:rPr>
        <w:t xml:space="preserve"> </w:t>
      </w:r>
      <w:r w:rsidR="008F6FBE" w:rsidRPr="00A55A51">
        <w:rPr>
          <w:rFonts w:ascii="Calibri Light" w:hAnsi="Calibri Light" w:cs="Calibri Light"/>
        </w:rPr>
        <w:t>Fishing location is known, and i</w:t>
      </w:r>
      <w:r w:rsidR="00E52837" w:rsidRPr="00A55A51">
        <w:rPr>
          <w:rFonts w:ascii="Calibri Light" w:hAnsi="Calibri Light" w:cs="Calibri Light"/>
        </w:rPr>
        <w:t xml:space="preserve">n 2022, </w:t>
      </w:r>
      <w:r w:rsidR="001751ED">
        <w:rPr>
          <w:rFonts w:ascii="Calibri Light" w:hAnsi="Calibri Light" w:cs="Calibri Light"/>
        </w:rPr>
        <w:t>85</w:t>
      </w:r>
      <w:r w:rsidR="001751ED" w:rsidRPr="00A55A51">
        <w:rPr>
          <w:rFonts w:ascii="Calibri Light" w:hAnsi="Calibri Light" w:cs="Calibri Light"/>
        </w:rPr>
        <w:t xml:space="preserve"> </w:t>
      </w:r>
      <w:r w:rsidR="00E52837" w:rsidRPr="00A55A51">
        <w:rPr>
          <w:rFonts w:ascii="Calibri Light" w:hAnsi="Calibri Light" w:cs="Calibri Light"/>
        </w:rPr>
        <w:t xml:space="preserve">grid locations were fished </w:t>
      </w:r>
      <w:r w:rsidR="008F6FBE" w:rsidRPr="00A55A51">
        <w:rPr>
          <w:rFonts w:ascii="Calibri Light" w:hAnsi="Calibri Light" w:cs="Calibri Light"/>
        </w:rPr>
        <w:t xml:space="preserve">in the </w:t>
      </w:r>
      <w:r w:rsidR="001751ED">
        <w:rPr>
          <w:rFonts w:ascii="Calibri Light" w:hAnsi="Calibri Light" w:cs="Calibri Light"/>
        </w:rPr>
        <w:t xml:space="preserve">central </w:t>
      </w:r>
      <w:r w:rsidR="008F6FBE" w:rsidRPr="00A55A51">
        <w:rPr>
          <w:rFonts w:ascii="Calibri Light" w:hAnsi="Calibri Light" w:cs="Calibri Light"/>
        </w:rPr>
        <w:t xml:space="preserve">sub-fishery of the ECOTF (Figure </w:t>
      </w:r>
      <w:r w:rsidR="00D84780">
        <w:rPr>
          <w:rFonts w:ascii="Calibri Light" w:hAnsi="Calibri Light" w:cs="Calibri Light"/>
        </w:rPr>
        <w:t>3</w:t>
      </w:r>
      <w:r w:rsidR="008F6FBE" w:rsidRPr="00A55A51">
        <w:rPr>
          <w:rFonts w:ascii="Calibri Light" w:hAnsi="Calibri Light" w:cs="Calibri Light"/>
        </w:rPr>
        <w:t>).</w:t>
      </w:r>
    </w:p>
    <w:p w14:paraId="6B8A300B" w14:textId="5D2EDFFC" w:rsidR="009630C1" w:rsidRDefault="009630C1" w:rsidP="0007528E">
      <w:pPr>
        <w:pStyle w:val="NormalWeb"/>
        <w:jc w:val="center"/>
        <w:rPr>
          <w:rStyle w:val="IntenseEmphasis"/>
        </w:rPr>
      </w:pPr>
      <w:r>
        <w:rPr>
          <w:rFonts w:ascii="Calibri Light" w:hAnsi="Calibri Light"/>
          <w:i/>
          <w:iCs/>
          <w:noProof/>
          <w:color w:val="4472C4" w:themeColor="accent1"/>
        </w:rPr>
        <w:drawing>
          <wp:inline distT="0" distB="0" distL="0" distR="0" wp14:anchorId="6A53B2BE" wp14:editId="5C53D6C5">
            <wp:extent cx="5274019" cy="725593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24-03-27 at 11.50.45 am.png"/>
                    <pic:cNvPicPr/>
                  </pic:nvPicPr>
                  <pic:blipFill>
                    <a:blip r:embed="rId152">
                      <a:extLst>
                        <a:ext uri="{28A0092B-C50C-407E-A947-70E740481C1C}">
                          <a14:useLocalDpi xmlns:a14="http://schemas.microsoft.com/office/drawing/2010/main" val="0"/>
                        </a:ext>
                      </a:extLst>
                    </a:blip>
                    <a:stretch>
                      <a:fillRect/>
                    </a:stretch>
                  </pic:blipFill>
                  <pic:spPr>
                    <a:xfrm>
                      <a:off x="0" y="0"/>
                      <a:ext cx="5275304" cy="7257701"/>
                    </a:xfrm>
                    <a:prstGeom prst="rect">
                      <a:avLst/>
                    </a:prstGeom>
                  </pic:spPr>
                </pic:pic>
              </a:graphicData>
            </a:graphic>
          </wp:inline>
        </w:drawing>
      </w:r>
    </w:p>
    <w:p w14:paraId="62A1EAE9" w14:textId="2D046592" w:rsidR="009630C1" w:rsidRPr="009630C1" w:rsidRDefault="009630C1" w:rsidP="009630C1">
      <w:pPr>
        <w:pStyle w:val="NormalWeb"/>
        <w:jc w:val="both"/>
        <w:rPr>
          <w:rStyle w:val="IntenseEmphasis"/>
        </w:rPr>
      </w:pPr>
      <w:r w:rsidRPr="00751DB0">
        <w:rPr>
          <w:rStyle w:val="IntenseEmphasis"/>
        </w:rPr>
        <w:t xml:space="preserve">Figure </w:t>
      </w:r>
      <w:r w:rsidR="00D84780">
        <w:rPr>
          <w:rStyle w:val="IntenseEmphasis"/>
        </w:rPr>
        <w:t>31</w:t>
      </w:r>
      <w:r w:rsidR="0007528E">
        <w:rPr>
          <w:rStyle w:val="IntenseEmphasis"/>
        </w:rPr>
        <w:t>.</w:t>
      </w:r>
      <w:r w:rsidRPr="00751DB0">
        <w:rPr>
          <w:rStyle w:val="IntenseEmphasis"/>
        </w:rPr>
        <w:t xml:space="preserve"> Map of biophysical parameter strata (surrogates) for seabed habitats in the Tweed-Moreton Bioregion (</w:t>
      </w:r>
      <w:r w:rsidR="00751DB0" w:rsidRPr="00751DB0">
        <w:rPr>
          <w:rStyle w:val="IntenseEmphasis"/>
        </w:rPr>
        <w:t xml:space="preserve">Source: </w:t>
      </w:r>
      <w:r w:rsidRPr="00751DB0">
        <w:rPr>
          <w:rStyle w:val="IntenseEmphasis"/>
        </w:rPr>
        <w:t>Kenna &amp; Kirkwood, 2008</w:t>
      </w:r>
      <w:r w:rsidR="00751DB0" w:rsidRPr="00751DB0">
        <w:rPr>
          <w:rStyle w:val="IntenseEmphasis"/>
        </w:rPr>
        <w:t xml:space="preserve"> as cited in Pears et al. 2012</w:t>
      </w:r>
      <w:r w:rsidRPr="00751DB0">
        <w:rPr>
          <w:rStyle w:val="IntenseEmphasis"/>
        </w:rPr>
        <w:t>).</w:t>
      </w:r>
    </w:p>
    <w:p w14:paraId="439C205C" w14:textId="1CB96895" w:rsidR="0039518F" w:rsidRPr="0039518F" w:rsidRDefault="0039518F" w:rsidP="00B8556B">
      <w:pPr>
        <w:pStyle w:val="NormalWeb"/>
        <w:jc w:val="both"/>
        <w:rPr>
          <w:rFonts w:ascii="Calibri Light" w:hAnsi="Calibri Light" w:cs="Calibri Light"/>
        </w:rPr>
      </w:pPr>
      <w:r w:rsidRPr="0039518F">
        <w:rPr>
          <w:rFonts w:ascii="Calibri Light" w:hAnsi="Calibri Light" w:cs="Calibri Light"/>
        </w:rPr>
        <w:t>As an additional step in the ERA identification process, to ensure all potentially impacted habitats were considered, the assessment looked at additional areas in deeper waters of the Marine Park that are open to trawling but outside of the area covered by all 10 habitat types already identified for detailed assessment (i.e. at other areas where the otter trawl fishery is allowed to operate within the GBRMP not already covered by habitats 1 to 10). To do this, 2005 and 2009 otter trawl fishing effort for the region was overlaid on the habitats assessed</w:t>
      </w:r>
      <w:r w:rsidR="0007528E">
        <w:rPr>
          <w:rFonts w:ascii="Calibri Light" w:hAnsi="Calibri Light" w:cs="Calibri Light"/>
        </w:rPr>
        <w:t xml:space="preserve"> (Figure</w:t>
      </w:r>
      <w:r w:rsidR="0064659C">
        <w:rPr>
          <w:rFonts w:ascii="Calibri Light" w:hAnsi="Calibri Light" w:cs="Calibri Light"/>
        </w:rPr>
        <w:t xml:space="preserve"> </w:t>
      </w:r>
      <w:r w:rsidR="00081A62">
        <w:rPr>
          <w:rFonts w:ascii="Calibri Light" w:hAnsi="Calibri Light" w:cs="Calibri Light"/>
        </w:rPr>
        <w:t>3</w:t>
      </w:r>
      <w:r w:rsidR="00D84780">
        <w:rPr>
          <w:rFonts w:ascii="Calibri Light" w:hAnsi="Calibri Light" w:cs="Calibri Light"/>
        </w:rPr>
        <w:t>2</w:t>
      </w:r>
      <w:r w:rsidR="0007528E" w:rsidRPr="0064659C">
        <w:rPr>
          <w:rFonts w:ascii="Calibri Light" w:hAnsi="Calibri Light" w:cs="Calibri Light"/>
        </w:rPr>
        <w:t>).</w:t>
      </w:r>
      <w:r w:rsidR="0007528E">
        <w:rPr>
          <w:rFonts w:ascii="Calibri Light" w:hAnsi="Calibri Light" w:cs="Calibri Light"/>
        </w:rPr>
        <w:t xml:space="preserve"> </w:t>
      </w:r>
      <w:r w:rsidRPr="0039518F">
        <w:rPr>
          <w:rFonts w:ascii="Calibri Light" w:hAnsi="Calibri Light" w:cs="Calibri Light"/>
        </w:rPr>
        <w:t>As the level of trawl effort was low, habitat type(s) in the area are likely to be at low or negligible risk from trawling, and were therefore not included in th</w:t>
      </w:r>
      <w:r w:rsidR="0007528E">
        <w:rPr>
          <w:rFonts w:ascii="Calibri Light" w:hAnsi="Calibri Light" w:cs="Calibri Light"/>
        </w:rPr>
        <w:t>at</w:t>
      </w:r>
      <w:r w:rsidRPr="0039518F">
        <w:rPr>
          <w:rFonts w:ascii="Calibri Light" w:hAnsi="Calibri Light" w:cs="Calibri Light"/>
        </w:rPr>
        <w:t xml:space="preserve"> detailed assessment. Other deepwater areas are likely to be occasionally fished, but at current very low effort levels in these habitats they are also likely to be at low or negligible risk from trawling. </w:t>
      </w:r>
    </w:p>
    <w:p w14:paraId="579251B9" w14:textId="77777777" w:rsidR="0039518F" w:rsidRPr="0039518F" w:rsidRDefault="0039518F" w:rsidP="008A6A71">
      <w:pPr>
        <w:pStyle w:val="NormalWeb"/>
        <w:jc w:val="center"/>
        <w:rPr>
          <w:rFonts w:ascii="Calibri Light" w:hAnsi="Calibri Light" w:cs="Calibri Light"/>
        </w:rPr>
      </w:pPr>
      <w:r w:rsidRPr="0039518F">
        <w:rPr>
          <w:rFonts w:ascii="Calibri Light" w:hAnsi="Calibri Light" w:cs="Calibri Light"/>
          <w:noProof/>
        </w:rPr>
        <w:drawing>
          <wp:inline distT="0" distB="0" distL="0" distR="0" wp14:anchorId="2E8C8EE2" wp14:editId="61522E2B">
            <wp:extent cx="5281448" cy="7079441"/>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82264" cy="7080535"/>
                    </a:xfrm>
                    <a:prstGeom prst="rect">
                      <a:avLst/>
                    </a:prstGeom>
                  </pic:spPr>
                </pic:pic>
              </a:graphicData>
            </a:graphic>
          </wp:inline>
        </w:drawing>
      </w:r>
    </w:p>
    <w:p w14:paraId="2355FA0E" w14:textId="0FEDEE1B" w:rsidR="0039518F" w:rsidRPr="008A6A71" w:rsidRDefault="0039518F" w:rsidP="0039518F">
      <w:pPr>
        <w:pStyle w:val="NormalWeb"/>
        <w:rPr>
          <w:rStyle w:val="IntenseEmphasis"/>
        </w:rPr>
      </w:pPr>
      <w:r w:rsidRPr="008A6A71">
        <w:rPr>
          <w:rStyle w:val="IntenseEmphasis"/>
        </w:rPr>
        <w:t>Figure</w:t>
      </w:r>
      <w:r w:rsidR="0007528E">
        <w:rPr>
          <w:rStyle w:val="IntenseEmphasis"/>
        </w:rPr>
        <w:t xml:space="preserve"> </w:t>
      </w:r>
      <w:r w:rsidR="00081A62">
        <w:rPr>
          <w:rStyle w:val="IntenseEmphasis"/>
        </w:rPr>
        <w:t>3</w:t>
      </w:r>
      <w:r w:rsidR="00D84780">
        <w:rPr>
          <w:rStyle w:val="IntenseEmphasis"/>
        </w:rPr>
        <w:t>2</w:t>
      </w:r>
      <w:r w:rsidR="0007528E">
        <w:rPr>
          <w:rStyle w:val="IntenseEmphasis"/>
        </w:rPr>
        <w:t>.</w:t>
      </w:r>
      <w:r w:rsidRPr="008A6A71">
        <w:rPr>
          <w:rStyle w:val="IntenseEmphasis"/>
        </w:rPr>
        <w:t xml:space="preserve"> Map of predicted distribution of habitat types 1 to 9 in the Great Barrier Reef Marine Park (Source: </w:t>
      </w:r>
      <w:r w:rsidRPr="008A6A71">
        <w:rPr>
          <w:rStyle w:val="IntenseEmphasis"/>
        </w:rPr>
        <w:fldChar w:fldCharType="begin" w:fldLock="1"/>
      </w:r>
      <w:r w:rsidRPr="008A6A71">
        <w:rPr>
          <w:rStyle w:val="IntenseEmphasis"/>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CSIRO","type":"report"},"uris":["http://www.mendeley.com/documents/?uuid=20572c72-b1b4-424c-ac51-fa2f2eda1fe7"]}],"mendeley":{"formattedCitation":"(Pitcher et al., 2007)","plainTextFormattedCitation":"(Pitcher et al., 2007)","previouslyFormattedCitation":"(Pitcher et al., 2007)"},"properties":{"noteIndex":0},"schema":"https://github.com/citation-style-language/schema/raw/master/csl-citation.json"}</w:instrText>
      </w:r>
      <w:r w:rsidRPr="008A6A71">
        <w:rPr>
          <w:rStyle w:val="IntenseEmphasis"/>
        </w:rPr>
        <w:fldChar w:fldCharType="separate"/>
      </w:r>
      <w:r w:rsidRPr="008A6A71">
        <w:rPr>
          <w:rStyle w:val="IntenseEmphasis"/>
        </w:rPr>
        <w:t>(Pitcher et al., 2007)</w:t>
      </w:r>
      <w:r w:rsidRPr="008A6A71">
        <w:rPr>
          <w:rStyle w:val="IntenseEmphasis"/>
        </w:rPr>
        <w:fldChar w:fldCharType="end"/>
      </w:r>
      <w:r w:rsidRPr="008A6A71">
        <w:rPr>
          <w:rStyle w:val="IntenseEmphasis"/>
        </w:rPr>
        <w:t>)</w:t>
      </w:r>
    </w:p>
    <w:p w14:paraId="3466A861" w14:textId="77777777" w:rsidR="0039518F" w:rsidRPr="0039518F" w:rsidRDefault="0039518F" w:rsidP="008A6A71">
      <w:pPr>
        <w:pStyle w:val="NormalWeb"/>
        <w:jc w:val="center"/>
        <w:rPr>
          <w:rFonts w:ascii="Calibri Light" w:hAnsi="Calibri Light" w:cs="Calibri Light"/>
        </w:rPr>
      </w:pPr>
      <w:r w:rsidRPr="0039518F">
        <w:rPr>
          <w:rFonts w:ascii="Calibri Light" w:hAnsi="Calibri Light" w:cs="Calibri Light"/>
          <w:noProof/>
        </w:rPr>
        <w:drawing>
          <wp:inline distT="0" distB="0" distL="0" distR="0" wp14:anchorId="28C21F0F" wp14:editId="3A2E4A75">
            <wp:extent cx="4935345" cy="6618342"/>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36796" cy="6620288"/>
                    </a:xfrm>
                    <a:prstGeom prst="rect">
                      <a:avLst/>
                    </a:prstGeom>
                  </pic:spPr>
                </pic:pic>
              </a:graphicData>
            </a:graphic>
          </wp:inline>
        </w:drawing>
      </w:r>
    </w:p>
    <w:p w14:paraId="48EF8B9D" w14:textId="27695613" w:rsidR="0039518F" w:rsidRPr="0039518F" w:rsidRDefault="0039518F" w:rsidP="0039518F">
      <w:pPr>
        <w:pStyle w:val="NormalWeb"/>
        <w:rPr>
          <w:rFonts w:ascii="Calibri Light" w:hAnsi="Calibri Light" w:cs="Calibri Light"/>
        </w:rPr>
      </w:pPr>
      <w:r w:rsidRPr="0007528E">
        <w:rPr>
          <w:rStyle w:val="IntenseEmphasis"/>
        </w:rPr>
        <w:t xml:space="preserve">Figure </w:t>
      </w:r>
      <w:r w:rsidR="00081A62">
        <w:rPr>
          <w:rStyle w:val="IntenseEmphasis"/>
        </w:rPr>
        <w:t>3</w:t>
      </w:r>
      <w:r w:rsidR="00D84780">
        <w:rPr>
          <w:rStyle w:val="IntenseEmphasis"/>
        </w:rPr>
        <w:t>3</w:t>
      </w:r>
      <w:r w:rsidR="0007528E">
        <w:rPr>
          <w:rStyle w:val="IntenseEmphasis"/>
        </w:rPr>
        <w:t>.</w:t>
      </w:r>
      <w:r w:rsidRPr="0007528E">
        <w:rPr>
          <w:rStyle w:val="IntenseEmphasis"/>
        </w:rPr>
        <w:t xml:space="preserve"> Map</w:t>
      </w:r>
      <w:r w:rsidRPr="008A6A71">
        <w:rPr>
          <w:rStyle w:val="IntenseEmphasis"/>
        </w:rPr>
        <w:t xml:space="preserve"> showing habitat 10 in the southern Great Barrier Reef Marine Park (Source: </w:t>
      </w:r>
      <w:r w:rsidRPr="008A6A71">
        <w:rPr>
          <w:rStyle w:val="IntenseEmphasis"/>
        </w:rPr>
        <w:fldChar w:fldCharType="begin" w:fldLock="1"/>
      </w:r>
      <w:r w:rsidRPr="008A6A71">
        <w:rPr>
          <w:rStyle w:val="IntenseEmphasis"/>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CSIRO","type":"report"},"uris":["http://www.mendeley.com/documents/?uuid=20572c72-b1b4-424c-ac51-fa2f2eda1fe7"]}],"mendeley":{"formattedCitation":"(Pitcher et al., 2007)","plainTextFormattedCitation":"(Pitcher et al., 2007)","previouslyFormattedCitation":"(Pitcher et al., 2007)"},"properties":{"noteIndex":0},"schema":"https://github.com/citation-style-language/schema/raw/master/csl-citation.json"}</w:instrText>
      </w:r>
      <w:r w:rsidRPr="008A6A71">
        <w:rPr>
          <w:rStyle w:val="IntenseEmphasis"/>
        </w:rPr>
        <w:fldChar w:fldCharType="separate"/>
      </w:r>
      <w:r w:rsidRPr="008A6A71">
        <w:rPr>
          <w:rStyle w:val="IntenseEmphasis"/>
        </w:rPr>
        <w:t>(Pitcher et al., 2007)</w:t>
      </w:r>
      <w:r w:rsidRPr="008A6A71">
        <w:rPr>
          <w:rStyle w:val="IntenseEmphasis"/>
        </w:rPr>
        <w:fldChar w:fldCharType="end"/>
      </w:r>
      <w:r w:rsidRPr="008A6A71">
        <w:rPr>
          <w:rStyle w:val="IntenseEmphasis"/>
        </w:rPr>
        <w:t>)</w:t>
      </w:r>
    </w:p>
    <w:p w14:paraId="28CBDEFA" w14:textId="77777777" w:rsidR="0039518F" w:rsidRPr="0039518F" w:rsidRDefault="0039518F" w:rsidP="0039518F">
      <w:pPr>
        <w:pStyle w:val="NormalWeb"/>
        <w:rPr>
          <w:rFonts w:ascii="Calibri Light" w:hAnsi="Calibri Light" w:cs="Calibri Light"/>
        </w:rPr>
      </w:pPr>
      <w:r w:rsidRPr="0039518F">
        <w:rPr>
          <w:rFonts w:ascii="Calibri Light" w:hAnsi="Calibri Light" w:cs="Calibri Light"/>
        </w:rPr>
        <w:t>The habitat types were characterised as follows:</w:t>
      </w:r>
    </w:p>
    <w:p w14:paraId="3035E79A"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1 </w:t>
      </w:r>
      <w:r w:rsidRPr="0039518F">
        <w:rPr>
          <w:rFonts w:ascii="Calibri Light" w:hAnsi="Calibri Light" w:cs="Calibri Light"/>
        </w:rPr>
        <w:t xml:space="preserve">represents the most barren seabed type, almost entirely bare (making up about 20% of the habitat area) and bioturbated (&gt;70%) with very little observed biogenic habitat. It is distributed in muddy areas of the inshore and mid-shelf, as well as the deep end of the Capricorn Channel. </w:t>
      </w:r>
    </w:p>
    <w:p w14:paraId="1F02BD10" w14:textId="014B6C2E"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2 </w:t>
      </w:r>
      <w:r w:rsidRPr="0039518F">
        <w:rPr>
          <w:rFonts w:ascii="Calibri Light" w:hAnsi="Calibri Light" w:cs="Calibri Light"/>
        </w:rPr>
        <w:t>is also very barren, with some bioturbation (about 20%), 60–70% bare seabed and very little epi</w:t>
      </w:r>
      <w:r w:rsidR="00D1193E">
        <w:rPr>
          <w:rFonts w:ascii="Calibri Light" w:hAnsi="Calibri Light" w:cs="Calibri Light"/>
        </w:rPr>
        <w:t>-</w:t>
      </w:r>
      <w:r w:rsidRPr="0039518F">
        <w:rPr>
          <w:rFonts w:ascii="Calibri Light" w:hAnsi="Calibri Light" w:cs="Calibri Light"/>
        </w:rPr>
        <w:t xml:space="preserve">benthos or algae (&lt;1%). It is distributed in muddy–sandy areas of the southern mid-shelf and far north. </w:t>
      </w:r>
    </w:p>
    <w:p w14:paraId="471BD88B"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3 </w:t>
      </w:r>
      <w:r w:rsidRPr="0039518F">
        <w:rPr>
          <w:rFonts w:ascii="Calibri Light" w:hAnsi="Calibri Light" w:cs="Calibri Light"/>
        </w:rPr>
        <w:t xml:space="preserve">has significant patches of whip gardens, sponge gardens, gorgonian gardens, alcyonarians, and algae separated by tracts of bare seabed (about 70%). This habitat may also include very small amounts of hard coral gardens, </w:t>
      </w:r>
      <w:r w:rsidRPr="0039518F">
        <w:rPr>
          <w:rFonts w:ascii="Calibri Light" w:hAnsi="Calibri Light" w:cs="Calibri Light"/>
          <w:i/>
          <w:iCs/>
        </w:rPr>
        <w:t xml:space="preserve">Halimeda </w:t>
      </w:r>
      <w:r w:rsidRPr="0039518F">
        <w:rPr>
          <w:rFonts w:ascii="Calibri Light" w:hAnsi="Calibri Light" w:cs="Calibri Light"/>
        </w:rPr>
        <w:t xml:space="preserve">and </w:t>
      </w:r>
      <w:r w:rsidRPr="0039518F">
        <w:rPr>
          <w:rFonts w:ascii="Calibri Light" w:hAnsi="Calibri Light" w:cs="Calibri Light"/>
          <w:i/>
          <w:iCs/>
        </w:rPr>
        <w:t>Caulerpa</w:t>
      </w:r>
      <w:r w:rsidRPr="0039518F">
        <w:rPr>
          <w:rFonts w:ascii="Calibri Light" w:hAnsi="Calibri Light" w:cs="Calibri Light"/>
        </w:rPr>
        <w:t xml:space="preserve">. It is distributed in low mud, higher current areas, primarily in the southern Great Barrier Reef. </w:t>
      </w:r>
    </w:p>
    <w:p w14:paraId="124F1C26"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4 </w:t>
      </w:r>
      <w:r w:rsidRPr="0039518F">
        <w:rPr>
          <w:rFonts w:ascii="Calibri Light" w:hAnsi="Calibri Light" w:cs="Calibri Light"/>
        </w:rPr>
        <w:t xml:space="preserve">is similar to habitat 3, but with more algae (about 16%). It also had </w:t>
      </w:r>
      <w:r w:rsidRPr="0039518F">
        <w:rPr>
          <w:rFonts w:ascii="Calibri Light" w:hAnsi="Calibri Light" w:cs="Calibri Light"/>
          <w:i/>
          <w:iCs/>
        </w:rPr>
        <w:t xml:space="preserve">Halimeda </w:t>
      </w:r>
      <w:r w:rsidRPr="0039518F">
        <w:rPr>
          <w:rFonts w:ascii="Calibri Light" w:hAnsi="Calibri Light" w:cs="Calibri Light"/>
        </w:rPr>
        <w:t xml:space="preserve">and seagrass. This habitat may also include very small amounts of live reef corals, hard coral gardens, alcyonarians and </w:t>
      </w:r>
      <w:r w:rsidRPr="0039518F">
        <w:rPr>
          <w:rFonts w:ascii="Calibri Light" w:hAnsi="Calibri Light" w:cs="Calibri Light"/>
          <w:i/>
          <w:iCs/>
        </w:rPr>
        <w:t>Caulerpa</w:t>
      </w:r>
      <w:r w:rsidRPr="0039518F">
        <w:rPr>
          <w:rFonts w:ascii="Calibri Light" w:hAnsi="Calibri Light" w:cs="Calibri Light"/>
        </w:rPr>
        <w:t xml:space="preserve">. Habitat 4 is distributed in low mud, high current areas with higher benthic irradiance, in both the southern and far northern Great Barrier Reef. </w:t>
      </w:r>
    </w:p>
    <w:p w14:paraId="7FF79480"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5 </w:t>
      </w:r>
      <w:r w:rsidRPr="0039518F">
        <w:rPr>
          <w:rFonts w:ascii="Calibri Light" w:hAnsi="Calibri Light" w:cs="Calibri Light"/>
        </w:rPr>
        <w:t xml:space="preserve">represents mostly bioturbated (about 40%) and bare seabed (about 40%) with a little algae and seagrass algal habitat and small amounts of whip, sponge and gorgonian gardens, live reef corals, hard coral gardens, </w:t>
      </w:r>
      <w:r w:rsidRPr="0039518F">
        <w:rPr>
          <w:rFonts w:ascii="Calibri Light" w:hAnsi="Calibri Light" w:cs="Calibri Light"/>
          <w:i/>
          <w:iCs/>
        </w:rPr>
        <w:t>Halimeda</w:t>
      </w:r>
      <w:r w:rsidRPr="0039518F">
        <w:rPr>
          <w:rFonts w:ascii="Calibri Light" w:hAnsi="Calibri Light" w:cs="Calibri Light"/>
        </w:rPr>
        <w:t xml:space="preserve">, alcyonarians and </w:t>
      </w:r>
      <w:r w:rsidRPr="0039518F">
        <w:rPr>
          <w:rFonts w:ascii="Calibri Light" w:hAnsi="Calibri Light" w:cs="Calibri Light"/>
          <w:i/>
          <w:iCs/>
        </w:rPr>
        <w:t>Caulerpa</w:t>
      </w:r>
      <w:r w:rsidRPr="0039518F">
        <w:rPr>
          <w:rFonts w:ascii="Calibri Light" w:hAnsi="Calibri Light" w:cs="Calibri Light"/>
        </w:rPr>
        <w:t xml:space="preserve">. It is distributed over much of the shelf in central and northern sections of the Great Barrier Reef. </w:t>
      </w:r>
    </w:p>
    <w:p w14:paraId="5808E344"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6 </w:t>
      </w:r>
      <w:r w:rsidRPr="0039518F">
        <w:rPr>
          <w:rFonts w:ascii="Calibri Light" w:hAnsi="Calibri Light" w:cs="Calibri Light"/>
        </w:rPr>
        <w:t xml:space="preserve">represents seagrass (about 30%) and algal (about 10%) habitats with about 10 per cent bioturbated and about 35% bare seabed. May also include very small amounts of whip, sponge, and gorgonian gardens, alcyonarians, and </w:t>
      </w:r>
      <w:r w:rsidRPr="0039518F">
        <w:rPr>
          <w:rFonts w:ascii="Calibri Light" w:hAnsi="Calibri Light" w:cs="Calibri Light"/>
          <w:i/>
          <w:iCs/>
        </w:rPr>
        <w:t>Halimeda</w:t>
      </w:r>
      <w:r w:rsidRPr="0039518F">
        <w:rPr>
          <w:rFonts w:ascii="Calibri Light" w:hAnsi="Calibri Light" w:cs="Calibri Light"/>
        </w:rPr>
        <w:t xml:space="preserve">. It is distributed along much of the inner half of the shelf in the southern Capricorn section of the Great Barrier Reef. </w:t>
      </w:r>
    </w:p>
    <w:p w14:paraId="68038FC7"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7 </w:t>
      </w:r>
      <w:r w:rsidRPr="0039518F">
        <w:rPr>
          <w:rFonts w:ascii="Calibri Light" w:hAnsi="Calibri Light" w:cs="Calibri Light"/>
        </w:rPr>
        <w:t>represents patchy seagrass (about 30%) and algal (about 15%) habitat with about 40% bare seabed. It is distributed along the mid-shelf from Cape Upstart</w:t>
      </w:r>
      <w:r w:rsidRPr="0039518F">
        <w:rPr>
          <w:rFonts w:ascii="Calibri Light" w:hAnsi="Calibri Light" w:cs="Calibri Light"/>
        </w:rPr>
        <w:br/>
        <w:t xml:space="preserve">to Innisfail. This habitat also has very small amounts of whip, sponge, and gorgonian gardens, </w:t>
      </w:r>
      <w:r w:rsidRPr="0039518F">
        <w:rPr>
          <w:rFonts w:ascii="Calibri Light" w:hAnsi="Calibri Light" w:cs="Calibri Light"/>
          <w:i/>
          <w:iCs/>
        </w:rPr>
        <w:t>Halimeda</w:t>
      </w:r>
      <w:r w:rsidRPr="0039518F">
        <w:rPr>
          <w:rFonts w:ascii="Calibri Light" w:hAnsi="Calibri Light" w:cs="Calibri Light"/>
        </w:rPr>
        <w:t xml:space="preserve">, flora (i.e. unidentified marine plants other than </w:t>
      </w:r>
      <w:r w:rsidRPr="0039518F">
        <w:rPr>
          <w:rFonts w:ascii="Calibri Light" w:hAnsi="Calibri Light" w:cs="Calibri Light"/>
          <w:i/>
          <w:iCs/>
        </w:rPr>
        <w:t xml:space="preserve">Halimeda </w:t>
      </w:r>
      <w:r w:rsidRPr="0039518F">
        <w:rPr>
          <w:rFonts w:ascii="Calibri Light" w:hAnsi="Calibri Light" w:cs="Calibri Light"/>
        </w:rPr>
        <w:t xml:space="preserve">and </w:t>
      </w:r>
      <w:r w:rsidRPr="0039518F">
        <w:rPr>
          <w:rFonts w:ascii="Calibri Light" w:hAnsi="Calibri Light" w:cs="Calibri Light"/>
          <w:i/>
          <w:iCs/>
        </w:rPr>
        <w:t>Caulerpa</w:t>
      </w:r>
      <w:r w:rsidRPr="0039518F">
        <w:rPr>
          <w:rFonts w:ascii="Calibri Light" w:hAnsi="Calibri Light" w:cs="Calibri Light"/>
        </w:rPr>
        <w:t xml:space="preserve">), and </w:t>
      </w:r>
      <w:r w:rsidRPr="0039518F">
        <w:rPr>
          <w:rFonts w:ascii="Calibri Light" w:hAnsi="Calibri Light" w:cs="Calibri Light"/>
          <w:i/>
          <w:iCs/>
        </w:rPr>
        <w:t>Caulerpa</w:t>
      </w:r>
      <w:r w:rsidRPr="0039518F">
        <w:rPr>
          <w:rFonts w:ascii="Calibri Light" w:hAnsi="Calibri Light" w:cs="Calibri Light"/>
        </w:rPr>
        <w:t xml:space="preserve">. </w:t>
      </w:r>
    </w:p>
    <w:p w14:paraId="6BAFAA98"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8 </w:t>
      </w:r>
      <w:r w:rsidRPr="0039518F">
        <w:rPr>
          <w:rFonts w:ascii="Calibri Light" w:hAnsi="Calibri Light" w:cs="Calibri Light"/>
        </w:rPr>
        <w:t xml:space="preserve">represents much of the </w:t>
      </w:r>
      <w:r w:rsidRPr="0039518F">
        <w:rPr>
          <w:rFonts w:ascii="Calibri Light" w:hAnsi="Calibri Light" w:cs="Calibri Light"/>
          <w:i/>
          <w:iCs/>
        </w:rPr>
        <w:t xml:space="preserve">Halimeda </w:t>
      </w:r>
      <w:r w:rsidRPr="0039518F">
        <w:rPr>
          <w:rFonts w:ascii="Calibri Light" w:hAnsi="Calibri Light" w:cs="Calibri Light"/>
        </w:rPr>
        <w:t xml:space="preserve">(&gt; 40%) habitat, as well as some other algae (about 20%) and about 12% bare seabed. Other characteristics include small amounts of whip gardens, sponge gardens, seagrass, live reef corals, hard coral gardens, gorgonian gardens, flora (as above), </w:t>
      </w:r>
      <w:r w:rsidRPr="0039518F">
        <w:rPr>
          <w:rFonts w:ascii="Calibri Light" w:hAnsi="Calibri Light" w:cs="Calibri Light"/>
          <w:i/>
          <w:iCs/>
        </w:rPr>
        <w:t>Caulerpa</w:t>
      </w:r>
      <w:r w:rsidRPr="0039518F">
        <w:rPr>
          <w:rFonts w:ascii="Calibri Light" w:hAnsi="Calibri Light" w:cs="Calibri Light"/>
        </w:rPr>
        <w:t xml:space="preserve">, and bioturbation. </w:t>
      </w:r>
    </w:p>
    <w:p w14:paraId="4D30793C" w14:textId="77777777" w:rsidR="0039518F" w:rsidRPr="0039518F"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9 </w:t>
      </w:r>
      <w:r w:rsidRPr="0039518F">
        <w:rPr>
          <w:rFonts w:ascii="Calibri Light" w:hAnsi="Calibri Light" w:cs="Calibri Light"/>
        </w:rPr>
        <w:t xml:space="preserve">represents about 35% patchy algae (including some </w:t>
      </w:r>
      <w:r w:rsidRPr="0039518F">
        <w:rPr>
          <w:rFonts w:ascii="Calibri Light" w:hAnsi="Calibri Light" w:cs="Calibri Light"/>
          <w:i/>
          <w:iCs/>
        </w:rPr>
        <w:t>Halimeda</w:t>
      </w:r>
      <w:r w:rsidRPr="0039518F">
        <w:rPr>
          <w:rFonts w:ascii="Calibri Light" w:hAnsi="Calibri Light" w:cs="Calibri Light"/>
        </w:rPr>
        <w:t xml:space="preserve">) with about 15% bioturbation and about 35% bare seabed. Other characteristics include small amounts of whip gardens, sponge gardens, seagrass, live reef corals, hard coral gardens, gorgonian gardens, </w:t>
      </w:r>
      <w:r w:rsidRPr="0039518F">
        <w:rPr>
          <w:rFonts w:ascii="Calibri Light" w:hAnsi="Calibri Light" w:cs="Calibri Light"/>
          <w:i/>
          <w:iCs/>
        </w:rPr>
        <w:t>Caulerpa</w:t>
      </w:r>
      <w:r w:rsidRPr="0039518F">
        <w:rPr>
          <w:rFonts w:ascii="Calibri Light" w:hAnsi="Calibri Light" w:cs="Calibri Light"/>
        </w:rPr>
        <w:t xml:space="preserve">, and alcyonarians. Habitat 9 is distributed primarily in the outer-shelf offshore from Townsville. </w:t>
      </w:r>
    </w:p>
    <w:p w14:paraId="5E92B628" w14:textId="0A2AAD2E" w:rsidR="0039518F" w:rsidRPr="008A6A71" w:rsidRDefault="0039518F" w:rsidP="00862279">
      <w:pPr>
        <w:pStyle w:val="NormalWeb"/>
        <w:numPr>
          <w:ilvl w:val="0"/>
          <w:numId w:val="39"/>
        </w:numPr>
        <w:jc w:val="both"/>
        <w:rPr>
          <w:rFonts w:ascii="Calibri Light" w:hAnsi="Calibri Light" w:cs="Calibri Light"/>
        </w:rPr>
      </w:pPr>
      <w:r w:rsidRPr="0039518F">
        <w:rPr>
          <w:rFonts w:ascii="Calibri Light" w:hAnsi="Calibri Light" w:cs="Calibri Light"/>
          <w:b/>
          <w:bCs/>
        </w:rPr>
        <w:t xml:space="preserve">Habitat 10 </w:t>
      </w:r>
      <w:r w:rsidRPr="0039518F">
        <w:rPr>
          <w:rFonts w:ascii="Calibri Light" w:hAnsi="Calibri Light" w:cs="Calibri Light"/>
        </w:rPr>
        <w:t xml:space="preserve">is an additional habitat type to those defined above from the Seabed Biodiversity Project, and occurs in the southern Great Barrier Reef Marine Park between about 90 and 300 m depths. The area as defined includes part of two bioregions defined for the Great Barrier Reef Marine Park, namely the ‘X8 Southern Embayment’ bioregion (within that depth range) and the southern part of the ‘NU Terraces’ bioregion. Biological characteristics are largely unknown. The seabed sediments in this habitat are reported on Admiralty Charts as coral sand and shell, however this information would have been obtained from limited seabed sampling. There is no detailed knowledge about seabed habitats in the area. </w:t>
      </w:r>
    </w:p>
    <w:p w14:paraId="5A9DA120" w14:textId="23A8F57D" w:rsidR="008F6FBE" w:rsidRDefault="008F6FBE" w:rsidP="009630C1">
      <w:pPr>
        <w:pStyle w:val="NormalWeb"/>
        <w:jc w:val="both"/>
        <w:rPr>
          <w:rFonts w:ascii="Calibri Light" w:hAnsi="Calibri Light" w:cs="Calibri Light"/>
        </w:rPr>
      </w:pPr>
    </w:p>
    <w:p w14:paraId="23DE72CF" w14:textId="27E74418" w:rsidR="008F6FBE" w:rsidRDefault="008F6FBE" w:rsidP="009630C1">
      <w:pPr>
        <w:pStyle w:val="NormalWeb"/>
        <w:jc w:val="both"/>
        <w:rPr>
          <w:rFonts w:ascii="Calibri Light" w:hAnsi="Calibri Light" w:cs="Calibri Light"/>
        </w:rPr>
      </w:pPr>
    </w:p>
    <w:p w14:paraId="6E2C1ED6" w14:textId="25A9CD76" w:rsidR="008F6FBE" w:rsidRDefault="008F6FBE" w:rsidP="009630C1">
      <w:pPr>
        <w:pStyle w:val="NormalWeb"/>
        <w:jc w:val="both"/>
        <w:rPr>
          <w:rFonts w:ascii="Calibri Light" w:hAnsi="Calibri Light" w:cs="Calibri Light"/>
        </w:rPr>
      </w:pPr>
    </w:p>
    <w:p w14:paraId="5ACF0C3C" w14:textId="77777777" w:rsidR="008F6FBE" w:rsidRDefault="008F6FBE" w:rsidP="008F6FBE">
      <w:pPr>
        <w:pStyle w:val="NormalWeb"/>
        <w:rPr>
          <w:rStyle w:val="IntenseEmphasis"/>
        </w:rPr>
      </w:pPr>
    </w:p>
    <w:p w14:paraId="4BCF8CDF" w14:textId="77777777" w:rsidR="008F6FBE" w:rsidRDefault="008F6FBE" w:rsidP="008F6FBE">
      <w:pPr>
        <w:pStyle w:val="NormalWeb"/>
        <w:rPr>
          <w:rStyle w:val="IntenseEmphasis"/>
        </w:rPr>
      </w:pPr>
    </w:p>
    <w:p w14:paraId="0C2EAAD6" w14:textId="77777777" w:rsidR="008F6FBE" w:rsidRDefault="008F6FBE" w:rsidP="008F6FBE">
      <w:pPr>
        <w:pStyle w:val="NormalWeb"/>
        <w:rPr>
          <w:rStyle w:val="IntenseEmphasis"/>
        </w:rPr>
      </w:pPr>
    </w:p>
    <w:p w14:paraId="7D2619B2" w14:textId="77777777" w:rsidR="008F6FBE" w:rsidRDefault="008F6FBE" w:rsidP="008F6FBE">
      <w:pPr>
        <w:pStyle w:val="NormalWeb"/>
        <w:rPr>
          <w:rStyle w:val="IntenseEmphasis"/>
        </w:rPr>
      </w:pPr>
    </w:p>
    <w:p w14:paraId="686C9D26" w14:textId="77777777" w:rsidR="008F6FBE" w:rsidRDefault="008F6FBE" w:rsidP="008F6FBE">
      <w:pPr>
        <w:pStyle w:val="NormalWeb"/>
        <w:rPr>
          <w:rStyle w:val="IntenseEmphasis"/>
        </w:rPr>
      </w:pPr>
    </w:p>
    <w:p w14:paraId="378B7407" w14:textId="77777777" w:rsidR="008F6FBE" w:rsidRDefault="008F6FBE" w:rsidP="009630C1">
      <w:pPr>
        <w:pStyle w:val="NormalWeb"/>
        <w:jc w:val="both"/>
        <w:rPr>
          <w:rFonts w:ascii="Calibri Light" w:hAnsi="Calibri Light" w:cs="Calibri Light"/>
        </w:rPr>
      </w:pPr>
    </w:p>
    <w:p w14:paraId="1B558C5F" w14:textId="0F17E428" w:rsidR="0039518F" w:rsidRPr="0039518F" w:rsidRDefault="0039518F" w:rsidP="009630C1">
      <w:pPr>
        <w:pStyle w:val="NormalWeb"/>
        <w:jc w:val="both"/>
        <w:rPr>
          <w:rFonts w:ascii="Calibri Light" w:hAnsi="Calibri Light" w:cs="Calibri Light"/>
        </w:rPr>
      </w:pPr>
      <w:r w:rsidRPr="0039518F">
        <w:rPr>
          <w:rFonts w:ascii="Calibri Light" w:hAnsi="Calibri Light" w:cs="Calibri Light"/>
        </w:rPr>
        <w:t xml:space="preserve">The contact of trawl gear without capture was considered to pose an initial high risk of damage to habitats in the GBR Region. Trawl gear can cause direct physical damage to marine plants and animals on the seabed. Some other activities of the fishery may also impact on habitats; however, these were all assessed as posing a low initial risk. Trawl gear may impact on habitats by removing structural habitat elements such as sponges, which are subsequently discarded. Lost fishing gear (e.g. ground chains, trawl net) is likely to sink, with localised smothering effects on a small area of habitat where it lands, however trawl net will not generally continue ‘ghost’ fishing, and the level of lost or discarded fishing gear in the trawl industry is believed to be relatively low. Boat maintenance and emissions could potentially impact marine plants and animals by contaminating the water column and the seabed with toxic chemicals (e.g. fuel, oil or anti-fouling chemicals), however, the fleet size and amount of chemicals carried is relatively small compared with all shipping activity in the area, and most maintenance is carried out in port or on land. The ERA outcomes and level of overall risk posed by the fishery is presented in </w:t>
      </w:r>
      <w:r w:rsidRPr="00CB7D1B">
        <w:rPr>
          <w:rFonts w:ascii="Calibri Light" w:hAnsi="Calibri Light" w:cs="Calibri Light"/>
        </w:rPr>
        <w:t>Table</w:t>
      </w:r>
      <w:r w:rsidR="00E52837" w:rsidRPr="00CB7D1B">
        <w:rPr>
          <w:rFonts w:ascii="Calibri Light" w:hAnsi="Calibri Light" w:cs="Calibri Light"/>
        </w:rPr>
        <w:t>s</w:t>
      </w:r>
      <w:r w:rsidRPr="00CB7D1B">
        <w:rPr>
          <w:rFonts w:ascii="Calibri Light" w:hAnsi="Calibri Light" w:cs="Calibri Light"/>
        </w:rPr>
        <w:t xml:space="preserve"> </w:t>
      </w:r>
      <w:r w:rsidR="00A40492" w:rsidRPr="00CB7D1B">
        <w:rPr>
          <w:rFonts w:ascii="Calibri Light" w:hAnsi="Calibri Light" w:cs="Calibri Light"/>
        </w:rPr>
        <w:t>1</w:t>
      </w:r>
      <w:r w:rsidR="00A40492">
        <w:rPr>
          <w:rFonts w:ascii="Calibri Light" w:hAnsi="Calibri Light" w:cs="Calibri Light"/>
        </w:rPr>
        <w:t>8</w:t>
      </w:r>
      <w:r w:rsidR="000A1174" w:rsidRPr="00CB7D1B">
        <w:rPr>
          <w:rFonts w:ascii="Calibri Light" w:hAnsi="Calibri Light" w:cs="Calibri Light"/>
        </w:rPr>
        <w:t>–</w:t>
      </w:r>
      <w:r w:rsidR="00A40492">
        <w:rPr>
          <w:rFonts w:ascii="Calibri Light" w:hAnsi="Calibri Light" w:cs="Calibri Light"/>
        </w:rPr>
        <w:t>20</w:t>
      </w:r>
      <w:r w:rsidRPr="00CB7D1B">
        <w:rPr>
          <w:rFonts w:ascii="Calibri Light" w:hAnsi="Calibri Light" w:cs="Calibri Light"/>
        </w:rPr>
        <w:t>.</w:t>
      </w:r>
      <w:r w:rsidR="00DE6DE1">
        <w:rPr>
          <w:rFonts w:ascii="Calibri Light" w:hAnsi="Calibri Light" w:cs="Calibri Light"/>
        </w:rPr>
        <w:t xml:space="preserve"> </w:t>
      </w:r>
      <w:r w:rsidRPr="00CB7D1B">
        <w:rPr>
          <w:rFonts w:ascii="Calibri Light" w:hAnsi="Calibri Light" w:cs="Calibri Light"/>
        </w:rPr>
        <w:t>From</w:t>
      </w:r>
      <w:r w:rsidRPr="0039518F">
        <w:rPr>
          <w:rFonts w:ascii="Calibri Light" w:hAnsi="Calibri Light" w:cs="Calibri Light"/>
        </w:rPr>
        <w:t xml:space="preserve"> </w:t>
      </w:r>
      <w:r w:rsidR="00B23E10">
        <w:rPr>
          <w:rFonts w:ascii="Calibri Light" w:hAnsi="Calibri Light" w:cs="Calibri Light"/>
        </w:rPr>
        <w:t xml:space="preserve">Table </w:t>
      </w:r>
      <w:r w:rsidR="0069200D">
        <w:rPr>
          <w:rFonts w:ascii="Calibri Light" w:hAnsi="Calibri Light" w:cs="Calibri Light"/>
        </w:rPr>
        <w:t>21</w:t>
      </w:r>
      <w:r w:rsidRPr="0039518F">
        <w:rPr>
          <w:rFonts w:ascii="Calibri Light" w:hAnsi="Calibri Light" w:cs="Calibri Light"/>
        </w:rPr>
        <w:t xml:space="preserve">, only habitat 10 was considered high risk in both 2005 and 2009, while habitats 3, 6, 7, 8, and 9 were intermediate-low risk and habitat types 1, 2, 4 and 5 considered low risk </w:t>
      </w:r>
      <w:r w:rsidRPr="0039518F">
        <w:rPr>
          <w:rFonts w:ascii="Calibri Light" w:hAnsi="Calibri Light" w:cs="Calibri Light"/>
        </w:rPr>
        <w:fldChar w:fldCharType="begin" w:fldLock="1"/>
      </w:r>
      <w:r w:rsidRPr="0039518F">
        <w:rPr>
          <w:rFonts w:ascii="Calibri Light" w:hAnsi="Calibri Light" w:cs="Calibri Light"/>
        </w:rPr>
        <w:instrText>ADDIN CSL_CITATION {"citationItems":[{"id":"ITEM-1","itemData":{"ISBN":"9781921682933","abstract":"a brief synthesis of information and results of an expert workshop","author":[{"dropping-particle":"","family":"Morison","given":"Alexander K","non-dropping-particle":"","parse-names":false,"suffix":""},{"dropping-particle":"","family":"Pears","given":"Rachel J","non-dropping-particle":"","parse-names":false,"suffix":""}],"id":"ITEM-1","issued":{"date-parts":[["2012"]]},"title":"Assessment of the ecological vulnerability of the East Coast Otter Trawl Fishery to Climate Change","type":"report"},"uris":["http://www.mendeley.com/documents/?uuid=67787211-6622-4244-bd2c-0d8f7154047f"]}],"mendeley":{"formattedCitation":"(Morison and Pears, 2012)","plainTextFormattedCitation":"(Morison and Pears, 2012)","previouslyFormattedCitation":"(Morison and Pears, 2012)"},"properties":{"noteIndex":0},"schema":"https://github.com/citation-style-language/schema/raw/master/csl-citation.json"}</w:instrText>
      </w:r>
      <w:r w:rsidRPr="0039518F">
        <w:rPr>
          <w:rFonts w:ascii="Calibri Light" w:hAnsi="Calibri Light" w:cs="Calibri Light"/>
        </w:rPr>
        <w:fldChar w:fldCharType="separate"/>
      </w:r>
      <w:r w:rsidRPr="0039518F">
        <w:rPr>
          <w:rFonts w:ascii="Calibri Light" w:hAnsi="Calibri Light" w:cs="Calibri Light"/>
        </w:rPr>
        <w:t>(Morison and Pears, 2012)</w:t>
      </w:r>
      <w:r w:rsidRPr="0039518F">
        <w:rPr>
          <w:rFonts w:ascii="Calibri Light" w:hAnsi="Calibri Light" w:cs="Calibri Light"/>
        </w:rPr>
        <w:fldChar w:fldCharType="end"/>
      </w:r>
      <w:r w:rsidRPr="0039518F">
        <w:rPr>
          <w:rFonts w:ascii="Calibri Light" w:hAnsi="Calibri Light" w:cs="Calibri Light"/>
        </w:rPr>
        <w:t>.</w:t>
      </w:r>
    </w:p>
    <w:p w14:paraId="09385557" w14:textId="675DE4CF" w:rsidR="0039518F" w:rsidRPr="00CB7D1B" w:rsidRDefault="0039518F" w:rsidP="008A6A71">
      <w:pPr>
        <w:pStyle w:val="NormalWeb"/>
        <w:jc w:val="both"/>
        <w:rPr>
          <w:rFonts w:ascii="Calibri Light" w:hAnsi="Calibri Light" w:cs="Calibri Light"/>
        </w:rPr>
      </w:pPr>
      <w:r w:rsidRPr="0039518F">
        <w:rPr>
          <w:rFonts w:ascii="Calibri Light" w:hAnsi="Calibri Light" w:cs="Calibri Light"/>
        </w:rPr>
        <w:t>The assessment of a high risk of serious or irreversible damage within 20 years to habitat 10 was precautionary and partly reflects the lack of biological information for deepwater habitat(s) in the areas fished for eastern king prawns. The certainty in the assigned risk level was low. Risk prone fishery impact factors for habitat 10 arose from lack of spatial knowledge of the habitat, very high effort exposure from trawling (the exposed 53% of area was trawled an average of more than 2.1 times in 2009, contributing to a total indicator of 112% of area exposed to trawl effort), and limited protection under Marine Park zoning (only 13.8%), resulting in a high fish</w:t>
      </w:r>
      <w:r w:rsidRPr="00CB7D1B">
        <w:rPr>
          <w:rFonts w:ascii="Calibri Light" w:hAnsi="Calibri Light" w:cs="Calibri Light"/>
        </w:rPr>
        <w:t xml:space="preserve">ery impact profile. </w:t>
      </w:r>
    </w:p>
    <w:p w14:paraId="512EA007" w14:textId="2298906D" w:rsidR="0039518F" w:rsidRPr="0039518F" w:rsidRDefault="0039518F" w:rsidP="008A6A71">
      <w:pPr>
        <w:pStyle w:val="TableMSCpre"/>
      </w:pPr>
      <w:bookmarkStart w:id="91" w:name="_Toc164344167"/>
      <w:bookmarkStart w:id="92" w:name="_Toc213862102"/>
      <w:r w:rsidRPr="00CB7D1B">
        <w:rPr>
          <w:bCs/>
          <w:i/>
        </w:rPr>
        <w:t xml:space="preserve">Table </w:t>
      </w:r>
      <w:r w:rsidR="0069200D">
        <w:rPr>
          <w:bCs/>
          <w:i/>
        </w:rPr>
        <w:t>21</w:t>
      </w:r>
      <w:r w:rsidR="00CB7D1B">
        <w:rPr>
          <w:bCs/>
          <w:i/>
        </w:rPr>
        <w:t>.</w:t>
      </w:r>
      <w:r w:rsidRPr="00CB7D1B">
        <w:rPr>
          <w:bCs/>
          <w:i/>
        </w:rPr>
        <w:t xml:space="preserve"> Risk</w:t>
      </w:r>
      <w:r w:rsidRPr="000A1174">
        <w:rPr>
          <w:bCs/>
          <w:i/>
        </w:rPr>
        <w:t xml:space="preserve"> assessment</w:t>
      </w:r>
      <w:r w:rsidRPr="0039518F">
        <w:rPr>
          <w:bCs/>
          <w:i/>
        </w:rPr>
        <w:t xml:space="preserve"> of marine habitats (ordered according to 2009 risk levels) (source: </w:t>
      </w:r>
      <w:r w:rsidRPr="0039518F">
        <w:fldChar w:fldCharType="begin" w:fldLock="1"/>
      </w:r>
      <w:r w:rsidRPr="0039518F">
        <w:instrText>ADDIN CSL_CITATION {"citationItems":[{"id":"ITEM-1","itemData":{"ISBN":"9781921682933","abstract":"a brief synthesis of information and results of an expert workshop","author":[{"dropping-particle":"","family":"Morison","given":"Alexander K","non-dropping-particle":"","parse-names":false,"suffix":""},{"dropping-particle":"","family":"Pears","given":"Rachel J","non-dropping-particle":"","parse-names":false,"suffix":""}],"id":"ITEM-1","issued":{"date-parts":[["2012"]]},"title":"Assessment of the ecological vulnerability of the East Coast Otter Trawl Fishery to Climate Change","type":"report"},"uris":["http://www.mendeley.com/documents/?uuid=67787211-6622-4244-bd2c-0d8f7154047f"]}],"mendeley":{"formattedCitation":"(Morison and Pears, 2012)","plainTextFormattedCitation":"(Morison and Pears, 2012)","previouslyFormattedCitation":"(Morison and Pears, 2012)"},"properties":{"noteIndex":0},"schema":"https://github.com/citation-style-language/schema/raw/master/csl-citation.json"}</w:instrText>
      </w:r>
      <w:r w:rsidRPr="0039518F">
        <w:fldChar w:fldCharType="separate"/>
      </w:r>
      <w:r w:rsidRPr="0039518F">
        <w:t>(Morison and Pears, 2012)</w:t>
      </w:r>
      <w:r w:rsidRPr="0039518F">
        <w:fldChar w:fldCharType="end"/>
      </w:r>
      <w:r w:rsidRPr="0039518F">
        <w:rPr>
          <w:bCs/>
          <w:i/>
        </w:rPr>
        <w:t>).</w:t>
      </w:r>
      <w:bookmarkEnd w:id="91"/>
      <w:bookmarkEnd w:id="92"/>
      <w:r w:rsidRPr="0039518F">
        <w:rPr>
          <w:bCs/>
          <w:i/>
        </w:rPr>
        <w:t xml:space="preserve"> </w:t>
      </w:r>
    </w:p>
    <w:p w14:paraId="04BE19F1" w14:textId="77777777" w:rsidR="0039518F" w:rsidRPr="0039518F" w:rsidRDefault="0039518F" w:rsidP="008A6A71">
      <w:pPr>
        <w:pStyle w:val="NormalWeb"/>
        <w:ind w:left="720"/>
        <w:rPr>
          <w:rFonts w:ascii="Calibri Light" w:hAnsi="Calibri Light" w:cs="Calibri Light"/>
        </w:rPr>
      </w:pPr>
      <w:r w:rsidRPr="0039518F">
        <w:rPr>
          <w:rFonts w:ascii="Calibri Light" w:hAnsi="Calibri Light" w:cs="Calibri Light"/>
          <w:noProof/>
        </w:rPr>
        <w:drawing>
          <wp:inline distT="0" distB="0" distL="0" distR="0" wp14:anchorId="1CEB3356" wp14:editId="061D3300">
            <wp:extent cx="5358713" cy="3511375"/>
            <wp:effectExtent l="0" t="0" r="127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362607" cy="3513926"/>
                    </a:xfrm>
                    <a:prstGeom prst="rect">
                      <a:avLst/>
                    </a:prstGeom>
                  </pic:spPr>
                </pic:pic>
              </a:graphicData>
            </a:graphic>
          </wp:inline>
        </w:drawing>
      </w:r>
    </w:p>
    <w:p w14:paraId="74A5DF48" w14:textId="23DD0CAF" w:rsidR="0039518F" w:rsidRPr="0039518F" w:rsidRDefault="0039518F" w:rsidP="008A6A71">
      <w:pPr>
        <w:pStyle w:val="NormalWeb"/>
        <w:jc w:val="both"/>
        <w:rPr>
          <w:rFonts w:ascii="Calibri Light" w:hAnsi="Calibri Light" w:cs="Calibri Light"/>
        </w:rPr>
      </w:pPr>
      <w:r w:rsidRPr="0039518F">
        <w:rPr>
          <w:rFonts w:ascii="Calibri Light" w:hAnsi="Calibri Light" w:cs="Calibri Light"/>
        </w:rPr>
        <w:t xml:space="preserve">It is important to note that the various types of zones in the GBRMP </w:t>
      </w:r>
      <w:r w:rsidR="00D1193E" w:rsidRPr="0039518F">
        <w:rPr>
          <w:rFonts w:ascii="Calibri Light" w:hAnsi="Calibri Light" w:cs="Calibri Light"/>
        </w:rPr>
        <w:t>consider</w:t>
      </w:r>
      <w:r w:rsidRPr="0039518F">
        <w:rPr>
          <w:rFonts w:ascii="Calibri Light" w:hAnsi="Calibri Light" w:cs="Calibri Light"/>
        </w:rPr>
        <w:t xml:space="preserve"> the ecological impacts of different fishing methods, with around 33% of the Marine Park set aside as “no fishing” and a further 33% prohibiting trawling. Therefore, a total of over 66% of waters within the GBRMP are closed to the ECOTF. These zones contribute to the maintenance of ecosystem processes, resilience and biodiversity of the GBR ecosystem. Areas zoned as no-trawl areas are also important for the </w:t>
      </w:r>
      <w:r w:rsidR="000A1174">
        <w:rPr>
          <w:rFonts w:ascii="Calibri Light" w:hAnsi="Calibri Light" w:cs="Calibri Light"/>
        </w:rPr>
        <w:t xml:space="preserve">dependent </w:t>
      </w:r>
      <w:r w:rsidRPr="0039518F">
        <w:rPr>
          <w:rFonts w:ascii="Calibri Light" w:hAnsi="Calibri Light" w:cs="Calibri Light"/>
        </w:rPr>
        <w:t>communities of plants and animals that live there</w:t>
      </w:r>
      <w:r w:rsidR="000A1174">
        <w:rPr>
          <w:rFonts w:ascii="Calibri Light" w:hAnsi="Calibri Light" w:cs="Calibri Light"/>
        </w:rPr>
        <w:t>,</w:t>
      </w:r>
      <w:r w:rsidRPr="0039518F">
        <w:rPr>
          <w:rFonts w:ascii="Calibri Light" w:hAnsi="Calibri Light" w:cs="Calibri Light"/>
        </w:rPr>
        <w:t xml:space="preserve"> </w:t>
      </w:r>
      <w:r w:rsidR="000A1174">
        <w:rPr>
          <w:rFonts w:ascii="Calibri Light" w:hAnsi="Calibri Light" w:cs="Calibri Light"/>
        </w:rPr>
        <w:t>including</w:t>
      </w:r>
      <w:r w:rsidRPr="0039518F">
        <w:rPr>
          <w:rFonts w:ascii="Calibri Light" w:hAnsi="Calibri Light" w:cs="Calibri Light"/>
        </w:rPr>
        <w:t xml:space="preserve"> the fish stocks that depend on th</w:t>
      </w:r>
      <w:r w:rsidR="000A1174">
        <w:rPr>
          <w:rFonts w:ascii="Calibri Light" w:hAnsi="Calibri Light" w:cs="Calibri Light"/>
        </w:rPr>
        <w:t>ose communities</w:t>
      </w:r>
      <w:r w:rsidRPr="0039518F">
        <w:rPr>
          <w:rFonts w:ascii="Calibri Light" w:hAnsi="Calibri Light" w:cs="Calibri Light"/>
        </w:rPr>
        <w:t xml:space="preserve">. One habitat type has 20% and all the others had greater than 20% in zones closed to trawling. These protected areas act as a safeguard to ensure that marine habitats in the GBR will not be altered irreversibly by trawling. Additionally, the study confirmed that at least 20% of the 850 species analysed and the 16 species assemblages assessed were protected. Even though 34% of GBR waters are open to trawling, only 7% and 6% of the Marine Park and World Heritage Area were trawled more than once per year in 2005 and 2009, respectively. </w:t>
      </w:r>
    </w:p>
    <w:p w14:paraId="35B65ABE" w14:textId="65A5B7F0" w:rsidR="0039518F" w:rsidRPr="00D1193E" w:rsidRDefault="001751ED" w:rsidP="00906D53">
      <w:pPr>
        <w:pStyle w:val="NormalWeb"/>
        <w:jc w:val="both"/>
        <w:rPr>
          <w:rFonts w:ascii="Calibri Light" w:hAnsi="Calibri Light" w:cs="Calibri Light"/>
        </w:rPr>
      </w:pPr>
      <w:r>
        <w:rPr>
          <w:rFonts w:ascii="Calibri Light" w:hAnsi="Calibri Light" w:cs="Calibri Light"/>
        </w:rPr>
        <w:t>The</w:t>
      </w:r>
      <w:r w:rsidR="0039518F" w:rsidRPr="0039518F">
        <w:rPr>
          <w:rFonts w:ascii="Calibri Light" w:hAnsi="Calibri Light" w:cs="Calibri Light"/>
        </w:rPr>
        <w:t xml:space="preserve"> 2018 ERA </w:t>
      </w:r>
      <w:r w:rsidR="000A1174">
        <w:rPr>
          <w:rFonts w:ascii="Calibri Light" w:hAnsi="Calibri Light" w:cs="Calibri Light"/>
        </w:rPr>
        <w:t xml:space="preserve">(Jacobsen et al. 2018) </w:t>
      </w:r>
      <w:r>
        <w:rPr>
          <w:rFonts w:ascii="Calibri Light" w:hAnsi="Calibri Light" w:cs="Calibri Light"/>
        </w:rPr>
        <w:t>assessed</w:t>
      </w:r>
      <w:r w:rsidR="00D41C3B">
        <w:rPr>
          <w:rFonts w:ascii="Calibri Light" w:hAnsi="Calibri Light" w:cs="Calibri Light"/>
        </w:rPr>
        <w:t xml:space="preserve"> </w:t>
      </w:r>
      <w:r w:rsidR="0039518F" w:rsidRPr="0039518F">
        <w:rPr>
          <w:rFonts w:ascii="Calibri Light" w:hAnsi="Calibri Light" w:cs="Calibri Light"/>
        </w:rPr>
        <w:t xml:space="preserve">the southern part of the fishery, </w:t>
      </w:r>
      <w:r>
        <w:rPr>
          <w:rFonts w:ascii="Calibri Light" w:hAnsi="Calibri Light" w:cs="Calibri Light"/>
        </w:rPr>
        <w:t xml:space="preserve">where </w:t>
      </w:r>
      <w:r w:rsidR="0039518F" w:rsidRPr="0039518F">
        <w:rPr>
          <w:rFonts w:ascii="Calibri Light" w:hAnsi="Calibri Light" w:cs="Calibri Light"/>
        </w:rPr>
        <w:t xml:space="preserve">there was considerable variability in the amount of available information on community structures, species assemblages, seabed substrata and epibenthic </w:t>
      </w:r>
      <w:r w:rsidR="0039518F" w:rsidRPr="003935A1">
        <w:rPr>
          <w:rFonts w:ascii="Calibri Light" w:hAnsi="Calibri Light" w:cs="Calibri Light"/>
        </w:rPr>
        <w:t>coverage within the sample area.</w:t>
      </w:r>
      <w:r w:rsidR="00D41C3B">
        <w:rPr>
          <w:rFonts w:ascii="Calibri Light" w:hAnsi="Calibri Light" w:cs="Calibri Light"/>
        </w:rPr>
        <w:t xml:space="preserve"> </w:t>
      </w:r>
      <w:r w:rsidR="0039518F" w:rsidRPr="003935A1">
        <w:rPr>
          <w:rFonts w:ascii="Calibri Light" w:hAnsi="Calibri Light" w:cs="Calibri Light"/>
        </w:rPr>
        <w:t xml:space="preserve">It is important to </w:t>
      </w:r>
      <w:r w:rsidR="00D1193E" w:rsidRPr="003935A1">
        <w:rPr>
          <w:rFonts w:ascii="Calibri Light" w:hAnsi="Calibri Light" w:cs="Calibri Light"/>
        </w:rPr>
        <w:t>consider</w:t>
      </w:r>
      <w:r w:rsidR="0039518F" w:rsidRPr="003935A1">
        <w:rPr>
          <w:rFonts w:ascii="Calibri Light" w:hAnsi="Calibri Light" w:cs="Calibri Light"/>
        </w:rPr>
        <w:t xml:space="preserve"> that the 2018 southern region ERA assessment </w:t>
      </w:r>
      <w:r w:rsidR="00D1193E" w:rsidRPr="003935A1">
        <w:rPr>
          <w:rFonts w:ascii="Calibri Light" w:hAnsi="Calibri Light" w:cs="Calibri Light"/>
        </w:rPr>
        <w:t xml:space="preserve">(Jacobsen et al. 2018) </w:t>
      </w:r>
      <w:r w:rsidR="003935A1">
        <w:rPr>
          <w:rFonts w:ascii="Calibri Light" w:hAnsi="Calibri Light" w:cs="Calibri Light"/>
        </w:rPr>
        <w:t xml:space="preserve">is outside the areas of the central zone (UoA); the most recent ERA that encompasses habitats in the central region was performed by Pears et al. (2012). </w:t>
      </w:r>
    </w:p>
    <w:p w14:paraId="0A358F6A" w14:textId="1937F513" w:rsidR="0039518F" w:rsidRPr="00D1193E" w:rsidRDefault="0039518F" w:rsidP="00D1193E">
      <w:pPr>
        <w:pStyle w:val="NormalWeb"/>
        <w:jc w:val="both"/>
        <w:rPr>
          <w:rFonts w:ascii="Calibri Light" w:hAnsi="Calibri Light" w:cs="Calibri Light"/>
        </w:rPr>
      </w:pPr>
      <w:r w:rsidRPr="0039518F">
        <w:rPr>
          <w:rFonts w:ascii="Calibri Light" w:hAnsi="Calibri Light" w:cs="Calibri Light"/>
        </w:rPr>
        <w:t xml:space="preserve">Detailed information is available on the habitat types of the GBRMP and the impacts of trawling on them (Pitcher </w:t>
      </w:r>
      <w:r w:rsidRPr="0039518F">
        <w:rPr>
          <w:rFonts w:ascii="Calibri Light" w:hAnsi="Calibri Light" w:cs="Calibri Light"/>
          <w:i/>
        </w:rPr>
        <w:t>et al.</w:t>
      </w:r>
      <w:r w:rsidRPr="0039518F">
        <w:rPr>
          <w:rFonts w:ascii="Calibri Light" w:hAnsi="Calibri Light" w:cs="Calibri Light"/>
        </w:rPr>
        <w:t xml:space="preserve"> 2007) and VMS information provides fine scale information on fishing effort sufficient to detect any increase in risk. The nature, distribution and vulnerability of the main habitat types </w:t>
      </w:r>
      <w:r w:rsidR="003935A1">
        <w:rPr>
          <w:rFonts w:ascii="Calibri Light" w:hAnsi="Calibri Light" w:cs="Calibri Light"/>
        </w:rPr>
        <w:t>in</w:t>
      </w:r>
      <w:r w:rsidRPr="0039518F">
        <w:rPr>
          <w:rFonts w:ascii="Calibri Light" w:hAnsi="Calibri Light" w:cs="Calibri Light"/>
        </w:rPr>
        <w:t xml:space="preserve"> the GBRMP</w:t>
      </w:r>
      <w:r w:rsidR="003935A1">
        <w:rPr>
          <w:rFonts w:ascii="Calibri Light" w:hAnsi="Calibri Light" w:cs="Calibri Light"/>
        </w:rPr>
        <w:t xml:space="preserve"> are well </w:t>
      </w:r>
      <w:r w:rsidRPr="0039518F">
        <w:rPr>
          <w:rFonts w:ascii="Calibri Light" w:hAnsi="Calibri Light" w:cs="Calibri Light"/>
        </w:rPr>
        <w:t>studied</w:t>
      </w:r>
      <w:r w:rsidR="003935A1">
        <w:rPr>
          <w:rFonts w:ascii="Calibri Light" w:hAnsi="Calibri Light" w:cs="Calibri Light"/>
        </w:rPr>
        <w:t xml:space="preserve"> and allow</w:t>
      </w:r>
      <w:r w:rsidRPr="0039518F">
        <w:rPr>
          <w:rFonts w:ascii="Calibri Light" w:hAnsi="Calibri Light" w:cs="Calibri Light"/>
        </w:rPr>
        <w:t xml:space="preserve"> effective strategy to ensure the ECOTF does not reduce habitat structure and function to the point of serious or irreversible harm.</w:t>
      </w:r>
    </w:p>
    <w:p w14:paraId="43CB8C21" w14:textId="663D6470" w:rsidR="0039518F" w:rsidRPr="0039518F" w:rsidRDefault="006938DE" w:rsidP="00906D53">
      <w:pPr>
        <w:pStyle w:val="Heading5"/>
        <w:rPr>
          <w:lang w:val="en-SG"/>
        </w:rPr>
      </w:pPr>
      <w:r>
        <w:rPr>
          <w:lang w:val="en-SG"/>
        </w:rPr>
        <w:t xml:space="preserve">Habitat </w:t>
      </w:r>
      <w:r w:rsidR="0039518F" w:rsidRPr="0039518F">
        <w:rPr>
          <w:lang w:val="en-SG"/>
        </w:rPr>
        <w:t>Management</w:t>
      </w:r>
    </w:p>
    <w:p w14:paraId="72CBB7C9" w14:textId="1A96EF7F" w:rsidR="0039518F" w:rsidRPr="0039518F" w:rsidRDefault="0039518F" w:rsidP="000A1174">
      <w:pPr>
        <w:pStyle w:val="NormalWeb"/>
        <w:jc w:val="both"/>
        <w:rPr>
          <w:rFonts w:ascii="Calibri Light" w:hAnsi="Calibri Light" w:cs="Calibri Light"/>
        </w:rPr>
      </w:pPr>
      <w:r w:rsidRPr="0039518F">
        <w:rPr>
          <w:rFonts w:ascii="Calibri Light" w:hAnsi="Calibri Light" w:cs="Calibri Light"/>
        </w:rPr>
        <w:t xml:space="preserve">There are several measures to manage habitat impacts for these UoAs </w:t>
      </w:r>
      <w:r w:rsidR="000A1174">
        <w:rPr>
          <w:rFonts w:ascii="Calibri Light" w:hAnsi="Calibri Light" w:cs="Calibri Light"/>
        </w:rPr>
        <w:t>that</w:t>
      </w:r>
      <w:r w:rsidRPr="0039518F">
        <w:rPr>
          <w:rFonts w:ascii="Calibri Light" w:hAnsi="Calibri Light" w:cs="Calibri Light"/>
        </w:rPr>
        <w:t xml:space="preserve"> occur largely within the boundaries of the GBRMP:</w:t>
      </w:r>
    </w:p>
    <w:p w14:paraId="0C568625" w14:textId="6E82921F" w:rsidR="0039518F" w:rsidRPr="0039518F" w:rsidRDefault="0039518F" w:rsidP="00862279">
      <w:pPr>
        <w:pStyle w:val="NormalWeb"/>
        <w:numPr>
          <w:ilvl w:val="0"/>
          <w:numId w:val="36"/>
        </w:numPr>
        <w:jc w:val="both"/>
        <w:rPr>
          <w:rFonts w:ascii="Calibri Light" w:hAnsi="Calibri Light" w:cs="Calibri Light"/>
        </w:rPr>
      </w:pPr>
      <w:r w:rsidRPr="00D1193E">
        <w:rPr>
          <w:rFonts w:ascii="Calibri Light" w:hAnsi="Calibri Light" w:cs="Calibri Light"/>
          <w:b/>
        </w:rPr>
        <w:t>Spatial closures:</w:t>
      </w:r>
      <w:r w:rsidRPr="0039518F">
        <w:rPr>
          <w:rFonts w:ascii="Calibri Light" w:hAnsi="Calibri Light" w:cs="Calibri Light"/>
        </w:rPr>
        <w:t xml:space="preserve"> Trawling is permanently excluded from 66</w:t>
      </w:r>
      <w:r w:rsidR="000A1174" w:rsidRPr="0039518F">
        <w:rPr>
          <w:rFonts w:ascii="Calibri Light" w:hAnsi="Calibri Light" w:cs="Calibri Light"/>
        </w:rPr>
        <w:t xml:space="preserve"> </w:t>
      </w:r>
      <w:r w:rsidRPr="0039518F">
        <w:rPr>
          <w:rFonts w:ascii="Calibri Light" w:hAnsi="Calibri Light" w:cs="Calibri Light"/>
        </w:rPr>
        <w:t xml:space="preserve">% of the GBRMP and approximately 42% of the total fishery area (Pears </w:t>
      </w:r>
      <w:r w:rsidRPr="00D1193E">
        <w:rPr>
          <w:rFonts w:ascii="Calibri Light" w:hAnsi="Calibri Light" w:cs="Calibri Light"/>
        </w:rPr>
        <w:t>et al.</w:t>
      </w:r>
      <w:r w:rsidRPr="0039518F">
        <w:rPr>
          <w:rFonts w:ascii="Calibri Light" w:hAnsi="Calibri Light" w:cs="Calibri Light"/>
          <w:i/>
        </w:rPr>
        <w:t xml:space="preserve"> </w:t>
      </w:r>
      <w:r w:rsidRPr="0039518F">
        <w:rPr>
          <w:rFonts w:ascii="Calibri Light" w:hAnsi="Calibri Light" w:cs="Calibri Light"/>
        </w:rPr>
        <w:t>2012). Closures protect sensitive, representative habitats within the GBRMP,</w:t>
      </w:r>
      <w:r w:rsidR="00D41C3B">
        <w:rPr>
          <w:rFonts w:ascii="Calibri Light" w:hAnsi="Calibri Light" w:cs="Calibri Light"/>
        </w:rPr>
        <w:t xml:space="preserve"> </w:t>
      </w:r>
      <w:r w:rsidR="00E60655">
        <w:rPr>
          <w:rFonts w:ascii="Calibri Light" w:hAnsi="Calibri Light" w:cs="Calibri Light"/>
        </w:rPr>
        <w:t xml:space="preserve">GBR Coastal MP </w:t>
      </w:r>
      <w:r w:rsidRPr="0039518F">
        <w:rPr>
          <w:rFonts w:ascii="Calibri Light" w:hAnsi="Calibri Light" w:cs="Calibri Light"/>
        </w:rPr>
        <w:t>and GSS MP.</w:t>
      </w:r>
    </w:p>
    <w:p w14:paraId="6E64F11C" w14:textId="6901EA63" w:rsidR="0039518F" w:rsidRPr="0039518F" w:rsidRDefault="0039518F" w:rsidP="00862279">
      <w:pPr>
        <w:pStyle w:val="NormalWeb"/>
        <w:numPr>
          <w:ilvl w:val="0"/>
          <w:numId w:val="36"/>
        </w:numPr>
        <w:jc w:val="both"/>
        <w:rPr>
          <w:rFonts w:ascii="Calibri Light" w:hAnsi="Calibri Light" w:cs="Calibri Light"/>
        </w:rPr>
      </w:pPr>
      <w:r w:rsidRPr="00D1193E">
        <w:rPr>
          <w:rFonts w:ascii="Calibri Light" w:hAnsi="Calibri Light" w:cs="Calibri Light"/>
          <w:b/>
        </w:rPr>
        <w:t>Effort reduction and cap:</w:t>
      </w:r>
      <w:r w:rsidRPr="0039518F">
        <w:rPr>
          <w:rFonts w:ascii="Calibri Light" w:hAnsi="Calibri Light" w:cs="Calibri Light"/>
        </w:rPr>
        <w:t xml:space="preserve"> In the last two decades significant reductions in nominal effort have occurred for the fishery. </w:t>
      </w:r>
      <w:r w:rsidR="00D1193E">
        <w:rPr>
          <w:rFonts w:ascii="Calibri Light" w:hAnsi="Calibri Light" w:cs="Calibri Light"/>
        </w:rPr>
        <w:t>A</w:t>
      </w:r>
      <w:r w:rsidRPr="0039518F">
        <w:rPr>
          <w:rFonts w:ascii="Calibri Light" w:hAnsi="Calibri Light" w:cs="Calibri Light"/>
        </w:rPr>
        <w:t>n effort cap has been established to maintain the fishery at 5% less effort than 1996 levels.</w:t>
      </w:r>
    </w:p>
    <w:p w14:paraId="3182BDCD" w14:textId="77777777" w:rsidR="0039518F" w:rsidRPr="0039518F" w:rsidRDefault="0039518F" w:rsidP="00862279">
      <w:pPr>
        <w:pStyle w:val="NormalWeb"/>
        <w:numPr>
          <w:ilvl w:val="0"/>
          <w:numId w:val="36"/>
        </w:numPr>
        <w:jc w:val="both"/>
        <w:rPr>
          <w:rFonts w:ascii="Calibri Light" w:hAnsi="Calibri Light" w:cs="Calibri Light"/>
          <w:u w:val="single"/>
        </w:rPr>
      </w:pPr>
      <w:r w:rsidRPr="00D1193E">
        <w:rPr>
          <w:rFonts w:ascii="Calibri Light" w:hAnsi="Calibri Light" w:cs="Calibri Light"/>
          <w:b/>
        </w:rPr>
        <w:t>Gear restrictions:</w:t>
      </w:r>
      <w:r w:rsidRPr="0039518F">
        <w:rPr>
          <w:rFonts w:ascii="Calibri Light" w:hAnsi="Calibri Light" w:cs="Calibri Light"/>
        </w:rPr>
        <w:t xml:space="preserve"> The size and power of vessels and the gear that they trawl with are restricted through legislation. Of particular importance for habitats is the restriction on the weight of chains.</w:t>
      </w:r>
    </w:p>
    <w:p w14:paraId="7FB83A69" w14:textId="435C8116" w:rsidR="0039518F" w:rsidRPr="0039518F" w:rsidRDefault="0039518F" w:rsidP="00862279">
      <w:pPr>
        <w:pStyle w:val="NormalWeb"/>
        <w:numPr>
          <w:ilvl w:val="0"/>
          <w:numId w:val="36"/>
        </w:numPr>
        <w:jc w:val="both"/>
        <w:rPr>
          <w:rFonts w:ascii="Calibri Light" w:hAnsi="Calibri Light" w:cs="Calibri Light"/>
          <w:u w:val="single"/>
        </w:rPr>
      </w:pPr>
      <w:r w:rsidRPr="00D1193E">
        <w:rPr>
          <w:rFonts w:ascii="Calibri Light" w:hAnsi="Calibri Light" w:cs="Calibri Light"/>
          <w:b/>
        </w:rPr>
        <w:t>VMS:</w:t>
      </w:r>
      <w:r w:rsidRPr="0039518F">
        <w:rPr>
          <w:rFonts w:ascii="Calibri Light" w:hAnsi="Calibri Light" w:cs="Calibri Light"/>
        </w:rPr>
        <w:t xml:space="preserve"> all vessels are required to use VMS to ensure compliance with spatial and temporal closures, and to make it easy for compliance officers to know where vessels are when undertaking compliance activity</w:t>
      </w:r>
      <w:r w:rsidR="00D1193E">
        <w:rPr>
          <w:rFonts w:ascii="Calibri Light" w:hAnsi="Calibri Light" w:cs="Calibri Light"/>
        </w:rPr>
        <w:t>.</w:t>
      </w:r>
    </w:p>
    <w:p w14:paraId="46A83826" w14:textId="05D1D679" w:rsidR="0039518F" w:rsidRPr="00D1193E" w:rsidRDefault="00D1193E" w:rsidP="00862279">
      <w:pPr>
        <w:pStyle w:val="NormalWeb"/>
        <w:numPr>
          <w:ilvl w:val="0"/>
          <w:numId w:val="36"/>
        </w:numPr>
        <w:jc w:val="both"/>
        <w:rPr>
          <w:rFonts w:ascii="Calibri Light" w:hAnsi="Calibri Light" w:cs="Calibri Light"/>
          <w:u w:val="single"/>
        </w:rPr>
      </w:pPr>
      <w:r w:rsidRPr="00D1193E">
        <w:rPr>
          <w:rFonts w:ascii="Calibri Light" w:hAnsi="Calibri Light" w:cs="Calibri Light"/>
          <w:b/>
        </w:rPr>
        <w:t>Research:</w:t>
      </w:r>
      <w:r>
        <w:rPr>
          <w:rFonts w:ascii="Calibri Light" w:hAnsi="Calibri Light" w:cs="Calibri Light"/>
        </w:rPr>
        <w:t xml:space="preserve"> </w:t>
      </w:r>
      <w:r w:rsidR="0039518F" w:rsidRPr="0039518F">
        <w:rPr>
          <w:rFonts w:ascii="Calibri Light" w:hAnsi="Calibri Light" w:cs="Calibri Light"/>
        </w:rPr>
        <w:t>Substantial research activity to evaluate and manage the impacts of the fishery on habitats, particularly within the GBRMP (e.g. Poiner et al, 1999; Pitcher et al, 2007).</w:t>
      </w:r>
    </w:p>
    <w:p w14:paraId="249CA65E" w14:textId="1D1678B6" w:rsidR="0039518F" w:rsidRPr="00D1193E" w:rsidRDefault="003935A1" w:rsidP="00D1193E">
      <w:pPr>
        <w:pStyle w:val="NormalWeb"/>
        <w:jc w:val="both"/>
        <w:rPr>
          <w:rFonts w:ascii="Calibri Light" w:hAnsi="Calibri Light" w:cs="Calibri Light"/>
          <w:lang w:val="en-SG"/>
        </w:rPr>
      </w:pPr>
      <w:r>
        <w:rPr>
          <w:rFonts w:ascii="Calibri Light" w:hAnsi="Calibri Light" w:cs="Calibri Light"/>
          <w:lang w:val="en-SG"/>
        </w:rPr>
        <w:t>C</w:t>
      </w:r>
      <w:r w:rsidR="0039518F" w:rsidRPr="0039518F">
        <w:rPr>
          <w:rFonts w:ascii="Calibri Light" w:hAnsi="Calibri Light" w:cs="Calibri Light"/>
          <w:lang w:val="en-SG"/>
        </w:rPr>
        <w:t>losures within the GBRMP under the GBRMP Zoning Plan are designed to protect at least 20% of each bioregion in the marine park in no-take areas. While these measures in combination with more generic measures such as effort and gear limitations are probably sufficient to ensure that the UoA is unlikely to reduce structure and functions of habitats to the point where there would be serious or irreversible harm, there is insufficient information on the overlap of the fishery with habitats south of the GBRMP at this stage</w:t>
      </w:r>
      <w:r w:rsidR="000A1174">
        <w:rPr>
          <w:rFonts w:ascii="Calibri Light" w:hAnsi="Calibri Light" w:cs="Calibri Light"/>
          <w:lang w:val="en-SG"/>
        </w:rPr>
        <w:t>.</w:t>
      </w:r>
      <w:r w:rsidR="0039518F" w:rsidRPr="0039518F">
        <w:rPr>
          <w:rFonts w:ascii="Calibri Light" w:hAnsi="Calibri Light" w:cs="Calibri Light"/>
          <w:lang w:val="en-SG"/>
        </w:rPr>
        <w:t xml:space="preserve"> </w:t>
      </w:r>
    </w:p>
    <w:p w14:paraId="1EA66313" w14:textId="30B9854C" w:rsidR="0039518F" w:rsidRPr="00445274" w:rsidRDefault="0039518F" w:rsidP="00D1193E">
      <w:pPr>
        <w:pStyle w:val="NormalWeb"/>
        <w:jc w:val="both"/>
        <w:rPr>
          <w:rFonts w:ascii="Calibri Light" w:hAnsi="Calibri Light" w:cs="Calibri Light"/>
        </w:rPr>
      </w:pPr>
      <w:r w:rsidRPr="0039518F">
        <w:rPr>
          <w:rFonts w:ascii="Calibri Light" w:hAnsi="Calibri Light" w:cs="Calibri Light"/>
        </w:rPr>
        <w:t xml:space="preserve">Closed areas, effort caps and gear restrictions are all effective management tools that are proven effective in management of habitat impacts, but only when coupled with an appropriate compliance program. The VMS is a critical and effective component of compliance to ensure adherence with closures and efficacy of compliance surveillance. Collectively, these measures form at least a partial strategy. The Seabed Biodiversity Project (Pitcher </w:t>
      </w:r>
      <w:r w:rsidRPr="0039518F">
        <w:rPr>
          <w:rFonts w:ascii="Calibri Light" w:hAnsi="Calibri Light" w:cs="Calibri Light"/>
          <w:i/>
        </w:rPr>
        <w:t>et al.</w:t>
      </w:r>
      <w:r w:rsidRPr="0039518F">
        <w:rPr>
          <w:rFonts w:ascii="Calibri Light" w:hAnsi="Calibri Light" w:cs="Calibri Light"/>
        </w:rPr>
        <w:t xml:space="preserve"> 2007) provides compelling and objective evidence that the strategy is working to minimise the risk to habitats.</w:t>
      </w:r>
    </w:p>
    <w:p w14:paraId="5197408F" w14:textId="583B7426" w:rsidR="00F93982" w:rsidRPr="009D3893" w:rsidRDefault="00F93982" w:rsidP="00906D53">
      <w:pPr>
        <w:pStyle w:val="Heading6"/>
      </w:pPr>
      <w:r w:rsidRPr="009D3893">
        <w:t>Marine</w:t>
      </w:r>
      <w:r w:rsidR="006C1DFF" w:rsidRPr="009D3893">
        <w:t xml:space="preserve"> </w:t>
      </w:r>
      <w:r w:rsidRPr="009D3893">
        <w:t>Parks</w:t>
      </w:r>
    </w:p>
    <w:p w14:paraId="24BC2F08" w14:textId="02218CCD" w:rsidR="00D1193E" w:rsidRPr="0026529F" w:rsidRDefault="00D1193E" w:rsidP="00D1193E">
      <w:pPr>
        <w:pStyle w:val="NormalWeb"/>
        <w:jc w:val="both"/>
        <w:rPr>
          <w:rFonts w:ascii="Calibri Light" w:hAnsi="Calibri Light" w:cs="Calibri Light"/>
        </w:rPr>
      </w:pPr>
      <w:r w:rsidRPr="009D3893">
        <w:rPr>
          <w:rFonts w:ascii="Calibri Light" w:hAnsi="Calibri Light" w:cs="Calibri Light"/>
        </w:rPr>
        <w:t xml:space="preserve">The fishery operations partly within the </w:t>
      </w:r>
      <w:hyperlink r:id="rId156" w:history="1">
        <w:r w:rsidRPr="009D3893">
          <w:rPr>
            <w:rStyle w:val="Hyperlink"/>
            <w:rFonts w:ascii="Calibri Light" w:hAnsi="Calibri Light" w:cs="Calibri Light"/>
          </w:rPr>
          <w:t>Great Barrier Reef Marine Park</w:t>
        </w:r>
      </w:hyperlink>
      <w:r w:rsidR="00B81784">
        <w:rPr>
          <w:rFonts w:ascii="Calibri Light" w:hAnsi="Calibri Light" w:cs="Calibri Light"/>
        </w:rPr>
        <w:t xml:space="preserve">, </w:t>
      </w:r>
      <w:hyperlink r:id="rId157" w:history="1">
        <w:r w:rsidR="00B81784" w:rsidRPr="00B81784">
          <w:rPr>
            <w:rStyle w:val="Hyperlink"/>
            <w:rFonts w:ascii="Calibri Light" w:hAnsi="Calibri Light" w:cs="Calibri Light"/>
          </w:rPr>
          <w:t>Great Sandy Marine Park</w:t>
        </w:r>
      </w:hyperlink>
      <w:r w:rsidR="00B81784">
        <w:rPr>
          <w:rFonts w:ascii="Calibri Light" w:hAnsi="Calibri Light" w:cs="Calibri Light"/>
        </w:rPr>
        <w:t xml:space="preserve"> </w:t>
      </w:r>
      <w:r w:rsidRPr="009D3893">
        <w:rPr>
          <w:rFonts w:ascii="Calibri Light" w:hAnsi="Calibri Light" w:cs="Calibri Light"/>
        </w:rPr>
        <w:t>and World Heritage Area. Zoning restricts trawling to the General Use (Light Blue) Zone in the Great Barrier Reef Marine Park. Zoning incorporates Queensland Government trawl closures in the Habitat Protection (Dark Blue) Zone. Trawling is restricted to the General Use Zone in the Marine Park and occurs in about 7% of the Marine Park area (</w:t>
      </w:r>
      <w:r w:rsidRPr="0026529F">
        <w:rPr>
          <w:rFonts w:ascii="Calibri Light" w:hAnsi="Calibri Light" w:cs="Calibri Light"/>
        </w:rPr>
        <w:t xml:space="preserve">Grech and Coles 2011). </w:t>
      </w:r>
    </w:p>
    <w:p w14:paraId="08AF8AE1" w14:textId="25884EAC" w:rsidR="00B81784" w:rsidRDefault="00D1193E" w:rsidP="00D1193E">
      <w:pPr>
        <w:pStyle w:val="NormalWeb"/>
        <w:jc w:val="both"/>
        <w:rPr>
          <w:rFonts w:ascii="Calibri Light" w:hAnsi="Calibri Light" w:cs="Calibri Light"/>
        </w:rPr>
      </w:pPr>
      <w:r w:rsidRPr="0026529F">
        <w:rPr>
          <w:rFonts w:ascii="Calibri Light" w:hAnsi="Calibri Light" w:cs="Calibri Light"/>
        </w:rPr>
        <w:t xml:space="preserve">The </w:t>
      </w:r>
      <w:r w:rsidR="00E60655">
        <w:rPr>
          <w:rFonts w:ascii="Calibri Light" w:hAnsi="Calibri Light" w:cs="Calibri Light"/>
        </w:rPr>
        <w:t>Central</w:t>
      </w:r>
      <w:r w:rsidRPr="0026529F">
        <w:rPr>
          <w:rFonts w:ascii="Calibri Light" w:hAnsi="Calibri Light" w:cs="Calibri Light"/>
        </w:rPr>
        <w:t xml:space="preserve"> region of the ECOTF </w:t>
      </w:r>
      <w:r w:rsidRPr="0010625E">
        <w:rPr>
          <w:rFonts w:ascii="Calibri Light" w:hAnsi="Calibri Light" w:cs="Calibri Light"/>
        </w:rPr>
        <w:t xml:space="preserve">operates from </w:t>
      </w:r>
      <w:r w:rsidR="00E60655" w:rsidRPr="0010625E">
        <w:rPr>
          <w:rFonts w:ascii="Calibri Light" w:hAnsi="Calibri Light" w:cs="Calibri Light"/>
        </w:rPr>
        <w:t>1 March – end of February</w:t>
      </w:r>
      <w:r w:rsidR="00D41C3B">
        <w:rPr>
          <w:rFonts w:ascii="Calibri Light" w:hAnsi="Calibri Light" w:cs="Calibri Light"/>
        </w:rPr>
        <w:t xml:space="preserve"> </w:t>
      </w:r>
      <w:r w:rsidRPr="0010625E">
        <w:rPr>
          <w:rFonts w:ascii="Calibri Light" w:hAnsi="Calibri Light" w:cs="Calibri Light"/>
        </w:rPr>
        <w:t>but</w:t>
      </w:r>
      <w:r w:rsidRPr="0026529F">
        <w:rPr>
          <w:rFonts w:ascii="Calibri Light" w:hAnsi="Calibri Light" w:cs="Calibri Light"/>
        </w:rPr>
        <w:t xml:space="preserve"> there are extensive seasonal and permanent area closures across the fishery, particularly in waters of the Great</w:t>
      </w:r>
      <w:r w:rsidRPr="009D3893">
        <w:rPr>
          <w:rFonts w:ascii="Calibri Light" w:hAnsi="Calibri Light" w:cs="Calibri Light"/>
        </w:rPr>
        <w:t xml:space="preserve"> Barrier Reef World Heritage</w:t>
      </w:r>
      <w:r w:rsidRPr="00D1193E">
        <w:rPr>
          <w:rFonts w:ascii="Calibri Light" w:hAnsi="Calibri Light" w:cs="Calibri Light"/>
        </w:rPr>
        <w:t xml:space="preserve"> Area and Great Sandy</w:t>
      </w:r>
      <w:r w:rsidR="0010625E">
        <w:rPr>
          <w:rFonts w:ascii="Calibri Light" w:hAnsi="Calibri Light" w:cs="Calibri Light"/>
        </w:rPr>
        <w:t xml:space="preserve"> MP </w:t>
      </w:r>
      <w:r w:rsidRPr="00D1193E">
        <w:rPr>
          <w:rFonts w:ascii="Calibri Light" w:hAnsi="Calibri Light" w:cs="Calibri Light"/>
        </w:rPr>
        <w:t>(</w:t>
      </w:r>
      <w:r w:rsidR="000A1174">
        <w:rPr>
          <w:rFonts w:ascii="Calibri Light" w:hAnsi="Calibri Light" w:cs="Calibri Light"/>
        </w:rPr>
        <w:t>QDAF</w:t>
      </w:r>
      <w:r w:rsidRPr="00D1193E">
        <w:rPr>
          <w:rFonts w:ascii="Calibri Light" w:hAnsi="Calibri Light" w:cs="Calibri Light"/>
        </w:rPr>
        <w:t>, 202</w:t>
      </w:r>
      <w:r w:rsidR="00496457">
        <w:rPr>
          <w:rFonts w:ascii="Calibri Light" w:hAnsi="Calibri Light" w:cs="Calibri Light"/>
        </w:rPr>
        <w:t>1</w:t>
      </w:r>
      <w:r w:rsidR="0010625E">
        <w:rPr>
          <w:rFonts w:ascii="Calibri Light" w:hAnsi="Calibri Light" w:cs="Calibri Light"/>
        </w:rPr>
        <w:t>d</w:t>
      </w:r>
      <w:r w:rsidRPr="00D1193E">
        <w:rPr>
          <w:rFonts w:ascii="Calibri Light" w:hAnsi="Calibri Light" w:cs="Calibri Light"/>
        </w:rPr>
        <w:t>).</w:t>
      </w:r>
      <w:r w:rsidR="00B81784">
        <w:rPr>
          <w:rFonts w:ascii="Calibri Light" w:hAnsi="Calibri Light" w:cs="Calibri Light"/>
        </w:rPr>
        <w:t xml:space="preserve"> The benthic habitat of the Great Sandy Marine Park is well understood (Figure </w:t>
      </w:r>
      <w:r w:rsidR="00081A62">
        <w:rPr>
          <w:rFonts w:ascii="Calibri Light" w:hAnsi="Calibri Light" w:cs="Calibri Light"/>
        </w:rPr>
        <w:t>35</w:t>
      </w:r>
      <w:r w:rsidR="00B81784">
        <w:rPr>
          <w:rFonts w:ascii="Calibri Light" w:hAnsi="Calibri Light" w:cs="Calibri Light"/>
        </w:rPr>
        <w:t xml:space="preserve">). </w:t>
      </w:r>
    </w:p>
    <w:p w14:paraId="30ECA9F8" w14:textId="3C7F035A" w:rsidR="00B81784" w:rsidRDefault="00E60655" w:rsidP="00D1193E">
      <w:pPr>
        <w:pStyle w:val="NormalWeb"/>
        <w:jc w:val="both"/>
        <w:rPr>
          <w:rFonts w:ascii="Calibri Light" w:hAnsi="Calibri Light" w:cs="Calibri Light"/>
        </w:rPr>
      </w:pPr>
      <w:r>
        <w:rPr>
          <w:rFonts w:ascii="Calibri Light" w:hAnsi="Calibri Light" w:cs="Calibri Light"/>
          <w:noProof/>
        </w:rPr>
        <w:drawing>
          <wp:inline distT="0" distB="0" distL="0" distR="0" wp14:anchorId="01B8780F" wp14:editId="4ABF4D00">
            <wp:extent cx="6645910" cy="75565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creen Shot 2024-05-23 at 11.19.23 am.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645910" cy="7556500"/>
                    </a:xfrm>
                    <a:prstGeom prst="rect">
                      <a:avLst/>
                    </a:prstGeom>
                  </pic:spPr>
                </pic:pic>
              </a:graphicData>
            </a:graphic>
          </wp:inline>
        </w:drawing>
      </w:r>
    </w:p>
    <w:p w14:paraId="63856F76" w14:textId="5A00387F" w:rsidR="00B81784" w:rsidRDefault="00B81784" w:rsidP="00906D53">
      <w:pPr>
        <w:pStyle w:val="NormalWeb"/>
        <w:jc w:val="center"/>
        <w:rPr>
          <w:rStyle w:val="IntenseEmphasis"/>
        </w:rPr>
      </w:pPr>
      <w:r w:rsidRPr="0007528E">
        <w:rPr>
          <w:rStyle w:val="IntenseEmphasis"/>
        </w:rPr>
        <w:t xml:space="preserve">Figure </w:t>
      </w:r>
      <w:r w:rsidR="00081A62">
        <w:rPr>
          <w:rStyle w:val="IntenseEmphasis"/>
        </w:rPr>
        <w:t>3</w:t>
      </w:r>
      <w:r w:rsidR="00F06400">
        <w:rPr>
          <w:rStyle w:val="IntenseEmphasis"/>
        </w:rPr>
        <w:t>4</w:t>
      </w:r>
      <w:r>
        <w:rPr>
          <w:rStyle w:val="IntenseEmphasis"/>
        </w:rPr>
        <w:t>.</w:t>
      </w:r>
      <w:r w:rsidRPr="0007528E">
        <w:rPr>
          <w:rStyle w:val="IntenseEmphasis"/>
        </w:rPr>
        <w:t xml:space="preserve"> Map</w:t>
      </w:r>
      <w:r w:rsidRPr="008A6A71">
        <w:rPr>
          <w:rStyle w:val="IntenseEmphasis"/>
        </w:rPr>
        <w:t xml:space="preserve"> showing </w:t>
      </w:r>
      <w:r w:rsidR="007547A0">
        <w:rPr>
          <w:rStyle w:val="IntenseEmphasis"/>
        </w:rPr>
        <w:t xml:space="preserve">the benthic habitat types (2019) in </w:t>
      </w:r>
      <w:r w:rsidRPr="008A6A71">
        <w:rPr>
          <w:rStyle w:val="IntenseEmphasis"/>
        </w:rPr>
        <w:t xml:space="preserve">the </w:t>
      </w:r>
      <w:r w:rsidR="007547A0">
        <w:rPr>
          <w:rStyle w:val="IntenseEmphasis"/>
        </w:rPr>
        <w:t xml:space="preserve">Great Sandy Marine Park </w:t>
      </w:r>
      <w:r w:rsidRPr="008A6A71">
        <w:rPr>
          <w:rStyle w:val="IntenseEmphasis"/>
        </w:rPr>
        <w:t>(Source:</w:t>
      </w:r>
      <w:r w:rsidR="007547A0">
        <w:rPr>
          <w:rStyle w:val="IntenseEmphasis"/>
        </w:rPr>
        <w:t xml:space="preserve"> </w:t>
      </w:r>
      <w:hyperlink r:id="rId159" w:history="1">
        <w:r w:rsidR="007547A0" w:rsidRPr="007547A0">
          <w:rPr>
            <w:rStyle w:val="Hyperlink"/>
            <w:rFonts w:ascii="Calibri Light" w:hAnsi="Calibri Light"/>
          </w:rPr>
          <w:t>Queensland Parks, 2024</w:t>
        </w:r>
      </w:hyperlink>
      <w:r w:rsidR="007547A0">
        <w:rPr>
          <w:rStyle w:val="IntenseEmphasis"/>
        </w:rPr>
        <w:t>)</w:t>
      </w:r>
    </w:p>
    <w:p w14:paraId="0CC2B339" w14:textId="7BCAEA5E" w:rsidR="003935A1" w:rsidRPr="00D1193E" w:rsidRDefault="003935A1" w:rsidP="003935A1">
      <w:pPr>
        <w:jc w:val="both"/>
        <w:rPr>
          <w:rFonts w:ascii="Calibri Light" w:hAnsi="Calibri Light" w:cs="Calibri Light"/>
        </w:rPr>
      </w:pPr>
      <w:r w:rsidRPr="00187DB3">
        <w:rPr>
          <w:rFonts w:ascii="Calibri Light" w:hAnsi="Calibri Light" w:cs="Calibri Light"/>
        </w:rPr>
        <w:t xml:space="preserve">The ECOTF, like all fisheries operating in the Marine Park, are assessed against the Australian Government’s Guidelines for the Ecologically Sustainable Management of Fisheries and continued operation is approved under the </w:t>
      </w:r>
      <w:r w:rsidRPr="00187DB3">
        <w:rPr>
          <w:rFonts w:ascii="Calibri Light" w:hAnsi="Calibri Light" w:cs="Calibri Light"/>
          <w:i/>
        </w:rPr>
        <w:t>EPBC Act</w:t>
      </w:r>
      <w:r w:rsidRPr="00187DB3">
        <w:rPr>
          <w:rFonts w:ascii="Calibri Light" w:hAnsi="Calibri Light" w:cs="Calibri Light"/>
        </w:rPr>
        <w:t>.</w:t>
      </w:r>
      <w:r w:rsidR="00D41C3B">
        <w:rPr>
          <w:rFonts w:ascii="Calibri Light" w:hAnsi="Calibri Light" w:cs="Calibri Light"/>
        </w:rPr>
        <w:t xml:space="preserve"> </w:t>
      </w:r>
      <w:r w:rsidRPr="00187DB3">
        <w:rPr>
          <w:rFonts w:ascii="Calibri Light" w:hAnsi="Calibri Light" w:cs="Calibri Light"/>
        </w:rPr>
        <w:t>Closed areas were recently refined in the new Plan for the Grea</w:t>
      </w:r>
      <w:r w:rsidR="00E60655" w:rsidRPr="00187DB3">
        <w:rPr>
          <w:rFonts w:ascii="Calibri Light" w:hAnsi="Calibri Light" w:cs="Calibri Light"/>
        </w:rPr>
        <w:t xml:space="preserve">t </w:t>
      </w:r>
      <w:r w:rsidRPr="00187DB3">
        <w:rPr>
          <w:rFonts w:ascii="Calibri Light" w:hAnsi="Calibri Light" w:cs="Calibri Light"/>
        </w:rPr>
        <w:t>Sandy Marine Park as defined in Figure</w:t>
      </w:r>
      <w:r w:rsidR="00081A62" w:rsidRPr="00187DB3">
        <w:rPr>
          <w:rFonts w:ascii="Calibri Light" w:hAnsi="Calibri Light" w:cs="Calibri Light"/>
        </w:rPr>
        <w:t xml:space="preserve"> 36</w:t>
      </w:r>
      <w:r w:rsidRPr="00187DB3">
        <w:rPr>
          <w:rFonts w:ascii="Calibri Light" w:hAnsi="Calibri Light" w:cs="Calibri Light"/>
        </w:rPr>
        <w:t>.</w:t>
      </w:r>
    </w:p>
    <w:p w14:paraId="601A427B" w14:textId="6A7541D9" w:rsidR="003935A1" w:rsidRDefault="003935A1" w:rsidP="00B81784">
      <w:pPr>
        <w:pStyle w:val="NormalWeb"/>
        <w:rPr>
          <w:rStyle w:val="IntenseEmphasis"/>
        </w:rPr>
      </w:pPr>
    </w:p>
    <w:p w14:paraId="598E5CAF" w14:textId="77777777" w:rsidR="003935A1" w:rsidRDefault="003935A1" w:rsidP="00B81784">
      <w:pPr>
        <w:pStyle w:val="NormalWeb"/>
        <w:rPr>
          <w:rStyle w:val="IntenseEmphasis"/>
        </w:rPr>
      </w:pPr>
    </w:p>
    <w:p w14:paraId="2F6C0184" w14:textId="278FFA9F" w:rsidR="003935A1" w:rsidRPr="008A6A71" w:rsidRDefault="003935A1" w:rsidP="00906D53">
      <w:pPr>
        <w:pStyle w:val="NormalWeb"/>
        <w:jc w:val="center"/>
        <w:rPr>
          <w:rStyle w:val="IntenseEmphasis"/>
        </w:rPr>
      </w:pPr>
      <w:r>
        <w:rPr>
          <w:rFonts w:ascii="Calibri Light" w:hAnsi="Calibri Light"/>
          <w:i/>
          <w:iCs/>
          <w:noProof/>
          <w:color w:val="4472C4" w:themeColor="accent1"/>
        </w:rPr>
        <w:drawing>
          <wp:inline distT="0" distB="0" distL="0" distR="0" wp14:anchorId="32707787" wp14:editId="6258D5FB">
            <wp:extent cx="4819211" cy="5381897"/>
            <wp:effectExtent l="0" t="0" r="0" b="317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creen Shot 2024-05-23 at 11.07.55 am.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824888" cy="5388237"/>
                    </a:xfrm>
                    <a:prstGeom prst="rect">
                      <a:avLst/>
                    </a:prstGeom>
                  </pic:spPr>
                </pic:pic>
              </a:graphicData>
            </a:graphic>
          </wp:inline>
        </w:drawing>
      </w:r>
    </w:p>
    <w:p w14:paraId="0FA72444" w14:textId="30B886F4" w:rsidR="003935A1" w:rsidRDefault="003935A1" w:rsidP="003935A1">
      <w:pPr>
        <w:pStyle w:val="NormalWeb"/>
        <w:rPr>
          <w:rStyle w:val="IntenseEmphasis"/>
        </w:rPr>
      </w:pPr>
      <w:r w:rsidRPr="00187DB3">
        <w:rPr>
          <w:rStyle w:val="IntenseEmphasis"/>
        </w:rPr>
        <w:t>Figure 3</w:t>
      </w:r>
      <w:r w:rsidR="00081A62" w:rsidRPr="00187DB3">
        <w:rPr>
          <w:rStyle w:val="IntenseEmphasis"/>
        </w:rPr>
        <w:t>6</w:t>
      </w:r>
      <w:r w:rsidRPr="00187DB3">
        <w:rPr>
          <w:rStyle w:val="IntenseEmphasis"/>
        </w:rPr>
        <w:t>.</w:t>
      </w:r>
      <w:r w:rsidRPr="0007528E">
        <w:rPr>
          <w:rStyle w:val="IntenseEmphasis"/>
        </w:rPr>
        <w:t xml:space="preserve"> </w:t>
      </w:r>
      <w:r>
        <w:rPr>
          <w:rStyle w:val="IntenseEmphasis"/>
        </w:rPr>
        <w:t xml:space="preserve">Marine parks and designated zones for the Great Sandy Marine Park </w:t>
      </w:r>
      <w:r w:rsidRPr="008A6A71">
        <w:rPr>
          <w:rStyle w:val="IntenseEmphasis"/>
        </w:rPr>
        <w:t>(Source:</w:t>
      </w:r>
      <w:r>
        <w:rPr>
          <w:rStyle w:val="IntenseEmphasis"/>
        </w:rPr>
        <w:t xml:space="preserve"> </w:t>
      </w:r>
      <w:hyperlink r:id="rId161" w:history="1">
        <w:r w:rsidRPr="003935A1">
          <w:rPr>
            <w:rStyle w:val="Hyperlink"/>
            <w:rFonts w:ascii="Calibri Light" w:hAnsi="Calibri Light"/>
          </w:rPr>
          <w:t>Queensland Parks, 2024)</w:t>
        </w:r>
      </w:hyperlink>
    </w:p>
    <w:p w14:paraId="5DC7E4D3" w14:textId="77777777" w:rsidR="00D13172" w:rsidRPr="00D13172" w:rsidRDefault="00D13172" w:rsidP="00D13172"/>
    <w:p w14:paraId="2DE6E23B" w14:textId="77777777" w:rsidR="00445274" w:rsidRPr="00445274" w:rsidRDefault="00445274" w:rsidP="00445274"/>
    <w:p w14:paraId="22A843C7" w14:textId="63CF5B6D" w:rsidR="00D125D2" w:rsidRDefault="00D125D2" w:rsidP="00862279">
      <w:pPr>
        <w:pStyle w:val="Heading4"/>
        <w:numPr>
          <w:ilvl w:val="2"/>
          <w:numId w:val="42"/>
        </w:numPr>
        <w:ind w:left="851" w:hanging="851"/>
      </w:pPr>
      <w:bookmarkStart w:id="93" w:name="_Toc169008460"/>
      <w:r>
        <w:t>Ecosystems</w:t>
      </w:r>
      <w:bookmarkEnd w:id="93"/>
    </w:p>
    <w:p w14:paraId="72CCF015" w14:textId="061243D5" w:rsidR="008A6A71" w:rsidRPr="00D13172" w:rsidRDefault="008A6A71" w:rsidP="00D13172">
      <w:pPr>
        <w:pStyle w:val="NormalWeb"/>
        <w:jc w:val="both"/>
        <w:rPr>
          <w:rFonts w:ascii="Calibri Light" w:hAnsi="Calibri Light" w:cs="Calibri Light"/>
        </w:rPr>
      </w:pPr>
      <w:r w:rsidRPr="00D13172">
        <w:rPr>
          <w:rFonts w:ascii="Calibri Light" w:hAnsi="Calibri Light" w:cs="Calibri Light"/>
        </w:rPr>
        <w:t>Pitcher et al. (2007) provides an excellent basis for understanding the ecosystem and determining measures to assess changes in risk.</w:t>
      </w:r>
      <w:r w:rsidR="00DE6DE1">
        <w:rPr>
          <w:rFonts w:ascii="Calibri Light" w:hAnsi="Calibri Light" w:cs="Calibri Light"/>
        </w:rPr>
        <w:t xml:space="preserve"> </w:t>
      </w:r>
      <w:r w:rsidR="000A1174">
        <w:rPr>
          <w:rFonts w:ascii="Calibri Light" w:hAnsi="Calibri Light" w:cs="Calibri Light"/>
        </w:rPr>
        <w:t>T</w:t>
      </w:r>
      <w:r w:rsidRPr="00D13172">
        <w:rPr>
          <w:rFonts w:ascii="Calibri Light" w:hAnsi="Calibri Light" w:cs="Calibri Light"/>
        </w:rPr>
        <w:t xml:space="preserve">he region south of the GBR has not been studied </w:t>
      </w:r>
      <w:r w:rsidR="000A1174">
        <w:rPr>
          <w:rFonts w:ascii="Calibri Light" w:hAnsi="Calibri Light" w:cs="Calibri Light"/>
        </w:rPr>
        <w:t>to the same level of</w:t>
      </w:r>
      <w:r w:rsidRPr="00D13172">
        <w:rPr>
          <w:rFonts w:ascii="Calibri Light" w:hAnsi="Calibri Light" w:cs="Calibri Light"/>
        </w:rPr>
        <w:t xml:space="preserve"> detail, </w:t>
      </w:r>
      <w:r w:rsidR="000A1174">
        <w:rPr>
          <w:rFonts w:ascii="Calibri Light" w:hAnsi="Calibri Light" w:cs="Calibri Light"/>
        </w:rPr>
        <w:t xml:space="preserve">and </w:t>
      </w:r>
      <w:r w:rsidRPr="00D13172">
        <w:rPr>
          <w:rFonts w:ascii="Calibri Light" w:hAnsi="Calibri Light" w:cs="Calibri Light"/>
        </w:rPr>
        <w:t xml:space="preserve">additional information on the impact of bycatch reduction devices on ETP and individual species </w:t>
      </w:r>
      <w:r w:rsidR="000A1174" w:rsidRPr="00D13172">
        <w:rPr>
          <w:rFonts w:ascii="Calibri Light" w:hAnsi="Calibri Light" w:cs="Calibri Light"/>
        </w:rPr>
        <w:t>extends</w:t>
      </w:r>
      <w:r w:rsidRPr="00D13172">
        <w:rPr>
          <w:rFonts w:ascii="Calibri Light" w:hAnsi="Calibri Light" w:cs="Calibri Light"/>
        </w:rPr>
        <w:t xml:space="preserve"> the work from the Seabed Biodiversity Project. Together this information is sufficient to assess changes in risk to the ecosystem. Pitcher et al. (2007) provide detailed assessments of the risk of trawling on the GBRMP habitats and associated species assemblages. They also examine the effects of changes in management over time (i.e., effort reductions). Jacobsen, et al., (2018) did not assess risk to the broader ecosystem while Pears, et al., (2012) assessed 14 ecosystem processes that had the potential to be impacted by trawling, all components were assessed as low risk.</w:t>
      </w:r>
    </w:p>
    <w:p w14:paraId="3B2357C8" w14:textId="77777777" w:rsidR="008A6A71" w:rsidRPr="000A1174" w:rsidRDefault="008A6A71" w:rsidP="008A6A71">
      <w:pPr>
        <w:jc w:val="both"/>
        <w:rPr>
          <w:rFonts w:ascii="Calibri Light" w:hAnsi="Calibri Light" w:cs="Calibri Light"/>
          <w:bCs/>
        </w:rPr>
      </w:pPr>
      <w:r w:rsidRPr="00D13172">
        <w:rPr>
          <w:rFonts w:ascii="Calibri Light" w:hAnsi="Calibri Light" w:cs="Calibri Light"/>
        </w:rPr>
        <w:t xml:space="preserve">The impacts of the ECOTF on the broader ecosystem within the GBRMP was part of the ecological risk assessment (Pears et al. 2012). This assessment considered impacts on specific ecosystem processes: particle feeding, primary production, herbivory, predation, bioturbation, detritivory, scavenging, symbiosis, reef </w:t>
      </w:r>
      <w:r w:rsidRPr="000A1174">
        <w:rPr>
          <w:rFonts w:ascii="Calibri Light" w:hAnsi="Calibri Light" w:cs="Calibri Light"/>
        </w:rPr>
        <w:t>building, competition, connectivity, and species introductions. It concluded that trawling posed a low risk to all these processes.</w:t>
      </w:r>
    </w:p>
    <w:p w14:paraId="55EB5AC3" w14:textId="77777777" w:rsidR="008A6A71" w:rsidRPr="000A1174" w:rsidRDefault="008A6A71" w:rsidP="008A6A71">
      <w:pPr>
        <w:pStyle w:val="NormalESES"/>
        <w:rPr>
          <w:rFonts w:ascii="Calibri Light" w:hAnsi="Calibri Light" w:cs="Calibri Light"/>
          <w:sz w:val="24"/>
        </w:rPr>
      </w:pPr>
    </w:p>
    <w:p w14:paraId="4105D324" w14:textId="6040A7D2" w:rsidR="008A6A71" w:rsidRPr="000A1174" w:rsidRDefault="008A6A71" w:rsidP="008A6A71">
      <w:pPr>
        <w:pStyle w:val="NormalESES"/>
        <w:rPr>
          <w:rFonts w:ascii="Calibri Light" w:hAnsi="Calibri Light" w:cs="Calibri Light"/>
          <w:sz w:val="24"/>
        </w:rPr>
      </w:pPr>
      <w:r w:rsidRPr="000A1174">
        <w:rPr>
          <w:rFonts w:ascii="Calibri Light" w:hAnsi="Calibri Light" w:cs="Calibri Light"/>
          <w:sz w:val="24"/>
        </w:rPr>
        <w:t>Pitcher et al. (2007) demonstrated that trawling impacts on habitats and their associated species assemblages were at sustainable levels, and were highly unlikely to be causing serious or irreversible effects to the ecosystem of the GBR. While similar studies have not been conducted in the region south of the GBR, similar reductions in effort have been observed in this region since the late 1990</w:t>
      </w:r>
      <w:r w:rsidR="00D13172" w:rsidRPr="000A1174">
        <w:rPr>
          <w:rFonts w:ascii="Calibri Light" w:hAnsi="Calibri Light" w:cs="Calibri Light"/>
          <w:sz w:val="24"/>
        </w:rPr>
        <w:t>’</w:t>
      </w:r>
      <w:r w:rsidRPr="000A1174">
        <w:rPr>
          <w:rFonts w:ascii="Calibri Light" w:hAnsi="Calibri Light" w:cs="Calibri Light"/>
          <w:sz w:val="24"/>
        </w:rPr>
        <w:t xml:space="preserve">s and therefore it is considered highly unlikely that the fishery is causing serious or irreversible harm to the ecosystem. Notably, there have been several quantitative studies on the impacts of trawl bycatch reduction devices in this region (Courtney et al. 2007) that provide additional confidence that these gear modifications further reduce the impact of trawling on individual species, species assemblages and ETPs. </w:t>
      </w:r>
    </w:p>
    <w:p w14:paraId="1781DFED" w14:textId="77777777" w:rsidR="008A6A71" w:rsidRPr="000A1174" w:rsidRDefault="008A6A71" w:rsidP="008A6A71">
      <w:pPr>
        <w:jc w:val="both"/>
        <w:rPr>
          <w:rFonts w:ascii="Calibri Light" w:hAnsi="Calibri Light" w:cs="Calibri Light"/>
          <w:bCs/>
        </w:rPr>
      </w:pPr>
    </w:p>
    <w:p w14:paraId="6C784463" w14:textId="434786FE" w:rsidR="008A6A71" w:rsidRPr="00D13172" w:rsidRDefault="006938DE" w:rsidP="00906D53">
      <w:pPr>
        <w:pStyle w:val="Heading5"/>
      </w:pPr>
      <w:r>
        <w:t xml:space="preserve">Ecosystem </w:t>
      </w:r>
      <w:r w:rsidR="008A6A71" w:rsidRPr="000A1174">
        <w:t>Management</w:t>
      </w:r>
    </w:p>
    <w:p w14:paraId="5CE47A22" w14:textId="77777777" w:rsidR="008A6A71" w:rsidRPr="00D13172" w:rsidRDefault="008A6A71" w:rsidP="008A6A71">
      <w:pPr>
        <w:jc w:val="both"/>
        <w:rPr>
          <w:rFonts w:ascii="Calibri Light" w:hAnsi="Calibri Light" w:cs="Calibri Light"/>
        </w:rPr>
      </w:pPr>
      <w:r w:rsidRPr="00D13172">
        <w:rPr>
          <w:rFonts w:ascii="Calibri Light" w:hAnsi="Calibri Light" w:cs="Calibri Light"/>
        </w:rPr>
        <w:t>There are a number of management measures that comprise the management strategy for ecosystems.</w:t>
      </w:r>
    </w:p>
    <w:p w14:paraId="442E410B" w14:textId="4A7632B0" w:rsidR="008A6A71" w:rsidRPr="00D13172" w:rsidRDefault="008A6A71" w:rsidP="00862279">
      <w:pPr>
        <w:pStyle w:val="ListParagraph"/>
        <w:numPr>
          <w:ilvl w:val="0"/>
          <w:numId w:val="41"/>
        </w:numPr>
        <w:jc w:val="both"/>
        <w:rPr>
          <w:rFonts w:ascii="Calibri Light" w:hAnsi="Calibri Light" w:cs="Calibri Light"/>
        </w:rPr>
      </w:pPr>
      <w:r w:rsidRPr="00D13172">
        <w:rPr>
          <w:rFonts w:ascii="Calibri Light" w:hAnsi="Calibri Light" w:cs="Calibri Light"/>
        </w:rPr>
        <w:t xml:space="preserve">Spatial and temporal closures: Trawling is permanently excluded from 66.2% of the GBRMP and approximately 42% of the total </w:t>
      </w:r>
      <w:r w:rsidR="005E63A0">
        <w:rPr>
          <w:rFonts w:ascii="Calibri Light" w:hAnsi="Calibri Light" w:cs="Calibri Light"/>
        </w:rPr>
        <w:t>ECOTF</w:t>
      </w:r>
      <w:r w:rsidRPr="00D13172">
        <w:rPr>
          <w:rFonts w:ascii="Calibri Light" w:hAnsi="Calibri Light" w:cs="Calibri Light"/>
        </w:rPr>
        <w:t xml:space="preserve"> area (Pears et al. 2012). Substantial spatial closures outside of the GBR also exist, as well as some seasonal closures and daytime trawling bans.</w:t>
      </w:r>
    </w:p>
    <w:p w14:paraId="3D8222E8" w14:textId="77777777" w:rsidR="008A6A71" w:rsidRPr="00D13172" w:rsidRDefault="008A6A71" w:rsidP="00862279">
      <w:pPr>
        <w:pStyle w:val="ListParagraph"/>
        <w:numPr>
          <w:ilvl w:val="0"/>
          <w:numId w:val="41"/>
        </w:numPr>
        <w:jc w:val="both"/>
        <w:rPr>
          <w:rFonts w:ascii="Calibri Light" w:hAnsi="Calibri Light" w:cs="Calibri Light"/>
        </w:rPr>
      </w:pPr>
      <w:r w:rsidRPr="00D13172">
        <w:rPr>
          <w:rFonts w:ascii="Calibri Light" w:hAnsi="Calibri Light" w:cs="Calibri Light"/>
        </w:rPr>
        <w:t xml:space="preserve">Effort reduction and cap: In the last two decades significant reductions in nominal effort have occurred for the fishery; an effort cap has been established to maintain the fishery at 5% less effort than 1996 levels. </w:t>
      </w:r>
    </w:p>
    <w:p w14:paraId="4481E4F0" w14:textId="5E4B57A0" w:rsidR="008A6A71" w:rsidRPr="00D13172" w:rsidRDefault="008A6A71" w:rsidP="00862279">
      <w:pPr>
        <w:pStyle w:val="ListParagraph"/>
        <w:numPr>
          <w:ilvl w:val="0"/>
          <w:numId w:val="41"/>
        </w:numPr>
        <w:jc w:val="both"/>
        <w:rPr>
          <w:rFonts w:ascii="Calibri Light" w:hAnsi="Calibri Light" w:cs="Calibri Light"/>
        </w:rPr>
      </w:pPr>
      <w:r w:rsidRPr="00D13172">
        <w:rPr>
          <w:rFonts w:ascii="Calibri Light" w:hAnsi="Calibri Light" w:cs="Calibri Light"/>
        </w:rPr>
        <w:t>Bycatch reduction devices:</w:t>
      </w:r>
      <w:r w:rsidR="00DE6DE1">
        <w:rPr>
          <w:rFonts w:ascii="Calibri Light" w:hAnsi="Calibri Light" w:cs="Calibri Light"/>
        </w:rPr>
        <w:t xml:space="preserve"> </w:t>
      </w:r>
      <w:r w:rsidR="00D13172">
        <w:rPr>
          <w:rFonts w:ascii="Calibri Light" w:hAnsi="Calibri Light" w:cs="Calibri Light"/>
        </w:rPr>
        <w:t>The use of</w:t>
      </w:r>
      <w:r w:rsidR="00DE6DE1">
        <w:rPr>
          <w:rFonts w:ascii="Calibri Light" w:hAnsi="Calibri Light" w:cs="Calibri Light"/>
        </w:rPr>
        <w:t xml:space="preserve"> </w:t>
      </w:r>
      <w:r w:rsidRPr="00D13172">
        <w:rPr>
          <w:rFonts w:ascii="Calibri Light" w:hAnsi="Calibri Light" w:cs="Calibri Light"/>
        </w:rPr>
        <w:t>BRDs and TEDs of particular specifications</w:t>
      </w:r>
      <w:r w:rsidR="00D13172">
        <w:rPr>
          <w:rFonts w:ascii="Calibri Light" w:hAnsi="Calibri Light" w:cs="Calibri Light"/>
        </w:rPr>
        <w:t xml:space="preserve"> is mandatory</w:t>
      </w:r>
      <w:r w:rsidRPr="00D13172">
        <w:rPr>
          <w:rFonts w:ascii="Calibri Light" w:hAnsi="Calibri Light" w:cs="Calibri Light"/>
        </w:rPr>
        <w:t xml:space="preserve">. These devices are particularly important for turtle and </w:t>
      </w:r>
      <w:r w:rsidR="000A0108" w:rsidRPr="00D13172">
        <w:rPr>
          <w:rFonts w:ascii="Calibri Light" w:hAnsi="Calibri Light" w:cs="Calibri Light"/>
        </w:rPr>
        <w:t>saw</w:t>
      </w:r>
      <w:r w:rsidR="000A0108">
        <w:rPr>
          <w:rFonts w:ascii="Calibri Light" w:hAnsi="Calibri Light" w:cs="Calibri Light"/>
        </w:rPr>
        <w:t>fish</w:t>
      </w:r>
      <w:r w:rsidR="000A0108" w:rsidRPr="00D13172">
        <w:rPr>
          <w:rFonts w:ascii="Calibri Light" w:hAnsi="Calibri Light" w:cs="Calibri Light"/>
        </w:rPr>
        <w:t xml:space="preserve"> </w:t>
      </w:r>
      <w:r w:rsidRPr="00D13172">
        <w:rPr>
          <w:rFonts w:ascii="Calibri Light" w:hAnsi="Calibri Light" w:cs="Calibri Light"/>
        </w:rPr>
        <w:t>exclusion. Fish eye devices have been demonstrated to significantly reduce capture of sea-snakes and have been recently made mandatory in regions with the highest levels of sea-snake interaction.</w:t>
      </w:r>
    </w:p>
    <w:p w14:paraId="4638B00A" w14:textId="77777777" w:rsidR="008A6A71" w:rsidRPr="000A1174" w:rsidRDefault="008A6A71" w:rsidP="00862279">
      <w:pPr>
        <w:pStyle w:val="ListParagraph"/>
        <w:numPr>
          <w:ilvl w:val="0"/>
          <w:numId w:val="41"/>
        </w:numPr>
        <w:jc w:val="both"/>
        <w:rPr>
          <w:rFonts w:ascii="Calibri Light" w:hAnsi="Calibri Light" w:cs="Calibri Light"/>
          <w:u w:val="single"/>
        </w:rPr>
      </w:pPr>
      <w:r w:rsidRPr="00D13172">
        <w:rPr>
          <w:rFonts w:ascii="Calibri Light" w:hAnsi="Calibri Light" w:cs="Calibri Light"/>
        </w:rPr>
        <w:t xml:space="preserve">Logbook data collection of interactions: fishers are required by law to record interactions with ETP species. While it is likely these data are under-represented, they do provide a useful insight into potential changes in </w:t>
      </w:r>
      <w:r w:rsidRPr="000A1174">
        <w:rPr>
          <w:rFonts w:ascii="Calibri Light" w:hAnsi="Calibri Light" w:cs="Calibri Light"/>
        </w:rPr>
        <w:t>interactions levels with ETP species.</w:t>
      </w:r>
    </w:p>
    <w:p w14:paraId="07C65C35" w14:textId="77777777" w:rsidR="008A6A71" w:rsidRPr="000A1174" w:rsidRDefault="008A6A71" w:rsidP="00862279">
      <w:pPr>
        <w:pStyle w:val="ListParagraph"/>
        <w:numPr>
          <w:ilvl w:val="0"/>
          <w:numId w:val="41"/>
        </w:numPr>
        <w:jc w:val="both"/>
        <w:rPr>
          <w:rFonts w:ascii="Calibri Light" w:hAnsi="Calibri Light" w:cs="Calibri Light"/>
          <w:u w:val="single"/>
        </w:rPr>
      </w:pPr>
      <w:r w:rsidRPr="000A1174">
        <w:rPr>
          <w:rFonts w:ascii="Calibri Light" w:hAnsi="Calibri Light" w:cs="Calibri Light"/>
        </w:rPr>
        <w:t>Substantial research activity to evaluate and manage the impacts of the fishery on the ecosystem (e.g. Poiner et al, 1999; Pitcher et al, 2007).</w:t>
      </w:r>
    </w:p>
    <w:p w14:paraId="5FCC184C" w14:textId="77777777" w:rsidR="008A6A71" w:rsidRPr="000A1174" w:rsidRDefault="008A6A71" w:rsidP="008A6A71">
      <w:pPr>
        <w:jc w:val="both"/>
        <w:rPr>
          <w:rFonts w:ascii="Calibri Light" w:hAnsi="Calibri Light" w:cs="Calibri Light"/>
        </w:rPr>
      </w:pPr>
    </w:p>
    <w:p w14:paraId="33CCFA8B" w14:textId="77777777" w:rsidR="008A6A71" w:rsidRPr="00D13172" w:rsidRDefault="008A6A71" w:rsidP="008A6A71">
      <w:pPr>
        <w:jc w:val="both"/>
        <w:rPr>
          <w:rFonts w:ascii="Calibri Light" w:hAnsi="Calibri Light" w:cs="Calibri Light"/>
        </w:rPr>
      </w:pPr>
      <w:r w:rsidRPr="000A1174">
        <w:rPr>
          <w:rFonts w:ascii="Calibri Light" w:hAnsi="Calibri Light" w:cs="Calibri Light"/>
        </w:rPr>
        <w:t>Collectively these measures constitute at least</w:t>
      </w:r>
      <w:r w:rsidRPr="00D13172">
        <w:rPr>
          <w:rFonts w:ascii="Calibri Light" w:hAnsi="Calibri Light" w:cs="Calibri Light"/>
        </w:rPr>
        <w:t xml:space="preserve"> a partial strategy which is expected to restrain impact of the UoA on the ecosystem.</w:t>
      </w:r>
    </w:p>
    <w:p w14:paraId="59B485A7" w14:textId="77777777" w:rsidR="008A6A71" w:rsidRPr="00D13172" w:rsidRDefault="008A6A71" w:rsidP="008A6A71">
      <w:pPr>
        <w:jc w:val="both"/>
        <w:rPr>
          <w:rFonts w:ascii="Calibri Light" w:hAnsi="Calibri Light" w:cs="Calibri Light"/>
          <w:highlight w:val="yellow"/>
        </w:rPr>
      </w:pPr>
    </w:p>
    <w:p w14:paraId="0AFE2CA3" w14:textId="61955AF5" w:rsidR="008A6A71" w:rsidRPr="00D13172" w:rsidRDefault="008A6A71" w:rsidP="008A6A71">
      <w:pPr>
        <w:jc w:val="both"/>
        <w:rPr>
          <w:rFonts w:ascii="Calibri Light" w:hAnsi="Calibri Light" w:cs="Calibri Light"/>
        </w:rPr>
      </w:pPr>
      <w:r w:rsidRPr="00D13172">
        <w:rPr>
          <w:rFonts w:ascii="Calibri Light" w:hAnsi="Calibri Light" w:cs="Calibri Light"/>
        </w:rPr>
        <w:t xml:space="preserve">The harvest strategies for each of the ECOTF fishing regions also contain a set of decision rules for minimising and mitigating high ecological risks arising from fishing related activities. All five regional harvest strategies have the same two rules, these are: </w:t>
      </w:r>
    </w:p>
    <w:p w14:paraId="54032BAD" w14:textId="77777777" w:rsidR="008A6A71" w:rsidRPr="00D13172" w:rsidRDefault="008A6A71" w:rsidP="00862279">
      <w:pPr>
        <w:numPr>
          <w:ilvl w:val="0"/>
          <w:numId w:val="40"/>
        </w:numPr>
        <w:jc w:val="both"/>
        <w:rPr>
          <w:rFonts w:ascii="Calibri Light" w:hAnsi="Calibri Light" w:cs="Calibri Light"/>
        </w:rPr>
      </w:pPr>
      <w:r w:rsidRPr="00D13172">
        <w:rPr>
          <w:rFonts w:ascii="Calibri Light" w:hAnsi="Calibri Light" w:cs="Calibri Light"/>
        </w:rPr>
        <w:t xml:space="preserve">If an ERA identifies fishing impacts that are considered to generate an undesirable level of risk to any secondary or bycatch species’ populations, (i.e. high risk) a review is triggered to investigate the reason for the increased risk. Appropriate management action should be taken to reduce the risk to an acceptable level. </w:t>
      </w:r>
    </w:p>
    <w:p w14:paraId="18AF6A1C" w14:textId="77777777" w:rsidR="008A6A71" w:rsidRPr="00D13172" w:rsidRDefault="008A6A71" w:rsidP="00862279">
      <w:pPr>
        <w:numPr>
          <w:ilvl w:val="0"/>
          <w:numId w:val="40"/>
        </w:numPr>
        <w:jc w:val="both"/>
        <w:rPr>
          <w:rFonts w:ascii="Calibri Light" w:hAnsi="Calibri Light" w:cs="Calibri Light"/>
        </w:rPr>
      </w:pPr>
      <w:r w:rsidRPr="00D13172">
        <w:rPr>
          <w:rFonts w:ascii="Calibri Light" w:hAnsi="Calibri Light" w:cs="Calibri Light"/>
        </w:rPr>
        <w:t xml:space="preserve">If the “Region” trawl footprint in any given year is greater than the 2019 footprint, then undertake a review to identify appropriate management strategies to reduce the risk including options that reduce the area trawled. </w:t>
      </w:r>
    </w:p>
    <w:p w14:paraId="0F4D46F8" w14:textId="2B72FBDB" w:rsidR="00D125D2" w:rsidRDefault="00BE14E9" w:rsidP="00D13172">
      <w:pPr>
        <w:pStyle w:val="NormalWeb"/>
      </w:pPr>
      <w:r w:rsidRPr="00D13172">
        <w:rPr>
          <w:rFonts w:ascii="Verdana" w:hAnsi="Verdana"/>
        </w:rPr>
        <w:t xml:space="preserve"> </w:t>
      </w:r>
    </w:p>
    <w:p w14:paraId="089FBBD8" w14:textId="041671BE" w:rsidR="00F62E1F" w:rsidRPr="00F62E1F" w:rsidRDefault="00672B2C" w:rsidP="00CC1CD7">
      <w:pPr>
        <w:pStyle w:val="Heading4"/>
      </w:pPr>
      <w:bookmarkStart w:id="94" w:name="_Toc169008461"/>
      <w:r>
        <w:t>Principle</w:t>
      </w:r>
      <w:r w:rsidR="006C1DFF">
        <w:t xml:space="preserve"> </w:t>
      </w:r>
      <w:r>
        <w:t>2</w:t>
      </w:r>
      <w:r w:rsidR="006C1DFF">
        <w:t xml:space="preserve"> </w:t>
      </w:r>
      <w:r w:rsidR="00F62E1F" w:rsidRPr="00F62E1F">
        <w:t>References</w:t>
      </w:r>
      <w:r>
        <w:t>:</w:t>
      </w:r>
      <w:bookmarkEnd w:id="94"/>
      <w:r w:rsidR="006C1DFF">
        <w:t xml:space="preserve"> </w:t>
      </w:r>
    </w:p>
    <w:p w14:paraId="080291A3" w14:textId="77777777" w:rsidR="00BC6B69" w:rsidRDefault="00BC6B69" w:rsidP="00B3229F">
      <w:pPr>
        <w:jc w:val="both"/>
        <w:rPr>
          <w:rFonts w:ascii="Calibri Light" w:hAnsi="Calibri Light" w:cs="Calibri Light"/>
          <w:color w:val="000000"/>
          <w:sz w:val="20"/>
          <w:szCs w:val="20"/>
        </w:rPr>
      </w:pPr>
    </w:p>
    <w:p w14:paraId="73ED20DC" w14:textId="611DE458" w:rsidR="00B52821" w:rsidRDefault="0039518F" w:rsidP="00C8369E">
      <w:pPr>
        <w:jc w:val="both"/>
        <w:rPr>
          <w:rFonts w:ascii="Calibri Light" w:hAnsi="Calibri Light" w:cs="Calibri Light"/>
          <w:sz w:val="20"/>
          <w:szCs w:val="20"/>
        </w:rPr>
      </w:pPr>
      <w:r w:rsidRPr="00C8369E">
        <w:rPr>
          <w:rFonts w:ascii="Calibri Light" w:hAnsi="Calibri Light" w:cs="Calibri Light"/>
          <w:color w:val="000000"/>
          <w:sz w:val="20"/>
          <w:szCs w:val="20"/>
        </w:rPr>
        <w:t>Australian Institute of Marine Science (AIMS) (2024): Seabed biodiversity on the continental shelf of the Great Barrier Reef World Heritage Area (CRC-Reef Task Number: C1.1.2). Australian Institute of Marine Science (AIMS).dataset.</w:t>
      </w:r>
      <w:r w:rsidRPr="00C8369E">
        <w:rPr>
          <w:rFonts w:ascii="Calibri Light" w:hAnsi="Calibri Light" w:cs="Calibri Light"/>
          <w:color w:val="000000"/>
          <w:sz w:val="20"/>
          <w:szCs w:val="20"/>
        </w:rPr>
        <w:br/>
      </w:r>
      <w:hyperlink r:id="rId162" w:history="1">
        <w:r w:rsidR="00B52821" w:rsidRPr="00C8369E">
          <w:rPr>
            <w:rFonts w:ascii="Calibri Light" w:hAnsi="Calibri Light" w:cs="Calibri Light"/>
            <w:color w:val="0000FF"/>
            <w:sz w:val="20"/>
            <w:szCs w:val="20"/>
            <w:u w:val="single"/>
          </w:rPr>
          <w:t>https://researchdata.edu.au/seabed-biodiversity-continental-number-c112/1376420</w:t>
        </w:r>
      </w:hyperlink>
    </w:p>
    <w:p w14:paraId="52CDF7E2" w14:textId="42AB72DE" w:rsidR="003602AD" w:rsidRDefault="003602AD" w:rsidP="00C8369E">
      <w:pPr>
        <w:jc w:val="both"/>
        <w:rPr>
          <w:rFonts w:ascii="Calibri Light" w:hAnsi="Calibri Light" w:cs="Calibri Light"/>
          <w:sz w:val="20"/>
          <w:szCs w:val="20"/>
        </w:rPr>
      </w:pPr>
    </w:p>
    <w:p w14:paraId="4D628DA9" w14:textId="30F30CF6" w:rsidR="003602AD" w:rsidRPr="003602AD" w:rsidRDefault="003602AD" w:rsidP="003602AD">
      <w:pPr>
        <w:jc w:val="both"/>
        <w:rPr>
          <w:rFonts w:ascii="Calibri Light" w:hAnsi="Calibri Light" w:cs="Calibri Light"/>
          <w:sz w:val="20"/>
          <w:szCs w:val="20"/>
        </w:rPr>
      </w:pPr>
      <w:r>
        <w:rPr>
          <w:rFonts w:ascii="Calibri Light" w:hAnsi="Calibri Light" w:cs="Calibri Light"/>
          <w:sz w:val="20"/>
          <w:szCs w:val="20"/>
        </w:rPr>
        <w:t>Bio-inspecta (2023)</w:t>
      </w:r>
      <w:r w:rsidRPr="003602AD">
        <w:rPr>
          <w:rFonts w:ascii="Arial" w:hAnsi="Arial" w:cs="Arial"/>
          <w:b/>
          <w:bCs/>
          <w:color w:val="0072CE"/>
          <w:sz w:val="48"/>
          <w:szCs w:val="48"/>
        </w:rPr>
        <w:t xml:space="preserve"> </w:t>
      </w:r>
      <w:r w:rsidRPr="003602AD">
        <w:rPr>
          <w:rFonts w:ascii="Calibri Light" w:hAnsi="Calibri Light" w:cs="Calibri Light"/>
          <w:bCs/>
          <w:sz w:val="20"/>
          <w:szCs w:val="20"/>
        </w:rPr>
        <w:t xml:space="preserve">Australia east coast king prawn fishery </w:t>
      </w:r>
      <w:r>
        <w:rPr>
          <w:rFonts w:ascii="Calibri Light" w:hAnsi="Calibri Light" w:cs="Calibri Light"/>
          <w:bCs/>
          <w:sz w:val="20"/>
          <w:szCs w:val="20"/>
        </w:rPr>
        <w:t xml:space="preserve">Marine Stewardship Council </w:t>
      </w:r>
      <w:r w:rsidRPr="003602AD">
        <w:rPr>
          <w:rFonts w:ascii="Calibri Light" w:hAnsi="Calibri Light" w:cs="Calibri Light"/>
          <w:bCs/>
          <w:sz w:val="20"/>
          <w:szCs w:val="20"/>
        </w:rPr>
        <w:t>Public Certification Repor</w:t>
      </w:r>
      <w:r>
        <w:rPr>
          <w:rFonts w:ascii="Calibri Light" w:hAnsi="Calibri Light" w:cs="Calibri Light"/>
          <w:bCs/>
          <w:sz w:val="20"/>
          <w:szCs w:val="20"/>
        </w:rPr>
        <w:t xml:space="preserve">t 23 June 2023. Report available at </w:t>
      </w:r>
      <w:hyperlink r:id="rId163" w:history="1">
        <w:r w:rsidRPr="0053623E">
          <w:rPr>
            <w:rStyle w:val="Hyperlink"/>
            <w:rFonts w:ascii="Calibri Light" w:hAnsi="Calibri Light" w:cs="Calibri Light"/>
            <w:bCs/>
            <w:sz w:val="20"/>
            <w:szCs w:val="20"/>
          </w:rPr>
          <w:t>https://fisheries.msc.org/en/fisheries/australia-east-coast-king-prawn/</w:t>
        </w:r>
      </w:hyperlink>
      <w:r>
        <w:rPr>
          <w:rFonts w:ascii="Calibri Light" w:hAnsi="Calibri Light" w:cs="Calibri Light"/>
          <w:bCs/>
          <w:sz w:val="20"/>
          <w:szCs w:val="20"/>
        </w:rPr>
        <w:t xml:space="preserve"> accessed 1 February 2024.</w:t>
      </w:r>
      <w:r w:rsidR="00DE6DE1">
        <w:rPr>
          <w:rFonts w:ascii="Calibri Light" w:hAnsi="Calibri Light" w:cs="Calibri Light"/>
          <w:bCs/>
          <w:sz w:val="20"/>
          <w:szCs w:val="20"/>
        </w:rPr>
        <w:t xml:space="preserve"> </w:t>
      </w:r>
    </w:p>
    <w:p w14:paraId="5B3BF42B" w14:textId="1954722A" w:rsidR="0039518F" w:rsidRPr="00C8369E" w:rsidRDefault="0039518F" w:rsidP="00C8369E">
      <w:pPr>
        <w:jc w:val="both"/>
        <w:rPr>
          <w:rFonts w:ascii="Calibri Light" w:hAnsi="Calibri Light" w:cs="Calibri Light"/>
          <w:color w:val="000000"/>
          <w:sz w:val="20"/>
          <w:szCs w:val="20"/>
        </w:rPr>
      </w:pPr>
    </w:p>
    <w:p w14:paraId="53D51D2B" w14:textId="478654D6" w:rsidR="00B35A9B" w:rsidRPr="00C8369E" w:rsidRDefault="00B94EC2" w:rsidP="00C8369E">
      <w:pPr>
        <w:jc w:val="both"/>
        <w:rPr>
          <w:rFonts w:ascii="Calibri Light" w:hAnsi="Calibri Light" w:cs="Calibri Light"/>
          <w:color w:val="000000"/>
          <w:sz w:val="20"/>
          <w:szCs w:val="20"/>
          <w:lang w:val="en-US"/>
        </w:rPr>
      </w:pPr>
      <w:r w:rsidRPr="00C8369E">
        <w:rPr>
          <w:rFonts w:ascii="Calibri Light" w:hAnsi="Calibri Light" w:cs="Calibri Light"/>
          <w:color w:val="000000"/>
          <w:sz w:val="20"/>
          <w:szCs w:val="20"/>
          <w:lang w:val="en-US"/>
        </w:rPr>
        <w:t xml:space="preserve">Braccini, J.M., O’Neill, M.F., Campbell, A.B., Leigh, G.M., Courtney, A.J., Walters, C., </w:t>
      </w:r>
      <w:r w:rsidR="00133D1E" w:rsidRPr="00C8369E">
        <w:rPr>
          <w:rFonts w:ascii="Calibri Light" w:hAnsi="Calibri Light" w:cs="Calibri Light"/>
          <w:color w:val="000000"/>
          <w:sz w:val="20"/>
          <w:szCs w:val="20"/>
          <w:lang w:val="en-US"/>
        </w:rPr>
        <w:t>(</w:t>
      </w:r>
      <w:r w:rsidRPr="00C8369E">
        <w:rPr>
          <w:rFonts w:ascii="Calibri Light" w:hAnsi="Calibri Light" w:cs="Calibri Light"/>
          <w:color w:val="000000"/>
          <w:sz w:val="20"/>
          <w:szCs w:val="20"/>
          <w:lang w:val="en-US"/>
        </w:rPr>
        <w:t>2012</w:t>
      </w:r>
      <w:r w:rsidR="00133D1E" w:rsidRPr="00C8369E">
        <w:rPr>
          <w:rFonts w:ascii="Calibri Light" w:hAnsi="Calibri Light" w:cs="Calibri Light"/>
          <w:color w:val="000000"/>
          <w:sz w:val="20"/>
          <w:szCs w:val="20"/>
          <w:lang w:val="en-US"/>
        </w:rPr>
        <w:t>)</w:t>
      </w:r>
      <w:r w:rsidRPr="00C8369E">
        <w:rPr>
          <w:rFonts w:ascii="Calibri Light" w:hAnsi="Calibri Light" w:cs="Calibri Light"/>
          <w:color w:val="000000"/>
          <w:sz w:val="20"/>
          <w:szCs w:val="20"/>
          <w:lang w:val="en-US"/>
        </w:rPr>
        <w:t>. Fishing power and standardized catch rates: implications of missing vessel-characteristic data from the Australian eastern king prawn (</w:t>
      </w:r>
      <w:r w:rsidRPr="000E290E">
        <w:rPr>
          <w:rFonts w:ascii="Calibri Light" w:hAnsi="Calibri Light" w:cs="Calibri Light"/>
          <w:i/>
          <w:iCs/>
          <w:color w:val="000000"/>
          <w:sz w:val="20"/>
          <w:szCs w:val="20"/>
          <w:lang w:val="en-US"/>
        </w:rPr>
        <w:t>Melicertus plebejus</w:t>
      </w:r>
      <w:r w:rsidRPr="00C8369E">
        <w:rPr>
          <w:rFonts w:ascii="Calibri Light" w:hAnsi="Calibri Light" w:cs="Calibri Light"/>
          <w:color w:val="000000"/>
          <w:sz w:val="20"/>
          <w:szCs w:val="20"/>
          <w:lang w:val="en-US"/>
        </w:rPr>
        <w:t xml:space="preserve">) fishery. Can. J. Fish. </w:t>
      </w:r>
      <w:proofErr w:type="spellStart"/>
      <w:r w:rsidRPr="00C8369E">
        <w:rPr>
          <w:rFonts w:ascii="Calibri Light" w:hAnsi="Calibri Light" w:cs="Calibri Light"/>
          <w:color w:val="000000"/>
          <w:sz w:val="20"/>
          <w:szCs w:val="20"/>
          <w:lang w:val="en-US"/>
        </w:rPr>
        <w:t>Aquat</w:t>
      </w:r>
      <w:proofErr w:type="spellEnd"/>
      <w:r w:rsidRPr="00C8369E">
        <w:rPr>
          <w:rFonts w:ascii="Calibri Light" w:hAnsi="Calibri Light" w:cs="Calibri Light"/>
          <w:color w:val="000000"/>
          <w:sz w:val="20"/>
          <w:szCs w:val="20"/>
          <w:lang w:val="en-US"/>
        </w:rPr>
        <w:t xml:space="preserve">. Sci. 69, 797–809. </w:t>
      </w:r>
      <w:hyperlink r:id="rId164" w:history="1">
        <w:r w:rsidR="00B35A9B" w:rsidRPr="00C8369E">
          <w:rPr>
            <w:rStyle w:val="Hyperlink"/>
            <w:rFonts w:ascii="Calibri Light" w:hAnsi="Calibri Light" w:cs="Calibri Light"/>
            <w:sz w:val="20"/>
            <w:szCs w:val="20"/>
            <w:lang w:val="en-US"/>
          </w:rPr>
          <w:t>https://doi.org/10.1139/f2012-023</w:t>
        </w:r>
      </w:hyperlink>
    </w:p>
    <w:p w14:paraId="57AC61B0" w14:textId="77777777" w:rsidR="00B94EC2" w:rsidRPr="00C8369E" w:rsidRDefault="00B94EC2" w:rsidP="00C8369E">
      <w:pPr>
        <w:jc w:val="both"/>
        <w:rPr>
          <w:rFonts w:ascii="Calibri Light" w:hAnsi="Calibri Light" w:cs="Calibri Light"/>
          <w:color w:val="000000"/>
          <w:sz w:val="20"/>
          <w:szCs w:val="20"/>
        </w:rPr>
      </w:pPr>
    </w:p>
    <w:p w14:paraId="2B7AC8B8" w14:textId="77777777" w:rsidR="00DD2853" w:rsidRDefault="00133D1E" w:rsidP="00DD2853">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Brewer, D., Heales, D., Milton, D., Dell, Q., Fry, G., Venables, B. &amp; Jones, P. (2006). The impact of turtle excluder devices and bycatch reduction devices on diverse tropical marine communities in Australia's northern prawn trawl fishery. Fisheries Research 81, 176-188.</w:t>
      </w:r>
    </w:p>
    <w:p w14:paraId="75B75FBE" w14:textId="77777777" w:rsidR="00DD2853" w:rsidRDefault="00DD2853" w:rsidP="00DD2853">
      <w:pPr>
        <w:jc w:val="both"/>
        <w:rPr>
          <w:rFonts w:ascii="Calibri Light" w:hAnsi="Calibri Light" w:cs="Calibri Light"/>
          <w:color w:val="000000"/>
          <w:sz w:val="20"/>
          <w:szCs w:val="20"/>
        </w:rPr>
      </w:pPr>
    </w:p>
    <w:p w14:paraId="673C100C" w14:textId="711FC388" w:rsidR="00DD2853" w:rsidRPr="00C8369E" w:rsidRDefault="00DD2853" w:rsidP="00DD2853">
      <w:pPr>
        <w:jc w:val="both"/>
        <w:rPr>
          <w:rFonts w:ascii="Calibri Light" w:hAnsi="Calibri Light" w:cs="Calibri Light"/>
          <w:color w:val="000000"/>
          <w:sz w:val="20"/>
          <w:szCs w:val="20"/>
        </w:rPr>
      </w:pPr>
      <w:r w:rsidRPr="00DD2853">
        <w:rPr>
          <w:rFonts w:ascii="Calibri Light" w:hAnsi="Calibri Light" w:cs="Calibri Light"/>
          <w:color w:val="000000"/>
          <w:sz w:val="20"/>
          <w:szCs w:val="20"/>
        </w:rPr>
        <w:t xml:space="preserve">Campbell, M. J., Officer, R.A., Prosser, A.J., Lawrence, M.J., </w:t>
      </w:r>
      <w:proofErr w:type="spellStart"/>
      <w:r w:rsidRPr="00DD2853">
        <w:rPr>
          <w:rFonts w:ascii="Calibri Light" w:hAnsi="Calibri Light" w:cs="Calibri Light"/>
          <w:color w:val="000000"/>
          <w:sz w:val="20"/>
          <w:szCs w:val="20"/>
        </w:rPr>
        <w:t>Drabsch</w:t>
      </w:r>
      <w:proofErr w:type="spellEnd"/>
      <w:r w:rsidRPr="00DD2853">
        <w:rPr>
          <w:rFonts w:ascii="Calibri Light" w:hAnsi="Calibri Light" w:cs="Calibri Light"/>
          <w:color w:val="000000"/>
          <w:sz w:val="20"/>
          <w:szCs w:val="20"/>
        </w:rPr>
        <w:t xml:space="preserve">, S.L. and Courtney, A. J. (2010) Survival of graded scallops </w:t>
      </w:r>
      <w:r>
        <w:rPr>
          <w:rFonts w:ascii="Calibri Light" w:hAnsi="Calibri Light" w:cs="Calibri Light"/>
          <w:i/>
          <w:color w:val="000000"/>
          <w:sz w:val="20"/>
          <w:szCs w:val="20"/>
        </w:rPr>
        <w:t>A</w:t>
      </w:r>
      <w:r w:rsidRPr="00DD2853">
        <w:rPr>
          <w:rFonts w:ascii="Calibri Light" w:hAnsi="Calibri Light" w:cs="Calibri Light"/>
          <w:i/>
          <w:color w:val="000000"/>
          <w:sz w:val="20"/>
          <w:szCs w:val="20"/>
        </w:rPr>
        <w:t>musium balloti</w:t>
      </w:r>
      <w:r w:rsidRPr="00DD2853">
        <w:rPr>
          <w:rFonts w:ascii="Calibri Light" w:hAnsi="Calibri Light" w:cs="Calibri Light"/>
          <w:color w:val="000000"/>
          <w:sz w:val="20"/>
          <w:szCs w:val="20"/>
        </w:rPr>
        <w:t xml:space="preserve"> in Queensland's (Australia) trawl fishery. J</w:t>
      </w:r>
      <w:r w:rsidRPr="00DD2853">
        <w:rPr>
          <w:rFonts w:ascii="Calibri Light" w:hAnsi="Calibri Light" w:cs="Calibri Light"/>
          <w:i/>
          <w:color w:val="000000"/>
          <w:sz w:val="20"/>
          <w:szCs w:val="20"/>
        </w:rPr>
        <w:t>ournal of Shellfish Research</w:t>
      </w:r>
      <w:r w:rsidRPr="00DD2853">
        <w:rPr>
          <w:rFonts w:ascii="Calibri Light" w:hAnsi="Calibri Light" w:cs="Calibri Light"/>
          <w:color w:val="000000"/>
          <w:sz w:val="20"/>
          <w:szCs w:val="20"/>
        </w:rPr>
        <w:t>, 29 (2)</w:t>
      </w:r>
      <w:r>
        <w:rPr>
          <w:rFonts w:ascii="Calibri Light" w:hAnsi="Calibri Light" w:cs="Calibri Light"/>
          <w:color w:val="000000"/>
          <w:sz w:val="20"/>
          <w:szCs w:val="20"/>
        </w:rPr>
        <w:t>:</w:t>
      </w:r>
      <w:r w:rsidRPr="00DD2853">
        <w:rPr>
          <w:rFonts w:ascii="Calibri Light" w:hAnsi="Calibri Light" w:cs="Calibri Light"/>
          <w:color w:val="000000"/>
          <w:sz w:val="20"/>
          <w:szCs w:val="20"/>
        </w:rPr>
        <w:t>373-380. ISSN 0730-8000</w:t>
      </w:r>
      <w:r>
        <w:rPr>
          <w:rFonts w:ascii="Calibri Light" w:hAnsi="Calibri Light" w:cs="Calibri Light"/>
          <w:color w:val="000000"/>
          <w:sz w:val="20"/>
          <w:szCs w:val="20"/>
        </w:rPr>
        <w:t xml:space="preserve"> Available at: </w:t>
      </w:r>
      <w:hyperlink r:id="rId165" w:history="1">
        <w:r w:rsidRPr="00DD2853">
          <w:rPr>
            <w:rStyle w:val="Hyperlink"/>
            <w:rFonts w:ascii="Calibri Light" w:hAnsi="Calibri Light" w:cs="Calibri Light"/>
            <w:sz w:val="20"/>
            <w:szCs w:val="20"/>
          </w:rPr>
          <w:t>https://era.daf.qld.gov.au/id/eprint/1806/</w:t>
        </w:r>
      </w:hyperlink>
      <w:r w:rsidRPr="00C8369E">
        <w:rPr>
          <w:rFonts w:ascii="Calibri Light" w:hAnsi="Calibri Light" w:cs="Calibri Light"/>
          <w:color w:val="000000"/>
          <w:sz w:val="20"/>
          <w:szCs w:val="20"/>
        </w:rPr>
        <w:t xml:space="preserve"> </w:t>
      </w:r>
    </w:p>
    <w:p w14:paraId="437CC598" w14:textId="77777777" w:rsidR="0039518F" w:rsidRPr="00C8369E" w:rsidRDefault="0039518F" w:rsidP="00C8369E">
      <w:pPr>
        <w:jc w:val="both"/>
        <w:rPr>
          <w:rFonts w:ascii="Calibri Light" w:hAnsi="Calibri Light" w:cs="Calibri Light"/>
          <w:color w:val="000000"/>
          <w:sz w:val="20"/>
          <w:szCs w:val="20"/>
        </w:rPr>
      </w:pPr>
    </w:p>
    <w:p w14:paraId="26743EAC" w14:textId="641CE4A7" w:rsidR="00EB0FBE" w:rsidRPr="00C8369E" w:rsidRDefault="00BC6B69" w:rsidP="00C8369E">
      <w:pPr>
        <w:jc w:val="both"/>
        <w:rPr>
          <w:rFonts w:ascii="Calibri Light" w:hAnsi="Calibri Light" w:cs="Calibri Light"/>
          <w:sz w:val="20"/>
          <w:szCs w:val="20"/>
        </w:rPr>
      </w:pPr>
      <w:r w:rsidRPr="00C8369E">
        <w:rPr>
          <w:rFonts w:ascii="Calibri Light" w:hAnsi="Calibri Light" w:cs="Calibri Light"/>
          <w:color w:val="000000"/>
          <w:sz w:val="20"/>
          <w:szCs w:val="20"/>
        </w:rPr>
        <w:t xml:space="preserve">Campbell, M. J., Courtney, A. J., Wang, N., McLennan, M. F., and Zhou, S. (2017) </w:t>
      </w:r>
      <w:r w:rsidRPr="00C8369E">
        <w:rPr>
          <w:rFonts w:ascii="Calibri Light" w:hAnsi="Calibri Light" w:cs="Calibri Light"/>
          <w:iCs/>
          <w:color w:val="000000"/>
          <w:sz w:val="20"/>
          <w:szCs w:val="20"/>
        </w:rPr>
        <w:t>Estimating the impacts of management changes on bycatch reduction and sustainability of high-risk bycatch species in the Queensland East Coast Otter Trawl Fishery</w:t>
      </w:r>
      <w:r w:rsidRPr="00C8369E">
        <w:rPr>
          <w:rFonts w:ascii="Calibri Light" w:hAnsi="Calibri Light" w:cs="Calibri Light"/>
          <w:color w:val="000000"/>
          <w:sz w:val="20"/>
          <w:szCs w:val="20"/>
        </w:rPr>
        <w:t xml:space="preserve">: FRDC Final Report Project number 2015/014, Brisbane, Queensland. CC BY 3.0 </w:t>
      </w:r>
      <w:r w:rsidR="00EB0FBE" w:rsidRPr="00C8369E">
        <w:rPr>
          <w:rFonts w:ascii="Calibri Light" w:hAnsi="Calibri Light" w:cs="Calibri Light"/>
          <w:color w:val="000000"/>
          <w:sz w:val="20"/>
          <w:szCs w:val="20"/>
        </w:rPr>
        <w:t xml:space="preserve">Available at: </w:t>
      </w:r>
      <w:hyperlink r:id="rId166" w:history="1">
        <w:r w:rsidR="00EB0FBE" w:rsidRPr="00C8369E">
          <w:rPr>
            <w:rStyle w:val="Hyperlink"/>
            <w:rFonts w:ascii="Calibri Light" w:hAnsi="Calibri Light" w:cs="Calibri Light"/>
            <w:sz w:val="20"/>
            <w:szCs w:val="20"/>
          </w:rPr>
          <w:t>https://era.daf.qld.gov.au/id/eprint/9354/1/Estimating%20impacts%20of%20management%20changes%20on%20bycatch%20reduction_2017_campbell.pdf</w:t>
        </w:r>
      </w:hyperlink>
    </w:p>
    <w:p w14:paraId="787ED4BC" w14:textId="34B43333" w:rsidR="00EB0FBE" w:rsidRPr="00C8369E" w:rsidRDefault="00EB0FBE" w:rsidP="00C8369E">
      <w:pPr>
        <w:jc w:val="both"/>
        <w:rPr>
          <w:rFonts w:ascii="Calibri Light" w:hAnsi="Calibri Light" w:cs="Calibri Light"/>
          <w:sz w:val="20"/>
          <w:szCs w:val="20"/>
        </w:rPr>
      </w:pPr>
    </w:p>
    <w:p w14:paraId="10005F9D" w14:textId="59758590" w:rsidR="00FB127C" w:rsidRPr="00C8369E" w:rsidRDefault="00EB0FBE" w:rsidP="00C8369E">
      <w:pPr>
        <w:pStyle w:val="NormalPreassessmenttext"/>
        <w:rPr>
          <w:sz w:val="20"/>
          <w:szCs w:val="20"/>
        </w:rPr>
      </w:pPr>
      <w:r w:rsidRPr="00C8369E">
        <w:rPr>
          <w:sz w:val="20"/>
          <w:szCs w:val="20"/>
        </w:rPr>
        <w:t xml:space="preserve">Campbell, M.J (2022) Assessing ecological risk posed to common rays by prawn trawling. PhD Thesis, James Cook University. Access to this file is available from: </w:t>
      </w:r>
      <w:hyperlink r:id="rId167" w:history="1">
        <w:r w:rsidRPr="00C8369E">
          <w:rPr>
            <w:rStyle w:val="Hyperlink"/>
            <w:sz w:val="20"/>
            <w:szCs w:val="20"/>
          </w:rPr>
          <w:t>https://doi.org/10.25903/yphx%2Dyk52</w:t>
        </w:r>
      </w:hyperlink>
    </w:p>
    <w:p w14:paraId="0C91D110" w14:textId="510E0DEE" w:rsidR="00B64178" w:rsidRPr="00C8369E" w:rsidRDefault="00B64178" w:rsidP="00C8369E">
      <w:pPr>
        <w:pStyle w:val="NormalPreassessmenttext"/>
        <w:rPr>
          <w:sz w:val="20"/>
          <w:szCs w:val="20"/>
        </w:rPr>
      </w:pPr>
    </w:p>
    <w:p w14:paraId="2339495E" w14:textId="2A33AA5F" w:rsidR="00B64178" w:rsidRPr="00C8369E" w:rsidRDefault="00B64178" w:rsidP="00C8369E">
      <w:pPr>
        <w:pStyle w:val="NormalPreassessmenttext"/>
        <w:rPr>
          <w:sz w:val="20"/>
          <w:szCs w:val="20"/>
        </w:rPr>
      </w:pPr>
      <w:r w:rsidRPr="00C8369E">
        <w:rPr>
          <w:sz w:val="20"/>
          <w:szCs w:val="20"/>
        </w:rPr>
        <w:t xml:space="preserve">Chan, JT (2015). Genetic analysis of the geographic structure of Australian eastern king prawns, </w:t>
      </w:r>
      <w:r w:rsidRPr="00C8369E">
        <w:rPr>
          <w:iCs/>
          <w:sz w:val="20"/>
          <w:szCs w:val="20"/>
        </w:rPr>
        <w:t>Penaeus (Melicertus) plebejus</w:t>
      </w:r>
      <w:r w:rsidRPr="00C8369E">
        <w:rPr>
          <w:sz w:val="20"/>
          <w:szCs w:val="20"/>
        </w:rPr>
        <w:t xml:space="preserve">, and implications for stock enhancement. PhD thesis. Sydney: University of NSW, 240 p. </w:t>
      </w:r>
    </w:p>
    <w:p w14:paraId="30A41D0B" w14:textId="77777777" w:rsidR="009155E5" w:rsidRPr="00C8369E" w:rsidRDefault="009155E5" w:rsidP="00C8369E">
      <w:pPr>
        <w:pStyle w:val="NormalPreassessmenttext"/>
        <w:rPr>
          <w:bCs/>
          <w:sz w:val="20"/>
          <w:szCs w:val="20"/>
        </w:rPr>
      </w:pPr>
    </w:p>
    <w:p w14:paraId="6A308EF8" w14:textId="77777777" w:rsidR="004F2DE8" w:rsidRPr="00C8369E" w:rsidRDefault="004F2DE8" w:rsidP="00C8369E">
      <w:pPr>
        <w:jc w:val="both"/>
        <w:rPr>
          <w:rFonts w:ascii="Calibri Light" w:hAnsi="Calibri Light" w:cs="Calibri Light"/>
          <w:sz w:val="20"/>
          <w:szCs w:val="20"/>
        </w:rPr>
      </w:pPr>
      <w:r w:rsidRPr="00C8369E">
        <w:rPr>
          <w:rFonts w:ascii="Calibri Light" w:hAnsi="Calibri Light" w:cs="Calibri Light"/>
          <w:sz w:val="20"/>
          <w:szCs w:val="20"/>
        </w:rPr>
        <w:t xml:space="preserve">Connolly, R. M., Cronin, E. R. &amp; Thomas, B. E. (2001). Trawl Bycatch of Syngnathids in Queensland: Catch Rates, Distribution and Population Biology of Solegnathus Pipehorses (Seadragons). Gold Coast: School of Environmental and Applied Sciences, Griffith University. </w:t>
      </w:r>
    </w:p>
    <w:p w14:paraId="53C249A3" w14:textId="77777777" w:rsidR="004F2DE8" w:rsidRPr="00C8369E" w:rsidRDefault="004F2DE8" w:rsidP="00C8369E">
      <w:pPr>
        <w:jc w:val="both"/>
        <w:rPr>
          <w:rFonts w:ascii="Calibri Light" w:hAnsi="Calibri Light" w:cs="Calibri Light"/>
          <w:sz w:val="20"/>
          <w:szCs w:val="20"/>
        </w:rPr>
      </w:pPr>
    </w:p>
    <w:p w14:paraId="31B626C8" w14:textId="4ECE19D8" w:rsidR="009155E5" w:rsidRPr="00C8369E" w:rsidRDefault="009155E5" w:rsidP="00C8369E">
      <w:pPr>
        <w:jc w:val="both"/>
        <w:rPr>
          <w:rFonts w:ascii="Calibri Light" w:hAnsi="Calibri Light" w:cs="Calibri Light"/>
          <w:sz w:val="20"/>
          <w:szCs w:val="20"/>
        </w:rPr>
      </w:pPr>
      <w:r w:rsidRPr="00C8369E">
        <w:rPr>
          <w:rFonts w:ascii="Calibri Light" w:hAnsi="Calibri Light" w:cs="Calibri Light"/>
          <w:sz w:val="20"/>
          <w:szCs w:val="20"/>
        </w:rPr>
        <w:t xml:space="preserve">Courtney, A., Campbell, M., Roy, D., Tonks, M., Chilcott, K., &amp; Kyne, P. (2008). </w:t>
      </w:r>
      <w:r w:rsidRPr="00C8369E">
        <w:rPr>
          <w:rFonts w:ascii="Calibri Light" w:hAnsi="Calibri Light" w:cs="Calibri Light"/>
          <w:iCs/>
          <w:sz w:val="20"/>
          <w:szCs w:val="20"/>
        </w:rPr>
        <w:t>Round scallops and square meshes: a comparison of four codend types on the catch rates of target species and by- catch in the Queensland (Australia) saucer scallop (</w:t>
      </w:r>
      <w:r w:rsidRPr="000E290E">
        <w:rPr>
          <w:rFonts w:ascii="Calibri Light" w:hAnsi="Calibri Light" w:cs="Calibri Light"/>
          <w:i/>
          <w:iCs/>
          <w:sz w:val="20"/>
          <w:szCs w:val="20"/>
        </w:rPr>
        <w:t>Amusium balloti</w:t>
      </w:r>
      <w:r w:rsidRPr="00C8369E">
        <w:rPr>
          <w:rFonts w:ascii="Calibri Light" w:hAnsi="Calibri Light" w:cs="Calibri Light"/>
          <w:iCs/>
          <w:sz w:val="20"/>
          <w:szCs w:val="20"/>
        </w:rPr>
        <w:t>) trawl fishery</w:t>
      </w:r>
      <w:r w:rsidRPr="00C8369E">
        <w:rPr>
          <w:rFonts w:ascii="Calibri Light" w:hAnsi="Calibri Light" w:cs="Calibri Light"/>
          <w:sz w:val="20"/>
          <w:szCs w:val="20"/>
        </w:rPr>
        <w:t xml:space="preserve">. Marine and Freshwater Research, 849–864 . </w:t>
      </w:r>
    </w:p>
    <w:p w14:paraId="56BD04C2" w14:textId="77777777" w:rsidR="00BC6B69" w:rsidRPr="00C8369E" w:rsidRDefault="00BC6B69" w:rsidP="00C8369E">
      <w:pPr>
        <w:jc w:val="both"/>
        <w:rPr>
          <w:rFonts w:ascii="Calibri Light" w:hAnsi="Calibri Light" w:cs="Calibri Light"/>
          <w:color w:val="000000"/>
          <w:sz w:val="20"/>
          <w:szCs w:val="20"/>
        </w:rPr>
      </w:pPr>
    </w:p>
    <w:p w14:paraId="52D7D348" w14:textId="2D556894" w:rsidR="00B3229F" w:rsidRPr="00C8369E" w:rsidRDefault="00B3229F"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Courtney, A.J., M.J. Campbell, M.L. Tonks, D.P. Roy, S.W. Gaddes, J.A. Haddy, P.M. Kyne, D.G. Mayer,</w:t>
      </w:r>
      <w:r w:rsidR="00DE6DE1">
        <w:rPr>
          <w:rFonts w:ascii="Calibri Light" w:hAnsi="Calibri Light" w:cs="Calibri Light"/>
          <w:color w:val="000000"/>
          <w:sz w:val="20"/>
          <w:szCs w:val="20"/>
        </w:rPr>
        <w:t xml:space="preserve"> </w:t>
      </w:r>
      <w:r w:rsidRPr="00C8369E">
        <w:rPr>
          <w:rFonts w:ascii="Calibri Light" w:hAnsi="Calibri Light" w:cs="Calibri Light"/>
          <w:color w:val="000000"/>
          <w:sz w:val="20"/>
          <w:szCs w:val="20"/>
        </w:rPr>
        <w:t>&amp; K.E. Chilcott (2014)</w:t>
      </w:r>
    </w:p>
    <w:p w14:paraId="3CD15EC7" w14:textId="77777777" w:rsidR="00B3229F" w:rsidRPr="00C8369E" w:rsidRDefault="00B3229F"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Effects of bycatch reduction devices in Queensland's (Australia) deepwater eastern king prawn (</w:t>
      </w:r>
      <w:r w:rsidRPr="00A17CEF">
        <w:rPr>
          <w:rFonts w:ascii="Calibri Light" w:hAnsi="Calibri Light" w:cs="Calibri Light"/>
          <w:i/>
          <w:color w:val="000000"/>
          <w:sz w:val="20"/>
          <w:szCs w:val="20"/>
        </w:rPr>
        <w:t>Melicertus plebejus</w:t>
      </w:r>
      <w:r w:rsidRPr="00C8369E">
        <w:rPr>
          <w:rFonts w:ascii="Calibri Light" w:hAnsi="Calibri Light" w:cs="Calibri Light"/>
          <w:color w:val="000000"/>
          <w:sz w:val="20"/>
          <w:szCs w:val="20"/>
        </w:rPr>
        <w:t>) trawl fishery,</w:t>
      </w:r>
    </w:p>
    <w:p w14:paraId="51CAE979" w14:textId="4B3AEF99" w:rsidR="00B3229F" w:rsidRPr="00C8369E" w:rsidRDefault="00B3229F"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Fisheries Research, 157: 113–123.</w:t>
      </w:r>
    </w:p>
    <w:p w14:paraId="2F06A79C" w14:textId="77777777" w:rsidR="009155E5" w:rsidRPr="00C8369E" w:rsidRDefault="009155E5" w:rsidP="00C8369E">
      <w:pPr>
        <w:jc w:val="both"/>
        <w:rPr>
          <w:rFonts w:ascii="Calibri Light" w:hAnsi="Calibri Light" w:cs="Calibri Light"/>
          <w:color w:val="000000"/>
          <w:sz w:val="20"/>
          <w:szCs w:val="20"/>
        </w:rPr>
      </w:pPr>
    </w:p>
    <w:p w14:paraId="49137F7F" w14:textId="185B1BA1" w:rsidR="009155E5" w:rsidRPr="00C8369E" w:rsidRDefault="009155E5"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Courtney, A.J., Haddy, J.A., Campbell, M.J., Roy, D.P., Tonks, M.L., Gaddes, S.W., Chilcott, K.E., O'Neill, M.F., Brown, I.W., McLennan, M., Jebreen, J.E., van der Geest, C., Rose, C., Kistle, S., Turnbull, C.T., Kyne, P.M., Bennett, M.B. and Taylor, J. (2007) Bycatch weight, composition and preliminary estimates of the impact of bycatch reduction devices in Queensland's trawl fishery. Queensland</w:t>
      </w:r>
      <w:r w:rsidR="00C35BE3" w:rsidRPr="00C8369E">
        <w:rPr>
          <w:rFonts w:ascii="Calibri Light" w:hAnsi="Calibri Light" w:cs="Calibri Light"/>
          <w:color w:val="000000"/>
          <w:sz w:val="20"/>
          <w:szCs w:val="20"/>
        </w:rPr>
        <w:t>.</w:t>
      </w:r>
    </w:p>
    <w:p w14:paraId="3622294C" w14:textId="77777777" w:rsidR="009155E5" w:rsidRPr="00C8369E" w:rsidRDefault="009155E5" w:rsidP="00C8369E">
      <w:pPr>
        <w:pStyle w:val="NormalPreassessmenttext"/>
        <w:rPr>
          <w:sz w:val="20"/>
          <w:szCs w:val="20"/>
        </w:rPr>
      </w:pPr>
    </w:p>
    <w:p w14:paraId="03CEA162" w14:textId="50E25F5A" w:rsidR="00FB127C" w:rsidRPr="00C8369E" w:rsidRDefault="009155E5" w:rsidP="00C8369E">
      <w:pPr>
        <w:pStyle w:val="NormalPreassessmenttext"/>
        <w:rPr>
          <w:color w:val="000000"/>
          <w:sz w:val="20"/>
          <w:szCs w:val="20"/>
        </w:rPr>
      </w:pPr>
      <w:r w:rsidRPr="00C8369E">
        <w:rPr>
          <w:sz w:val="20"/>
          <w:szCs w:val="20"/>
        </w:rPr>
        <w:t>Courtney, A.J., B.L. Schemel, R. Wallace, M.J. Campbell, D.G. Mayer and B. Young (2010)</w:t>
      </w:r>
      <w:r w:rsidRPr="00C8369E">
        <w:rPr>
          <w:iCs/>
          <w:sz w:val="20"/>
          <w:szCs w:val="20"/>
        </w:rPr>
        <w:t xml:space="preserve"> Reducing the impact of Queensland's trawl fisheries on protected sea snakes </w:t>
      </w:r>
      <w:r w:rsidRPr="00C8369E">
        <w:rPr>
          <w:bCs/>
          <w:sz w:val="20"/>
          <w:szCs w:val="20"/>
        </w:rPr>
        <w:t xml:space="preserve">Report to the Fisheries Research and Development Corporation Project No. 2005/053, The State of Queensland, Department of Employment, Economic Development and Innovation, </w:t>
      </w:r>
      <w:r w:rsidR="00EB0FBE" w:rsidRPr="00C8369E">
        <w:rPr>
          <w:color w:val="000000"/>
          <w:sz w:val="20"/>
          <w:szCs w:val="20"/>
        </w:rPr>
        <w:t xml:space="preserve">Department of Primary Industries and Fisheries. Brisbane, Queensland. pp: 307. </w:t>
      </w:r>
      <w:hyperlink r:id="rId168" w:history="1">
        <w:r w:rsidR="00FB127C" w:rsidRPr="00C8369E">
          <w:rPr>
            <w:rStyle w:val="Hyperlink"/>
            <w:sz w:val="20"/>
            <w:szCs w:val="20"/>
          </w:rPr>
          <w:t>https://era.daf.qld.gov.au/id/eprint/3709/1/BycatchFinalReport2007-FullReport.pdf</w:t>
        </w:r>
      </w:hyperlink>
    </w:p>
    <w:p w14:paraId="1770EC32" w14:textId="6221EE3D" w:rsidR="00983CF2" w:rsidRPr="00C8369E" w:rsidRDefault="00983CF2" w:rsidP="00C8369E">
      <w:pPr>
        <w:pStyle w:val="NormalPreassessmenttext"/>
        <w:rPr>
          <w:bCs/>
          <w:sz w:val="20"/>
          <w:szCs w:val="20"/>
        </w:rPr>
      </w:pPr>
    </w:p>
    <w:p w14:paraId="4ABD7D37" w14:textId="4870FA3F" w:rsidR="00983CF2" w:rsidRPr="00C8369E" w:rsidRDefault="00983CF2" w:rsidP="00C8369E">
      <w:pPr>
        <w:pStyle w:val="NormalPreassessmenttext"/>
        <w:rPr>
          <w:bCs/>
          <w:sz w:val="20"/>
          <w:szCs w:val="20"/>
        </w:rPr>
      </w:pPr>
      <w:r w:rsidRPr="00C8369E">
        <w:rPr>
          <w:bCs/>
          <w:sz w:val="20"/>
          <w:szCs w:val="20"/>
        </w:rPr>
        <w:t xml:space="preserve">Courtney, A.J., C. M. Spillman, R. Lemos, J. Thomas , G. M. Leigh and A. B. Campbell. (2015) Physical oceanographic influences on Queensland reef fish and scallops Final Report FRDC 2013/020 December 2015 Available at: </w:t>
      </w:r>
      <w:hyperlink r:id="rId169" w:history="1">
        <w:r w:rsidRPr="00C8369E">
          <w:rPr>
            <w:rStyle w:val="Hyperlink"/>
            <w:bCs/>
            <w:sz w:val="20"/>
            <w:szCs w:val="20"/>
          </w:rPr>
          <w:t>https://era.daf.qld.gov.au/id/eprint/5028/1/Final%20Report%202013-020%20Physical%20oceanographic%20influences%20on%20Queensland%20reef%20fish%20and%20scallops.pdf</w:t>
        </w:r>
      </w:hyperlink>
    </w:p>
    <w:p w14:paraId="12A4AAEB" w14:textId="77777777" w:rsidR="00EB0FBE" w:rsidRPr="00C8369E" w:rsidRDefault="00EB0FBE" w:rsidP="00C8369E">
      <w:pPr>
        <w:jc w:val="both"/>
        <w:rPr>
          <w:rFonts w:ascii="Calibri Light" w:hAnsi="Calibri Light" w:cs="Calibri Light"/>
          <w:color w:val="000000"/>
          <w:sz w:val="20"/>
          <w:szCs w:val="20"/>
        </w:rPr>
      </w:pPr>
    </w:p>
    <w:p w14:paraId="2A634A2D" w14:textId="6A4CDDAB" w:rsidR="00FB127C" w:rsidRPr="00C8369E" w:rsidRDefault="00EB0FBE"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Courtney, A.J., Tonks, M.L., Campbell, M.J., Roy, D.P., Gaddes, S.W., Kyne, P.M. and O'Neill, M.F. (2006) Quantifying the effects of bycatch reduction devices in Queensland's (Australia) shallow water eastern king prawn (</w:t>
      </w:r>
      <w:r w:rsidRPr="00FE3756">
        <w:rPr>
          <w:rFonts w:ascii="Calibri Light" w:hAnsi="Calibri Light" w:cs="Calibri Light"/>
          <w:i/>
          <w:color w:val="000000"/>
          <w:sz w:val="20"/>
          <w:szCs w:val="20"/>
        </w:rPr>
        <w:t>Penaeus plebejus</w:t>
      </w:r>
      <w:r w:rsidRPr="00C8369E">
        <w:rPr>
          <w:rFonts w:ascii="Calibri Light" w:hAnsi="Calibri Light" w:cs="Calibri Light"/>
          <w:color w:val="000000"/>
          <w:sz w:val="20"/>
          <w:szCs w:val="20"/>
        </w:rPr>
        <w:t>) trawl fishery. Fish Res. 80(2–3): 136–147</w:t>
      </w:r>
      <w:r w:rsidR="00FB127C" w:rsidRPr="00C8369E">
        <w:rPr>
          <w:rFonts w:ascii="Calibri Light" w:hAnsi="Calibri Light" w:cs="Calibri Light"/>
          <w:color w:val="000000"/>
          <w:sz w:val="20"/>
          <w:szCs w:val="20"/>
        </w:rPr>
        <w:t xml:space="preserve"> </w:t>
      </w:r>
      <w:hyperlink r:id="rId170" w:history="1">
        <w:r w:rsidR="00FB127C" w:rsidRPr="00C8369E">
          <w:rPr>
            <w:rStyle w:val="Hyperlink"/>
            <w:rFonts w:ascii="Calibri Light" w:hAnsi="Calibri Light" w:cs="Calibri Light"/>
            <w:sz w:val="20"/>
            <w:szCs w:val="20"/>
          </w:rPr>
          <w:t>https://era.daf.qld.gov.au/id/eprint/752/</w:t>
        </w:r>
      </w:hyperlink>
    </w:p>
    <w:p w14:paraId="21E0D758" w14:textId="49B205DD" w:rsidR="00030A51" w:rsidRPr="00C8369E" w:rsidRDefault="00030A51" w:rsidP="00C8369E">
      <w:pPr>
        <w:jc w:val="both"/>
        <w:rPr>
          <w:rFonts w:ascii="Calibri Light" w:hAnsi="Calibri Light" w:cs="Calibri Light"/>
          <w:color w:val="000000"/>
          <w:sz w:val="20"/>
          <w:szCs w:val="20"/>
        </w:rPr>
      </w:pPr>
    </w:p>
    <w:p w14:paraId="253AD81B" w14:textId="779D3749" w:rsidR="00030A51" w:rsidRPr="00C8369E" w:rsidRDefault="00030A51"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Courtney, A. J., Leigh, G. M., Yang, W.-H., Campbell, M. J. and McLennan, M. F. (2022) </w:t>
      </w:r>
      <w:r w:rsidRPr="00C8369E">
        <w:rPr>
          <w:rFonts w:ascii="Calibri Light" w:hAnsi="Calibri Light" w:cs="Calibri Light"/>
          <w:iCs/>
          <w:color w:val="000000"/>
          <w:sz w:val="20"/>
          <w:szCs w:val="20"/>
        </w:rPr>
        <w:t>Estimating the natural mortality rate of saucer scallops (</w:t>
      </w:r>
      <w:proofErr w:type="spellStart"/>
      <w:r w:rsidRPr="00C8369E">
        <w:rPr>
          <w:rFonts w:ascii="Calibri Light" w:hAnsi="Calibri Light" w:cs="Calibri Light"/>
          <w:iCs/>
          <w:color w:val="000000"/>
          <w:sz w:val="20"/>
          <w:szCs w:val="20"/>
        </w:rPr>
        <w:t>Ylistrum</w:t>
      </w:r>
      <w:proofErr w:type="spellEnd"/>
      <w:r w:rsidRPr="00C8369E">
        <w:rPr>
          <w:rFonts w:ascii="Calibri Light" w:hAnsi="Calibri Light" w:cs="Calibri Light"/>
          <w:iCs/>
          <w:color w:val="000000"/>
          <w:sz w:val="20"/>
          <w:szCs w:val="20"/>
        </w:rPr>
        <w:t xml:space="preserve"> </w:t>
      </w:r>
      <w:proofErr w:type="spellStart"/>
      <w:r w:rsidRPr="00C8369E">
        <w:rPr>
          <w:rFonts w:ascii="Calibri Light" w:hAnsi="Calibri Light" w:cs="Calibri Light"/>
          <w:iCs/>
          <w:color w:val="000000"/>
          <w:sz w:val="20"/>
          <w:szCs w:val="20"/>
        </w:rPr>
        <w:t>balloti</w:t>
      </w:r>
      <w:proofErr w:type="spellEnd"/>
      <w:r w:rsidRPr="00C8369E">
        <w:rPr>
          <w:rFonts w:ascii="Calibri Light" w:hAnsi="Calibri Light" w:cs="Calibri Light"/>
          <w:iCs/>
          <w:color w:val="000000"/>
          <w:sz w:val="20"/>
          <w:szCs w:val="20"/>
        </w:rPr>
        <w:t>) on the Queensland east coast from tag-recaptures.</w:t>
      </w:r>
      <w:r w:rsidRPr="00C8369E">
        <w:rPr>
          <w:rFonts w:ascii="Calibri Light" w:hAnsi="Calibri Light" w:cs="Calibri Light"/>
          <w:color w:val="000000"/>
          <w:sz w:val="20"/>
          <w:szCs w:val="20"/>
        </w:rPr>
        <w:t> </w:t>
      </w:r>
      <w:r w:rsidRPr="000E290E">
        <w:rPr>
          <w:rFonts w:ascii="Calibri Light" w:hAnsi="Calibri Light" w:cs="Calibri Light"/>
          <w:i/>
          <w:color w:val="000000"/>
          <w:sz w:val="20"/>
          <w:szCs w:val="20"/>
        </w:rPr>
        <w:t>Fisheries Research</w:t>
      </w:r>
      <w:r w:rsidRPr="00C8369E">
        <w:rPr>
          <w:rFonts w:ascii="Calibri Light" w:hAnsi="Calibri Light" w:cs="Calibri Light"/>
          <w:color w:val="000000"/>
          <w:sz w:val="20"/>
          <w:szCs w:val="20"/>
        </w:rPr>
        <w:t xml:space="preserve">, 250 . p. 106273. ISSN 0165-7836 </w:t>
      </w:r>
      <w:hyperlink r:id="rId171" w:history="1">
        <w:r w:rsidRPr="00C8369E">
          <w:rPr>
            <w:rStyle w:val="Hyperlink"/>
            <w:rFonts w:ascii="Calibri Light" w:hAnsi="Calibri Light" w:cs="Calibri Light"/>
            <w:sz w:val="20"/>
            <w:szCs w:val="20"/>
          </w:rPr>
          <w:t>https://era.daf.qld.gov.au/id/eprint/8571/</w:t>
        </w:r>
      </w:hyperlink>
    </w:p>
    <w:p w14:paraId="0CCC062C" w14:textId="482EDA14" w:rsidR="00B94EC2" w:rsidRPr="00C8369E" w:rsidRDefault="00B94EC2" w:rsidP="00C8369E">
      <w:pPr>
        <w:jc w:val="both"/>
        <w:rPr>
          <w:rFonts w:ascii="Calibri Light" w:hAnsi="Calibri Light" w:cs="Calibri Light"/>
          <w:color w:val="000000"/>
          <w:sz w:val="20"/>
          <w:szCs w:val="20"/>
        </w:rPr>
      </w:pPr>
    </w:p>
    <w:p w14:paraId="31050A56" w14:textId="1231B076" w:rsidR="006C4CF0" w:rsidRPr="00C8369E" w:rsidRDefault="006C4CF0"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Dedini, E., I. Jacobsen and J. Zieth (2023) East Coast Otter Trawl Fishery Ecological Risk Assessment Species of Conservation Concern. </w:t>
      </w:r>
      <w:r w:rsidR="00B3229F" w:rsidRPr="00C8369E">
        <w:rPr>
          <w:rFonts w:ascii="Calibri Light" w:hAnsi="Calibri Light" w:cs="Calibri Light"/>
          <w:color w:val="000000"/>
          <w:sz w:val="20"/>
          <w:szCs w:val="20"/>
        </w:rPr>
        <w:t xml:space="preserve">Technical Report. </w:t>
      </w:r>
      <w:r w:rsidRPr="00C8369E">
        <w:rPr>
          <w:rFonts w:ascii="Calibri Light" w:hAnsi="Calibri Light" w:cs="Calibri Light"/>
          <w:color w:val="000000"/>
          <w:sz w:val="20"/>
          <w:szCs w:val="20"/>
        </w:rPr>
        <w:t>Fisheries Queensland, Department of Agriculture and Fisheries</w:t>
      </w:r>
      <w:r w:rsidR="00F44F59" w:rsidRPr="00C8369E">
        <w:rPr>
          <w:rFonts w:ascii="Calibri Light" w:hAnsi="Calibri Light" w:cs="Calibri Light"/>
          <w:color w:val="000000"/>
          <w:sz w:val="20"/>
          <w:szCs w:val="20"/>
        </w:rPr>
        <w:t>. Available at</w:t>
      </w:r>
      <w:r w:rsidR="00D41C3B">
        <w:rPr>
          <w:rFonts w:ascii="Calibri Light" w:hAnsi="Calibri Light" w:cs="Calibri Light"/>
          <w:color w:val="000000"/>
          <w:sz w:val="20"/>
          <w:szCs w:val="20"/>
        </w:rPr>
        <w:t xml:space="preserve"> </w:t>
      </w:r>
      <w:r w:rsidR="00F44F59" w:rsidRPr="00C8369E">
        <w:rPr>
          <w:rFonts w:ascii="Calibri Light" w:hAnsi="Calibri Light" w:cs="Calibri Light"/>
          <w:color w:val="000000"/>
          <w:sz w:val="20"/>
          <w:szCs w:val="20"/>
        </w:rPr>
        <w:t>Accessed 15 Feb 2024.</w:t>
      </w:r>
    </w:p>
    <w:p w14:paraId="767AC783" w14:textId="5F44EFA3" w:rsidR="00ED67F2" w:rsidRPr="00C8369E" w:rsidRDefault="00ED67F2" w:rsidP="00C8369E">
      <w:pPr>
        <w:jc w:val="both"/>
        <w:rPr>
          <w:rFonts w:ascii="Calibri Light" w:hAnsi="Calibri Light" w:cs="Calibri Light"/>
          <w:color w:val="000000"/>
          <w:sz w:val="20"/>
          <w:szCs w:val="20"/>
        </w:rPr>
      </w:pPr>
    </w:p>
    <w:p w14:paraId="20555AFA" w14:textId="1CA8AE20" w:rsidR="00ED67F2" w:rsidRPr="00C8369E" w:rsidRDefault="00ED67F2" w:rsidP="00C8369E">
      <w:pPr>
        <w:jc w:val="both"/>
        <w:rPr>
          <w:rFonts w:ascii="Calibri Light" w:hAnsi="Calibri Light" w:cs="Calibri Light"/>
          <w:sz w:val="20"/>
          <w:szCs w:val="20"/>
        </w:rPr>
      </w:pPr>
      <w:r w:rsidRPr="00C8369E">
        <w:rPr>
          <w:rFonts w:ascii="Calibri Light" w:hAnsi="Calibri Light" w:cs="Calibri Light"/>
          <w:color w:val="000000"/>
          <w:sz w:val="20"/>
          <w:szCs w:val="20"/>
        </w:rPr>
        <w:t>Dedini E. and I. Jacobsen (2023) ECOTF Scoping Study. Fisheries Queensland, Department of Agriculture and Fisheries. Available at</w:t>
      </w:r>
    </w:p>
    <w:p w14:paraId="72AA3493" w14:textId="4201F475" w:rsidR="00ED67F2" w:rsidRPr="00C8369E" w:rsidRDefault="00000000" w:rsidP="00C8369E">
      <w:pPr>
        <w:jc w:val="both"/>
        <w:rPr>
          <w:rFonts w:ascii="Calibri Light" w:hAnsi="Calibri Light" w:cs="Calibri Light"/>
          <w:color w:val="000000"/>
          <w:sz w:val="20"/>
          <w:szCs w:val="20"/>
        </w:rPr>
      </w:pPr>
      <w:hyperlink r:id="rId172" w:history="1">
        <w:r w:rsidR="00ED67F2" w:rsidRPr="00C8369E">
          <w:rPr>
            <w:rStyle w:val="Hyperlink"/>
            <w:rFonts w:ascii="Calibri Light" w:hAnsi="Calibri Light" w:cs="Calibri Light"/>
            <w:sz w:val="20"/>
            <w:szCs w:val="20"/>
          </w:rPr>
          <w:t>https://era.daf.qld.gov.au/id/eprint/9572/1/East%20Coast%20Otter%20Trawl%20Fishery%20Scoping%20Study%20FINAL.pdf</w:t>
        </w:r>
      </w:hyperlink>
    </w:p>
    <w:p w14:paraId="42AFED7C" w14:textId="72369632" w:rsidR="00BC1197" w:rsidRPr="00C8369E" w:rsidRDefault="00BC1197" w:rsidP="00C8369E">
      <w:pPr>
        <w:jc w:val="both"/>
        <w:rPr>
          <w:rFonts w:ascii="Calibri Light" w:hAnsi="Calibri Light" w:cs="Calibri Light"/>
          <w:color w:val="000000"/>
          <w:sz w:val="20"/>
          <w:szCs w:val="20"/>
        </w:rPr>
      </w:pPr>
    </w:p>
    <w:p w14:paraId="679945A0" w14:textId="77777777" w:rsidR="004F2DE8" w:rsidRPr="00C8369E" w:rsidRDefault="004F2DE8" w:rsidP="00C8369E">
      <w:pPr>
        <w:jc w:val="both"/>
        <w:rPr>
          <w:rFonts w:ascii="Calibri Light" w:hAnsi="Calibri Light" w:cs="Calibri Light"/>
          <w:sz w:val="20"/>
          <w:szCs w:val="20"/>
        </w:rPr>
      </w:pPr>
      <w:r w:rsidRPr="00C8369E">
        <w:rPr>
          <w:rFonts w:ascii="Calibri Light" w:hAnsi="Calibri Light" w:cs="Calibri Light"/>
          <w:color w:val="000000"/>
          <w:sz w:val="20"/>
          <w:szCs w:val="20"/>
        </w:rPr>
        <w:t xml:space="preserve">Department Agriculture, Water and the Environment. (2021). </w:t>
      </w:r>
      <w:r w:rsidRPr="00C8369E">
        <w:rPr>
          <w:rFonts w:ascii="Calibri Light" w:hAnsi="Calibri Light" w:cs="Calibri Light"/>
          <w:iCs/>
          <w:color w:val="000000"/>
          <w:sz w:val="20"/>
          <w:szCs w:val="20"/>
        </w:rPr>
        <w:t xml:space="preserve">Assessment of the Queensland East Coast Otter Trawl Fishery. </w:t>
      </w:r>
      <w:r w:rsidRPr="00C8369E">
        <w:rPr>
          <w:rFonts w:ascii="Calibri Light" w:hAnsi="Calibri Light" w:cs="Calibri Light"/>
          <w:color w:val="000000"/>
          <w:sz w:val="20"/>
          <w:szCs w:val="20"/>
        </w:rPr>
        <w:t xml:space="preserve">Canberra: Department of Agriculture, Water and Environment. </w:t>
      </w:r>
      <w:hyperlink r:id="rId173" w:history="1">
        <w:r w:rsidRPr="00C8369E">
          <w:rPr>
            <w:rStyle w:val="Hyperlink"/>
            <w:rFonts w:ascii="Calibri Light" w:hAnsi="Calibri Light" w:cs="Calibri Light"/>
            <w:sz w:val="20"/>
            <w:szCs w:val="20"/>
          </w:rPr>
          <w:t>https://www.dcceew.gov.au/sites/default/files/documents/qld-east-coast-otter-trawl-assessment-2021.pdf</w:t>
        </w:r>
      </w:hyperlink>
    </w:p>
    <w:p w14:paraId="07FE25D4" w14:textId="77777777" w:rsidR="004F2DE8" w:rsidRPr="00C8369E" w:rsidRDefault="004F2DE8" w:rsidP="00C8369E">
      <w:pPr>
        <w:jc w:val="both"/>
        <w:rPr>
          <w:rFonts w:ascii="Calibri Light" w:hAnsi="Calibri Light" w:cs="Calibri Light"/>
          <w:color w:val="000000"/>
          <w:sz w:val="20"/>
          <w:szCs w:val="20"/>
        </w:rPr>
      </w:pPr>
    </w:p>
    <w:p w14:paraId="5D606EDC" w14:textId="313D1994" w:rsidR="00B50824" w:rsidRPr="00C8369E" w:rsidRDefault="00B50824"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Department of Employment, Economic Development and Innovation. (2012). </w:t>
      </w:r>
      <w:r w:rsidRPr="00C8369E">
        <w:rPr>
          <w:rFonts w:ascii="Calibri Light" w:hAnsi="Calibri Light" w:cs="Calibri Light"/>
          <w:iCs/>
          <w:color w:val="000000"/>
          <w:sz w:val="20"/>
          <w:szCs w:val="20"/>
        </w:rPr>
        <w:t xml:space="preserve">Annual Status Report 2011 East Coast Otter Trawl Fishery. </w:t>
      </w:r>
      <w:r w:rsidRPr="00C8369E">
        <w:rPr>
          <w:rFonts w:ascii="Calibri Light" w:hAnsi="Calibri Light" w:cs="Calibri Light"/>
          <w:color w:val="000000"/>
          <w:sz w:val="20"/>
          <w:szCs w:val="20"/>
        </w:rPr>
        <w:t xml:space="preserve">Brisbane: Department of Employment, Economic Development and Innovation. Retrieved from https://www.daf.qld.gov.au/__data/assets/pdf_file/0005/66938/ASR_ECOTF2011.pdf </w:t>
      </w:r>
    </w:p>
    <w:p w14:paraId="2A552CB2" w14:textId="77777777" w:rsidR="00B50824" w:rsidRPr="00C8369E" w:rsidRDefault="00B50824" w:rsidP="00C8369E">
      <w:pPr>
        <w:jc w:val="both"/>
        <w:rPr>
          <w:rFonts w:ascii="Calibri Light" w:hAnsi="Calibri Light" w:cs="Calibri Light"/>
          <w:color w:val="000000"/>
          <w:sz w:val="20"/>
          <w:szCs w:val="20"/>
        </w:rPr>
      </w:pPr>
    </w:p>
    <w:p w14:paraId="7A06AA91" w14:textId="36BA9F80" w:rsidR="00B94EC2" w:rsidRPr="00E40EFE" w:rsidRDefault="00B94EC2" w:rsidP="00C8369E">
      <w:pPr>
        <w:jc w:val="both"/>
        <w:rPr>
          <w:rStyle w:val="Hyperlink"/>
          <w:rFonts w:ascii="Calibri Light" w:hAnsi="Calibri Light" w:cs="Calibri Light"/>
          <w:sz w:val="21"/>
          <w:szCs w:val="21"/>
        </w:rPr>
      </w:pPr>
      <w:r w:rsidRPr="00E40EFE">
        <w:rPr>
          <w:rFonts w:ascii="Calibri Light" w:hAnsi="Calibri Light" w:cs="Calibri Light"/>
          <w:color w:val="000000"/>
          <w:sz w:val="21"/>
          <w:szCs w:val="21"/>
        </w:rPr>
        <w:t xml:space="preserve">Dodt, N. (2005). Fisheries Long Term Monitoring Program: Syngnathids in the East Coast Trawl Fishery: a review and trawl survey. Department of Primary Industries, Queensland. </w:t>
      </w:r>
      <w:hyperlink r:id="rId174" w:history="1">
        <w:r w:rsidRPr="00E40EFE">
          <w:rPr>
            <w:rStyle w:val="Hyperlink"/>
            <w:rFonts w:ascii="Calibri Light" w:hAnsi="Calibri Light" w:cs="Calibri Light"/>
            <w:sz w:val="21"/>
            <w:szCs w:val="21"/>
          </w:rPr>
          <w:t>https://era.daf.qld.gov.au/id/eprint/6433/</w:t>
        </w:r>
      </w:hyperlink>
    </w:p>
    <w:p w14:paraId="3085BBD5" w14:textId="333C4058" w:rsidR="00AD561E" w:rsidRPr="00E40EFE" w:rsidRDefault="00AD561E" w:rsidP="00C8369E">
      <w:pPr>
        <w:jc w:val="both"/>
        <w:rPr>
          <w:rFonts w:ascii="Calibri Light" w:hAnsi="Calibri Light" w:cs="Calibri Light"/>
          <w:color w:val="000000"/>
          <w:sz w:val="21"/>
          <w:szCs w:val="21"/>
        </w:rPr>
      </w:pPr>
    </w:p>
    <w:p w14:paraId="297D3521" w14:textId="3DCF01C9" w:rsidR="00E40EFE" w:rsidRPr="00E40EFE" w:rsidRDefault="00E40EFE" w:rsidP="00C8369E">
      <w:pPr>
        <w:jc w:val="both"/>
        <w:rPr>
          <w:rFonts w:ascii="Calibri Light" w:hAnsi="Calibri Light" w:cs="Calibri Light"/>
          <w:color w:val="000000"/>
          <w:sz w:val="21"/>
          <w:szCs w:val="21"/>
        </w:rPr>
      </w:pPr>
      <w:r w:rsidRPr="00E40EFE">
        <w:rPr>
          <w:rFonts w:ascii="Calibri Light" w:hAnsi="Calibri Light" w:cs="Calibri Light"/>
          <w:color w:val="000000"/>
          <w:sz w:val="21"/>
          <w:szCs w:val="21"/>
        </w:rPr>
        <w:t>Fox, A. R., Lovett, R. A., Wickens, M. E. and Hillcoat, K. B. (2023a) Stock assessment of Queensland east coast red spot king prawns (Melicertus longistylus), Australia, with data to December 2021. Technical Report. State of Queensland, Brisbane.</w:t>
      </w:r>
    </w:p>
    <w:p w14:paraId="0ADF4A91" w14:textId="77777777" w:rsidR="00E40EFE" w:rsidRPr="00E40EFE" w:rsidRDefault="00E40EFE" w:rsidP="00AD561E">
      <w:pPr>
        <w:rPr>
          <w:rStyle w:val="personname"/>
          <w:rFonts w:ascii="Calibri Light" w:hAnsi="Calibri Light" w:cs="Calibri Light"/>
          <w:color w:val="000000"/>
          <w:sz w:val="21"/>
          <w:szCs w:val="21"/>
        </w:rPr>
      </w:pPr>
    </w:p>
    <w:p w14:paraId="6A1B5EA6" w14:textId="3A9896D5" w:rsidR="00E40EFE" w:rsidRPr="00E40EFE" w:rsidRDefault="00AD561E" w:rsidP="00AD561E">
      <w:pPr>
        <w:rPr>
          <w:rFonts w:ascii="Calibri Light" w:hAnsi="Calibri Light" w:cs="Calibri Light"/>
          <w:color w:val="000000"/>
          <w:sz w:val="21"/>
          <w:szCs w:val="21"/>
          <w:shd w:val="clear" w:color="auto" w:fill="FFFFFF"/>
        </w:rPr>
      </w:pPr>
      <w:r w:rsidRPr="00E40EFE">
        <w:rPr>
          <w:rStyle w:val="personname"/>
          <w:rFonts w:ascii="Calibri Light" w:hAnsi="Calibri Light" w:cs="Calibri Light"/>
          <w:color w:val="000000"/>
          <w:sz w:val="21"/>
          <w:szCs w:val="21"/>
        </w:rPr>
        <w:t>Fox, A. R.</w:t>
      </w:r>
      <w:r w:rsidRPr="00E40EFE">
        <w:rPr>
          <w:rFonts w:ascii="Calibri Light" w:hAnsi="Calibri Light" w:cs="Calibri Light"/>
          <w:color w:val="000000"/>
          <w:sz w:val="21"/>
          <w:szCs w:val="21"/>
          <w:shd w:val="clear" w:color="auto" w:fill="FFFFFF"/>
        </w:rPr>
        <w:t>,</w:t>
      </w:r>
      <w:r w:rsidRPr="00E40EFE">
        <w:rPr>
          <w:rStyle w:val="apple-converted-space"/>
          <w:rFonts w:ascii="Calibri Light" w:hAnsi="Calibri Light" w:cs="Calibri Light"/>
          <w:color w:val="000000"/>
          <w:sz w:val="21"/>
          <w:szCs w:val="21"/>
          <w:shd w:val="clear" w:color="auto" w:fill="FFFFFF"/>
        </w:rPr>
        <w:t> </w:t>
      </w:r>
      <w:r w:rsidRPr="00E40EFE">
        <w:rPr>
          <w:rStyle w:val="personname"/>
          <w:rFonts w:ascii="Calibri Light" w:hAnsi="Calibri Light" w:cs="Calibri Light"/>
          <w:color w:val="000000"/>
          <w:sz w:val="21"/>
          <w:szCs w:val="21"/>
        </w:rPr>
        <w:t>Lovett, R. A.</w:t>
      </w:r>
      <w:r w:rsidRPr="00E40EFE">
        <w:rPr>
          <w:rFonts w:ascii="Calibri Light" w:hAnsi="Calibri Light" w:cs="Calibri Light"/>
          <w:color w:val="000000"/>
          <w:sz w:val="21"/>
          <w:szCs w:val="21"/>
          <w:shd w:val="clear" w:color="auto" w:fill="FFFFFF"/>
        </w:rPr>
        <w:t>,</w:t>
      </w:r>
      <w:r w:rsidRPr="00E40EFE">
        <w:rPr>
          <w:rStyle w:val="apple-converted-space"/>
          <w:rFonts w:ascii="Calibri Light" w:hAnsi="Calibri Light" w:cs="Calibri Light"/>
          <w:color w:val="000000"/>
          <w:sz w:val="21"/>
          <w:szCs w:val="21"/>
          <w:shd w:val="clear" w:color="auto" w:fill="FFFFFF"/>
        </w:rPr>
        <w:t> </w:t>
      </w:r>
      <w:r w:rsidRPr="00E40EFE">
        <w:rPr>
          <w:rStyle w:val="personname"/>
          <w:rFonts w:ascii="Calibri Light" w:hAnsi="Calibri Light" w:cs="Calibri Light"/>
          <w:color w:val="000000"/>
          <w:sz w:val="21"/>
          <w:szCs w:val="21"/>
        </w:rPr>
        <w:t>Wickens, M. E.</w:t>
      </w:r>
      <w:r w:rsidRPr="00E40EFE">
        <w:rPr>
          <w:rStyle w:val="apple-converted-space"/>
          <w:rFonts w:ascii="Calibri Light" w:hAnsi="Calibri Light" w:cs="Calibri Light"/>
          <w:color w:val="000000"/>
          <w:sz w:val="21"/>
          <w:szCs w:val="21"/>
          <w:shd w:val="clear" w:color="auto" w:fill="FFFFFF"/>
        </w:rPr>
        <w:t> </w:t>
      </w:r>
      <w:r w:rsidRPr="00E40EFE">
        <w:rPr>
          <w:rFonts w:ascii="Calibri Light" w:hAnsi="Calibri Light" w:cs="Calibri Light"/>
          <w:color w:val="000000"/>
          <w:sz w:val="21"/>
          <w:szCs w:val="21"/>
          <w:shd w:val="clear" w:color="auto" w:fill="FFFFFF"/>
        </w:rPr>
        <w:t>and</w:t>
      </w:r>
      <w:r w:rsidRPr="00E40EFE">
        <w:rPr>
          <w:rStyle w:val="apple-converted-space"/>
          <w:rFonts w:ascii="Calibri Light" w:hAnsi="Calibri Light" w:cs="Calibri Light"/>
          <w:color w:val="000000"/>
          <w:sz w:val="21"/>
          <w:szCs w:val="21"/>
          <w:shd w:val="clear" w:color="auto" w:fill="FFFFFF"/>
        </w:rPr>
        <w:t> </w:t>
      </w:r>
      <w:r w:rsidRPr="00E40EFE">
        <w:rPr>
          <w:rStyle w:val="personname"/>
          <w:rFonts w:ascii="Calibri Light" w:hAnsi="Calibri Light" w:cs="Calibri Light"/>
          <w:color w:val="000000"/>
          <w:sz w:val="21"/>
          <w:szCs w:val="21"/>
        </w:rPr>
        <w:t>Hillcoat, K.B.</w:t>
      </w:r>
      <w:r w:rsidRPr="00E40EFE">
        <w:rPr>
          <w:rStyle w:val="apple-converted-space"/>
          <w:rFonts w:ascii="Calibri Light" w:hAnsi="Calibri Light" w:cs="Calibri Light"/>
          <w:color w:val="000000"/>
          <w:sz w:val="21"/>
          <w:szCs w:val="21"/>
          <w:shd w:val="clear" w:color="auto" w:fill="FFFFFF"/>
        </w:rPr>
        <w:t> </w:t>
      </w:r>
      <w:r w:rsidRPr="00E40EFE">
        <w:rPr>
          <w:rFonts w:ascii="Calibri Light" w:hAnsi="Calibri Light" w:cs="Calibri Light"/>
          <w:color w:val="000000"/>
          <w:sz w:val="21"/>
          <w:szCs w:val="21"/>
          <w:shd w:val="clear" w:color="auto" w:fill="FFFFFF"/>
        </w:rPr>
        <w:t>(2023b)</w:t>
      </w:r>
      <w:r w:rsidRPr="00E40EFE">
        <w:rPr>
          <w:rStyle w:val="apple-converted-space"/>
          <w:rFonts w:ascii="Calibri Light" w:hAnsi="Calibri Light" w:cs="Calibri Light"/>
          <w:color w:val="000000"/>
          <w:sz w:val="21"/>
          <w:szCs w:val="21"/>
          <w:shd w:val="clear" w:color="auto" w:fill="FFFFFF"/>
        </w:rPr>
        <w:t> </w:t>
      </w:r>
      <w:r w:rsidRPr="00E40EFE">
        <w:rPr>
          <w:rStyle w:val="Emphasis"/>
          <w:rFonts w:ascii="Calibri Light" w:hAnsi="Calibri Light" w:cs="Calibri Light"/>
          <w:color w:val="000000"/>
          <w:sz w:val="21"/>
          <w:szCs w:val="21"/>
        </w:rPr>
        <w:t>Stock assessment of Queensland east coast endeavour prawns (Metapenaeus endeavouri and Metapenaeus ensis), Australia, with data to December 2021.</w:t>
      </w:r>
      <w:r w:rsidRPr="00E40EFE">
        <w:rPr>
          <w:rFonts w:ascii="Calibri Light" w:hAnsi="Calibri Light" w:cs="Calibri Light"/>
          <w:color w:val="000000"/>
          <w:sz w:val="21"/>
          <w:szCs w:val="21"/>
          <w:shd w:val="clear" w:color="auto" w:fill="FFFFFF"/>
        </w:rPr>
        <w:t>Technical Report. State of Queensland, Brisbane.</w:t>
      </w:r>
    </w:p>
    <w:p w14:paraId="77D57386" w14:textId="77777777" w:rsidR="00B94EC2" w:rsidRPr="00E40EFE" w:rsidRDefault="00B94EC2" w:rsidP="00C8369E">
      <w:pPr>
        <w:jc w:val="both"/>
        <w:rPr>
          <w:rFonts w:ascii="Calibri Light" w:hAnsi="Calibri Light" w:cs="Calibri Light"/>
          <w:color w:val="000000"/>
          <w:sz w:val="21"/>
          <w:szCs w:val="21"/>
        </w:rPr>
      </w:pPr>
    </w:p>
    <w:p w14:paraId="21F0A740" w14:textId="0A158D2B" w:rsidR="00BC1197" w:rsidRPr="00E40EFE" w:rsidRDefault="00BC1197" w:rsidP="00C8369E">
      <w:pPr>
        <w:jc w:val="both"/>
        <w:rPr>
          <w:rFonts w:ascii="Calibri Light" w:hAnsi="Calibri Light" w:cs="Calibri Light"/>
          <w:color w:val="000000"/>
          <w:sz w:val="21"/>
          <w:szCs w:val="21"/>
        </w:rPr>
      </w:pPr>
      <w:r w:rsidRPr="00E40EFE">
        <w:rPr>
          <w:rFonts w:ascii="Calibri Light" w:hAnsi="Calibri Light" w:cs="Calibri Light"/>
          <w:color w:val="000000"/>
          <w:sz w:val="21"/>
          <w:szCs w:val="21"/>
        </w:rPr>
        <w:t>French, S. M. (2023) </w:t>
      </w:r>
      <w:r w:rsidRPr="00E40EFE">
        <w:rPr>
          <w:rFonts w:ascii="Calibri Light" w:hAnsi="Calibri Light" w:cs="Calibri Light"/>
          <w:iCs/>
          <w:color w:val="000000"/>
          <w:sz w:val="21"/>
          <w:szCs w:val="21"/>
        </w:rPr>
        <w:t>Stock Assessment of Ballot's saucer scallop (</w:t>
      </w:r>
      <w:proofErr w:type="spellStart"/>
      <w:r w:rsidRPr="00E40EFE">
        <w:rPr>
          <w:rFonts w:ascii="Calibri Light" w:hAnsi="Calibri Light" w:cs="Calibri Light"/>
          <w:iCs/>
          <w:color w:val="000000"/>
          <w:sz w:val="21"/>
          <w:szCs w:val="21"/>
        </w:rPr>
        <w:t>Ylistrum</w:t>
      </w:r>
      <w:proofErr w:type="spellEnd"/>
      <w:r w:rsidRPr="00E40EFE">
        <w:rPr>
          <w:rFonts w:ascii="Calibri Light" w:hAnsi="Calibri Light" w:cs="Calibri Light"/>
          <w:iCs/>
          <w:color w:val="000000"/>
          <w:sz w:val="21"/>
          <w:szCs w:val="21"/>
        </w:rPr>
        <w:t xml:space="preserve"> </w:t>
      </w:r>
      <w:proofErr w:type="spellStart"/>
      <w:r w:rsidRPr="00E40EFE">
        <w:rPr>
          <w:rFonts w:ascii="Calibri Light" w:hAnsi="Calibri Light" w:cs="Calibri Light"/>
          <w:iCs/>
          <w:color w:val="000000"/>
          <w:sz w:val="21"/>
          <w:szCs w:val="21"/>
        </w:rPr>
        <w:t>balloti</w:t>
      </w:r>
      <w:proofErr w:type="spellEnd"/>
      <w:r w:rsidRPr="00E40EFE">
        <w:rPr>
          <w:rFonts w:ascii="Calibri Light" w:hAnsi="Calibri Light" w:cs="Calibri Light"/>
          <w:iCs/>
          <w:color w:val="000000"/>
          <w:sz w:val="21"/>
          <w:szCs w:val="21"/>
        </w:rPr>
        <w:t>) in Queensland, Australia, with data to October 2022.</w:t>
      </w:r>
      <w:r w:rsidRPr="00E40EFE">
        <w:rPr>
          <w:rFonts w:ascii="Calibri Light" w:hAnsi="Calibri Light" w:cs="Calibri Light"/>
          <w:color w:val="000000"/>
          <w:sz w:val="21"/>
          <w:szCs w:val="21"/>
        </w:rPr>
        <w:t xml:space="preserve"> Technical Report. State of Queensland, Brisbane. Available at: </w:t>
      </w:r>
      <w:hyperlink r:id="rId175" w:history="1">
        <w:r w:rsidRPr="00E40EFE">
          <w:rPr>
            <w:rStyle w:val="Hyperlink"/>
            <w:rFonts w:ascii="Calibri Light" w:hAnsi="Calibri Light" w:cs="Calibri Light"/>
            <w:sz w:val="21"/>
            <w:szCs w:val="21"/>
          </w:rPr>
          <w:t>https://era.daf.qld.gov.au/id/eprint/9458/</w:t>
        </w:r>
      </w:hyperlink>
      <w:r w:rsidRPr="00E40EFE">
        <w:rPr>
          <w:rFonts w:ascii="Calibri Light" w:hAnsi="Calibri Light" w:cs="Calibri Light"/>
          <w:color w:val="000000"/>
          <w:sz w:val="21"/>
          <w:szCs w:val="21"/>
        </w:rPr>
        <w:t xml:space="preserve"> Accessed 4 March 2024.</w:t>
      </w:r>
    </w:p>
    <w:p w14:paraId="5BD5B4F1" w14:textId="659872B2" w:rsidR="002A3E51" w:rsidRPr="00E40EFE" w:rsidRDefault="002A3E51" w:rsidP="00C8369E">
      <w:pPr>
        <w:jc w:val="both"/>
        <w:rPr>
          <w:rFonts w:ascii="Calibri Light" w:hAnsi="Calibri Light" w:cs="Calibri Light"/>
          <w:color w:val="000000"/>
          <w:sz w:val="21"/>
          <w:szCs w:val="21"/>
        </w:rPr>
      </w:pPr>
    </w:p>
    <w:p w14:paraId="11CBE519" w14:textId="39CF55BA" w:rsidR="009D61B9" w:rsidRPr="00E40EFE" w:rsidRDefault="009D61B9" w:rsidP="00C8369E">
      <w:pPr>
        <w:jc w:val="both"/>
        <w:rPr>
          <w:rFonts w:ascii="Calibri Light" w:hAnsi="Calibri Light" w:cs="Calibri Light"/>
          <w:color w:val="000000"/>
          <w:sz w:val="21"/>
          <w:szCs w:val="21"/>
        </w:rPr>
      </w:pPr>
      <w:r w:rsidRPr="00E40EFE">
        <w:rPr>
          <w:rFonts w:ascii="Calibri Light" w:hAnsi="Calibri Light" w:cs="Calibri Light"/>
          <w:color w:val="000000"/>
          <w:sz w:val="21"/>
          <w:szCs w:val="21"/>
        </w:rPr>
        <w:t xml:space="preserve">Fry, G., Laird, A. and Lawrence, E. (2021) Monitoring interactions with bycatch species using crew- member observer data collected in the Northern Prawn Fishery: 2017 – 2019. Final Report to AFMA; R2017/0835. June 2021. CSIRO, Australia. Pp. 236. </w:t>
      </w:r>
    </w:p>
    <w:p w14:paraId="6218898C" w14:textId="6261BCEA" w:rsidR="000A1174" w:rsidRPr="00E40EFE" w:rsidRDefault="000A1174" w:rsidP="00C8369E">
      <w:pPr>
        <w:jc w:val="both"/>
        <w:rPr>
          <w:rFonts w:ascii="Calibri Light" w:hAnsi="Calibri Light" w:cs="Calibri Light"/>
          <w:color w:val="000000"/>
          <w:sz w:val="21"/>
          <w:szCs w:val="21"/>
        </w:rPr>
      </w:pPr>
    </w:p>
    <w:p w14:paraId="07982D4C" w14:textId="5B364FF1" w:rsidR="000A1174" w:rsidRPr="00E40EFE" w:rsidRDefault="000A1174" w:rsidP="00C8369E">
      <w:pPr>
        <w:jc w:val="both"/>
        <w:rPr>
          <w:rFonts w:ascii="Calibri Light" w:hAnsi="Calibri Light" w:cs="Calibri Light"/>
          <w:color w:val="000000"/>
          <w:sz w:val="21"/>
          <w:szCs w:val="21"/>
        </w:rPr>
      </w:pPr>
      <w:r w:rsidRPr="00E40EFE">
        <w:rPr>
          <w:rFonts w:ascii="Calibri Light" w:hAnsi="Calibri Light" w:cs="Calibri Light"/>
          <w:color w:val="000000"/>
          <w:sz w:val="21"/>
          <w:szCs w:val="21"/>
        </w:rPr>
        <w:t xml:space="preserve">Grech, A., &amp; Coles, R. (2011). </w:t>
      </w:r>
      <w:r w:rsidRPr="00E40EFE">
        <w:rPr>
          <w:rFonts w:ascii="Calibri Light" w:hAnsi="Calibri Light" w:cs="Calibri Light"/>
          <w:iCs/>
          <w:color w:val="000000"/>
          <w:sz w:val="21"/>
          <w:szCs w:val="21"/>
        </w:rPr>
        <w:t>Interactions between a Trawl Fishery and Spatial Closures for Biodiversity Conservation in the Great Barrier Reef World Heritage Area, Australia</w:t>
      </w:r>
      <w:r w:rsidRPr="00E40EFE">
        <w:rPr>
          <w:rFonts w:ascii="Calibri Light" w:hAnsi="Calibri Light" w:cs="Calibri Light"/>
          <w:color w:val="000000"/>
          <w:sz w:val="21"/>
          <w:szCs w:val="21"/>
        </w:rPr>
        <w:t>. PloSOne, E 6(6): e21094</w:t>
      </w:r>
      <w:r w:rsidRPr="00E40EFE">
        <w:rPr>
          <w:rFonts w:ascii="Calibri Light" w:hAnsi="Calibri Light" w:cs="Calibri Light"/>
          <w:iCs/>
          <w:color w:val="000000"/>
          <w:sz w:val="21"/>
          <w:szCs w:val="21"/>
        </w:rPr>
        <w:t>.</w:t>
      </w:r>
      <w:r w:rsidRPr="00E40EFE">
        <w:rPr>
          <w:rFonts w:ascii="Calibri Light" w:hAnsi="Calibri Light" w:cs="Calibri Light"/>
          <w:color w:val="000000"/>
          <w:sz w:val="21"/>
          <w:szCs w:val="21"/>
        </w:rPr>
        <w:t xml:space="preserve">, </w:t>
      </w:r>
    </w:p>
    <w:p w14:paraId="4DA5A5D2" w14:textId="77777777" w:rsidR="000A1174" w:rsidRPr="00C8369E" w:rsidRDefault="000A1174" w:rsidP="00C8369E">
      <w:pPr>
        <w:jc w:val="both"/>
        <w:rPr>
          <w:rFonts w:ascii="Calibri Light" w:hAnsi="Calibri Light" w:cs="Calibri Light"/>
          <w:color w:val="000000"/>
          <w:sz w:val="20"/>
          <w:szCs w:val="20"/>
        </w:rPr>
      </w:pPr>
    </w:p>
    <w:p w14:paraId="2650D073" w14:textId="7E10EA0E" w:rsidR="000A1174" w:rsidRPr="00C8369E" w:rsidRDefault="000A1174"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Harry, A.V. (2011). Life histories of commercially important tropical sharks from the Great Barrier Reef World Heritage Area. PhD thesis. James Cook University, Queensland, Australia.</w:t>
      </w:r>
    </w:p>
    <w:p w14:paraId="69F0209B" w14:textId="3C1FCE86" w:rsidR="004F2DE8" w:rsidRPr="00C8369E" w:rsidRDefault="004F2DE8" w:rsidP="00C8369E">
      <w:pPr>
        <w:jc w:val="both"/>
        <w:rPr>
          <w:rFonts w:ascii="Calibri Light" w:hAnsi="Calibri Light" w:cs="Calibri Light"/>
          <w:color w:val="000000"/>
          <w:sz w:val="20"/>
          <w:szCs w:val="20"/>
        </w:rPr>
      </w:pPr>
    </w:p>
    <w:p w14:paraId="6FAF7387" w14:textId="2CE0F5E4" w:rsidR="004F2DE8" w:rsidRPr="00C8369E" w:rsidRDefault="004F2DE8"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Helmke, S, </w:t>
      </w:r>
      <w:proofErr w:type="spellStart"/>
      <w:r w:rsidRPr="00C8369E">
        <w:rPr>
          <w:rFonts w:ascii="Calibri Light" w:hAnsi="Calibri Light" w:cs="Calibri Light"/>
          <w:color w:val="000000"/>
          <w:sz w:val="20"/>
          <w:szCs w:val="20"/>
        </w:rPr>
        <w:t>Jebreen</w:t>
      </w:r>
      <w:proofErr w:type="spellEnd"/>
      <w:r w:rsidRPr="00C8369E">
        <w:rPr>
          <w:rFonts w:ascii="Calibri Light" w:hAnsi="Calibri Light" w:cs="Calibri Light"/>
          <w:color w:val="000000"/>
          <w:sz w:val="20"/>
          <w:szCs w:val="20"/>
        </w:rPr>
        <w:t xml:space="preserve">, E, </w:t>
      </w:r>
      <w:proofErr w:type="spellStart"/>
      <w:r w:rsidRPr="00C8369E">
        <w:rPr>
          <w:rFonts w:ascii="Calibri Light" w:hAnsi="Calibri Light" w:cs="Calibri Light"/>
          <w:color w:val="000000"/>
          <w:sz w:val="20"/>
          <w:szCs w:val="20"/>
        </w:rPr>
        <w:t>McGilvray</w:t>
      </w:r>
      <w:proofErr w:type="spellEnd"/>
      <w:r w:rsidRPr="00C8369E">
        <w:rPr>
          <w:rFonts w:ascii="Calibri Light" w:hAnsi="Calibri Light" w:cs="Calibri Light"/>
          <w:color w:val="000000"/>
          <w:sz w:val="20"/>
          <w:szCs w:val="20"/>
        </w:rPr>
        <w:t>, J, O’Neill, M, Roelofs, A, Roy, D, Wortmann, J &amp; Heaven, C, 2021. Stock assessment of Ballot’s saucer scallops (</w:t>
      </w:r>
      <w:proofErr w:type="spellStart"/>
      <w:r w:rsidRPr="0010625E">
        <w:rPr>
          <w:rFonts w:ascii="Calibri Light" w:hAnsi="Calibri Light" w:cs="Calibri Light"/>
          <w:i/>
          <w:color w:val="000000"/>
          <w:sz w:val="20"/>
          <w:szCs w:val="20"/>
        </w:rPr>
        <w:t>Ylistrum</w:t>
      </w:r>
      <w:proofErr w:type="spellEnd"/>
      <w:r w:rsidRPr="0010625E">
        <w:rPr>
          <w:rFonts w:ascii="Calibri Light" w:hAnsi="Calibri Light" w:cs="Calibri Light"/>
          <w:i/>
          <w:color w:val="000000"/>
          <w:sz w:val="20"/>
          <w:szCs w:val="20"/>
        </w:rPr>
        <w:t xml:space="preserve"> </w:t>
      </w:r>
      <w:proofErr w:type="spellStart"/>
      <w:r w:rsidRPr="0010625E">
        <w:rPr>
          <w:rFonts w:ascii="Calibri Light" w:hAnsi="Calibri Light" w:cs="Calibri Light"/>
          <w:i/>
          <w:color w:val="000000"/>
          <w:sz w:val="20"/>
          <w:szCs w:val="20"/>
        </w:rPr>
        <w:t>balloti</w:t>
      </w:r>
      <w:proofErr w:type="spellEnd"/>
      <w:r w:rsidRPr="00C8369E">
        <w:rPr>
          <w:rFonts w:ascii="Calibri Light" w:hAnsi="Calibri Light" w:cs="Calibri Light"/>
          <w:color w:val="000000"/>
          <w:sz w:val="20"/>
          <w:szCs w:val="20"/>
        </w:rPr>
        <w:t>) in Queensland, Australia.</w:t>
      </w:r>
    </w:p>
    <w:p w14:paraId="24750735" w14:textId="4A44326B" w:rsidR="009D61B9" w:rsidRPr="00C8369E" w:rsidRDefault="009D61B9" w:rsidP="00C8369E">
      <w:pPr>
        <w:jc w:val="both"/>
        <w:rPr>
          <w:rFonts w:ascii="Calibri Light" w:hAnsi="Calibri Light" w:cs="Calibri Light"/>
          <w:color w:val="000000"/>
          <w:sz w:val="20"/>
          <w:szCs w:val="20"/>
        </w:rPr>
      </w:pPr>
    </w:p>
    <w:p w14:paraId="1BEB847B" w14:textId="77777777" w:rsidR="009630C1" w:rsidRPr="00C8369E" w:rsidRDefault="002A3E51" w:rsidP="00C8369E">
      <w:pPr>
        <w:pStyle w:val="NormalPreassessmenttext"/>
        <w:rPr>
          <w:sz w:val="20"/>
          <w:szCs w:val="20"/>
        </w:rPr>
      </w:pPr>
      <w:r w:rsidRPr="00C8369E">
        <w:rPr>
          <w:color w:val="000000"/>
          <w:sz w:val="20"/>
          <w:szCs w:val="20"/>
          <w:lang w:val="en-US"/>
        </w:rPr>
        <w:t>Jacobsen, I., Zeller, B., Dunning., M., Garland., A., Courtney, T., Jebreen, E., 2018. An ecological risk Assessment of the southern Queensland east coast otter trawl fishery and river and inshore beam trawl fishery.</w:t>
      </w:r>
      <w:r w:rsidR="009630C1" w:rsidRPr="00C8369E">
        <w:rPr>
          <w:color w:val="000000"/>
          <w:sz w:val="20"/>
          <w:szCs w:val="20"/>
          <w:lang w:val="en-US"/>
        </w:rPr>
        <w:t xml:space="preserve"> Queensland Department of Agriculture and Fisheries, Queensland Australia. Available at: </w:t>
      </w:r>
      <w:hyperlink r:id="rId176" w:history="1">
        <w:r w:rsidR="009630C1" w:rsidRPr="00C8369E">
          <w:rPr>
            <w:rStyle w:val="Hyperlink"/>
            <w:sz w:val="20"/>
            <w:szCs w:val="20"/>
          </w:rPr>
          <w:t>https://www.daf.qld.gov.au/__data/assets/pdf_file/0004/1402672/Sth-QLD-Trawl-ERA-Final.pdf</w:t>
        </w:r>
      </w:hyperlink>
    </w:p>
    <w:p w14:paraId="3B7CE238" w14:textId="36A81EFF" w:rsidR="006C4CF0" w:rsidRDefault="006C4CF0" w:rsidP="00C8369E">
      <w:pPr>
        <w:jc w:val="both"/>
        <w:rPr>
          <w:rFonts w:ascii="Calibri Light" w:hAnsi="Calibri Light" w:cs="Calibri Light"/>
          <w:color w:val="000000"/>
          <w:sz w:val="20"/>
          <w:szCs w:val="20"/>
        </w:rPr>
      </w:pPr>
    </w:p>
    <w:p w14:paraId="6AB9E850" w14:textId="380F57E6" w:rsidR="00C374C5" w:rsidRDefault="00C374C5" w:rsidP="00C8369E">
      <w:pPr>
        <w:jc w:val="both"/>
        <w:rPr>
          <w:rFonts w:ascii="Calibri Light" w:hAnsi="Calibri Light" w:cs="Calibri Light"/>
          <w:color w:val="000000"/>
          <w:sz w:val="20"/>
          <w:szCs w:val="20"/>
        </w:rPr>
      </w:pPr>
      <w:r w:rsidRPr="00C374C5">
        <w:rPr>
          <w:rFonts w:ascii="Calibri Light" w:hAnsi="Calibri Light" w:cs="Calibri Light"/>
          <w:color w:val="000000"/>
          <w:sz w:val="20"/>
          <w:szCs w:val="20"/>
        </w:rPr>
        <w:t xml:space="preserve">Kangas, MI, Sporer, EC, Hesp, SA, Travaille, KL, Brand-Gardner, SJ, Cavalli, P and Harry, AV </w:t>
      </w:r>
      <w:r>
        <w:rPr>
          <w:rFonts w:ascii="Calibri Light" w:hAnsi="Calibri Light" w:cs="Calibri Light"/>
          <w:color w:val="000000"/>
          <w:sz w:val="20"/>
          <w:szCs w:val="20"/>
        </w:rPr>
        <w:t>(</w:t>
      </w:r>
      <w:r w:rsidRPr="00C374C5">
        <w:rPr>
          <w:rFonts w:ascii="Calibri Light" w:hAnsi="Calibri Light" w:cs="Calibri Light"/>
          <w:color w:val="000000"/>
          <w:sz w:val="20"/>
          <w:szCs w:val="20"/>
        </w:rPr>
        <w:t>2015</w:t>
      </w:r>
      <w:r>
        <w:rPr>
          <w:rFonts w:ascii="Calibri Light" w:hAnsi="Calibri Light" w:cs="Calibri Light"/>
          <w:color w:val="000000"/>
          <w:sz w:val="20"/>
          <w:szCs w:val="20"/>
        </w:rPr>
        <w:t>)</w:t>
      </w:r>
      <w:r w:rsidRPr="00C374C5">
        <w:rPr>
          <w:rFonts w:ascii="Calibri Light" w:hAnsi="Calibri Light" w:cs="Calibri Light"/>
          <w:color w:val="000000"/>
          <w:sz w:val="20"/>
          <w:szCs w:val="20"/>
        </w:rPr>
        <w:t>, Shark Bay Prawn Managed Fishery, Western Australian Marine Stewardship Council Report Series, 2: 294 pp.</w:t>
      </w:r>
    </w:p>
    <w:p w14:paraId="49D8F754" w14:textId="77777777" w:rsidR="00C374C5" w:rsidRPr="00C8369E" w:rsidRDefault="00C374C5" w:rsidP="00C8369E">
      <w:pPr>
        <w:jc w:val="both"/>
        <w:rPr>
          <w:rFonts w:ascii="Calibri Light" w:hAnsi="Calibri Light" w:cs="Calibri Light"/>
          <w:color w:val="000000"/>
          <w:sz w:val="20"/>
          <w:szCs w:val="20"/>
        </w:rPr>
      </w:pPr>
    </w:p>
    <w:p w14:paraId="6404C4C6" w14:textId="540F1FB8" w:rsidR="00F62E1F" w:rsidRPr="00C8369E" w:rsidRDefault="00091741"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Kangas M, </w:t>
      </w:r>
      <w:proofErr w:type="spellStart"/>
      <w:r w:rsidRPr="00C8369E">
        <w:rPr>
          <w:rFonts w:ascii="Calibri Light" w:hAnsi="Calibri Light" w:cs="Calibri Light"/>
          <w:color w:val="000000"/>
          <w:sz w:val="20"/>
          <w:szCs w:val="20"/>
        </w:rPr>
        <w:t>Chandrapavan</w:t>
      </w:r>
      <w:proofErr w:type="spellEnd"/>
      <w:r w:rsidRPr="00C8369E">
        <w:rPr>
          <w:rFonts w:ascii="Calibri Light" w:hAnsi="Calibri Light" w:cs="Calibri Light"/>
          <w:color w:val="000000"/>
          <w:sz w:val="20"/>
          <w:szCs w:val="20"/>
        </w:rPr>
        <w:t xml:space="preserve"> A, Wilkin Sand </w:t>
      </w:r>
      <w:proofErr w:type="spellStart"/>
      <w:r w:rsidRPr="00C8369E">
        <w:rPr>
          <w:rFonts w:ascii="Calibri Light" w:hAnsi="Calibri Light" w:cs="Calibri Light"/>
          <w:color w:val="000000"/>
          <w:sz w:val="20"/>
          <w:szCs w:val="20"/>
        </w:rPr>
        <w:t>Caputi</w:t>
      </w:r>
      <w:proofErr w:type="spellEnd"/>
      <w:r w:rsidRPr="00C8369E">
        <w:rPr>
          <w:rFonts w:ascii="Calibri Light" w:hAnsi="Calibri Light" w:cs="Calibri Light"/>
          <w:color w:val="000000"/>
          <w:sz w:val="20"/>
          <w:szCs w:val="20"/>
        </w:rPr>
        <w:t xml:space="preserve"> N (2022) Recovery trajectories and management responses for three scallop stocks over ten years following an extreme marine heatwave in Western Australia. Front. </w:t>
      </w:r>
      <w:proofErr w:type="spellStart"/>
      <w:r w:rsidRPr="00C8369E">
        <w:rPr>
          <w:rFonts w:ascii="Calibri Light" w:hAnsi="Calibri Light" w:cs="Calibri Light"/>
          <w:color w:val="000000"/>
          <w:sz w:val="20"/>
          <w:szCs w:val="20"/>
        </w:rPr>
        <w:t>Clim</w:t>
      </w:r>
      <w:proofErr w:type="spellEnd"/>
      <w:r w:rsidRPr="00C8369E">
        <w:rPr>
          <w:rFonts w:ascii="Calibri Light" w:hAnsi="Calibri Light" w:cs="Calibri Light"/>
          <w:color w:val="000000"/>
          <w:sz w:val="20"/>
          <w:szCs w:val="20"/>
        </w:rPr>
        <w:t>. 4:104</w:t>
      </w:r>
    </w:p>
    <w:p w14:paraId="55BB6E9C" w14:textId="77777777" w:rsidR="002A3E51" w:rsidRPr="00C8369E" w:rsidRDefault="002A3E51" w:rsidP="00C8369E">
      <w:pPr>
        <w:jc w:val="both"/>
        <w:rPr>
          <w:rFonts w:ascii="Calibri Light" w:hAnsi="Calibri Light" w:cs="Calibri Light"/>
          <w:color w:val="000000"/>
          <w:sz w:val="20"/>
          <w:szCs w:val="20"/>
        </w:rPr>
      </w:pPr>
    </w:p>
    <w:p w14:paraId="7124E79F" w14:textId="189018A7" w:rsidR="00751DB0" w:rsidRPr="00C8369E" w:rsidRDefault="00751DB0"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Kenna, E. &amp; Kirkwood, J. (2008). Seabed Biodiversity of the Tweed-Moreton Bioregion Phase 1. Unpublished Report to Burnett-Mary Regional Group. Project Number: PA0165, July 2008. Queensland Department of Primary Industries and Fisheries. 64 p.</w:t>
      </w:r>
    </w:p>
    <w:p w14:paraId="53560B98" w14:textId="77777777" w:rsidR="00751DB0" w:rsidRPr="00C8369E" w:rsidRDefault="00751DB0" w:rsidP="00C8369E">
      <w:pPr>
        <w:jc w:val="both"/>
        <w:rPr>
          <w:rFonts w:ascii="Calibri Light" w:hAnsi="Calibri Light" w:cs="Calibri Light"/>
          <w:color w:val="000000"/>
          <w:sz w:val="20"/>
          <w:szCs w:val="20"/>
          <w:lang w:val="en-US"/>
        </w:rPr>
      </w:pPr>
    </w:p>
    <w:p w14:paraId="6C9936D6" w14:textId="3E0DDB0C" w:rsidR="002A3E51" w:rsidRPr="00C8369E" w:rsidRDefault="002A3E51" w:rsidP="00C8369E">
      <w:pPr>
        <w:jc w:val="both"/>
        <w:rPr>
          <w:rFonts w:ascii="Calibri Light" w:hAnsi="Calibri Light" w:cs="Calibri Light"/>
          <w:color w:val="000000"/>
          <w:sz w:val="20"/>
          <w:szCs w:val="20"/>
          <w:lang w:val="en-US"/>
        </w:rPr>
      </w:pPr>
      <w:r w:rsidRPr="00C8369E">
        <w:rPr>
          <w:rFonts w:ascii="Calibri Light" w:hAnsi="Calibri Light" w:cs="Calibri Light"/>
          <w:color w:val="000000"/>
          <w:sz w:val="20"/>
          <w:szCs w:val="20"/>
          <w:lang w:val="en-US"/>
        </w:rPr>
        <w:t xml:space="preserve">Kyne, P.M., </w:t>
      </w:r>
      <w:r w:rsidR="002A6899" w:rsidRPr="00C8369E">
        <w:rPr>
          <w:rFonts w:ascii="Calibri Light" w:hAnsi="Calibri Light" w:cs="Calibri Light"/>
          <w:color w:val="000000"/>
          <w:sz w:val="20"/>
          <w:szCs w:val="20"/>
          <w:lang w:val="en-US"/>
        </w:rPr>
        <w:t>(</w:t>
      </w:r>
      <w:r w:rsidRPr="00C8369E">
        <w:rPr>
          <w:rFonts w:ascii="Calibri Light" w:hAnsi="Calibri Light" w:cs="Calibri Light"/>
          <w:color w:val="000000"/>
          <w:sz w:val="20"/>
          <w:szCs w:val="20"/>
          <w:lang w:val="en-US"/>
        </w:rPr>
        <w:t>2008</w:t>
      </w:r>
      <w:r w:rsidR="002A6899" w:rsidRPr="00C8369E">
        <w:rPr>
          <w:rFonts w:ascii="Calibri Light" w:hAnsi="Calibri Light" w:cs="Calibri Light"/>
          <w:color w:val="000000"/>
          <w:sz w:val="20"/>
          <w:szCs w:val="20"/>
          <w:lang w:val="en-US"/>
        </w:rPr>
        <w:t>)</w:t>
      </w:r>
      <w:r w:rsidRPr="00C8369E">
        <w:rPr>
          <w:rFonts w:ascii="Calibri Light" w:hAnsi="Calibri Light" w:cs="Calibri Light"/>
          <w:color w:val="000000"/>
          <w:sz w:val="20"/>
          <w:szCs w:val="20"/>
          <w:lang w:val="en-US"/>
        </w:rPr>
        <w:t>. Chondrichthyans and the Queensland East Coast Trawl Fishery. University of Queensland, Australia.</w:t>
      </w:r>
    </w:p>
    <w:p w14:paraId="7326040B" w14:textId="1476109C" w:rsidR="00C35BE3" w:rsidRPr="00C8369E" w:rsidRDefault="00C35BE3" w:rsidP="00C8369E">
      <w:pPr>
        <w:jc w:val="both"/>
        <w:rPr>
          <w:rFonts w:ascii="Calibri Light" w:hAnsi="Calibri Light" w:cs="Calibri Light"/>
          <w:color w:val="000000"/>
          <w:sz w:val="20"/>
          <w:szCs w:val="20"/>
          <w:lang w:val="en-US"/>
        </w:rPr>
      </w:pPr>
    </w:p>
    <w:p w14:paraId="1067F8D5" w14:textId="5FA5536E" w:rsidR="00C35BE3" w:rsidRPr="00C8369E" w:rsidRDefault="00C35BE3"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Kyne, P., Courtney, A., Campbell, M., Chilcott, K., Gaddes, S., Turnbull, C., Van Der Geest, C. and Bennett, M. (2002) An overview of the elasmobranch bycatch of the Queensland East coast trawl fishery (Australia). Northwest Atlantic Fisheries Organisation NAFO SCR Document. 2(00): 97</w:t>
      </w:r>
    </w:p>
    <w:p w14:paraId="6AE10A89" w14:textId="565E295F" w:rsidR="005971A0" w:rsidRPr="00C8369E" w:rsidRDefault="005971A0" w:rsidP="00C8369E">
      <w:pPr>
        <w:jc w:val="both"/>
        <w:rPr>
          <w:rFonts w:ascii="Calibri Light" w:hAnsi="Calibri Light" w:cs="Calibri Light"/>
          <w:color w:val="000000"/>
          <w:sz w:val="20"/>
          <w:szCs w:val="20"/>
        </w:rPr>
      </w:pPr>
    </w:p>
    <w:p w14:paraId="6656E71F" w14:textId="0544D046" w:rsidR="005971A0" w:rsidRPr="00C8369E" w:rsidRDefault="005971A0"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Kyne, P.M., Heupel, M.R., White, W.T. and Simpfendorfer, C.A. (2021). </w:t>
      </w:r>
      <w:r w:rsidRPr="00C8369E">
        <w:rPr>
          <w:rFonts w:ascii="Calibri Light" w:hAnsi="Calibri Light" w:cs="Calibri Light"/>
          <w:iCs/>
          <w:color w:val="000000"/>
          <w:sz w:val="20"/>
          <w:szCs w:val="20"/>
        </w:rPr>
        <w:t>The Action Plan for Australian Sharks and Rays 2021</w:t>
      </w:r>
      <w:r w:rsidRPr="00C8369E">
        <w:rPr>
          <w:rFonts w:ascii="Calibri Light" w:hAnsi="Calibri Light" w:cs="Calibri Light"/>
          <w:color w:val="000000"/>
          <w:sz w:val="20"/>
          <w:szCs w:val="20"/>
        </w:rPr>
        <w:t xml:space="preserve">. National Environmental Science Program, Marine Biodiversity Hub, Hobart. Available at: </w:t>
      </w:r>
      <w:hyperlink r:id="rId177" w:history="1">
        <w:r w:rsidRPr="00C8369E">
          <w:rPr>
            <w:rStyle w:val="Hyperlink"/>
            <w:rFonts w:ascii="Calibri Light" w:hAnsi="Calibri Light" w:cs="Calibri Light"/>
            <w:sz w:val="20"/>
            <w:szCs w:val="20"/>
          </w:rPr>
          <w:t>https://www.nespmarine.edu.au/system/files/Shark_Action_Plan_FINAL_Sept7_2021_WEB_RGB.pdf</w:t>
        </w:r>
      </w:hyperlink>
    </w:p>
    <w:p w14:paraId="3BF6D06B" w14:textId="06A65B30" w:rsidR="000A1174" w:rsidRPr="00C8369E" w:rsidRDefault="000A1174" w:rsidP="00C8369E">
      <w:pPr>
        <w:jc w:val="both"/>
        <w:rPr>
          <w:rFonts w:ascii="Calibri Light" w:hAnsi="Calibri Light" w:cs="Calibri Light"/>
          <w:color w:val="000000"/>
          <w:sz w:val="20"/>
          <w:szCs w:val="20"/>
        </w:rPr>
      </w:pPr>
    </w:p>
    <w:p w14:paraId="764F54D4" w14:textId="7B4887C6" w:rsidR="000A1174" w:rsidRPr="00C8369E" w:rsidRDefault="000A1174"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Last P.R. and Stevens J.D. (2009) Sharks and Rays of Australia. 2nd Ed. Australia: CSIRO Publishing, Hobart, Australia.</w:t>
      </w:r>
    </w:p>
    <w:p w14:paraId="3D7422AA" w14:textId="77777777" w:rsidR="000A1174" w:rsidRPr="00C8369E" w:rsidRDefault="000A1174" w:rsidP="00C8369E">
      <w:pPr>
        <w:jc w:val="both"/>
        <w:rPr>
          <w:rFonts w:ascii="Calibri Light" w:hAnsi="Calibri Light" w:cs="Calibri Light"/>
          <w:color w:val="000000"/>
          <w:sz w:val="20"/>
          <w:szCs w:val="20"/>
        </w:rPr>
      </w:pPr>
    </w:p>
    <w:p w14:paraId="3D052761" w14:textId="5C76324A" w:rsidR="000A1174" w:rsidRPr="00C8369E" w:rsidRDefault="000A1174"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McPhee, DP. (2022a). Assessment of Bycatch in Vessels Operated by the Australian Ocean King Prawn Company in the Deepwater Prawn Trawl Fishery. Report for industry. Available on from Bio-Inspecta (2023) upon request. </w:t>
      </w:r>
    </w:p>
    <w:p w14:paraId="2F9144D6" w14:textId="77777777" w:rsidR="000A1174" w:rsidRPr="00C8369E" w:rsidRDefault="000A1174" w:rsidP="00C8369E">
      <w:pPr>
        <w:jc w:val="both"/>
        <w:rPr>
          <w:rFonts w:ascii="Calibri Light" w:hAnsi="Calibri Light" w:cs="Calibri Light"/>
          <w:color w:val="000000"/>
          <w:sz w:val="20"/>
          <w:szCs w:val="20"/>
        </w:rPr>
      </w:pPr>
    </w:p>
    <w:p w14:paraId="09C4907B" w14:textId="6ECE1E85" w:rsidR="000A1174" w:rsidRPr="00C8369E" w:rsidRDefault="000A1174"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McPhee, DP. (2022b). Characterisation of the Seabed in the Deepwater Eastern King Prawn Fishery Accessed by the Australian Ocean King Prawn Company. Report for industry. Available on from Bio-Inspecta (2023) upon request.</w:t>
      </w:r>
    </w:p>
    <w:p w14:paraId="6D7CEE7F" w14:textId="6CD661B7" w:rsidR="002A3E51" w:rsidRPr="00C8369E" w:rsidRDefault="002A3E51" w:rsidP="00C8369E">
      <w:pPr>
        <w:jc w:val="both"/>
        <w:rPr>
          <w:rFonts w:ascii="Calibri Light" w:hAnsi="Calibri Light" w:cs="Calibri Light"/>
          <w:color w:val="000000"/>
          <w:sz w:val="20"/>
          <w:szCs w:val="20"/>
        </w:rPr>
      </w:pPr>
    </w:p>
    <w:p w14:paraId="59A791EA" w14:textId="6756A007" w:rsidR="002A3E51" w:rsidRPr="00C8369E" w:rsidRDefault="002A3E51" w:rsidP="00C8369E">
      <w:pPr>
        <w:jc w:val="both"/>
        <w:rPr>
          <w:rFonts w:ascii="Calibri Light" w:hAnsi="Calibri Light" w:cs="Calibri Light"/>
          <w:sz w:val="20"/>
          <w:szCs w:val="20"/>
        </w:rPr>
      </w:pPr>
      <w:r w:rsidRPr="00C8369E">
        <w:rPr>
          <w:rFonts w:ascii="Calibri Light" w:hAnsi="Calibri Light" w:cs="Calibri Light"/>
          <w:color w:val="000000"/>
          <w:sz w:val="20"/>
          <w:szCs w:val="20"/>
          <w:lang w:val="en-US"/>
        </w:rPr>
        <w:t>Morison, A.K., Pears, R.J., (2012). Assessment of the ecological vulnerability of the East Coast Otter Trawl Fishery to Climate Change.</w:t>
      </w:r>
      <w:r w:rsidRPr="00C8369E">
        <w:rPr>
          <w:rFonts w:ascii="Calibri Light" w:hAnsi="Calibri Light" w:cs="Calibri Light"/>
          <w:color w:val="333333"/>
          <w:sz w:val="20"/>
          <w:szCs w:val="20"/>
          <w:shd w:val="clear" w:color="auto" w:fill="FFFFFF"/>
        </w:rPr>
        <w:t xml:space="preserve"> </w:t>
      </w:r>
      <w:r w:rsidRPr="00C8369E">
        <w:rPr>
          <w:rFonts w:ascii="Calibri Light" w:hAnsi="Calibri Light" w:cs="Calibri Light"/>
          <w:color w:val="000000"/>
          <w:sz w:val="20"/>
          <w:szCs w:val="20"/>
        </w:rPr>
        <w:t>Great Barrier Reef Marine Park Authority</w:t>
      </w:r>
      <w:r w:rsidRPr="00C8369E">
        <w:rPr>
          <w:rFonts w:ascii="Calibri Light" w:hAnsi="Calibri Light" w:cs="Calibri Light"/>
          <w:color w:val="000000"/>
          <w:sz w:val="20"/>
          <w:szCs w:val="20"/>
          <w:lang w:val="en-US"/>
        </w:rPr>
        <w:t xml:space="preserve"> </w:t>
      </w:r>
      <w:hyperlink r:id="rId178" w:tgtFrame="_blank" w:history="1">
        <w:r w:rsidRPr="00C8369E">
          <w:rPr>
            <w:rStyle w:val="Hyperlink"/>
            <w:rFonts w:ascii="Calibri Light" w:hAnsi="Calibri Light" w:cs="Calibri Light"/>
            <w:color w:val="2A6496"/>
            <w:sz w:val="20"/>
            <w:szCs w:val="20"/>
            <w:shd w:val="clear" w:color="auto" w:fill="FFFFFF"/>
          </w:rPr>
          <w:t>Assessment_ecological_vulnerability_ECOTF_climate_change.pdf</w:t>
        </w:r>
      </w:hyperlink>
    </w:p>
    <w:p w14:paraId="272F73F3" w14:textId="627FFCE1" w:rsidR="00D13172" w:rsidRPr="00C8369E" w:rsidRDefault="00D13172" w:rsidP="00C8369E">
      <w:pPr>
        <w:jc w:val="both"/>
        <w:rPr>
          <w:rFonts w:ascii="Calibri Light" w:hAnsi="Calibri Light" w:cs="Calibri Light"/>
          <w:color w:val="000000"/>
          <w:sz w:val="20"/>
          <w:szCs w:val="20"/>
        </w:rPr>
      </w:pPr>
    </w:p>
    <w:p w14:paraId="3DB1D634" w14:textId="6DE56859" w:rsidR="00D13172" w:rsidRPr="00C8369E" w:rsidRDefault="00D13172" w:rsidP="00C8369E">
      <w:pPr>
        <w:jc w:val="both"/>
        <w:rPr>
          <w:rFonts w:ascii="Calibri Light" w:hAnsi="Calibri Light" w:cs="Calibri Light"/>
          <w:color w:val="000000"/>
          <w:sz w:val="20"/>
          <w:szCs w:val="20"/>
          <w:lang w:val="en-US"/>
        </w:rPr>
      </w:pPr>
      <w:r w:rsidRPr="00C8369E">
        <w:rPr>
          <w:rFonts w:ascii="Calibri Light" w:hAnsi="Calibri Light" w:cs="Calibri Light"/>
          <w:color w:val="000000"/>
          <w:sz w:val="20"/>
          <w:szCs w:val="20"/>
          <w:lang w:val="en-US"/>
        </w:rPr>
        <w:t>O’Neill, M., Leigh, G., Wang, Y.-G., Braccini, J., Ives, M., (2014). Linking spatial stock dynamics and economics: evaluation of indicators and fishery management for the travelling eastern king prawn (</w:t>
      </w:r>
      <w:r w:rsidRPr="000E290E">
        <w:rPr>
          <w:rFonts w:ascii="Calibri Light" w:hAnsi="Calibri Light" w:cs="Calibri Light"/>
          <w:i/>
          <w:color w:val="000000"/>
          <w:sz w:val="20"/>
          <w:szCs w:val="20"/>
          <w:lang w:val="en-US"/>
        </w:rPr>
        <w:t>Melicertus plebejus</w:t>
      </w:r>
      <w:r w:rsidRPr="00C8369E">
        <w:rPr>
          <w:rFonts w:ascii="Calibri Light" w:hAnsi="Calibri Light" w:cs="Calibri Light"/>
          <w:color w:val="000000"/>
          <w:sz w:val="20"/>
          <w:szCs w:val="20"/>
          <w:lang w:val="en-US"/>
        </w:rPr>
        <w:t>). ICES J. Mar. Sci. 71, 1818–34.</w:t>
      </w:r>
    </w:p>
    <w:p w14:paraId="14E10C54" w14:textId="18A2BEDF" w:rsidR="00B35A9B" w:rsidRPr="00C8369E" w:rsidRDefault="00B35A9B" w:rsidP="00C8369E">
      <w:pPr>
        <w:jc w:val="both"/>
        <w:rPr>
          <w:rFonts w:ascii="Calibri Light" w:hAnsi="Calibri Light" w:cs="Calibri Light"/>
          <w:color w:val="000000"/>
          <w:sz w:val="20"/>
          <w:szCs w:val="20"/>
          <w:lang w:val="en-US"/>
        </w:rPr>
      </w:pPr>
    </w:p>
    <w:p w14:paraId="382B7E0C" w14:textId="409C3700" w:rsidR="00B35A9B" w:rsidRPr="00C8369E" w:rsidRDefault="00B35A9B"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O'Neill, M. F., Yang, W.H., Wortmann, J., Courtney, A. J., Leigh, G. M., Campbell, M. J. and Filar, J. (2020) </w:t>
      </w:r>
      <w:r w:rsidRPr="00C8369E">
        <w:rPr>
          <w:rFonts w:ascii="Calibri Light" w:hAnsi="Calibri Light" w:cs="Calibri Light"/>
          <w:iCs/>
          <w:color w:val="000000"/>
          <w:sz w:val="20"/>
          <w:szCs w:val="20"/>
        </w:rPr>
        <w:t>Stock predictions and population indicators for Australia's east coast saucer scallop fishery.</w:t>
      </w:r>
      <w:r w:rsidRPr="00C8369E">
        <w:rPr>
          <w:rFonts w:ascii="Calibri Light" w:hAnsi="Calibri Light" w:cs="Calibri Light"/>
          <w:color w:val="000000"/>
          <w:sz w:val="20"/>
          <w:szCs w:val="20"/>
        </w:rPr>
        <w:t xml:space="preserve"> Project Report. FRDC. </w:t>
      </w:r>
      <w:hyperlink r:id="rId179" w:history="1">
        <w:r w:rsidRPr="00C8369E">
          <w:rPr>
            <w:rStyle w:val="Hyperlink"/>
            <w:rFonts w:ascii="Calibri Light" w:hAnsi="Calibri Light" w:cs="Calibri Light"/>
            <w:sz w:val="20"/>
            <w:szCs w:val="20"/>
          </w:rPr>
          <w:t>https://era.daf.qld.gov.au/id/eprint/7444/</w:t>
        </w:r>
      </w:hyperlink>
    </w:p>
    <w:p w14:paraId="776F92C0" w14:textId="2D1A5648" w:rsidR="002A3E51" w:rsidRPr="00C8369E" w:rsidRDefault="002A3E51" w:rsidP="00C8369E">
      <w:pPr>
        <w:jc w:val="both"/>
        <w:rPr>
          <w:rFonts w:ascii="Calibri Light" w:hAnsi="Calibri Light" w:cs="Calibri Light"/>
          <w:color w:val="000000"/>
          <w:sz w:val="20"/>
          <w:szCs w:val="20"/>
        </w:rPr>
      </w:pPr>
    </w:p>
    <w:p w14:paraId="5D4BCEA8" w14:textId="77777777" w:rsidR="00EB0FBE" w:rsidRPr="00C8369E" w:rsidRDefault="00EB0FBE"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Pears, R.J., Morison, A.K., Jebreen, E.J., Dunning, M.C., Pitcher, C.R., Courtney, A.J., Houlden, B. and Jacobsen, I.P. (2012) Ecological risk assessment of the East Coast Otter Trawl Fishery in the Great Barrier Reef Marine Park: Technical report. Great Barrier Reef Marine Park Authority. Townsville, Queensland. pp: 263. </w:t>
      </w:r>
    </w:p>
    <w:p w14:paraId="666CD8A1" w14:textId="6364EB24" w:rsidR="00EB0FBE" w:rsidRPr="00C8369E" w:rsidRDefault="00000000" w:rsidP="00C8369E">
      <w:pPr>
        <w:jc w:val="both"/>
        <w:rPr>
          <w:rFonts w:ascii="Calibri Light" w:hAnsi="Calibri Light" w:cs="Calibri Light"/>
          <w:color w:val="000000"/>
          <w:sz w:val="20"/>
          <w:szCs w:val="20"/>
        </w:rPr>
      </w:pPr>
      <w:hyperlink r:id="rId180" w:history="1">
        <w:r w:rsidR="00EB0FBE" w:rsidRPr="00C8369E">
          <w:rPr>
            <w:rStyle w:val="Hyperlink"/>
            <w:rFonts w:ascii="Calibri Light" w:hAnsi="Calibri Light" w:cs="Calibri Light"/>
            <w:sz w:val="20"/>
            <w:szCs w:val="20"/>
          </w:rPr>
          <w:t>http://elibrary.gbrmpa.gov.au/jspui/bitstream/11017/1148/1/ECOTF_ERA_Technical_web.pdf</w:t>
        </w:r>
      </w:hyperlink>
    </w:p>
    <w:p w14:paraId="319DBF43" w14:textId="59F9536B" w:rsidR="00D13172" w:rsidRPr="00C8369E" w:rsidRDefault="00D13172" w:rsidP="00C8369E">
      <w:pPr>
        <w:jc w:val="both"/>
        <w:rPr>
          <w:rFonts w:ascii="Calibri Light" w:hAnsi="Calibri Light" w:cs="Calibri Light"/>
          <w:color w:val="000000"/>
          <w:sz w:val="20"/>
          <w:szCs w:val="20"/>
        </w:rPr>
      </w:pPr>
    </w:p>
    <w:p w14:paraId="26BAAB26" w14:textId="711BA14A" w:rsidR="00B64178" w:rsidRPr="00C8369E" w:rsidRDefault="00B64178" w:rsidP="00C8369E">
      <w:pPr>
        <w:jc w:val="both"/>
        <w:rPr>
          <w:rFonts w:ascii="Calibri Light" w:hAnsi="Calibri Light" w:cs="Calibri Light"/>
          <w:color w:val="000000"/>
          <w:sz w:val="20"/>
          <w:szCs w:val="20"/>
        </w:rPr>
      </w:pPr>
      <w:r w:rsidRPr="00C8369E">
        <w:rPr>
          <w:rFonts w:ascii="Calibri Light" w:hAnsi="Calibri Light" w:cs="Calibri Light"/>
          <w:color w:val="000000"/>
          <w:sz w:val="20"/>
          <w:szCs w:val="20"/>
        </w:rPr>
        <w:t xml:space="preserve">Peverell SC (2009) Sawfish (Pristidae) of the Gulf of Carpentaria, Queensland, Australia. MSc Dissertation, James Cook University, Townsville. </w:t>
      </w:r>
    </w:p>
    <w:p w14:paraId="21FE26D5" w14:textId="77777777" w:rsidR="00B64178" w:rsidRPr="00C8369E" w:rsidRDefault="00B64178" w:rsidP="00C8369E">
      <w:pPr>
        <w:jc w:val="both"/>
        <w:rPr>
          <w:rFonts w:ascii="Calibri Light" w:hAnsi="Calibri Light" w:cs="Calibri Light"/>
          <w:color w:val="000000"/>
          <w:sz w:val="20"/>
          <w:szCs w:val="20"/>
          <w:lang w:val="en-US"/>
        </w:rPr>
      </w:pPr>
      <w:r w:rsidRPr="00C8369E">
        <w:rPr>
          <w:rFonts w:ascii="Calibri Light" w:hAnsi="Calibri Light" w:cs="Calibri Light"/>
          <w:color w:val="000000"/>
          <w:sz w:val="20"/>
          <w:szCs w:val="20"/>
          <w:lang w:val="en-US"/>
        </w:rPr>
        <w:t xml:space="preserve"> </w:t>
      </w:r>
    </w:p>
    <w:p w14:paraId="66BC08ED" w14:textId="0EE27DBB" w:rsidR="00D13172" w:rsidRPr="00C8369E" w:rsidRDefault="00D13172" w:rsidP="00C8369E">
      <w:pPr>
        <w:jc w:val="both"/>
        <w:rPr>
          <w:rFonts w:ascii="Calibri Light" w:hAnsi="Calibri Light" w:cs="Calibri Light"/>
          <w:color w:val="000000"/>
          <w:sz w:val="20"/>
          <w:szCs w:val="20"/>
          <w:lang w:val="en-US"/>
        </w:rPr>
      </w:pPr>
      <w:r w:rsidRPr="00C8369E">
        <w:rPr>
          <w:rFonts w:ascii="Calibri Light" w:hAnsi="Calibri Light" w:cs="Calibri Light"/>
          <w:color w:val="000000"/>
          <w:sz w:val="20"/>
          <w:szCs w:val="20"/>
          <w:lang w:val="en-US"/>
        </w:rPr>
        <w:t>Pitcher, C.R., Doherty, P., Arnold, P., Hooper, J., Gribble, N., Bartlett, C., Browne, M., Campbell, N., Cannard, T., Cappo, M., Carini, G., Chalmers, S., Cheers, S., Chetwynd, D., Colefax, A., Coles, R., Cook, S., Davie, P., De’ath, G., Devereux, D., Done, B., Donovan, T., Ehr, G., 2007. Seabed biodiversity on the continental shelf of the Great Barrier Reef World Heritage Area, Australian Institute of Marine Science, CSIRO, Queensland Museum, Queensland Department of Primary Industries &amp; CRC Reef Research Centre, task final report, CSIRO.</w:t>
      </w:r>
    </w:p>
    <w:p w14:paraId="37F8D8F5" w14:textId="77777777" w:rsidR="00D13172" w:rsidRPr="00C8369E" w:rsidRDefault="00D13172" w:rsidP="00C8369E">
      <w:pPr>
        <w:jc w:val="both"/>
        <w:rPr>
          <w:rFonts w:ascii="Calibri Light" w:hAnsi="Calibri Light" w:cs="Calibri Light"/>
          <w:color w:val="000000"/>
          <w:sz w:val="20"/>
          <w:szCs w:val="20"/>
          <w:lang w:val="en-US"/>
        </w:rPr>
      </w:pPr>
    </w:p>
    <w:p w14:paraId="4D0227C2" w14:textId="2948D69A" w:rsidR="00D13172" w:rsidRPr="00C8369E" w:rsidRDefault="00D13172" w:rsidP="00C8369E">
      <w:pPr>
        <w:jc w:val="both"/>
        <w:rPr>
          <w:rFonts w:ascii="Calibri Light" w:hAnsi="Calibri Light" w:cs="Calibri Light"/>
          <w:color w:val="000000"/>
          <w:sz w:val="20"/>
          <w:szCs w:val="20"/>
          <w:lang w:val="en-US"/>
        </w:rPr>
      </w:pPr>
      <w:r w:rsidRPr="00C8369E">
        <w:rPr>
          <w:rFonts w:ascii="Calibri Light" w:hAnsi="Calibri Light" w:cs="Calibri Light"/>
          <w:color w:val="000000"/>
          <w:sz w:val="20"/>
          <w:szCs w:val="20"/>
          <w:lang w:val="en-US"/>
        </w:rPr>
        <w:t xml:space="preserve">Pitcher, C.R., Ellis, N., Althaus, F., Williams, A., McLeod, I., Bustamante, R., Kenyon, R., Fuller, M., 2016. Implications of current spatial management measures for AFMA ERAs for habitats - FRDC Project No 2014/204, CSIRO Oceans &amp; Atmosphere, Brisbane. </w:t>
      </w:r>
      <w:hyperlink r:id="rId181" w:history="1">
        <w:r w:rsidR="00B94EC2" w:rsidRPr="00C8369E">
          <w:rPr>
            <w:rStyle w:val="Hyperlink"/>
            <w:rFonts w:ascii="Calibri Light" w:hAnsi="Calibri Light" w:cs="Calibri Light"/>
            <w:sz w:val="20"/>
            <w:szCs w:val="20"/>
            <w:lang w:val="en-US"/>
          </w:rPr>
          <w:t>https://doi.org/577.770994</w:t>
        </w:r>
      </w:hyperlink>
    </w:p>
    <w:p w14:paraId="6A5D9454" w14:textId="2310582C" w:rsidR="00410D80" w:rsidRPr="00C8369E" w:rsidRDefault="00410D80" w:rsidP="00C8369E">
      <w:pPr>
        <w:jc w:val="both"/>
        <w:rPr>
          <w:rFonts w:ascii="Calibri Light" w:hAnsi="Calibri Light" w:cs="Calibri Light"/>
          <w:color w:val="000000"/>
          <w:sz w:val="20"/>
          <w:szCs w:val="20"/>
          <w:lang w:val="en-US"/>
        </w:rPr>
      </w:pPr>
    </w:p>
    <w:p w14:paraId="3F4EE966" w14:textId="7E2518BE" w:rsidR="00410D80" w:rsidRDefault="00410D80" w:rsidP="00C8369E">
      <w:pPr>
        <w:jc w:val="both"/>
        <w:rPr>
          <w:rStyle w:val="Hyperlink"/>
          <w:rFonts w:ascii="Calibri Light" w:hAnsi="Calibri Light" w:cs="Calibri Light"/>
          <w:sz w:val="20"/>
          <w:szCs w:val="20"/>
        </w:rPr>
      </w:pPr>
      <w:r w:rsidRPr="00C8369E">
        <w:rPr>
          <w:rFonts w:ascii="Calibri Light" w:hAnsi="Calibri Light" w:cs="Calibri Light"/>
          <w:color w:val="000000"/>
          <w:sz w:val="20"/>
          <w:szCs w:val="20"/>
        </w:rPr>
        <w:t xml:space="preserve">Poiner, I. R., Glaister, J., Pitcher, C. R., Burridge, C., Wassenberg, T. J., Gribble, N., Hill, B. J., Blaber, S. J. M., Milton, D., Brewer, D. &amp; Ellis, J. R. (1998). The environmental effects of prawn trawling in the far northern section of the Great Barrier Reef: 1991–96. Final Report to GBRMPA and FRDC. CSIRO Division of Marine Research – Queensland Department of Primary Industries Report. </w:t>
      </w:r>
      <w:hyperlink r:id="rId182" w:history="1">
        <w:r w:rsidRPr="00C8369E">
          <w:rPr>
            <w:rStyle w:val="Hyperlink"/>
            <w:rFonts w:ascii="Calibri Light" w:hAnsi="Calibri Light" w:cs="Calibri Light"/>
            <w:sz w:val="20"/>
            <w:szCs w:val="20"/>
          </w:rPr>
          <w:t>https://www.frdc.com.au/project/1993-096</w:t>
        </w:r>
      </w:hyperlink>
    </w:p>
    <w:p w14:paraId="70331AD2" w14:textId="77777777" w:rsidR="00187DB3" w:rsidRPr="00C8369E" w:rsidRDefault="00187DB3" w:rsidP="00C8369E">
      <w:pPr>
        <w:jc w:val="both"/>
        <w:rPr>
          <w:rFonts w:ascii="Calibri Light" w:hAnsi="Calibri Light" w:cs="Calibri Light"/>
          <w:sz w:val="20"/>
          <w:szCs w:val="20"/>
        </w:rPr>
      </w:pPr>
    </w:p>
    <w:p w14:paraId="4A497C41" w14:textId="7398D668" w:rsidR="00583A0D" w:rsidRDefault="00583A0D" w:rsidP="00583A0D">
      <w:pPr>
        <w:pStyle w:val="NormalWeb"/>
        <w:jc w:val="both"/>
        <w:rPr>
          <w:rFonts w:ascii="Calibri Light" w:hAnsi="Calibri Light" w:cs="Calibri Light"/>
          <w:sz w:val="20"/>
          <w:szCs w:val="20"/>
        </w:rPr>
      </w:pPr>
      <w:r w:rsidRPr="00C8369E">
        <w:rPr>
          <w:rFonts w:ascii="Calibri Light" w:hAnsi="Calibri Light" w:cs="Calibri Light"/>
          <w:sz w:val="20"/>
          <w:szCs w:val="20"/>
        </w:rPr>
        <w:t xml:space="preserve">QDAF (2021) Trawl fishery (southern </w:t>
      </w:r>
      <w:r>
        <w:rPr>
          <w:rFonts w:ascii="Calibri Light" w:hAnsi="Calibri Light" w:cs="Calibri Light"/>
          <w:sz w:val="20"/>
          <w:szCs w:val="20"/>
        </w:rPr>
        <w:t>inshore</w:t>
      </w:r>
      <w:r w:rsidRPr="00C8369E">
        <w:rPr>
          <w:rFonts w:ascii="Calibri Light" w:hAnsi="Calibri Light" w:cs="Calibri Light"/>
          <w:sz w:val="20"/>
          <w:szCs w:val="20"/>
        </w:rPr>
        <w:t>) harvest strategy: 2021–2026. Queensland Department of Agriculture and Fisheries, State of Queensland, Australia</w:t>
      </w:r>
      <w:r w:rsidRPr="00583A0D">
        <w:rPr>
          <w:rFonts w:ascii="Calibri Light" w:hAnsi="Calibri Light" w:cs="Calibri Light"/>
          <w:sz w:val="20"/>
          <w:szCs w:val="20"/>
        </w:rPr>
        <w:t>.</w:t>
      </w:r>
      <w:r w:rsidR="00DE6DE1">
        <w:rPr>
          <w:rFonts w:ascii="Calibri Light" w:hAnsi="Calibri Light" w:cs="Calibri Light"/>
          <w:sz w:val="20"/>
          <w:szCs w:val="20"/>
        </w:rPr>
        <w:t xml:space="preserve"> </w:t>
      </w:r>
      <w:r w:rsidRPr="00583A0D">
        <w:rPr>
          <w:rFonts w:ascii="Calibri Light" w:hAnsi="Calibri Light" w:cs="Calibri Light"/>
          <w:sz w:val="20"/>
          <w:szCs w:val="20"/>
        </w:rPr>
        <w:t xml:space="preserve">Available at </w:t>
      </w:r>
      <w:hyperlink r:id="rId183" w:history="1">
        <w:r w:rsidRPr="00583A0D">
          <w:rPr>
            <w:rStyle w:val="Hyperlink"/>
            <w:rFonts w:ascii="Calibri Light" w:hAnsi="Calibri Light" w:cs="Calibri Light"/>
            <w:sz w:val="20"/>
            <w:szCs w:val="20"/>
          </w:rPr>
          <w:t>https://www.publications.qld.gov.au/ckan-publications-attachments-prod/resources/25136e07-b01d-4809-b27d-34f6c9b24976/southern-inshore-trawl-region-harvest-strategy.pdf?ETag=f72bdd36e470a5c00ad281623d45c048</w:t>
        </w:r>
      </w:hyperlink>
      <w:r w:rsidRPr="00583A0D">
        <w:rPr>
          <w:rFonts w:ascii="Calibri Light" w:hAnsi="Calibri Light" w:cs="Calibri Light"/>
          <w:sz w:val="20"/>
          <w:szCs w:val="20"/>
        </w:rPr>
        <w:t xml:space="preserve"> Accessed 1 March 2024.</w:t>
      </w:r>
      <w:r w:rsidRPr="00C8369E">
        <w:rPr>
          <w:rFonts w:ascii="Calibri Light" w:hAnsi="Calibri Light" w:cs="Calibri Light"/>
          <w:sz w:val="20"/>
          <w:szCs w:val="20"/>
        </w:rPr>
        <w:t xml:space="preserve"> </w:t>
      </w:r>
    </w:p>
    <w:p w14:paraId="4966582E" w14:textId="77777777" w:rsidR="00187DB3" w:rsidRPr="00C8369E" w:rsidRDefault="00187DB3" w:rsidP="00583A0D">
      <w:pPr>
        <w:pStyle w:val="NormalWeb"/>
        <w:jc w:val="both"/>
        <w:rPr>
          <w:rFonts w:ascii="Calibri Light" w:hAnsi="Calibri Light" w:cs="Calibri Light"/>
          <w:sz w:val="20"/>
          <w:szCs w:val="20"/>
        </w:rPr>
      </w:pPr>
    </w:p>
    <w:p w14:paraId="436F64F2" w14:textId="7651B50C" w:rsidR="00F87E96" w:rsidRDefault="00F87E96" w:rsidP="00F87E96">
      <w:pPr>
        <w:jc w:val="both"/>
        <w:rPr>
          <w:rStyle w:val="Hyperlink"/>
          <w:rFonts w:ascii="Calibri Light" w:hAnsi="Calibri Light" w:cs="Calibri Light"/>
          <w:sz w:val="20"/>
          <w:szCs w:val="20"/>
        </w:rPr>
      </w:pPr>
      <w:r w:rsidRPr="00C8369E">
        <w:rPr>
          <w:rFonts w:ascii="Calibri Light" w:hAnsi="Calibri Light" w:cs="Calibri Light"/>
          <w:color w:val="000000"/>
          <w:sz w:val="20"/>
          <w:szCs w:val="20"/>
        </w:rPr>
        <w:t xml:space="preserve">QDAF (2021b) Status report for reassessment and approval under protected species and export provisions of the Environment Protection and Biodiversity Conservation Act 1999 (EPBC Act) </w:t>
      </w:r>
      <w:hyperlink r:id="rId184" w:history="1">
        <w:r w:rsidRPr="00C8369E">
          <w:rPr>
            <w:rStyle w:val="Hyperlink"/>
            <w:rFonts w:ascii="Calibri Light" w:hAnsi="Calibri Light" w:cs="Calibri Light"/>
            <w:sz w:val="20"/>
            <w:szCs w:val="20"/>
          </w:rPr>
          <w:t>https://www.dcceew.gov.au/sites/default/files/env/consultations/e1ba225f-3edc-4f76-b93e-bb8cc69b0939/files/qld-east-coast-trawl-fishery-submission-2021.pdf</w:t>
        </w:r>
      </w:hyperlink>
    </w:p>
    <w:p w14:paraId="379B937B" w14:textId="77777777" w:rsidR="00187DB3" w:rsidRDefault="00187DB3" w:rsidP="00F87E96">
      <w:pPr>
        <w:jc w:val="both"/>
        <w:rPr>
          <w:rStyle w:val="Hyperlink"/>
          <w:rFonts w:ascii="Calibri Light" w:hAnsi="Calibri Light" w:cs="Calibri Light"/>
          <w:sz w:val="20"/>
          <w:szCs w:val="20"/>
        </w:rPr>
      </w:pPr>
    </w:p>
    <w:p w14:paraId="4CAA700A" w14:textId="5584565F" w:rsidR="00187DB3" w:rsidRDefault="004C229D" w:rsidP="00DD428F">
      <w:pPr>
        <w:pStyle w:val="NormalWeb"/>
        <w:jc w:val="both"/>
        <w:rPr>
          <w:rFonts w:ascii="Calibri Light" w:hAnsi="Calibri Light" w:cs="Calibri Light"/>
          <w:sz w:val="20"/>
          <w:szCs w:val="20"/>
        </w:rPr>
      </w:pPr>
      <w:r w:rsidRPr="00C8369E">
        <w:rPr>
          <w:rFonts w:ascii="Calibri Light" w:hAnsi="Calibri Light" w:cs="Calibri Light"/>
          <w:sz w:val="20"/>
          <w:szCs w:val="20"/>
        </w:rPr>
        <w:t>QDAF (2021</w:t>
      </w:r>
      <w:r w:rsidR="00583A0D">
        <w:rPr>
          <w:rFonts w:ascii="Calibri Light" w:hAnsi="Calibri Light" w:cs="Calibri Light"/>
          <w:sz w:val="20"/>
          <w:szCs w:val="20"/>
        </w:rPr>
        <w:t>c</w:t>
      </w:r>
      <w:r w:rsidRPr="00C8369E">
        <w:rPr>
          <w:rFonts w:ascii="Calibri Light" w:hAnsi="Calibri Light" w:cs="Calibri Light"/>
          <w:sz w:val="20"/>
          <w:szCs w:val="20"/>
        </w:rPr>
        <w:t>) Trawl fishery (southern offshore A and B regions) harvest strategy: 2021–2026. Queensland Department of Agriculture and Fisheries, State of Queensland, Australia.</w:t>
      </w:r>
      <w:r w:rsidR="00DE6DE1">
        <w:rPr>
          <w:rFonts w:ascii="Calibri Light" w:hAnsi="Calibri Light" w:cs="Calibri Light"/>
          <w:sz w:val="20"/>
          <w:szCs w:val="20"/>
        </w:rPr>
        <w:t xml:space="preserve"> </w:t>
      </w:r>
      <w:r w:rsidRPr="00C8369E">
        <w:rPr>
          <w:rFonts w:ascii="Calibri Light" w:hAnsi="Calibri Light" w:cs="Calibri Light"/>
          <w:sz w:val="20"/>
          <w:szCs w:val="20"/>
        </w:rPr>
        <w:t xml:space="preserve">Available at </w:t>
      </w:r>
      <w:hyperlink r:id="rId185" w:history="1">
        <w:r w:rsidRPr="00C8369E">
          <w:rPr>
            <w:rStyle w:val="Hyperlink"/>
            <w:rFonts w:ascii="Calibri Light" w:hAnsi="Calibri Light" w:cs="Calibri Light"/>
            <w:sz w:val="20"/>
            <w:szCs w:val="20"/>
          </w:rPr>
          <w:t>https://www.publications.qld.gov.au/ckan-publications-attachments-prod/resources/b23ffab7-c4b0-4441-b4f4-0ef040208f2a/southern-offshore-trawl-region-harvest-strategy.pdf?ETag=84ba013db7f40f491c7f203f04e47556</w:t>
        </w:r>
      </w:hyperlink>
      <w:r w:rsidRPr="00C8369E">
        <w:rPr>
          <w:rFonts w:ascii="Calibri Light" w:hAnsi="Calibri Light" w:cs="Calibri Light"/>
          <w:sz w:val="20"/>
          <w:szCs w:val="20"/>
        </w:rPr>
        <w:t xml:space="preserve"> Accessed 1 March 2024. </w:t>
      </w:r>
    </w:p>
    <w:p w14:paraId="07C5C584" w14:textId="50F26C7A" w:rsidR="00D91622" w:rsidRPr="00DD428F" w:rsidRDefault="00D91622" w:rsidP="00DD428F">
      <w:pPr>
        <w:pStyle w:val="NormalWeb"/>
        <w:jc w:val="both"/>
        <w:rPr>
          <w:rFonts w:ascii="Calibri Light" w:hAnsi="Calibri Light" w:cs="Calibri Light"/>
          <w:sz w:val="20"/>
          <w:szCs w:val="20"/>
        </w:rPr>
      </w:pPr>
      <w:r>
        <w:rPr>
          <w:rFonts w:ascii="Calibri Light" w:hAnsi="Calibri Light" w:cs="Calibri Light"/>
          <w:sz w:val="20"/>
          <w:szCs w:val="20"/>
        </w:rPr>
        <w:t>QDAF (2021d)</w:t>
      </w:r>
      <w:r w:rsidR="008F5D82">
        <w:rPr>
          <w:rFonts w:ascii="Calibri Light" w:hAnsi="Calibri Light" w:cs="Calibri Light"/>
          <w:sz w:val="20"/>
          <w:szCs w:val="20"/>
        </w:rPr>
        <w:t xml:space="preserve"> </w:t>
      </w:r>
      <w:r w:rsidR="008F5D82" w:rsidRPr="00C8369E">
        <w:rPr>
          <w:rFonts w:ascii="Calibri Light" w:hAnsi="Calibri Light" w:cs="Calibri Light"/>
          <w:sz w:val="20"/>
          <w:szCs w:val="20"/>
        </w:rPr>
        <w:t>Trawl fishery (</w:t>
      </w:r>
      <w:r w:rsidR="008F5D82">
        <w:rPr>
          <w:rFonts w:ascii="Calibri Light" w:hAnsi="Calibri Light" w:cs="Calibri Light"/>
          <w:sz w:val="20"/>
          <w:szCs w:val="20"/>
        </w:rPr>
        <w:t>central</w:t>
      </w:r>
      <w:r w:rsidR="008F5D82" w:rsidRPr="00C8369E">
        <w:rPr>
          <w:rFonts w:ascii="Calibri Light" w:hAnsi="Calibri Light" w:cs="Calibri Light"/>
          <w:sz w:val="20"/>
          <w:szCs w:val="20"/>
        </w:rPr>
        <w:t>) harvest strategy: 2021–2026. Queensland Department of Agriculture and Fisheries, State of Queensland, Australia</w:t>
      </w:r>
      <w:r w:rsidR="008F5D82" w:rsidRPr="00583A0D">
        <w:rPr>
          <w:rFonts w:ascii="Calibri Light" w:hAnsi="Calibri Light" w:cs="Calibri Light"/>
          <w:sz w:val="20"/>
          <w:szCs w:val="20"/>
        </w:rPr>
        <w:t>.</w:t>
      </w:r>
      <w:r w:rsidR="008F5D82">
        <w:rPr>
          <w:rFonts w:ascii="Calibri Light" w:hAnsi="Calibri Light" w:cs="Calibri Light"/>
          <w:sz w:val="20"/>
          <w:szCs w:val="20"/>
        </w:rPr>
        <w:t xml:space="preserve"> </w:t>
      </w:r>
      <w:r w:rsidR="008F5D82" w:rsidRPr="00583A0D">
        <w:rPr>
          <w:rFonts w:ascii="Calibri Light" w:hAnsi="Calibri Light" w:cs="Calibri Light"/>
          <w:sz w:val="20"/>
          <w:szCs w:val="20"/>
        </w:rPr>
        <w:t xml:space="preserve">Available at </w:t>
      </w:r>
      <w:r w:rsidR="008F5D82" w:rsidRPr="008F5D82">
        <w:rPr>
          <w:rFonts w:ascii="Calibri Light" w:hAnsi="Calibri Light" w:cs="Calibri Light"/>
          <w:sz w:val="20"/>
          <w:szCs w:val="20"/>
        </w:rPr>
        <w:t>https://www.publications.qld.gov.au/ckan-publications-attachments-prod/resources/b0d530dc-34ba-4dd7-9109-b79f3a785203/central-trawl-region-harvest-strategy.pdf?ETag=46f5f6a23c974621e5c8428a0cc56942</w:t>
      </w:r>
    </w:p>
    <w:p w14:paraId="75AB0EC4" w14:textId="4DF3EF30" w:rsidR="00496457" w:rsidRPr="00C8369E" w:rsidRDefault="00496457" w:rsidP="00C8369E">
      <w:pPr>
        <w:jc w:val="both"/>
        <w:rPr>
          <w:rFonts w:ascii="Calibri Light" w:hAnsi="Calibri Light" w:cs="Calibri Light"/>
          <w:sz w:val="20"/>
          <w:szCs w:val="20"/>
        </w:rPr>
      </w:pPr>
      <w:r w:rsidRPr="00C8369E">
        <w:rPr>
          <w:rFonts w:ascii="Calibri Light" w:hAnsi="Calibri Light" w:cs="Calibri Light"/>
          <w:sz w:val="20"/>
          <w:szCs w:val="20"/>
        </w:rPr>
        <w:t xml:space="preserve">QDAF (2022) </w:t>
      </w:r>
      <w:r w:rsidRPr="00C8369E">
        <w:rPr>
          <w:rFonts w:ascii="Calibri Light" w:hAnsi="Calibri Light" w:cs="Calibri Light"/>
          <w:bCs/>
          <w:sz w:val="20"/>
          <w:szCs w:val="20"/>
        </w:rPr>
        <w:t xml:space="preserve">Queensland fisheries summary report </w:t>
      </w:r>
      <w:r w:rsidRPr="00C8369E">
        <w:rPr>
          <w:rFonts w:ascii="Calibri Light" w:hAnsi="Calibri Light" w:cs="Calibri Light"/>
          <w:sz w:val="20"/>
          <w:szCs w:val="20"/>
        </w:rPr>
        <w:t xml:space="preserve">Fisheries catch and effort data </w:t>
      </w:r>
      <w:hyperlink r:id="rId186" w:history="1">
        <w:r w:rsidRPr="00C8369E">
          <w:rPr>
            <w:rStyle w:val="Hyperlink"/>
            <w:rFonts w:ascii="Calibri Light" w:hAnsi="Calibri Light" w:cs="Calibri Light"/>
            <w:sz w:val="20"/>
            <w:szCs w:val="20"/>
          </w:rPr>
          <w:t>https://www.daf.qld.gov.au/__data/assets/pdf_file/0004/1423831/queensland-fisheries-summary-report.pdf</w:t>
        </w:r>
      </w:hyperlink>
    </w:p>
    <w:p w14:paraId="1A629F2E" w14:textId="77777777" w:rsidR="00496457" w:rsidRPr="00C8369E" w:rsidRDefault="00496457" w:rsidP="00C8369E">
      <w:pPr>
        <w:jc w:val="both"/>
        <w:rPr>
          <w:rFonts w:ascii="Calibri Light" w:hAnsi="Calibri Light" w:cs="Calibri Light"/>
          <w:sz w:val="20"/>
          <w:szCs w:val="20"/>
        </w:rPr>
      </w:pPr>
    </w:p>
    <w:p w14:paraId="5B325BA8" w14:textId="2882E7D1" w:rsidR="00B35A9B" w:rsidRPr="00C8369E" w:rsidRDefault="00B35A9B" w:rsidP="00C8369E">
      <w:pPr>
        <w:jc w:val="both"/>
        <w:rPr>
          <w:rFonts w:ascii="Calibri Light" w:hAnsi="Calibri Light" w:cs="Calibri Light"/>
          <w:sz w:val="20"/>
          <w:szCs w:val="20"/>
        </w:rPr>
      </w:pPr>
      <w:r w:rsidRPr="00C8369E">
        <w:rPr>
          <w:rFonts w:ascii="Calibri Light" w:hAnsi="Calibri Light" w:cs="Calibri Light"/>
          <w:sz w:val="20"/>
          <w:szCs w:val="20"/>
        </w:rPr>
        <w:t xml:space="preserve">Richards, R.G., A.T. Davidson, J. </w:t>
      </w:r>
      <w:proofErr w:type="spellStart"/>
      <w:r w:rsidRPr="00C8369E">
        <w:rPr>
          <w:rFonts w:ascii="Calibri Light" w:hAnsi="Calibri Light" w:cs="Calibri Light"/>
          <w:sz w:val="20"/>
          <w:szCs w:val="20"/>
        </w:rPr>
        <w:t>Meynecke</w:t>
      </w:r>
      <w:proofErr w:type="spellEnd"/>
      <w:r w:rsidRPr="00C8369E">
        <w:rPr>
          <w:rFonts w:ascii="Calibri Light" w:hAnsi="Calibri Light" w:cs="Calibri Light"/>
          <w:sz w:val="20"/>
          <w:szCs w:val="20"/>
        </w:rPr>
        <w:t xml:space="preserve">, K. Beattie, V. </w:t>
      </w:r>
      <w:proofErr w:type="spellStart"/>
      <w:r w:rsidRPr="00C8369E">
        <w:rPr>
          <w:rFonts w:ascii="Calibri Light" w:hAnsi="Calibri Light" w:cs="Calibri Light"/>
          <w:sz w:val="20"/>
          <w:szCs w:val="20"/>
        </w:rPr>
        <w:t>Hernaman</w:t>
      </w:r>
      <w:proofErr w:type="spellEnd"/>
      <w:r w:rsidRPr="00C8369E">
        <w:rPr>
          <w:rFonts w:ascii="Calibri Light" w:hAnsi="Calibri Light" w:cs="Calibri Light"/>
          <w:sz w:val="20"/>
          <w:szCs w:val="20"/>
        </w:rPr>
        <w:t xml:space="preserve">, T. </w:t>
      </w:r>
      <w:proofErr w:type="spellStart"/>
      <w:r w:rsidRPr="00C8369E">
        <w:rPr>
          <w:rFonts w:ascii="Calibri Light" w:hAnsi="Calibri Light" w:cs="Calibri Light"/>
          <w:sz w:val="20"/>
          <w:szCs w:val="20"/>
        </w:rPr>
        <w:t>Lynam</w:t>
      </w:r>
      <w:proofErr w:type="spellEnd"/>
      <w:r w:rsidRPr="00C8369E">
        <w:rPr>
          <w:rFonts w:ascii="Calibri Light" w:hAnsi="Calibri Light" w:cs="Calibri Light"/>
          <w:sz w:val="20"/>
          <w:szCs w:val="20"/>
        </w:rPr>
        <w:t xml:space="preserve">, and I. E. van </w:t>
      </w:r>
      <w:proofErr w:type="spellStart"/>
      <w:r w:rsidRPr="00C8369E">
        <w:rPr>
          <w:rFonts w:ascii="Calibri Light" w:hAnsi="Calibri Light" w:cs="Calibri Light"/>
          <w:sz w:val="20"/>
          <w:szCs w:val="20"/>
        </w:rPr>
        <w:t>Putten</w:t>
      </w:r>
      <w:proofErr w:type="spellEnd"/>
      <w:r w:rsidRPr="00C8369E">
        <w:rPr>
          <w:rFonts w:ascii="Calibri Light" w:hAnsi="Calibri Light" w:cs="Calibri Light"/>
          <w:sz w:val="20"/>
          <w:szCs w:val="20"/>
        </w:rPr>
        <w:t xml:space="preserve"> (2015)</w:t>
      </w:r>
      <w:r w:rsidR="00187DB3">
        <w:rPr>
          <w:rFonts w:ascii="Calibri Light" w:hAnsi="Calibri Light" w:cs="Calibri Light"/>
          <w:sz w:val="20"/>
          <w:szCs w:val="20"/>
        </w:rPr>
        <w:t xml:space="preserve"> </w:t>
      </w:r>
      <w:r w:rsidRPr="00C8369E">
        <w:rPr>
          <w:rFonts w:ascii="Calibri Light" w:hAnsi="Calibri Light" w:cs="Calibri Light"/>
          <w:sz w:val="20"/>
          <w:szCs w:val="20"/>
        </w:rPr>
        <w:t>Effects and mitigations of ocean acidification on wild and aquaculture scallop and prawn fisheries in Queensland, Australia, Fisheries Research, 161: 42–56.</w:t>
      </w:r>
    </w:p>
    <w:p w14:paraId="6B9D29ED" w14:textId="075E5140" w:rsidR="00B64178" w:rsidRPr="00C8369E" w:rsidRDefault="00B64178" w:rsidP="00C8369E">
      <w:pPr>
        <w:jc w:val="both"/>
        <w:rPr>
          <w:rFonts w:ascii="Calibri Light" w:hAnsi="Calibri Light" w:cs="Calibri Light"/>
          <w:sz w:val="20"/>
          <w:szCs w:val="20"/>
        </w:rPr>
      </w:pPr>
    </w:p>
    <w:p w14:paraId="485FCA4F" w14:textId="76E6F2D8" w:rsidR="00B64178" w:rsidRPr="00C8369E" w:rsidRDefault="00B64178" w:rsidP="00C8369E">
      <w:pPr>
        <w:jc w:val="both"/>
        <w:rPr>
          <w:rFonts w:ascii="Calibri Light" w:hAnsi="Calibri Light" w:cs="Calibri Light"/>
          <w:sz w:val="20"/>
          <w:szCs w:val="20"/>
        </w:rPr>
      </w:pPr>
      <w:r w:rsidRPr="00C8369E">
        <w:rPr>
          <w:rFonts w:ascii="Calibri Light" w:hAnsi="Calibri Light" w:cs="Calibri Light"/>
          <w:sz w:val="20"/>
          <w:szCs w:val="20"/>
        </w:rPr>
        <w:t>Richardson, K., R. Gunn, C. Wilcox, B.D. Hardesty (2018) Understanding causes of gear loss provides a sound basis for fisheries management Marine Policy 96:278-84</w:t>
      </w:r>
    </w:p>
    <w:p w14:paraId="35F331AB" w14:textId="77777777" w:rsidR="00B35A9B" w:rsidRPr="00C8369E" w:rsidRDefault="00B35A9B" w:rsidP="00C8369E">
      <w:pPr>
        <w:jc w:val="both"/>
        <w:rPr>
          <w:rFonts w:ascii="Calibri Light" w:hAnsi="Calibri Light" w:cs="Calibri Light"/>
          <w:sz w:val="20"/>
          <w:szCs w:val="20"/>
        </w:rPr>
      </w:pPr>
    </w:p>
    <w:p w14:paraId="550CAD52" w14:textId="7F3868B8" w:rsidR="00187DB3" w:rsidRPr="00C8369E" w:rsidRDefault="00B35A9B" w:rsidP="00C8369E">
      <w:pPr>
        <w:jc w:val="both"/>
        <w:rPr>
          <w:rFonts w:ascii="Calibri Light" w:hAnsi="Calibri Light" w:cs="Calibri Light"/>
          <w:sz w:val="20"/>
          <w:szCs w:val="20"/>
        </w:rPr>
      </w:pPr>
      <w:r w:rsidRPr="00C8369E">
        <w:rPr>
          <w:rFonts w:ascii="Calibri Light" w:hAnsi="Calibri Light" w:cs="Calibri Light"/>
          <w:sz w:val="20"/>
          <w:szCs w:val="20"/>
        </w:rPr>
        <w:t>Rigby, C.L., White, W.T. and Simpfendorfer, C.A. (2016) Deepwater chondrichthyan bycatch of the eastern king prawn fishery in the southern great barrier reef, Australia. PLoS ONE. 11(5): e0156036</w:t>
      </w:r>
    </w:p>
    <w:p w14:paraId="682A8FDC" w14:textId="32166A55" w:rsidR="00187DB3" w:rsidRPr="00C8369E" w:rsidRDefault="00B35A9B" w:rsidP="00C8369E">
      <w:pPr>
        <w:pStyle w:val="NormalWeb"/>
        <w:jc w:val="both"/>
        <w:rPr>
          <w:rFonts w:ascii="Calibri Light" w:hAnsi="Calibri Light" w:cs="Calibri Light"/>
          <w:sz w:val="20"/>
          <w:szCs w:val="20"/>
        </w:rPr>
      </w:pPr>
      <w:r w:rsidRPr="00C8369E">
        <w:rPr>
          <w:rFonts w:ascii="Calibri Light" w:hAnsi="Calibri Light" w:cs="Calibri Light"/>
          <w:sz w:val="20"/>
          <w:szCs w:val="20"/>
        </w:rPr>
        <w:t>Robins-</w:t>
      </w:r>
      <w:proofErr w:type="spellStart"/>
      <w:r w:rsidRPr="00C8369E">
        <w:rPr>
          <w:rFonts w:ascii="Calibri Light" w:hAnsi="Calibri Light" w:cs="Calibri Light"/>
          <w:sz w:val="20"/>
          <w:szCs w:val="20"/>
        </w:rPr>
        <w:t>Troeger</w:t>
      </w:r>
      <w:proofErr w:type="spellEnd"/>
      <w:r w:rsidRPr="00C8369E">
        <w:rPr>
          <w:rFonts w:ascii="Calibri Light" w:hAnsi="Calibri Light" w:cs="Calibri Light"/>
          <w:sz w:val="20"/>
          <w:szCs w:val="20"/>
        </w:rPr>
        <w:t xml:space="preserve">, J.B. (1994) Evaluation of the Morrison soft turtle excluder device: prawn and bycatch variation in Moreton Bay, Queensland. Fisheries Research 19 (3), 205-217. </w:t>
      </w:r>
    </w:p>
    <w:p w14:paraId="30E01B56" w14:textId="20FA12BA" w:rsidR="00187DB3" w:rsidRPr="00C8369E" w:rsidRDefault="00B35A9B" w:rsidP="00C8369E">
      <w:pPr>
        <w:pStyle w:val="NormalWeb"/>
        <w:jc w:val="both"/>
        <w:rPr>
          <w:rFonts w:ascii="Calibri Light" w:hAnsi="Calibri Light" w:cs="Calibri Light"/>
          <w:sz w:val="20"/>
          <w:szCs w:val="20"/>
        </w:rPr>
      </w:pPr>
      <w:r w:rsidRPr="00C8369E">
        <w:rPr>
          <w:rFonts w:ascii="Calibri Light" w:hAnsi="Calibri Light" w:cs="Calibri Light"/>
          <w:sz w:val="20"/>
          <w:szCs w:val="20"/>
        </w:rPr>
        <w:t>Robins-</w:t>
      </w:r>
      <w:proofErr w:type="spellStart"/>
      <w:r w:rsidRPr="00C8369E">
        <w:rPr>
          <w:rFonts w:ascii="Calibri Light" w:hAnsi="Calibri Light" w:cs="Calibri Light"/>
          <w:sz w:val="20"/>
          <w:szCs w:val="20"/>
        </w:rPr>
        <w:t>Troeger</w:t>
      </w:r>
      <w:proofErr w:type="spellEnd"/>
      <w:r w:rsidRPr="00C8369E">
        <w:rPr>
          <w:rFonts w:ascii="Calibri Light" w:hAnsi="Calibri Light" w:cs="Calibri Light"/>
          <w:sz w:val="20"/>
          <w:szCs w:val="20"/>
        </w:rPr>
        <w:t xml:space="preserve">, J.B., </w:t>
      </w:r>
      <w:proofErr w:type="spellStart"/>
      <w:r w:rsidRPr="00C8369E">
        <w:rPr>
          <w:rFonts w:ascii="Calibri Light" w:hAnsi="Calibri Light" w:cs="Calibri Light"/>
          <w:sz w:val="20"/>
          <w:szCs w:val="20"/>
        </w:rPr>
        <w:t>Buckworth</w:t>
      </w:r>
      <w:proofErr w:type="spellEnd"/>
      <w:r w:rsidRPr="00C8369E">
        <w:rPr>
          <w:rFonts w:ascii="Calibri Light" w:hAnsi="Calibri Light" w:cs="Calibri Light"/>
          <w:sz w:val="20"/>
          <w:szCs w:val="20"/>
        </w:rPr>
        <w:t xml:space="preserve">, R.C., and Dredge, M.C.L. (1995) Development of a trawl efficiency device (TED) for Australian prawn fisheries. II. Field evaluations of the </w:t>
      </w:r>
      <w:proofErr w:type="spellStart"/>
      <w:r w:rsidRPr="00C8369E">
        <w:rPr>
          <w:rFonts w:ascii="Calibri Light" w:hAnsi="Calibri Light" w:cs="Calibri Light"/>
          <w:sz w:val="20"/>
          <w:szCs w:val="20"/>
        </w:rPr>
        <w:t>AusTED</w:t>
      </w:r>
      <w:proofErr w:type="spellEnd"/>
      <w:r w:rsidRPr="00C8369E">
        <w:rPr>
          <w:rFonts w:ascii="Calibri Light" w:hAnsi="Calibri Light" w:cs="Calibri Light"/>
          <w:sz w:val="20"/>
          <w:szCs w:val="20"/>
        </w:rPr>
        <w:t xml:space="preserve">. Fisheries Research 22 (1–2), 107-117. </w:t>
      </w:r>
    </w:p>
    <w:p w14:paraId="0A334661" w14:textId="2085833E" w:rsidR="005971A0" w:rsidRDefault="005971A0" w:rsidP="00C8369E">
      <w:pPr>
        <w:jc w:val="both"/>
        <w:rPr>
          <w:rFonts w:ascii="Calibri Light" w:hAnsi="Calibri Light" w:cs="Calibri Light"/>
          <w:sz w:val="20"/>
          <w:szCs w:val="20"/>
        </w:rPr>
      </w:pPr>
      <w:r w:rsidRPr="00C8369E">
        <w:rPr>
          <w:rFonts w:ascii="Calibri Light" w:hAnsi="Calibri Light" w:cs="Calibri Light"/>
          <w:sz w:val="20"/>
          <w:szCs w:val="20"/>
        </w:rPr>
        <w:t xml:space="preserve">Simpfendorfer, C., Chin, A., Rigby, C., Sherman, S., White, W. (2019) </w:t>
      </w:r>
      <w:r w:rsidRPr="00C8369E">
        <w:rPr>
          <w:rFonts w:ascii="Calibri Light" w:hAnsi="Calibri Light" w:cs="Calibri Light"/>
          <w:iCs/>
          <w:sz w:val="20"/>
          <w:szCs w:val="20"/>
        </w:rPr>
        <w:t>Shark futures: a report card for Australia’s sharks and rays’</w:t>
      </w:r>
      <w:r w:rsidRPr="00C8369E">
        <w:rPr>
          <w:rFonts w:ascii="Calibri Light" w:hAnsi="Calibri Light" w:cs="Calibri Light"/>
          <w:sz w:val="20"/>
          <w:szCs w:val="20"/>
        </w:rPr>
        <w:t xml:space="preserve">, Centre for Sustainable Tropical Fisheries and Aquaculture, James Cook University Available at: </w:t>
      </w:r>
      <w:hyperlink r:id="rId187" w:history="1">
        <w:r w:rsidRPr="00C8369E">
          <w:rPr>
            <w:rStyle w:val="Hyperlink"/>
            <w:rFonts w:ascii="Calibri Light" w:hAnsi="Calibri Light" w:cs="Calibri Light"/>
            <w:sz w:val="20"/>
            <w:szCs w:val="20"/>
          </w:rPr>
          <w:t>https://www.frdc.com.au/sites/default/files/products/2013-009-DLD.pdf</w:t>
        </w:r>
      </w:hyperlink>
      <w:r w:rsidRPr="00C8369E">
        <w:rPr>
          <w:rFonts w:ascii="Calibri Light" w:hAnsi="Calibri Light" w:cs="Calibri Light"/>
          <w:sz w:val="20"/>
          <w:szCs w:val="20"/>
        </w:rPr>
        <w:t xml:space="preserve"> </w:t>
      </w:r>
    </w:p>
    <w:p w14:paraId="3D08A290" w14:textId="42183A1C" w:rsidR="00187DB3" w:rsidRDefault="00187DB3" w:rsidP="00C8369E">
      <w:pPr>
        <w:jc w:val="both"/>
        <w:rPr>
          <w:rFonts w:ascii="Calibri Light" w:hAnsi="Calibri Light" w:cs="Calibri Light"/>
          <w:sz w:val="20"/>
          <w:szCs w:val="20"/>
        </w:rPr>
      </w:pPr>
    </w:p>
    <w:p w14:paraId="367A0A83" w14:textId="39596C9A" w:rsidR="00C374C5" w:rsidRDefault="00C374C5" w:rsidP="00C374C5">
      <w:pPr>
        <w:jc w:val="both"/>
        <w:rPr>
          <w:rFonts w:ascii="Calibri Light" w:hAnsi="Calibri Light" w:cs="Calibri Light"/>
          <w:sz w:val="20"/>
          <w:szCs w:val="20"/>
        </w:rPr>
      </w:pPr>
      <w:r w:rsidRPr="00C374C5">
        <w:rPr>
          <w:rFonts w:ascii="Calibri Light" w:hAnsi="Calibri Light" w:cs="Calibri Light"/>
          <w:sz w:val="20"/>
          <w:szCs w:val="20"/>
        </w:rPr>
        <w:t>Wang, N. (2015). Sustainability and optimality in fisheries management. PhD thesis. The University of</w:t>
      </w:r>
      <w:r>
        <w:rPr>
          <w:rFonts w:ascii="Calibri Light" w:hAnsi="Calibri Light" w:cs="Calibri Light"/>
          <w:sz w:val="20"/>
          <w:szCs w:val="20"/>
        </w:rPr>
        <w:t xml:space="preserve"> </w:t>
      </w:r>
      <w:r w:rsidRPr="00C374C5">
        <w:rPr>
          <w:rFonts w:ascii="Calibri Light" w:hAnsi="Calibri Light" w:cs="Calibri Light"/>
          <w:sz w:val="20"/>
          <w:szCs w:val="20"/>
        </w:rPr>
        <w:t>Queensland.</w:t>
      </w:r>
    </w:p>
    <w:p w14:paraId="1C06E628" w14:textId="77777777" w:rsidR="00C374C5" w:rsidRPr="00C8369E" w:rsidRDefault="00C374C5" w:rsidP="00C8369E">
      <w:pPr>
        <w:jc w:val="both"/>
        <w:rPr>
          <w:rFonts w:ascii="Calibri Light" w:hAnsi="Calibri Light" w:cs="Calibri Light"/>
          <w:sz w:val="20"/>
          <w:szCs w:val="20"/>
        </w:rPr>
      </w:pPr>
    </w:p>
    <w:p w14:paraId="5BDA17E3" w14:textId="0E71E2D8" w:rsidR="009D4452" w:rsidRDefault="00000000" w:rsidP="00C8369E">
      <w:pPr>
        <w:pStyle w:val="NormalWeb"/>
        <w:jc w:val="both"/>
        <w:rPr>
          <w:rFonts w:ascii="Calibri Light" w:hAnsi="Calibri Light" w:cs="Calibri Light"/>
          <w:sz w:val="20"/>
          <w:szCs w:val="20"/>
        </w:rPr>
      </w:pPr>
      <w:hyperlink r:id="rId188" w:history="1">
        <w:r w:rsidR="00147478" w:rsidRPr="00C8369E">
          <w:rPr>
            <w:rStyle w:val="Hyperlink"/>
            <w:rFonts w:ascii="Calibri Light" w:hAnsi="Calibri Light" w:cs="Calibri Light"/>
            <w:sz w:val="20"/>
            <w:szCs w:val="20"/>
          </w:rPr>
          <w:t>Wang,</w:t>
        </w:r>
      </w:hyperlink>
      <w:r w:rsidR="00147478" w:rsidRPr="00C8369E">
        <w:rPr>
          <w:rFonts w:ascii="Calibri Light" w:hAnsi="Calibri Light" w:cs="Calibri Light"/>
          <w:sz w:val="20"/>
          <w:szCs w:val="20"/>
        </w:rPr>
        <w:t xml:space="preserve"> N., Courtney, A. J., Campbell, M. J., and Yang, W.-H. </w:t>
      </w:r>
      <w:r w:rsidR="00C374C5">
        <w:rPr>
          <w:rFonts w:ascii="Calibri Light" w:hAnsi="Calibri Light" w:cs="Calibri Light"/>
          <w:sz w:val="20"/>
          <w:szCs w:val="20"/>
        </w:rPr>
        <w:t xml:space="preserve">(2020) </w:t>
      </w:r>
      <w:r w:rsidR="00147478" w:rsidRPr="00C8369E">
        <w:rPr>
          <w:rFonts w:ascii="Calibri Light" w:hAnsi="Calibri Light" w:cs="Calibri Light"/>
          <w:sz w:val="20"/>
          <w:szCs w:val="20"/>
        </w:rPr>
        <w:t>Quantifying long-term discards from Queensland’s (Australia) east Coast otter trawl fishery.</w:t>
      </w:r>
      <w:r w:rsidR="00DE6DE1">
        <w:rPr>
          <w:rFonts w:ascii="Calibri Light" w:hAnsi="Calibri Light" w:cs="Calibri Light"/>
          <w:sz w:val="20"/>
          <w:szCs w:val="20"/>
        </w:rPr>
        <w:t xml:space="preserve"> </w:t>
      </w:r>
      <w:r w:rsidR="00147478" w:rsidRPr="00C8369E">
        <w:rPr>
          <w:rFonts w:ascii="Calibri Light" w:hAnsi="Calibri Light" w:cs="Calibri Light"/>
          <w:sz w:val="20"/>
          <w:szCs w:val="20"/>
        </w:rPr>
        <w:t>ICES Journal of Marine Science, 77: 680–691.</w:t>
      </w:r>
      <w:r w:rsidR="00FA46D1" w:rsidRPr="00C8369E">
        <w:rPr>
          <w:rFonts w:ascii="Calibri Light" w:hAnsi="Calibri Light" w:cs="Calibri Light"/>
          <w:sz w:val="20"/>
          <w:szCs w:val="20"/>
        </w:rPr>
        <w:t xml:space="preserve"> doi:10.1093/icesjms/fsz205 </w:t>
      </w:r>
      <w:r w:rsidR="009779E8" w:rsidRPr="00C8369E">
        <w:rPr>
          <w:rFonts w:ascii="Calibri Light" w:hAnsi="Calibri Light" w:cs="Calibri Light"/>
          <w:sz w:val="20"/>
          <w:szCs w:val="20"/>
        </w:rPr>
        <w:t xml:space="preserve">Available at: </w:t>
      </w:r>
      <w:hyperlink r:id="rId189" w:history="1">
        <w:r w:rsidR="00187DB3" w:rsidRPr="003851F0">
          <w:rPr>
            <w:rStyle w:val="Hyperlink"/>
            <w:rFonts w:ascii="Calibri Light" w:hAnsi="Calibri Light" w:cs="Calibri Light"/>
            <w:sz w:val="20"/>
            <w:szCs w:val="20"/>
          </w:rPr>
          <w:t>https://academic.oup.com/icesjms/article/77/2/680/5644309 Accessed 2 March 2024</w:t>
        </w:r>
      </w:hyperlink>
    </w:p>
    <w:p w14:paraId="3A5B6816" w14:textId="77777777" w:rsidR="00187DB3" w:rsidRPr="00C8369E" w:rsidRDefault="00187DB3" w:rsidP="00C8369E">
      <w:pPr>
        <w:pStyle w:val="NormalWeb"/>
        <w:jc w:val="both"/>
        <w:rPr>
          <w:rFonts w:ascii="Calibri Light" w:hAnsi="Calibri Light" w:cs="Calibri Light"/>
          <w:sz w:val="20"/>
          <w:szCs w:val="20"/>
        </w:rPr>
      </w:pPr>
    </w:p>
    <w:p w14:paraId="482274DE" w14:textId="73F83D67" w:rsidR="00091741" w:rsidRPr="00C8369E" w:rsidRDefault="00091741" w:rsidP="00C8369E">
      <w:pPr>
        <w:jc w:val="both"/>
        <w:rPr>
          <w:rFonts w:ascii="Calibri Light" w:hAnsi="Calibri Light" w:cs="Calibri Light"/>
          <w:sz w:val="20"/>
          <w:szCs w:val="20"/>
        </w:rPr>
      </w:pPr>
      <w:r w:rsidRPr="00C8369E">
        <w:rPr>
          <w:rFonts w:ascii="Calibri Light" w:hAnsi="Calibri Light" w:cs="Calibri Light"/>
          <w:sz w:val="20"/>
          <w:szCs w:val="20"/>
        </w:rPr>
        <w:t>Welch, David &amp; Saunders, Thor &amp; Robins, Julie &amp; Harry, Alastair &amp; Johnson, Johanna &amp; Maynard, Jeffrey &amp; Saunders, Richard &amp; Pecl, Gretta &amp; Sawynok, Bill &amp; Tobin, Andrew. (2014). Implications of climate change impacts on fisheries resources of northern Australia. Part 1: Vulnerability assessment and adaptation. FRDC Project 2010/565</w:t>
      </w:r>
    </w:p>
    <w:p w14:paraId="15587E66" w14:textId="7EF5CAC5" w:rsidR="00B35A9B" w:rsidRPr="00C8369E" w:rsidRDefault="00B35A9B" w:rsidP="00C8369E">
      <w:pPr>
        <w:jc w:val="both"/>
        <w:rPr>
          <w:rFonts w:ascii="Calibri Light" w:hAnsi="Calibri Light" w:cs="Calibri Light"/>
          <w:sz w:val="20"/>
          <w:szCs w:val="20"/>
        </w:rPr>
      </w:pPr>
    </w:p>
    <w:p w14:paraId="7E885BD3" w14:textId="0E765D49" w:rsidR="00B35A9B" w:rsidRPr="00C8369E" w:rsidRDefault="00B35A9B" w:rsidP="00C8369E">
      <w:pPr>
        <w:jc w:val="both"/>
        <w:rPr>
          <w:rFonts w:ascii="Calibri Light" w:hAnsi="Calibri Light" w:cs="Calibri Light"/>
          <w:sz w:val="20"/>
          <w:szCs w:val="20"/>
        </w:rPr>
      </w:pPr>
      <w:r w:rsidRPr="00C8369E">
        <w:rPr>
          <w:rFonts w:ascii="Calibri Light" w:hAnsi="Calibri Light" w:cs="Calibri Light"/>
          <w:sz w:val="20"/>
          <w:szCs w:val="20"/>
        </w:rPr>
        <w:t>Wortmann, J. (2021). Stock Assessment of Ballot’s saucer scallop (</w:t>
      </w:r>
      <w:proofErr w:type="spellStart"/>
      <w:r w:rsidRPr="000E290E">
        <w:rPr>
          <w:rFonts w:ascii="Calibri Light" w:hAnsi="Calibri Light" w:cs="Calibri Light"/>
          <w:i/>
          <w:sz w:val="20"/>
          <w:szCs w:val="20"/>
        </w:rPr>
        <w:t>Ylistrum</w:t>
      </w:r>
      <w:proofErr w:type="spellEnd"/>
      <w:r w:rsidRPr="000E290E">
        <w:rPr>
          <w:rFonts w:ascii="Calibri Light" w:hAnsi="Calibri Light" w:cs="Calibri Light"/>
          <w:i/>
          <w:sz w:val="20"/>
          <w:szCs w:val="20"/>
        </w:rPr>
        <w:t xml:space="preserve"> </w:t>
      </w:r>
      <w:proofErr w:type="spellStart"/>
      <w:r w:rsidRPr="000E290E">
        <w:rPr>
          <w:rFonts w:ascii="Calibri Light" w:hAnsi="Calibri Light" w:cs="Calibri Light"/>
          <w:i/>
          <w:sz w:val="20"/>
          <w:szCs w:val="20"/>
        </w:rPr>
        <w:t>balloti</w:t>
      </w:r>
      <w:proofErr w:type="spellEnd"/>
      <w:r w:rsidRPr="00C8369E">
        <w:rPr>
          <w:rFonts w:ascii="Calibri Light" w:hAnsi="Calibri Light" w:cs="Calibri Light"/>
          <w:sz w:val="20"/>
          <w:szCs w:val="20"/>
        </w:rPr>
        <w:t>) in Queensland. Brisbane, Australia: Department of Agriculture and Fisheries. /</w:t>
      </w:r>
      <w:hyperlink r:id="rId190" w:history="1">
        <w:r w:rsidRPr="00C8369E">
          <w:rPr>
            <w:rStyle w:val="Hyperlink"/>
            <w:rFonts w:ascii="Calibri Light" w:hAnsi="Calibri Light" w:cs="Calibri Light"/>
            <w:sz w:val="20"/>
            <w:szCs w:val="20"/>
          </w:rPr>
          <w:t>https://era.daf.qld.gov.au/id/eprint/8091/</w:t>
        </w:r>
      </w:hyperlink>
    </w:p>
    <w:p w14:paraId="050F658C" w14:textId="77777777" w:rsidR="00B35A9B" w:rsidRPr="00C8369E" w:rsidRDefault="00B35A9B" w:rsidP="00C8369E">
      <w:pPr>
        <w:jc w:val="both"/>
        <w:rPr>
          <w:rFonts w:ascii="Calibri Light" w:hAnsi="Calibri Light" w:cs="Calibri Light"/>
          <w:sz w:val="20"/>
          <w:szCs w:val="20"/>
        </w:rPr>
      </w:pPr>
    </w:p>
    <w:p w14:paraId="5623D1FE" w14:textId="01E79768" w:rsidR="00B35A9B" w:rsidRPr="00C8369E" w:rsidRDefault="00B35A9B" w:rsidP="00C8369E">
      <w:pPr>
        <w:jc w:val="both"/>
        <w:rPr>
          <w:rFonts w:ascii="Calibri Light" w:hAnsi="Calibri Light" w:cs="Calibri Light"/>
          <w:sz w:val="20"/>
          <w:szCs w:val="20"/>
        </w:rPr>
      </w:pPr>
      <w:r w:rsidRPr="00C8369E">
        <w:rPr>
          <w:rFonts w:ascii="Calibri Light" w:hAnsi="Calibri Light" w:cs="Calibri Light"/>
          <w:sz w:val="20"/>
          <w:szCs w:val="20"/>
        </w:rPr>
        <w:t>Wortmann, J. (2022). Stock Assessment of Ballot’s saucer scallop (</w:t>
      </w:r>
      <w:proofErr w:type="spellStart"/>
      <w:r w:rsidRPr="000E290E">
        <w:rPr>
          <w:rFonts w:ascii="Calibri Light" w:hAnsi="Calibri Light" w:cs="Calibri Light"/>
          <w:i/>
          <w:sz w:val="20"/>
          <w:szCs w:val="20"/>
        </w:rPr>
        <w:t>Ylistrum</w:t>
      </w:r>
      <w:proofErr w:type="spellEnd"/>
      <w:r w:rsidRPr="000E290E">
        <w:rPr>
          <w:rFonts w:ascii="Calibri Light" w:hAnsi="Calibri Light" w:cs="Calibri Light"/>
          <w:i/>
          <w:sz w:val="20"/>
          <w:szCs w:val="20"/>
        </w:rPr>
        <w:t xml:space="preserve"> </w:t>
      </w:r>
      <w:proofErr w:type="spellStart"/>
      <w:r w:rsidRPr="000E290E">
        <w:rPr>
          <w:rFonts w:ascii="Calibri Light" w:hAnsi="Calibri Light" w:cs="Calibri Light"/>
          <w:i/>
          <w:sz w:val="20"/>
          <w:szCs w:val="20"/>
        </w:rPr>
        <w:t>balloti</w:t>
      </w:r>
      <w:proofErr w:type="spellEnd"/>
      <w:r w:rsidRPr="00C8369E">
        <w:rPr>
          <w:rFonts w:ascii="Calibri Light" w:hAnsi="Calibri Light" w:cs="Calibri Light"/>
          <w:sz w:val="20"/>
          <w:szCs w:val="20"/>
        </w:rPr>
        <w:t xml:space="preserve">) in Queensland, Australia. Brisbane, Australia: Department of Agriculture and Fisheries. </w:t>
      </w:r>
      <w:hyperlink r:id="rId191" w:history="1">
        <w:r w:rsidRPr="00C8369E">
          <w:rPr>
            <w:rStyle w:val="Hyperlink"/>
            <w:rFonts w:ascii="Calibri Light" w:hAnsi="Calibri Light" w:cs="Calibri Light"/>
            <w:sz w:val="20"/>
            <w:szCs w:val="20"/>
          </w:rPr>
          <w:t>https://era.daf.qld.gov.au/id/eprint/8472/</w:t>
        </w:r>
      </w:hyperlink>
    </w:p>
    <w:p w14:paraId="228E425C" w14:textId="469484AF" w:rsidR="000A1174" w:rsidRPr="00C8369E" w:rsidRDefault="000A1174" w:rsidP="00C8369E">
      <w:pPr>
        <w:jc w:val="both"/>
        <w:rPr>
          <w:rFonts w:ascii="Calibri Light" w:hAnsi="Calibri Light" w:cs="Calibri Light"/>
          <w:sz w:val="20"/>
          <w:szCs w:val="20"/>
        </w:rPr>
      </w:pPr>
    </w:p>
    <w:p w14:paraId="318191F1" w14:textId="77777777" w:rsidR="000A1174" w:rsidRPr="00C8369E" w:rsidRDefault="000A1174" w:rsidP="00C8369E">
      <w:pPr>
        <w:jc w:val="both"/>
        <w:rPr>
          <w:rFonts w:ascii="Calibri Light" w:hAnsi="Calibri Light" w:cs="Calibri Light"/>
          <w:sz w:val="20"/>
          <w:szCs w:val="20"/>
        </w:rPr>
      </w:pPr>
      <w:r w:rsidRPr="00C8369E">
        <w:rPr>
          <w:rFonts w:ascii="Calibri Light" w:hAnsi="Calibri Light" w:cs="Calibri Light"/>
          <w:sz w:val="20"/>
          <w:szCs w:val="20"/>
        </w:rPr>
        <w:t xml:space="preserve">Yang, W., Wortmann, J., Robins, J., Courtney, A., O'Neill, M., &amp; Campbell, M. (2016). </w:t>
      </w:r>
      <w:r w:rsidRPr="00C8369E">
        <w:rPr>
          <w:rFonts w:ascii="Calibri Light" w:hAnsi="Calibri Light" w:cs="Calibri Light"/>
          <w:iCs/>
          <w:sz w:val="20"/>
          <w:szCs w:val="20"/>
        </w:rPr>
        <w:t>Quantitative assessment of the Queensland saucer scallop (</w:t>
      </w:r>
      <w:r w:rsidRPr="000E290E">
        <w:rPr>
          <w:rFonts w:ascii="Calibri Light" w:hAnsi="Calibri Light" w:cs="Calibri Light"/>
          <w:i/>
          <w:iCs/>
          <w:sz w:val="20"/>
          <w:szCs w:val="20"/>
        </w:rPr>
        <w:t>Amusium balloti</w:t>
      </w:r>
      <w:r w:rsidRPr="00C8369E">
        <w:rPr>
          <w:rFonts w:ascii="Calibri Light" w:hAnsi="Calibri Light" w:cs="Calibri Light"/>
          <w:iCs/>
          <w:sz w:val="20"/>
          <w:szCs w:val="20"/>
        </w:rPr>
        <w:t xml:space="preserve">) fishery. </w:t>
      </w:r>
      <w:r w:rsidRPr="00C8369E">
        <w:rPr>
          <w:rFonts w:ascii="Calibri Light" w:hAnsi="Calibri Light" w:cs="Calibri Light"/>
          <w:sz w:val="20"/>
          <w:szCs w:val="20"/>
        </w:rPr>
        <w:t xml:space="preserve">Brisbane: Department of Agriculture and Fisheries. </w:t>
      </w:r>
      <w:hyperlink r:id="rId192" w:history="1">
        <w:r w:rsidRPr="00C8369E">
          <w:rPr>
            <w:rStyle w:val="Hyperlink"/>
            <w:rFonts w:ascii="Calibri Light" w:hAnsi="Calibri Light" w:cs="Calibri Light"/>
            <w:sz w:val="20"/>
            <w:szCs w:val="20"/>
          </w:rPr>
          <w:t>https://era.daf.qld.gov.au/id/eprint/5478/</w:t>
        </w:r>
      </w:hyperlink>
    </w:p>
    <w:p w14:paraId="121A69F5" w14:textId="43D084C0" w:rsidR="000A1174" w:rsidRPr="000A1174" w:rsidRDefault="000A1174" w:rsidP="000A1174">
      <w:pPr>
        <w:rPr>
          <w:rFonts w:ascii="Calibri Light" w:hAnsi="Calibri Light" w:cs="Calibri Light"/>
          <w:sz w:val="20"/>
          <w:szCs w:val="20"/>
        </w:rPr>
      </w:pPr>
    </w:p>
    <w:p w14:paraId="4AB30F6E" w14:textId="77777777" w:rsidR="000A1174" w:rsidRPr="009D4452" w:rsidRDefault="000A1174" w:rsidP="009D4452">
      <w:pPr>
        <w:rPr>
          <w:rFonts w:ascii="Calibri Light" w:hAnsi="Calibri Light" w:cs="Calibri Light"/>
          <w:sz w:val="20"/>
          <w:szCs w:val="20"/>
        </w:rPr>
      </w:pPr>
    </w:p>
    <w:p w14:paraId="6E381B1C" w14:textId="27186180" w:rsidR="00147478" w:rsidRDefault="00147478" w:rsidP="00147478"/>
    <w:p w14:paraId="6AE3E442" w14:textId="77777777" w:rsidR="005604D7" w:rsidRPr="00D43A8F" w:rsidRDefault="005604D7" w:rsidP="00D66ED4">
      <w:pPr>
        <w:pStyle w:val="NormalWeb"/>
      </w:pPr>
    </w:p>
    <w:p w14:paraId="3716F3C2" w14:textId="2C5DD886" w:rsidR="00DB49D1" w:rsidRDefault="006C1DFF" w:rsidP="00D43A8F">
      <w:pPr>
        <w:pStyle w:val="NormalWeb"/>
      </w:pPr>
      <w:r>
        <w:t xml:space="preserve"> </w:t>
      </w:r>
      <w:r w:rsidR="00DB49D1">
        <w:br w:type="page"/>
      </w:r>
    </w:p>
    <w:p w14:paraId="5FF66A6B" w14:textId="4F9C0655" w:rsidR="0050526F" w:rsidRDefault="00714ED5" w:rsidP="008877CC">
      <w:pPr>
        <w:pStyle w:val="Heading4"/>
        <w:ind w:left="720"/>
      </w:pPr>
      <w:bookmarkStart w:id="95" w:name="_Toc169008462"/>
      <w:r w:rsidRPr="00714ED5">
        <w:t>Principle</w:t>
      </w:r>
      <w:r w:rsidR="006C1DFF">
        <w:t xml:space="preserve"> </w:t>
      </w:r>
      <w:r w:rsidRPr="00714ED5">
        <w:t>2</w:t>
      </w:r>
      <w:r w:rsidR="006C1DFF">
        <w:t xml:space="preserve"> </w:t>
      </w:r>
      <w:r w:rsidRPr="00714ED5">
        <w:t>Performance</w:t>
      </w:r>
      <w:r w:rsidR="006C1DFF">
        <w:t xml:space="preserve"> </w:t>
      </w:r>
      <w:r w:rsidRPr="00714ED5">
        <w:t>Indicator</w:t>
      </w:r>
      <w:r w:rsidR="006C1DFF">
        <w:t xml:space="preserve"> </w:t>
      </w:r>
      <w:r w:rsidRPr="00714ED5">
        <w:t>scores</w:t>
      </w:r>
      <w:r w:rsidR="006C1DFF">
        <w:t xml:space="preserve"> </w:t>
      </w:r>
      <w:r w:rsidRPr="00714ED5">
        <w:t>and</w:t>
      </w:r>
      <w:r w:rsidR="006C1DFF">
        <w:t xml:space="preserve"> </w:t>
      </w:r>
      <w:r w:rsidRPr="00714ED5">
        <w:t>rationales</w:t>
      </w:r>
      <w:bookmarkEnd w:id="95"/>
    </w:p>
    <w:p w14:paraId="5F0B05FE" w14:textId="7EC4A5B3" w:rsidR="008877CC" w:rsidRDefault="008877CC" w:rsidP="008877CC"/>
    <w:p w14:paraId="40BBE11D" w14:textId="7A07A443" w:rsidR="007D5DE1" w:rsidRDefault="007D5DE1" w:rsidP="007D5DE1">
      <w:pPr>
        <w:pStyle w:val="Heading6"/>
      </w:pPr>
      <w:r>
        <w:t xml:space="preserve">In-scope Species </w:t>
      </w:r>
    </w:p>
    <w:p w14:paraId="30587CBD" w14:textId="77777777" w:rsidR="008877CC" w:rsidRDefault="008877CC" w:rsidP="008877CC"/>
    <w:p w14:paraId="4DB620BF" w14:textId="53134E24" w:rsidR="008877CC" w:rsidRDefault="008877CC" w:rsidP="008877CC">
      <w:pPr>
        <w:pStyle w:val="Heading6"/>
      </w:pPr>
      <w:r w:rsidRPr="00ED607E">
        <w:t>PI</w:t>
      </w:r>
      <w:r w:rsidR="006C1DFF">
        <w:t xml:space="preserve"> </w:t>
      </w:r>
      <w:r>
        <w:t>2.1.1</w:t>
      </w:r>
      <w:r w:rsidR="006C1DFF">
        <w:t xml:space="preserve"> </w:t>
      </w:r>
      <w:r w:rsidRPr="00ED607E">
        <w:t>–</w:t>
      </w:r>
      <w:r w:rsidR="006C1DFF">
        <w:t xml:space="preserve"> </w:t>
      </w:r>
      <w:r w:rsidRPr="00AB6A5E">
        <w:t>In-scope</w:t>
      </w:r>
      <w:r w:rsidR="006C1DFF">
        <w:t xml:space="preserve"> </w:t>
      </w:r>
      <w:r w:rsidRPr="00AB6A5E">
        <w:t>species</w:t>
      </w:r>
      <w:r w:rsidR="006C1DFF">
        <w:t xml:space="preserve"> </w:t>
      </w:r>
      <w:r w:rsidRPr="00AB6A5E">
        <w:t>outcome</w:t>
      </w:r>
    </w:p>
    <w:tbl>
      <w:tblPr>
        <w:tblStyle w:val="TableGrid"/>
        <w:tblW w:w="16202" w:type="dxa"/>
        <w:tblLayout w:type="fixed"/>
        <w:tblCellMar>
          <w:top w:w="57" w:type="dxa"/>
          <w:bottom w:w="57" w:type="dxa"/>
        </w:tblCellMar>
        <w:tblLook w:val="04A0" w:firstRow="1" w:lastRow="0" w:firstColumn="1" w:lastColumn="0" w:noHBand="0" w:noVBand="1"/>
      </w:tblPr>
      <w:tblGrid>
        <w:gridCol w:w="903"/>
        <w:gridCol w:w="935"/>
        <w:gridCol w:w="2787"/>
        <w:gridCol w:w="2930"/>
        <w:gridCol w:w="2930"/>
        <w:gridCol w:w="2787"/>
        <w:gridCol w:w="2930"/>
      </w:tblGrid>
      <w:tr w:rsidR="008877CC" w14:paraId="32E105D3" w14:textId="77777777" w:rsidTr="00314136">
        <w:trPr>
          <w:gridAfter w:val="2"/>
          <w:wAfter w:w="5717" w:type="dxa"/>
        </w:trPr>
        <w:tc>
          <w:tcPr>
            <w:tcW w:w="1838" w:type="dxa"/>
            <w:gridSpan w:val="2"/>
            <w:shd w:val="clear" w:color="auto" w:fill="BFBFBF" w:themeFill="background1" w:themeFillShade="BF"/>
          </w:tcPr>
          <w:p w14:paraId="5F13212B" w14:textId="54A5B751" w:rsidR="008877CC" w:rsidRPr="00586CA6" w:rsidRDefault="008877CC" w:rsidP="00CD7427">
            <w:pPr>
              <w:rPr>
                <w:b/>
                <w:bCs/>
              </w:rPr>
            </w:pPr>
            <w:r w:rsidRPr="00586CA6">
              <w:rPr>
                <w:b/>
                <w:bCs/>
              </w:rPr>
              <w:t>PI</w:t>
            </w:r>
            <w:r w:rsidR="006C1DFF">
              <w:rPr>
                <w:b/>
                <w:bCs/>
              </w:rPr>
              <w:t xml:space="preserve"> </w:t>
            </w:r>
            <w:r>
              <w:rPr>
                <w:b/>
                <w:bCs/>
              </w:rPr>
              <w:t>2.1.1</w:t>
            </w:r>
          </w:p>
        </w:tc>
        <w:tc>
          <w:tcPr>
            <w:tcW w:w="8647" w:type="dxa"/>
            <w:gridSpan w:val="3"/>
            <w:shd w:val="clear" w:color="auto" w:fill="BFBFBF" w:themeFill="background1" w:themeFillShade="BF"/>
          </w:tcPr>
          <w:p w14:paraId="7BEC4A08" w14:textId="55ADB82A" w:rsidR="008877CC" w:rsidRPr="00586CA6" w:rsidRDefault="008877CC" w:rsidP="00CD7427">
            <w:pPr>
              <w:rPr>
                <w:b/>
                <w:bCs/>
              </w:rPr>
            </w:pPr>
            <w:r w:rsidRPr="004F045A">
              <w:rPr>
                <w:b/>
                <w:bCs/>
              </w:rPr>
              <w:t>The</w:t>
            </w:r>
            <w:r w:rsidR="006C1DFF">
              <w:rPr>
                <w:b/>
                <w:bCs/>
              </w:rPr>
              <w:t xml:space="preserve"> </w:t>
            </w:r>
            <w:r w:rsidRPr="004F045A">
              <w:rPr>
                <w:b/>
                <w:bCs/>
              </w:rPr>
              <w:t>UoA</w:t>
            </w:r>
            <w:r w:rsidR="006C1DFF">
              <w:rPr>
                <w:b/>
                <w:bCs/>
              </w:rPr>
              <w:t xml:space="preserve"> </w:t>
            </w:r>
            <w:r w:rsidRPr="004F045A">
              <w:rPr>
                <w:b/>
                <w:bCs/>
              </w:rPr>
              <w:t>aims</w:t>
            </w:r>
            <w:r w:rsidR="006C1DFF">
              <w:rPr>
                <w:b/>
                <w:bCs/>
              </w:rPr>
              <w:t xml:space="preserve"> </w:t>
            </w:r>
            <w:r w:rsidRPr="004F045A">
              <w:rPr>
                <w:b/>
                <w:bCs/>
              </w:rPr>
              <w:t>to</w:t>
            </w:r>
            <w:r w:rsidR="006C1DFF">
              <w:rPr>
                <w:b/>
                <w:bCs/>
              </w:rPr>
              <w:t xml:space="preserve"> </w:t>
            </w:r>
            <w:r w:rsidRPr="004F045A">
              <w:rPr>
                <w:b/>
                <w:bCs/>
              </w:rPr>
              <w:t>maintain</w:t>
            </w:r>
            <w:r w:rsidR="006C1DFF">
              <w:rPr>
                <w:b/>
                <w:bCs/>
              </w:rPr>
              <w:t xml:space="preserve"> </w:t>
            </w:r>
            <w:r w:rsidRPr="004F045A">
              <w:rPr>
                <w:b/>
                <w:bCs/>
              </w:rPr>
              <w:t>in-scope</w:t>
            </w:r>
            <w:r w:rsidR="006C1DFF">
              <w:rPr>
                <w:b/>
                <w:bCs/>
              </w:rPr>
              <w:t xml:space="preserve"> </w:t>
            </w:r>
            <w:r w:rsidRPr="004F045A">
              <w:rPr>
                <w:b/>
                <w:bCs/>
              </w:rPr>
              <w:t>species</w:t>
            </w:r>
            <w:r w:rsidR="006C1DFF">
              <w:rPr>
                <w:b/>
                <w:bCs/>
              </w:rPr>
              <w:t xml:space="preserve"> </w:t>
            </w:r>
            <w:r w:rsidRPr="004F045A">
              <w:rPr>
                <w:b/>
                <w:bCs/>
              </w:rPr>
              <w:t>above</w:t>
            </w:r>
            <w:r w:rsidR="006C1DFF">
              <w:rPr>
                <w:b/>
                <w:bCs/>
              </w:rPr>
              <w:t xml:space="preserve"> </w:t>
            </w:r>
            <w:r w:rsidRPr="004F045A">
              <w:rPr>
                <w:b/>
                <w:bCs/>
              </w:rPr>
              <w:t>the</w:t>
            </w:r>
            <w:r w:rsidR="006C1DFF">
              <w:rPr>
                <w:b/>
                <w:bCs/>
              </w:rPr>
              <w:t xml:space="preserve"> </w:t>
            </w:r>
            <w:r w:rsidRPr="004F045A">
              <w:rPr>
                <w:b/>
                <w:bCs/>
              </w:rPr>
              <w:t>PRI</w:t>
            </w:r>
            <w:r w:rsidR="006C1DFF">
              <w:rPr>
                <w:b/>
                <w:bCs/>
              </w:rPr>
              <w:t xml:space="preserve"> </w:t>
            </w:r>
            <w:r w:rsidRPr="004F045A">
              <w:rPr>
                <w:b/>
                <w:bCs/>
              </w:rPr>
              <w:t>and</w:t>
            </w:r>
            <w:r w:rsidR="006C1DFF">
              <w:rPr>
                <w:b/>
                <w:bCs/>
              </w:rPr>
              <w:t xml:space="preserve"> </w:t>
            </w:r>
            <w:r w:rsidRPr="004F045A">
              <w:rPr>
                <w:b/>
                <w:bCs/>
              </w:rPr>
              <w:t>does</w:t>
            </w:r>
            <w:r w:rsidR="006C1DFF">
              <w:rPr>
                <w:b/>
                <w:bCs/>
              </w:rPr>
              <w:t xml:space="preserve"> </w:t>
            </w:r>
            <w:r w:rsidRPr="004F045A">
              <w:rPr>
                <w:b/>
                <w:bCs/>
              </w:rPr>
              <w:t>not</w:t>
            </w:r>
            <w:r w:rsidR="006C1DFF">
              <w:rPr>
                <w:b/>
                <w:bCs/>
              </w:rPr>
              <w:t xml:space="preserve"> </w:t>
            </w:r>
            <w:r w:rsidRPr="004F045A">
              <w:rPr>
                <w:b/>
                <w:bCs/>
              </w:rPr>
              <w:t>hinder</w:t>
            </w:r>
            <w:r w:rsidR="006C1DFF">
              <w:rPr>
                <w:b/>
                <w:bCs/>
              </w:rPr>
              <w:t xml:space="preserve"> </w:t>
            </w:r>
            <w:r w:rsidRPr="004F045A">
              <w:rPr>
                <w:b/>
                <w:bCs/>
              </w:rPr>
              <w:t>recovery</w:t>
            </w:r>
            <w:r w:rsidR="006C1DFF">
              <w:rPr>
                <w:b/>
                <w:bCs/>
              </w:rPr>
              <w:t xml:space="preserve"> </w:t>
            </w:r>
            <w:r w:rsidRPr="004F045A">
              <w:rPr>
                <w:b/>
                <w:bCs/>
              </w:rPr>
              <w:t>of</w:t>
            </w:r>
            <w:r w:rsidR="006C1DFF">
              <w:rPr>
                <w:b/>
                <w:bCs/>
              </w:rPr>
              <w:t xml:space="preserve"> </w:t>
            </w:r>
            <w:r w:rsidRPr="004F045A">
              <w:rPr>
                <w:b/>
                <w:bCs/>
              </w:rPr>
              <w:t>in-scope</w:t>
            </w:r>
            <w:r w:rsidR="006C1DFF">
              <w:rPr>
                <w:b/>
                <w:bCs/>
              </w:rPr>
              <w:t xml:space="preserve"> </w:t>
            </w:r>
            <w:r w:rsidRPr="004F045A">
              <w:rPr>
                <w:b/>
                <w:bCs/>
              </w:rPr>
              <w:t>species</w:t>
            </w:r>
            <w:r w:rsidR="006C1DFF">
              <w:rPr>
                <w:b/>
                <w:bCs/>
              </w:rPr>
              <w:t xml:space="preserve"> </w:t>
            </w:r>
            <w:r w:rsidRPr="004F045A">
              <w:rPr>
                <w:b/>
                <w:bCs/>
              </w:rPr>
              <w:t>if</w:t>
            </w:r>
            <w:r w:rsidR="006C1DFF">
              <w:rPr>
                <w:b/>
                <w:bCs/>
              </w:rPr>
              <w:t xml:space="preserve"> </w:t>
            </w:r>
            <w:r w:rsidRPr="004F045A">
              <w:rPr>
                <w:b/>
                <w:bCs/>
              </w:rPr>
              <w:t>they</w:t>
            </w:r>
            <w:r w:rsidR="006C1DFF">
              <w:rPr>
                <w:b/>
                <w:bCs/>
              </w:rPr>
              <w:t xml:space="preserve"> </w:t>
            </w:r>
            <w:r w:rsidRPr="004F045A">
              <w:rPr>
                <w:b/>
                <w:bCs/>
              </w:rPr>
              <w:t>are</w:t>
            </w:r>
            <w:r w:rsidR="006C1DFF">
              <w:rPr>
                <w:b/>
                <w:bCs/>
              </w:rPr>
              <w:t xml:space="preserve"> </w:t>
            </w:r>
            <w:r w:rsidRPr="004F045A">
              <w:rPr>
                <w:b/>
                <w:bCs/>
              </w:rPr>
              <w:t>below</w:t>
            </w:r>
            <w:r w:rsidR="006C1DFF">
              <w:rPr>
                <w:b/>
                <w:bCs/>
              </w:rPr>
              <w:t xml:space="preserve"> </w:t>
            </w:r>
            <w:r w:rsidRPr="004F045A">
              <w:rPr>
                <w:b/>
                <w:bCs/>
              </w:rPr>
              <w:t>the</w:t>
            </w:r>
            <w:r w:rsidR="006C1DFF">
              <w:rPr>
                <w:b/>
                <w:bCs/>
              </w:rPr>
              <w:t xml:space="preserve"> </w:t>
            </w:r>
            <w:r w:rsidRPr="004F045A">
              <w:rPr>
                <w:b/>
                <w:bCs/>
              </w:rPr>
              <w:t>PRI</w:t>
            </w:r>
          </w:p>
        </w:tc>
      </w:tr>
      <w:tr w:rsidR="008877CC" w14:paraId="69F56A29" w14:textId="77777777" w:rsidTr="00314136">
        <w:trPr>
          <w:gridAfter w:val="2"/>
          <w:wAfter w:w="5717" w:type="dxa"/>
          <w:tblHeader/>
        </w:trPr>
        <w:tc>
          <w:tcPr>
            <w:tcW w:w="1838" w:type="dxa"/>
            <w:gridSpan w:val="2"/>
            <w:shd w:val="clear" w:color="auto" w:fill="F2F2F2" w:themeFill="background1" w:themeFillShade="F2"/>
          </w:tcPr>
          <w:p w14:paraId="7DA93F4C" w14:textId="16F7174D" w:rsidR="008877CC" w:rsidRDefault="008877CC" w:rsidP="00CD7427">
            <w:r>
              <w:t>Scoring</w:t>
            </w:r>
            <w:r w:rsidR="006C1DFF">
              <w:t xml:space="preserve"> </w:t>
            </w:r>
            <w:r>
              <w:t>issue</w:t>
            </w:r>
          </w:p>
        </w:tc>
        <w:tc>
          <w:tcPr>
            <w:tcW w:w="2787" w:type="dxa"/>
            <w:shd w:val="clear" w:color="auto" w:fill="F2F2F2" w:themeFill="background1" w:themeFillShade="F2"/>
          </w:tcPr>
          <w:p w14:paraId="60EE4A08" w14:textId="28A8A8F1"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309B05D3" w14:textId="085F9860"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463B3F3A" w14:textId="081F7D00"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03F9BF04" w14:textId="77777777" w:rsidTr="00314136">
        <w:trPr>
          <w:gridAfter w:val="2"/>
          <w:wAfter w:w="5717" w:type="dxa"/>
          <w:tblHeader/>
        </w:trPr>
        <w:tc>
          <w:tcPr>
            <w:tcW w:w="903" w:type="dxa"/>
            <w:vMerge w:val="restart"/>
            <w:shd w:val="clear" w:color="auto" w:fill="F2F2F2" w:themeFill="background1" w:themeFillShade="F2"/>
            <w:vAlign w:val="center"/>
          </w:tcPr>
          <w:p w14:paraId="06F69BC9"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3DC32F48" w14:textId="07F66181" w:rsidR="008877CC" w:rsidRPr="00DE1FF9" w:rsidRDefault="008877CC" w:rsidP="00CD7427">
            <w:pPr>
              <w:rPr>
                <w:b/>
                <w:bCs/>
              </w:rPr>
            </w:pPr>
            <w:r w:rsidRPr="004E1588">
              <w:rPr>
                <w:b/>
                <w:bCs/>
              </w:rPr>
              <w:t>Main</w:t>
            </w:r>
            <w:r w:rsidR="006C1DFF">
              <w:rPr>
                <w:b/>
                <w:bCs/>
              </w:rPr>
              <w:t xml:space="preserve"> </w:t>
            </w:r>
            <w:r w:rsidRPr="004E1588">
              <w:rPr>
                <w:b/>
                <w:bCs/>
              </w:rPr>
              <w:t>in-scope</w:t>
            </w:r>
            <w:r w:rsidR="006C1DFF">
              <w:rPr>
                <w:b/>
                <w:bCs/>
              </w:rPr>
              <w:t xml:space="preserve"> </w:t>
            </w:r>
            <w:r w:rsidRPr="004E1588">
              <w:rPr>
                <w:b/>
                <w:bCs/>
              </w:rPr>
              <w:t>species</w:t>
            </w:r>
            <w:r w:rsidR="006C1DFF">
              <w:rPr>
                <w:b/>
                <w:bCs/>
              </w:rPr>
              <w:t xml:space="preserve"> </w:t>
            </w:r>
            <w:r w:rsidRPr="004E1588">
              <w:rPr>
                <w:b/>
                <w:bCs/>
              </w:rPr>
              <w:t>stock</w:t>
            </w:r>
            <w:r w:rsidR="006C1DFF">
              <w:rPr>
                <w:b/>
                <w:bCs/>
              </w:rPr>
              <w:t xml:space="preserve"> </w:t>
            </w:r>
            <w:r w:rsidRPr="004E1588">
              <w:rPr>
                <w:b/>
                <w:bCs/>
              </w:rPr>
              <w:t>status</w:t>
            </w:r>
          </w:p>
        </w:tc>
      </w:tr>
      <w:tr w:rsidR="008877CC" w14:paraId="74E6B699" w14:textId="77777777" w:rsidTr="00314136">
        <w:trPr>
          <w:gridAfter w:val="2"/>
          <w:wAfter w:w="5717" w:type="dxa"/>
          <w:tblHeader/>
        </w:trPr>
        <w:tc>
          <w:tcPr>
            <w:tcW w:w="903" w:type="dxa"/>
            <w:vMerge/>
            <w:shd w:val="clear" w:color="auto" w:fill="F2F2F2" w:themeFill="background1" w:themeFillShade="F2"/>
          </w:tcPr>
          <w:p w14:paraId="1F21B879" w14:textId="77777777" w:rsidR="008877CC" w:rsidRDefault="008877CC" w:rsidP="00CD7427"/>
        </w:tc>
        <w:tc>
          <w:tcPr>
            <w:tcW w:w="935" w:type="dxa"/>
            <w:shd w:val="clear" w:color="auto" w:fill="F2F2F2" w:themeFill="background1" w:themeFillShade="F2"/>
          </w:tcPr>
          <w:p w14:paraId="6BAEC063" w14:textId="3EED0A65" w:rsidR="008877CC" w:rsidRDefault="008877CC" w:rsidP="00CD7427">
            <w:r>
              <w:t>Guide</w:t>
            </w:r>
            <w:r w:rsidR="006C1DFF">
              <w:t xml:space="preserve"> </w:t>
            </w:r>
            <w:r>
              <w:t>post</w:t>
            </w:r>
          </w:p>
        </w:tc>
        <w:tc>
          <w:tcPr>
            <w:tcW w:w="2787" w:type="dxa"/>
            <w:tcBorders>
              <w:bottom w:val="single" w:sz="24" w:space="0" w:color="92D050"/>
            </w:tcBorders>
            <w:shd w:val="clear" w:color="auto" w:fill="F2F2F2" w:themeFill="background1" w:themeFillShade="F2"/>
          </w:tcPr>
          <w:p w14:paraId="2A178C47" w14:textId="4247F41F" w:rsidR="008877CC" w:rsidRDefault="008877CC" w:rsidP="00CD7427">
            <w:r w:rsidRPr="00D34A79">
              <w:rPr>
                <w:b/>
                <w:bCs/>
              </w:rPr>
              <w:t>Main</w:t>
            </w:r>
            <w:r w:rsidR="006C1DFF">
              <w:rPr>
                <w:b/>
                <w:bCs/>
              </w:rPr>
              <w:t xml:space="preserve"> </w:t>
            </w:r>
            <w:r w:rsidRPr="00F43C36">
              <w:t>in-scope</w:t>
            </w:r>
            <w:r w:rsidR="006C1DFF">
              <w:t xml:space="preserve"> </w:t>
            </w:r>
            <w:r w:rsidRPr="00F43C36">
              <w:t>species</w:t>
            </w:r>
            <w:r w:rsidR="006C1DFF">
              <w:t xml:space="preserve"> </w:t>
            </w:r>
            <w:r w:rsidRPr="00F43C36">
              <w:t>are</w:t>
            </w:r>
            <w:r w:rsidR="006C1DFF">
              <w:t xml:space="preserve"> </w:t>
            </w:r>
            <w:r w:rsidRPr="00D34A79">
              <w:rPr>
                <w:b/>
                <w:bCs/>
              </w:rPr>
              <w:t>likely</w:t>
            </w:r>
            <w:r w:rsidR="006C1DFF">
              <w:t xml:space="preserve"> </w:t>
            </w:r>
            <w:r w:rsidRPr="00F43C36">
              <w:t>to</w:t>
            </w:r>
            <w:r w:rsidR="006C1DFF">
              <w:t xml:space="preserve"> </w:t>
            </w:r>
            <w:r w:rsidRPr="00F43C36">
              <w:t>be</w:t>
            </w:r>
            <w:r w:rsidR="006C1DFF">
              <w:t xml:space="preserve"> </w:t>
            </w:r>
            <w:r w:rsidRPr="00F43C36">
              <w:t>above</w:t>
            </w:r>
            <w:r w:rsidR="006C1DFF">
              <w:t xml:space="preserve"> </w:t>
            </w:r>
            <w:r w:rsidRPr="00F43C36">
              <w:t>the</w:t>
            </w:r>
            <w:r w:rsidR="006C1DFF">
              <w:t xml:space="preserve"> </w:t>
            </w:r>
            <w:r w:rsidRPr="00F43C36">
              <w:t>PRI.</w:t>
            </w:r>
          </w:p>
          <w:p w14:paraId="646D5270" w14:textId="77777777" w:rsidR="008877CC" w:rsidRPr="00177413" w:rsidRDefault="008877CC" w:rsidP="00CD7427"/>
          <w:p w14:paraId="510079F0" w14:textId="77777777" w:rsidR="008877CC" w:rsidRPr="00177413" w:rsidRDefault="008877CC" w:rsidP="00CD7427">
            <w:r>
              <w:t>or</w:t>
            </w:r>
          </w:p>
          <w:p w14:paraId="1A52D191" w14:textId="77777777" w:rsidR="008877CC" w:rsidRPr="00177413" w:rsidRDefault="008877CC" w:rsidP="00CD7427"/>
          <w:p w14:paraId="763E784C" w14:textId="117E26B8" w:rsidR="008877CC" w:rsidRPr="00B93A23" w:rsidRDefault="008877CC" w:rsidP="00CD7427">
            <w:r w:rsidRPr="00177413">
              <w:t>If</w:t>
            </w:r>
            <w:r w:rsidR="006C1DFF">
              <w:t xml:space="preserve"> </w:t>
            </w:r>
            <w:r w:rsidRPr="00177413">
              <w:t>the</w:t>
            </w:r>
            <w:r w:rsidR="006C1DFF">
              <w:t xml:space="preserve"> </w:t>
            </w:r>
            <w:r w:rsidRPr="00177413">
              <w:t>species</w:t>
            </w:r>
            <w:r w:rsidR="006C1DFF">
              <w:t xml:space="preserve"> </w:t>
            </w:r>
            <w:r w:rsidRPr="00177413">
              <w:t>is</w:t>
            </w:r>
            <w:r w:rsidR="006C1DFF">
              <w:t xml:space="preserve"> </w:t>
            </w:r>
            <w:r w:rsidRPr="00177413">
              <w:t>below</w:t>
            </w:r>
            <w:r w:rsidR="006C1DFF">
              <w:t xml:space="preserve"> </w:t>
            </w:r>
            <w:r w:rsidRPr="00177413">
              <w:t>the</w:t>
            </w:r>
            <w:r w:rsidR="006C1DFF">
              <w:t xml:space="preserve"> </w:t>
            </w:r>
            <w:r w:rsidRPr="00177413">
              <w:t>PRI,</w:t>
            </w:r>
            <w:r w:rsidR="006C1DFF">
              <w:t xml:space="preserve"> </w:t>
            </w:r>
            <w:r w:rsidRPr="00177413">
              <w:t>it</w:t>
            </w:r>
            <w:r w:rsidR="006C1DFF">
              <w:t xml:space="preserve"> </w:t>
            </w:r>
            <w:r w:rsidRPr="00177413">
              <w:t>is</w:t>
            </w:r>
            <w:r w:rsidR="006C1DFF">
              <w:t xml:space="preserve"> </w:t>
            </w:r>
            <w:r w:rsidRPr="00177413">
              <w:rPr>
                <w:b/>
              </w:rPr>
              <w:t>likely</w:t>
            </w:r>
            <w:r w:rsidR="006C1DFF">
              <w:t xml:space="preserve"> </w:t>
            </w:r>
            <w:r w:rsidRPr="00177413">
              <w:t>that</w:t>
            </w:r>
            <w:r w:rsidR="006C1DFF">
              <w:t xml:space="preserve"> </w:t>
            </w:r>
            <w:r w:rsidRPr="00177413">
              <w:t>the</w:t>
            </w:r>
            <w:r w:rsidR="006C1DFF">
              <w:t xml:space="preserve"> </w:t>
            </w:r>
            <w:r w:rsidRPr="00177413">
              <w:t>UoA</w:t>
            </w:r>
            <w:r w:rsidR="006C1DFF">
              <w:t xml:space="preserve"> </w:t>
            </w:r>
            <w:r w:rsidRPr="00177413">
              <w:t>does</w:t>
            </w:r>
            <w:r w:rsidR="006C1DFF">
              <w:t xml:space="preserve"> </w:t>
            </w:r>
            <w:r w:rsidRPr="00177413">
              <w:t>not</w:t>
            </w:r>
            <w:r w:rsidR="006C1DFF">
              <w:t xml:space="preserve"> </w:t>
            </w:r>
            <w:r w:rsidRPr="00177413">
              <w:t>hinder</w:t>
            </w:r>
            <w:r w:rsidR="006C1DFF">
              <w:t xml:space="preserve"> </w:t>
            </w:r>
            <w:r w:rsidRPr="00177413">
              <w:t>recovery</w:t>
            </w:r>
            <w:r w:rsidR="006C1DFF">
              <w:t xml:space="preserve"> </w:t>
            </w:r>
            <w:r w:rsidRPr="00177413">
              <w:t>and</w:t>
            </w:r>
            <w:r w:rsidR="006C1DFF">
              <w:t xml:space="preserve"> </w:t>
            </w:r>
            <w:r w:rsidRPr="00177413">
              <w:t>rebuilding.</w:t>
            </w:r>
          </w:p>
        </w:tc>
        <w:tc>
          <w:tcPr>
            <w:tcW w:w="2930" w:type="dxa"/>
            <w:tcBorders>
              <w:bottom w:val="single" w:sz="24" w:space="0" w:color="92D050"/>
            </w:tcBorders>
            <w:shd w:val="clear" w:color="auto" w:fill="F2F2F2" w:themeFill="background1" w:themeFillShade="F2"/>
          </w:tcPr>
          <w:p w14:paraId="5599E688" w14:textId="031B6140" w:rsidR="008877CC" w:rsidRDefault="008877CC" w:rsidP="00CD7427">
            <w:r w:rsidRPr="000342CE">
              <w:rPr>
                <w:b/>
                <w:bCs/>
              </w:rPr>
              <w:t>Main</w:t>
            </w:r>
            <w:r w:rsidR="006C1DFF">
              <w:t xml:space="preserve"> </w:t>
            </w:r>
            <w:r>
              <w:t>in-scope</w:t>
            </w:r>
            <w:r w:rsidR="006C1DFF">
              <w:t xml:space="preserve"> </w:t>
            </w:r>
            <w:r>
              <w:t>species</w:t>
            </w:r>
            <w:r w:rsidR="006C1DFF">
              <w:t xml:space="preserve"> </w:t>
            </w:r>
            <w:r>
              <w:t>are</w:t>
            </w:r>
            <w:r w:rsidR="006C1DFF">
              <w:t xml:space="preserve"> </w:t>
            </w:r>
            <w:r w:rsidRPr="000342CE">
              <w:rPr>
                <w:b/>
                <w:bCs/>
              </w:rPr>
              <w:t>highly</w:t>
            </w:r>
            <w:r w:rsidR="006C1DFF">
              <w:rPr>
                <w:b/>
                <w:bCs/>
              </w:rPr>
              <w:t xml:space="preserve"> </w:t>
            </w:r>
            <w:r w:rsidRPr="000342CE">
              <w:rPr>
                <w:b/>
                <w:bCs/>
              </w:rPr>
              <w:t>likely</w:t>
            </w:r>
            <w:r w:rsidR="006C1DFF">
              <w:t xml:space="preserve"> </w:t>
            </w:r>
            <w:r>
              <w:t>to</w:t>
            </w:r>
            <w:r w:rsidR="006C1DFF">
              <w:t xml:space="preserve"> </w:t>
            </w:r>
            <w:r>
              <w:t>be</w:t>
            </w:r>
            <w:r w:rsidR="006C1DFF">
              <w:t xml:space="preserve"> </w:t>
            </w:r>
            <w:r>
              <w:t>above</w:t>
            </w:r>
            <w:r w:rsidR="006C1DFF">
              <w:t xml:space="preserve"> </w:t>
            </w:r>
            <w:r>
              <w:t>the</w:t>
            </w:r>
            <w:r w:rsidR="006C1DFF">
              <w:t xml:space="preserve"> </w:t>
            </w:r>
            <w:r>
              <w:t>PRI.</w:t>
            </w:r>
          </w:p>
          <w:p w14:paraId="0C2DD10B" w14:textId="77777777" w:rsidR="008877CC" w:rsidRDefault="008877CC" w:rsidP="00CD7427"/>
          <w:p w14:paraId="54B93A1C" w14:textId="77777777" w:rsidR="008877CC" w:rsidRDefault="008877CC" w:rsidP="00CD7427">
            <w:r>
              <w:t>or</w:t>
            </w:r>
          </w:p>
          <w:p w14:paraId="60F716F7" w14:textId="77777777" w:rsidR="008877CC" w:rsidRDefault="008877CC" w:rsidP="00CD7427"/>
          <w:p w14:paraId="0238F6EC" w14:textId="1C48F725" w:rsidR="008877CC" w:rsidRDefault="008877CC" w:rsidP="00CD7427">
            <w:r>
              <w:t>If</w:t>
            </w:r>
            <w:r w:rsidR="006C1DFF">
              <w:t xml:space="preserve"> </w:t>
            </w:r>
            <w:r>
              <w:t>the</w:t>
            </w:r>
            <w:r w:rsidR="006C1DFF">
              <w:t xml:space="preserve"> </w:t>
            </w:r>
            <w:r>
              <w:t>species</w:t>
            </w:r>
            <w:r w:rsidR="006C1DFF">
              <w:t xml:space="preserve"> </w:t>
            </w:r>
            <w:r>
              <w:t>is</w:t>
            </w:r>
            <w:r w:rsidR="006C1DFF">
              <w:t xml:space="preserve"> </w:t>
            </w:r>
            <w:r>
              <w:t>below</w:t>
            </w:r>
            <w:r w:rsidR="006C1DFF">
              <w:t xml:space="preserve"> </w:t>
            </w:r>
            <w:r>
              <w:t>the</w:t>
            </w:r>
            <w:r w:rsidR="006C1DFF">
              <w:t xml:space="preserve"> </w:t>
            </w:r>
            <w:r>
              <w:t>PRI,</w:t>
            </w:r>
            <w:r w:rsidR="006C1DFF">
              <w:t xml:space="preserve"> </w:t>
            </w:r>
            <w:r>
              <w:t>there</w:t>
            </w:r>
            <w:r w:rsidR="006C1DFF">
              <w:t xml:space="preserve"> </w:t>
            </w:r>
            <w:r>
              <w:t>is</w:t>
            </w:r>
            <w:r w:rsidR="006C1DFF">
              <w:t xml:space="preserve"> </w:t>
            </w:r>
            <w:r>
              <w:t>evidence</w:t>
            </w:r>
            <w:r w:rsidR="006C1DFF">
              <w:t xml:space="preserve"> </w:t>
            </w:r>
            <w:r>
              <w:t>of</w:t>
            </w:r>
            <w:r w:rsidR="006C1DFF">
              <w:t xml:space="preserve"> </w:t>
            </w:r>
            <w:r>
              <w:t>recovery,</w:t>
            </w:r>
            <w:r w:rsidR="006C1DFF">
              <w:t xml:space="preserve"> </w:t>
            </w:r>
            <w:r>
              <w:t>or</w:t>
            </w:r>
            <w:r w:rsidR="006C1DFF">
              <w:t xml:space="preserve"> </w:t>
            </w:r>
            <w:r>
              <w:t>it</w:t>
            </w:r>
            <w:r w:rsidR="006C1DFF">
              <w:t xml:space="preserve"> </w:t>
            </w:r>
            <w:r>
              <w:t>is</w:t>
            </w:r>
            <w:r w:rsidR="006C1DFF">
              <w:t xml:space="preserve"> </w:t>
            </w:r>
            <w:r w:rsidRPr="000342CE">
              <w:rPr>
                <w:b/>
                <w:bCs/>
              </w:rPr>
              <w:t>highly</w:t>
            </w:r>
            <w:r w:rsidR="006C1DFF">
              <w:rPr>
                <w:b/>
                <w:bCs/>
              </w:rPr>
              <w:t xml:space="preserve"> </w:t>
            </w:r>
            <w:r w:rsidRPr="000342CE">
              <w:rPr>
                <w:b/>
                <w:bCs/>
              </w:rPr>
              <w:t>likely</w:t>
            </w:r>
            <w:r w:rsidR="006C1DFF">
              <w:t xml:space="preserve"> </w:t>
            </w:r>
            <w:r>
              <w:t>that</w:t>
            </w:r>
            <w:r w:rsidR="006C1DFF">
              <w:t xml:space="preserve"> </w:t>
            </w:r>
            <w:r>
              <w:t>the</w:t>
            </w:r>
            <w:r w:rsidR="006C1DFF">
              <w:t xml:space="preserve"> </w:t>
            </w:r>
            <w:r>
              <w:t>UoA</w:t>
            </w:r>
            <w:r w:rsidR="006C1DFF">
              <w:t xml:space="preserve"> </w:t>
            </w:r>
            <w:r>
              <w:t>does</w:t>
            </w:r>
            <w:r w:rsidR="006C1DFF">
              <w:t xml:space="preserve"> </w:t>
            </w:r>
            <w:r>
              <w:t>not</w:t>
            </w:r>
            <w:r w:rsidR="006C1DFF">
              <w:t xml:space="preserve"> </w:t>
            </w:r>
            <w:r>
              <w:t>hinder</w:t>
            </w:r>
            <w:r w:rsidR="006C1DFF">
              <w:t xml:space="preserve"> </w:t>
            </w:r>
            <w:r>
              <w:t>recovery</w:t>
            </w:r>
            <w:r w:rsidR="006C1DFF">
              <w:t xml:space="preserve"> </w:t>
            </w:r>
            <w:r>
              <w:t>and</w:t>
            </w:r>
            <w:r w:rsidR="006C1DFF">
              <w:t xml:space="preserve"> </w:t>
            </w:r>
            <w:r>
              <w:t>rebuilding.</w:t>
            </w:r>
          </w:p>
        </w:tc>
        <w:tc>
          <w:tcPr>
            <w:tcW w:w="2930" w:type="dxa"/>
            <w:shd w:val="clear" w:color="auto" w:fill="F2F2F2" w:themeFill="background1" w:themeFillShade="F2"/>
          </w:tcPr>
          <w:p w14:paraId="5E657281" w14:textId="2175784D" w:rsidR="008877CC" w:rsidRDefault="008877CC" w:rsidP="00CD7427">
            <w:r w:rsidRPr="00104BED">
              <w:t>There</w:t>
            </w:r>
            <w:r w:rsidR="006C1DFF">
              <w:t xml:space="preserve"> </w:t>
            </w:r>
            <w:r w:rsidRPr="00104BED">
              <w:t>is</w:t>
            </w:r>
            <w:r w:rsidR="006C1DFF">
              <w:t xml:space="preserve"> </w:t>
            </w:r>
            <w:r w:rsidRPr="00104BED">
              <w:t>a</w:t>
            </w:r>
            <w:r w:rsidR="006C1DFF">
              <w:t xml:space="preserve"> </w:t>
            </w:r>
            <w:r w:rsidRPr="00314263">
              <w:rPr>
                <w:b/>
                <w:bCs/>
              </w:rPr>
              <w:t>high</w:t>
            </w:r>
            <w:r w:rsidR="006C1DFF">
              <w:rPr>
                <w:b/>
                <w:bCs/>
              </w:rPr>
              <w:t xml:space="preserve"> </w:t>
            </w:r>
            <w:r w:rsidRPr="00314263">
              <w:rPr>
                <w:b/>
                <w:bCs/>
              </w:rPr>
              <w:t>degree</w:t>
            </w:r>
            <w:r w:rsidR="006C1DFF">
              <w:rPr>
                <w:b/>
                <w:bCs/>
              </w:rPr>
              <w:t xml:space="preserve"> </w:t>
            </w:r>
            <w:r w:rsidRPr="00314263">
              <w:rPr>
                <w:b/>
                <w:bCs/>
              </w:rPr>
              <w:t>of</w:t>
            </w:r>
            <w:r w:rsidR="006C1DFF">
              <w:rPr>
                <w:b/>
                <w:bCs/>
              </w:rPr>
              <w:t xml:space="preserve"> </w:t>
            </w:r>
            <w:r w:rsidRPr="00314263">
              <w:rPr>
                <w:b/>
                <w:bCs/>
              </w:rPr>
              <w:t>certainty</w:t>
            </w:r>
            <w:r w:rsidR="006C1DFF">
              <w:t xml:space="preserve"> </w:t>
            </w:r>
            <w:r w:rsidRPr="00104BED">
              <w:t>that</w:t>
            </w:r>
            <w:r w:rsidR="006C1DFF">
              <w:t xml:space="preserve"> </w:t>
            </w:r>
            <w:r w:rsidRPr="00314263">
              <w:rPr>
                <w:b/>
                <w:bCs/>
              </w:rPr>
              <w:t>main</w:t>
            </w:r>
            <w:r w:rsidR="006C1DFF">
              <w:t xml:space="preserve"> </w:t>
            </w:r>
            <w:r w:rsidRPr="00104BED">
              <w:t>in-scope</w:t>
            </w:r>
            <w:r w:rsidR="006C1DFF">
              <w:t xml:space="preserve"> </w:t>
            </w:r>
            <w:r w:rsidRPr="00104BED">
              <w:t>species</w:t>
            </w:r>
            <w:r w:rsidR="006C1DFF">
              <w:t xml:space="preserve"> </w:t>
            </w:r>
            <w:r w:rsidRPr="00314263">
              <w:rPr>
                <w:b/>
                <w:bCs/>
              </w:rPr>
              <w:t>are</w:t>
            </w:r>
            <w:r w:rsidR="006C1DFF">
              <w:t xml:space="preserve"> </w:t>
            </w:r>
            <w:r w:rsidRPr="00104BED">
              <w:t>fluctuating</w:t>
            </w:r>
            <w:r w:rsidR="006C1DFF">
              <w:t xml:space="preserve"> </w:t>
            </w:r>
            <w:r w:rsidRPr="00104BED">
              <w:t>around</w:t>
            </w:r>
            <w:r w:rsidR="006C1DFF">
              <w:t xml:space="preserve"> </w:t>
            </w:r>
            <w:r w:rsidRPr="00104BED">
              <w:t>a</w:t>
            </w:r>
            <w:r w:rsidR="006C1DFF">
              <w:t xml:space="preserve"> </w:t>
            </w:r>
            <w:r w:rsidRPr="00104BED">
              <w:t>level</w:t>
            </w:r>
            <w:r w:rsidR="006C1DFF">
              <w:t xml:space="preserve"> </w:t>
            </w:r>
            <w:r w:rsidRPr="00104BED">
              <w:t>consistent</w:t>
            </w:r>
            <w:r w:rsidR="006C1DFF">
              <w:t xml:space="preserve"> </w:t>
            </w:r>
            <w:r w:rsidRPr="00104BED">
              <w:t>with</w:t>
            </w:r>
            <w:r w:rsidR="006C1DFF">
              <w:t xml:space="preserve"> </w:t>
            </w:r>
            <w:r w:rsidRPr="00104BED">
              <w:t>MSY.</w:t>
            </w:r>
          </w:p>
        </w:tc>
      </w:tr>
      <w:tr w:rsidR="00670732" w14:paraId="77955039" w14:textId="77777777" w:rsidTr="00314136">
        <w:trPr>
          <w:gridAfter w:val="2"/>
          <w:wAfter w:w="5717" w:type="dxa"/>
          <w:tblHeader/>
        </w:trPr>
        <w:tc>
          <w:tcPr>
            <w:tcW w:w="903" w:type="dxa"/>
            <w:vMerge/>
            <w:shd w:val="clear" w:color="auto" w:fill="F2F2F2" w:themeFill="background1" w:themeFillShade="F2"/>
          </w:tcPr>
          <w:p w14:paraId="196DD211" w14:textId="77777777" w:rsidR="00670732" w:rsidRDefault="00670732" w:rsidP="00CD7427"/>
        </w:tc>
        <w:tc>
          <w:tcPr>
            <w:tcW w:w="935" w:type="dxa"/>
            <w:vMerge w:val="restart"/>
            <w:tcBorders>
              <w:right w:val="single" w:sz="24" w:space="0" w:color="92D050"/>
            </w:tcBorders>
            <w:shd w:val="clear" w:color="auto" w:fill="F2F2F2" w:themeFill="background1" w:themeFillShade="F2"/>
          </w:tcPr>
          <w:p w14:paraId="25209EA2" w14:textId="6418EE8A" w:rsidR="00670732" w:rsidRDefault="00670732" w:rsidP="00CD7427">
            <w:r>
              <w:t>Met?</w:t>
            </w:r>
          </w:p>
        </w:tc>
        <w:tc>
          <w:tcPr>
            <w:tcW w:w="2787" w:type="dxa"/>
            <w:tcBorders>
              <w:top w:val="single" w:sz="24" w:space="0" w:color="92D050"/>
              <w:left w:val="single" w:sz="24" w:space="0" w:color="92D050"/>
              <w:bottom w:val="single" w:sz="18" w:space="0" w:color="FF0000"/>
              <w:right w:val="single" w:sz="24" w:space="0" w:color="FFC000"/>
            </w:tcBorders>
            <w:shd w:val="clear" w:color="auto" w:fill="auto"/>
          </w:tcPr>
          <w:p w14:paraId="6F727920" w14:textId="34AD26DD" w:rsidR="00670732" w:rsidRDefault="00670732" w:rsidP="00B8582A">
            <w:pPr>
              <w:pStyle w:val="NormalPreassessmenttext"/>
            </w:pPr>
            <w:r>
              <w:t>WKP– yes</w:t>
            </w:r>
          </w:p>
        </w:tc>
        <w:tc>
          <w:tcPr>
            <w:tcW w:w="2930" w:type="dxa"/>
            <w:tcBorders>
              <w:top w:val="single" w:sz="24" w:space="0" w:color="FFC000"/>
              <w:left w:val="single" w:sz="24" w:space="0" w:color="FFC000"/>
              <w:bottom w:val="single" w:sz="18" w:space="0" w:color="FF0000"/>
              <w:right w:val="single" w:sz="24" w:space="0" w:color="FFC000"/>
            </w:tcBorders>
            <w:shd w:val="clear" w:color="auto" w:fill="auto"/>
          </w:tcPr>
          <w:p w14:paraId="159DBD62" w14:textId="71B8B616" w:rsidR="00670732" w:rsidRDefault="00670732" w:rsidP="00F43EDC">
            <w:pPr>
              <w:pStyle w:val="NormalPreassessmenttext"/>
            </w:pPr>
            <w:r>
              <w:t>WKP – no</w:t>
            </w:r>
          </w:p>
        </w:tc>
        <w:tc>
          <w:tcPr>
            <w:tcW w:w="2930" w:type="dxa"/>
            <w:vMerge w:val="restart"/>
            <w:tcBorders>
              <w:left w:val="single" w:sz="24" w:space="0" w:color="92D050"/>
            </w:tcBorders>
            <w:shd w:val="clear" w:color="auto" w:fill="auto"/>
          </w:tcPr>
          <w:p w14:paraId="5F771CB6" w14:textId="1026E986" w:rsidR="00670732" w:rsidRPr="00C74DAB" w:rsidRDefault="00670732" w:rsidP="00CD7427">
            <w:pPr>
              <w:rPr>
                <w:b/>
              </w:rPr>
            </w:pPr>
            <w:r w:rsidRPr="00C74DAB">
              <w:rPr>
                <w:b/>
              </w:rPr>
              <w:t>Not scored</w:t>
            </w:r>
          </w:p>
        </w:tc>
      </w:tr>
      <w:tr w:rsidR="00670732" w14:paraId="279DA6DF" w14:textId="77777777" w:rsidTr="00314136">
        <w:trPr>
          <w:gridAfter w:val="2"/>
          <w:wAfter w:w="5717" w:type="dxa"/>
          <w:tblHeader/>
        </w:trPr>
        <w:tc>
          <w:tcPr>
            <w:tcW w:w="903" w:type="dxa"/>
            <w:vMerge/>
            <w:shd w:val="clear" w:color="auto" w:fill="F2F2F2" w:themeFill="background1" w:themeFillShade="F2"/>
          </w:tcPr>
          <w:p w14:paraId="2D55D7BF" w14:textId="77777777" w:rsidR="00670732" w:rsidRDefault="00670732" w:rsidP="00CD7427"/>
        </w:tc>
        <w:tc>
          <w:tcPr>
            <w:tcW w:w="935" w:type="dxa"/>
            <w:vMerge/>
            <w:tcBorders>
              <w:right w:val="single" w:sz="18" w:space="0" w:color="FF0000"/>
            </w:tcBorders>
            <w:shd w:val="clear" w:color="auto" w:fill="F2F2F2" w:themeFill="background1" w:themeFillShade="F2"/>
          </w:tcPr>
          <w:p w14:paraId="5142980C" w14:textId="1319E954" w:rsidR="00670732" w:rsidRDefault="00670732" w:rsidP="00CD7427"/>
        </w:tc>
        <w:tc>
          <w:tcPr>
            <w:tcW w:w="2787" w:type="dxa"/>
            <w:tcBorders>
              <w:top w:val="single" w:sz="18" w:space="0" w:color="FF0000"/>
              <w:left w:val="single" w:sz="18" w:space="0" w:color="FF0000"/>
              <w:bottom w:val="single" w:sz="18" w:space="0" w:color="FF0000"/>
              <w:right w:val="single" w:sz="24" w:space="0" w:color="FF0000"/>
            </w:tcBorders>
            <w:shd w:val="clear" w:color="auto" w:fill="auto"/>
          </w:tcPr>
          <w:p w14:paraId="02CFE027" w14:textId="562E66F9" w:rsidR="00670732" w:rsidRPr="00C74DAB" w:rsidRDefault="00670732" w:rsidP="00B8582A">
            <w:pPr>
              <w:pStyle w:val="NormalPreassessmenttext"/>
            </w:pPr>
            <w:r>
              <w:t>Discard species – No</w:t>
            </w:r>
          </w:p>
        </w:tc>
        <w:tc>
          <w:tcPr>
            <w:tcW w:w="2930" w:type="dxa"/>
            <w:tcBorders>
              <w:top w:val="single" w:sz="18" w:space="0" w:color="FF0000"/>
              <w:left w:val="single" w:sz="24" w:space="0" w:color="FF0000"/>
              <w:bottom w:val="nil"/>
              <w:right w:val="single" w:sz="18" w:space="0" w:color="FF0000"/>
            </w:tcBorders>
            <w:shd w:val="clear" w:color="auto" w:fill="auto"/>
          </w:tcPr>
          <w:p w14:paraId="7BD6D8D5" w14:textId="4D313765" w:rsidR="00670732" w:rsidRPr="00C74DAB" w:rsidRDefault="00670732" w:rsidP="00F43EDC">
            <w:pPr>
              <w:pStyle w:val="NormalPreassessmenttext"/>
            </w:pPr>
            <w:r>
              <w:t>Discard species – No</w:t>
            </w:r>
          </w:p>
        </w:tc>
        <w:tc>
          <w:tcPr>
            <w:tcW w:w="2930" w:type="dxa"/>
            <w:vMerge/>
            <w:tcBorders>
              <w:left w:val="single" w:sz="18" w:space="0" w:color="FF0000"/>
            </w:tcBorders>
            <w:shd w:val="clear" w:color="auto" w:fill="auto"/>
          </w:tcPr>
          <w:p w14:paraId="7C496B13" w14:textId="6AA32748" w:rsidR="00670732" w:rsidRPr="00C74DAB" w:rsidRDefault="00670732" w:rsidP="00CD7427">
            <w:pPr>
              <w:rPr>
                <w:b/>
              </w:rPr>
            </w:pPr>
          </w:p>
        </w:tc>
      </w:tr>
      <w:tr w:rsidR="00670732" w14:paraId="7D0631C2" w14:textId="2EE6F2A1" w:rsidTr="00314136">
        <w:trPr>
          <w:tblHeader/>
        </w:trPr>
        <w:tc>
          <w:tcPr>
            <w:tcW w:w="1838" w:type="dxa"/>
            <w:gridSpan w:val="2"/>
            <w:shd w:val="clear" w:color="auto" w:fill="F2F2F2" w:themeFill="background1" w:themeFillShade="F2"/>
          </w:tcPr>
          <w:p w14:paraId="4D947DAB" w14:textId="77777777" w:rsidR="00670732" w:rsidRDefault="00670732" w:rsidP="00CD7427">
            <w:r>
              <w:t>Rationale</w:t>
            </w:r>
          </w:p>
        </w:tc>
        <w:tc>
          <w:tcPr>
            <w:tcW w:w="8647" w:type="dxa"/>
            <w:gridSpan w:val="3"/>
          </w:tcPr>
          <w:p w14:paraId="488FA6FC" w14:textId="66BDE34A" w:rsidR="00670732" w:rsidRDefault="00670732" w:rsidP="00FB2BE5">
            <w:pPr>
              <w:pStyle w:val="NormalWeb"/>
              <w:jc w:val="both"/>
              <w:rPr>
                <w:rFonts w:ascii="Calibri Light" w:hAnsi="Calibri Light" w:cs="Calibri Light"/>
              </w:rPr>
            </w:pPr>
            <w:r>
              <w:rPr>
                <w:rFonts w:ascii="Calibri Light" w:hAnsi="Calibri Light" w:cs="Calibri Light"/>
              </w:rPr>
              <w:t xml:space="preserve">On 1 November 2021, the Scallop fishery closed in the central region. As such, at the time of this assessment, Scallop is not considered a main in-scope species although further information is required to determine the level of scallop bycatch/discards exists and the survivability from the otter trawl gear following being discarded. </w:t>
            </w:r>
          </w:p>
          <w:p w14:paraId="1D943C3A" w14:textId="3D5A959D" w:rsidR="00670732" w:rsidRDefault="00670732" w:rsidP="00FB2BE5">
            <w:pPr>
              <w:pStyle w:val="NormalWeb"/>
              <w:jc w:val="both"/>
              <w:rPr>
                <w:rFonts w:ascii="Calibri Light" w:hAnsi="Calibri Light" w:cs="Calibri Light"/>
                <w:b/>
              </w:rPr>
            </w:pPr>
            <w:r>
              <w:rPr>
                <w:rFonts w:ascii="Calibri Light" w:hAnsi="Calibri Light" w:cs="Calibri Light"/>
                <w:b/>
              </w:rPr>
              <w:t>Western King Prawn (WKP)</w:t>
            </w:r>
          </w:p>
          <w:p w14:paraId="49BDBB4F" w14:textId="067FDDCB" w:rsidR="00670732" w:rsidRPr="00906D53" w:rsidRDefault="00670732" w:rsidP="00906D53">
            <w:pPr>
              <w:jc w:val="both"/>
              <w:rPr>
                <w:rFonts w:ascii="Calibri Light" w:hAnsi="Calibri Light" w:cs="Calibri Light"/>
                <w:i/>
              </w:rPr>
            </w:pPr>
            <w:r w:rsidRPr="007D2FD3">
              <w:rPr>
                <w:rFonts w:ascii="Calibri Light" w:hAnsi="Calibri Light" w:cs="Calibri Light"/>
                <w:szCs w:val="22"/>
              </w:rPr>
              <w:t>There is no recent stock assessment and the point at which recruitment would become impaired has not been explicitly determined. Unlike other species, reference points are not used for this stock.</w:t>
            </w:r>
            <w:r w:rsidR="00D41C3B">
              <w:rPr>
                <w:rFonts w:ascii="Calibri Light" w:hAnsi="Calibri Light" w:cs="Calibri Light"/>
                <w:szCs w:val="22"/>
              </w:rPr>
              <w:t xml:space="preserve"> </w:t>
            </w:r>
            <w:r w:rsidRPr="007D2FD3">
              <w:rPr>
                <w:rFonts w:ascii="Calibri Light" w:hAnsi="Calibri Light" w:cs="Calibri Light"/>
                <w:szCs w:val="22"/>
              </w:rPr>
              <w:t>Current catch rates are compared to historical catch ranges as a means of</w:t>
            </w:r>
            <w:r w:rsidR="00D41C3B">
              <w:rPr>
                <w:rFonts w:ascii="Calibri Light" w:hAnsi="Calibri Light" w:cs="Calibri Light"/>
                <w:szCs w:val="22"/>
              </w:rPr>
              <w:t xml:space="preserve"> </w:t>
            </w:r>
            <w:r w:rsidRPr="007D2FD3">
              <w:rPr>
                <w:rFonts w:ascii="Calibri Light" w:hAnsi="Calibri Light" w:cs="Calibri Light"/>
                <w:szCs w:val="22"/>
              </w:rPr>
              <w:t>assessing stock status</w:t>
            </w:r>
            <w:r>
              <w:rPr>
                <w:rFonts w:ascii="Calibri Light" w:hAnsi="Calibri Light" w:cs="Calibri Light"/>
                <w:szCs w:val="22"/>
              </w:rPr>
              <w:t xml:space="preserve"> and the latest SAFS lists the species as not overfished. </w:t>
            </w:r>
          </w:p>
          <w:p w14:paraId="0DCA0CE3" w14:textId="18186A51" w:rsidR="00670732" w:rsidRDefault="00670732" w:rsidP="00FB2BE5">
            <w:pPr>
              <w:pStyle w:val="NormalWeb"/>
              <w:jc w:val="both"/>
              <w:rPr>
                <w:rFonts w:ascii="Calibri Light" w:hAnsi="Calibri Light" w:cs="Calibri Light"/>
                <w:b/>
              </w:rPr>
            </w:pPr>
            <w:r>
              <w:rPr>
                <w:rFonts w:ascii="Calibri Light" w:hAnsi="Calibri Light" w:cs="Calibri Light"/>
                <w:szCs w:val="22"/>
              </w:rPr>
              <w:t xml:space="preserve">SG 60 is met as WKP is likely to be above PRI, although without further information SG 80 is not met for WKP. </w:t>
            </w:r>
          </w:p>
          <w:p w14:paraId="58524485" w14:textId="4D5EFE91" w:rsidR="00670732" w:rsidRPr="005E63A0" w:rsidRDefault="00670732" w:rsidP="005E63A0">
            <w:pPr>
              <w:pStyle w:val="NormalWeb"/>
              <w:jc w:val="both"/>
              <w:rPr>
                <w:rFonts w:ascii="Calibri Light" w:hAnsi="Calibri Light" w:cs="Calibri Light"/>
                <w:b/>
              </w:rPr>
            </w:pPr>
            <w:r w:rsidRPr="00AB61CF">
              <w:rPr>
                <w:rFonts w:ascii="Calibri Light" w:hAnsi="Calibri Light" w:cs="Calibri Light"/>
                <w:b/>
              </w:rPr>
              <w:t>Discard species:</w:t>
            </w:r>
          </w:p>
          <w:p w14:paraId="64D87987" w14:textId="7BC9F2CD" w:rsidR="00670732" w:rsidRDefault="00670732" w:rsidP="0089229A">
            <w:pPr>
              <w:pStyle w:val="NormalPreassessmenttext"/>
            </w:pPr>
            <w:r>
              <w:t xml:space="preserve">There is no stock status data available for the common discard species. ERA data provides an overview of the studies conducted in the ECOTF. </w:t>
            </w:r>
          </w:p>
          <w:p w14:paraId="44B02470" w14:textId="5CFD1DCB" w:rsidR="00670732" w:rsidRDefault="00670732" w:rsidP="00C8369E">
            <w:pPr>
              <w:pStyle w:val="NormalPreassessmenttext"/>
            </w:pPr>
            <w:r>
              <w:t xml:space="preserve">The latest (2021) WTO assessment requested the used of an indicator species for monitoring discards; an indicator species has not been chosen. </w:t>
            </w:r>
          </w:p>
          <w:p w14:paraId="54A5F072" w14:textId="02E73EE4" w:rsidR="00670732" w:rsidRPr="00252C10" w:rsidRDefault="00670732" w:rsidP="005E63A0">
            <w:pPr>
              <w:pStyle w:val="NormalPreassessmenttext"/>
            </w:pPr>
            <w:r>
              <w:t>Version 3 of the MSC Fisheries Standard</w:t>
            </w:r>
            <w:r w:rsidRPr="00C8369E">
              <w:t xml:space="preserve"> includes updates to the Risk-Based Framework to ensure it delivers precautionary and robust outcomes</w:t>
            </w:r>
            <w:r>
              <w:t xml:space="preserve">. The used of an </w:t>
            </w:r>
            <w:r w:rsidRPr="009B4FE0">
              <w:t xml:space="preserve">RBF </w:t>
            </w:r>
            <w:r>
              <w:t>for each discard species is required.</w:t>
            </w:r>
          </w:p>
        </w:tc>
        <w:tc>
          <w:tcPr>
            <w:tcW w:w="2787" w:type="dxa"/>
            <w:shd w:val="clear" w:color="auto" w:fill="F2F2F2" w:themeFill="background1" w:themeFillShade="F2"/>
          </w:tcPr>
          <w:p w14:paraId="23A6199B" w14:textId="77777777" w:rsidR="00670732" w:rsidRDefault="00670732">
            <w:pPr>
              <w:spacing w:after="160" w:line="259" w:lineRule="auto"/>
            </w:pPr>
          </w:p>
        </w:tc>
        <w:tc>
          <w:tcPr>
            <w:tcW w:w="2930" w:type="dxa"/>
            <w:shd w:val="clear" w:color="auto" w:fill="F2F2F2" w:themeFill="background1" w:themeFillShade="F2"/>
          </w:tcPr>
          <w:p w14:paraId="6CF6D5F0" w14:textId="77777777" w:rsidR="00670732" w:rsidRDefault="00670732">
            <w:pPr>
              <w:spacing w:after="160" w:line="259" w:lineRule="auto"/>
            </w:pPr>
          </w:p>
        </w:tc>
      </w:tr>
      <w:tr w:rsidR="00670732" w14:paraId="0CEDE1E7" w14:textId="4738D30E" w:rsidTr="00314136">
        <w:tc>
          <w:tcPr>
            <w:tcW w:w="903" w:type="dxa"/>
            <w:vMerge w:val="restart"/>
            <w:shd w:val="clear" w:color="auto" w:fill="F2F2F2" w:themeFill="background1" w:themeFillShade="F2"/>
            <w:vAlign w:val="center"/>
          </w:tcPr>
          <w:p w14:paraId="71AFD257" w14:textId="77777777" w:rsidR="00670732" w:rsidRPr="00F43062" w:rsidRDefault="00670732" w:rsidP="00CD7427">
            <w:pPr>
              <w:rPr>
                <w:b/>
                <w:bCs/>
              </w:rPr>
            </w:pPr>
            <w:r>
              <w:rPr>
                <w:b/>
                <w:bCs/>
              </w:rPr>
              <w:t>b</w:t>
            </w:r>
          </w:p>
        </w:tc>
        <w:tc>
          <w:tcPr>
            <w:tcW w:w="9582" w:type="dxa"/>
            <w:gridSpan w:val="4"/>
            <w:shd w:val="clear" w:color="auto" w:fill="D9D9D9" w:themeFill="background1" w:themeFillShade="D9"/>
          </w:tcPr>
          <w:p w14:paraId="01253EFB" w14:textId="0AE3213D" w:rsidR="00670732" w:rsidRPr="00DE1FF9" w:rsidRDefault="00670732" w:rsidP="00CD7427">
            <w:pPr>
              <w:rPr>
                <w:b/>
                <w:bCs/>
              </w:rPr>
            </w:pPr>
            <w:r w:rsidRPr="00E02AC5">
              <w:rPr>
                <w:b/>
                <w:bCs/>
              </w:rPr>
              <w:t>Minor</w:t>
            </w:r>
            <w:r>
              <w:rPr>
                <w:b/>
                <w:bCs/>
              </w:rPr>
              <w:t xml:space="preserve"> </w:t>
            </w:r>
            <w:r w:rsidRPr="00E02AC5">
              <w:rPr>
                <w:b/>
                <w:bCs/>
              </w:rPr>
              <w:t>in-scope</w:t>
            </w:r>
            <w:r>
              <w:rPr>
                <w:b/>
                <w:bCs/>
              </w:rPr>
              <w:t xml:space="preserve"> </w:t>
            </w:r>
            <w:r w:rsidRPr="00E02AC5">
              <w:rPr>
                <w:b/>
                <w:bCs/>
              </w:rPr>
              <w:t>species</w:t>
            </w:r>
            <w:r>
              <w:rPr>
                <w:b/>
                <w:bCs/>
              </w:rPr>
              <w:t xml:space="preserve"> </w:t>
            </w:r>
            <w:r w:rsidRPr="00E02AC5">
              <w:rPr>
                <w:b/>
                <w:bCs/>
              </w:rPr>
              <w:t>stock</w:t>
            </w:r>
            <w:r>
              <w:rPr>
                <w:b/>
                <w:bCs/>
              </w:rPr>
              <w:t xml:space="preserve"> </w:t>
            </w:r>
            <w:r w:rsidRPr="00E02AC5">
              <w:rPr>
                <w:b/>
                <w:bCs/>
              </w:rPr>
              <w:t>status</w:t>
            </w:r>
          </w:p>
        </w:tc>
        <w:tc>
          <w:tcPr>
            <w:tcW w:w="2787" w:type="dxa"/>
            <w:shd w:val="clear" w:color="auto" w:fill="F2F2F2" w:themeFill="background1" w:themeFillShade="F2"/>
          </w:tcPr>
          <w:p w14:paraId="5036954C" w14:textId="77777777" w:rsidR="00670732" w:rsidRDefault="00670732">
            <w:pPr>
              <w:spacing w:after="160" w:line="259" w:lineRule="auto"/>
            </w:pPr>
          </w:p>
        </w:tc>
        <w:tc>
          <w:tcPr>
            <w:tcW w:w="2930" w:type="dxa"/>
            <w:shd w:val="clear" w:color="auto" w:fill="F2F2F2" w:themeFill="background1" w:themeFillShade="F2"/>
          </w:tcPr>
          <w:p w14:paraId="6A058A7D" w14:textId="77777777" w:rsidR="00670732" w:rsidRDefault="00670732">
            <w:pPr>
              <w:spacing w:after="160" w:line="259" w:lineRule="auto"/>
            </w:pPr>
          </w:p>
        </w:tc>
      </w:tr>
      <w:tr w:rsidR="00670732" w14:paraId="2F0AB040" w14:textId="77777777" w:rsidTr="00314136">
        <w:trPr>
          <w:gridAfter w:val="2"/>
          <w:wAfter w:w="5717" w:type="dxa"/>
        </w:trPr>
        <w:tc>
          <w:tcPr>
            <w:tcW w:w="903" w:type="dxa"/>
            <w:vMerge/>
            <w:shd w:val="clear" w:color="auto" w:fill="F2F2F2" w:themeFill="background1" w:themeFillShade="F2"/>
          </w:tcPr>
          <w:p w14:paraId="1D000FAC" w14:textId="77777777" w:rsidR="00670732" w:rsidRDefault="00670732" w:rsidP="00CD7427"/>
        </w:tc>
        <w:tc>
          <w:tcPr>
            <w:tcW w:w="935" w:type="dxa"/>
            <w:shd w:val="clear" w:color="auto" w:fill="F2F2F2" w:themeFill="background1" w:themeFillShade="F2"/>
          </w:tcPr>
          <w:p w14:paraId="2665F3AB" w14:textId="08EA1753" w:rsidR="00670732" w:rsidRDefault="00670732" w:rsidP="00CD7427">
            <w:r>
              <w:t>Guide post</w:t>
            </w:r>
          </w:p>
        </w:tc>
        <w:tc>
          <w:tcPr>
            <w:tcW w:w="2787" w:type="dxa"/>
            <w:shd w:val="clear" w:color="auto" w:fill="F2F2F2" w:themeFill="background1" w:themeFillShade="F2"/>
          </w:tcPr>
          <w:p w14:paraId="3041AF77" w14:textId="77777777" w:rsidR="00670732" w:rsidRPr="00B93A23" w:rsidRDefault="00670732" w:rsidP="00CD7427"/>
        </w:tc>
        <w:tc>
          <w:tcPr>
            <w:tcW w:w="2930" w:type="dxa"/>
            <w:shd w:val="clear" w:color="auto" w:fill="F2F2F2" w:themeFill="background1" w:themeFillShade="F2"/>
          </w:tcPr>
          <w:p w14:paraId="62F53D3C" w14:textId="77777777" w:rsidR="00670732" w:rsidRDefault="00670732" w:rsidP="00CD7427"/>
        </w:tc>
        <w:tc>
          <w:tcPr>
            <w:tcW w:w="2930" w:type="dxa"/>
            <w:shd w:val="clear" w:color="auto" w:fill="F2F2F2" w:themeFill="background1" w:themeFillShade="F2"/>
          </w:tcPr>
          <w:p w14:paraId="753B168D" w14:textId="2E5E50C0" w:rsidR="00670732" w:rsidRDefault="00670732" w:rsidP="00CD7427">
            <w:r w:rsidRPr="003755F6">
              <w:rPr>
                <w:b/>
                <w:bCs/>
              </w:rPr>
              <w:t>Minor</w:t>
            </w:r>
            <w:r>
              <w:t xml:space="preserve"> in-scope species are </w:t>
            </w:r>
            <w:r w:rsidRPr="003755F6">
              <w:rPr>
                <w:b/>
                <w:bCs/>
              </w:rPr>
              <w:t>highly</w:t>
            </w:r>
            <w:r>
              <w:rPr>
                <w:b/>
                <w:bCs/>
              </w:rPr>
              <w:t xml:space="preserve"> </w:t>
            </w:r>
            <w:r w:rsidRPr="003755F6">
              <w:rPr>
                <w:b/>
                <w:bCs/>
              </w:rPr>
              <w:t>likely</w:t>
            </w:r>
            <w:r>
              <w:t xml:space="preserve"> to be above the PRI.</w:t>
            </w:r>
          </w:p>
          <w:p w14:paraId="76DD0905" w14:textId="77777777" w:rsidR="00670732" w:rsidRDefault="00670732" w:rsidP="00CD7427"/>
          <w:p w14:paraId="18AFF0F1" w14:textId="77777777" w:rsidR="00670732" w:rsidRDefault="00670732" w:rsidP="00CD7427">
            <w:r>
              <w:t>or</w:t>
            </w:r>
          </w:p>
          <w:p w14:paraId="30BB0539" w14:textId="77777777" w:rsidR="00670732" w:rsidRDefault="00670732" w:rsidP="00CD7427"/>
          <w:p w14:paraId="11C433FA" w14:textId="29FD9838" w:rsidR="00670732" w:rsidRDefault="00670732" w:rsidP="00CD7427">
            <w:r>
              <w:t xml:space="preserve">If below the PRI, there is evidence that the UoA does not hinder the recovery and rebuilding of </w:t>
            </w:r>
            <w:r w:rsidRPr="003755F6">
              <w:rPr>
                <w:b/>
                <w:bCs/>
              </w:rPr>
              <w:t>minor</w:t>
            </w:r>
            <w:r>
              <w:t xml:space="preserve"> in-scope species.</w:t>
            </w:r>
          </w:p>
        </w:tc>
      </w:tr>
      <w:tr w:rsidR="00670732" w14:paraId="65459681" w14:textId="77777777" w:rsidTr="00314136">
        <w:trPr>
          <w:gridAfter w:val="2"/>
          <w:wAfter w:w="5717" w:type="dxa"/>
        </w:trPr>
        <w:tc>
          <w:tcPr>
            <w:tcW w:w="903" w:type="dxa"/>
            <w:vMerge/>
            <w:shd w:val="clear" w:color="auto" w:fill="F2F2F2" w:themeFill="background1" w:themeFillShade="F2"/>
          </w:tcPr>
          <w:p w14:paraId="48184417" w14:textId="77777777" w:rsidR="00670732" w:rsidRDefault="00670732" w:rsidP="00CD7427"/>
        </w:tc>
        <w:tc>
          <w:tcPr>
            <w:tcW w:w="935" w:type="dxa"/>
            <w:shd w:val="clear" w:color="auto" w:fill="F2F2F2" w:themeFill="background1" w:themeFillShade="F2"/>
          </w:tcPr>
          <w:p w14:paraId="65F91313" w14:textId="77777777" w:rsidR="00670732" w:rsidRDefault="00670732" w:rsidP="00CD7427">
            <w:r>
              <w:t>Met?</w:t>
            </w:r>
          </w:p>
        </w:tc>
        <w:tc>
          <w:tcPr>
            <w:tcW w:w="2787" w:type="dxa"/>
            <w:shd w:val="clear" w:color="auto" w:fill="F2F2F2" w:themeFill="background1" w:themeFillShade="F2"/>
          </w:tcPr>
          <w:p w14:paraId="1F5DAF40" w14:textId="77777777" w:rsidR="00670732" w:rsidRPr="00DE1FF9" w:rsidRDefault="00670732" w:rsidP="00CD7427">
            <w:pPr>
              <w:rPr>
                <w:b/>
                <w:bCs/>
              </w:rPr>
            </w:pPr>
          </w:p>
        </w:tc>
        <w:tc>
          <w:tcPr>
            <w:tcW w:w="2930" w:type="dxa"/>
            <w:shd w:val="clear" w:color="auto" w:fill="F2F2F2" w:themeFill="background1" w:themeFillShade="F2"/>
          </w:tcPr>
          <w:p w14:paraId="6818DA94" w14:textId="77777777" w:rsidR="00670732" w:rsidRPr="00DE1FF9" w:rsidRDefault="00670732" w:rsidP="00CD7427">
            <w:pPr>
              <w:rPr>
                <w:b/>
                <w:bCs/>
              </w:rPr>
            </w:pPr>
          </w:p>
        </w:tc>
        <w:tc>
          <w:tcPr>
            <w:tcW w:w="2930" w:type="dxa"/>
            <w:shd w:val="clear" w:color="auto" w:fill="auto"/>
          </w:tcPr>
          <w:p w14:paraId="1C863FAD" w14:textId="2C2C5379" w:rsidR="00670732" w:rsidRPr="00DE1FF9" w:rsidRDefault="00670732" w:rsidP="00CD7427">
            <w:pPr>
              <w:rPr>
                <w:b/>
                <w:bCs/>
              </w:rPr>
            </w:pPr>
            <w:r>
              <w:rPr>
                <w:b/>
                <w:bCs/>
              </w:rPr>
              <w:t>Not scored</w:t>
            </w:r>
          </w:p>
        </w:tc>
      </w:tr>
      <w:tr w:rsidR="00670732" w14:paraId="0CDAD822" w14:textId="77777777" w:rsidTr="00314136">
        <w:trPr>
          <w:gridAfter w:val="2"/>
          <w:wAfter w:w="5717" w:type="dxa"/>
        </w:trPr>
        <w:tc>
          <w:tcPr>
            <w:tcW w:w="1838" w:type="dxa"/>
            <w:gridSpan w:val="2"/>
            <w:shd w:val="clear" w:color="auto" w:fill="F2F2F2" w:themeFill="background1" w:themeFillShade="F2"/>
          </w:tcPr>
          <w:p w14:paraId="39ABB7B8" w14:textId="77777777" w:rsidR="00670732" w:rsidRDefault="00670732" w:rsidP="00CD7427">
            <w:r>
              <w:t>Rationale</w:t>
            </w:r>
          </w:p>
        </w:tc>
        <w:tc>
          <w:tcPr>
            <w:tcW w:w="8647" w:type="dxa"/>
            <w:gridSpan w:val="3"/>
          </w:tcPr>
          <w:p w14:paraId="0BB3D40E" w14:textId="12682A61" w:rsidR="00670732" w:rsidRPr="00D4097E" w:rsidRDefault="00670732" w:rsidP="00C8369E">
            <w:pPr>
              <w:pStyle w:val="NormalPreassessmenttext"/>
            </w:pPr>
          </w:p>
        </w:tc>
      </w:tr>
    </w:tbl>
    <w:p w14:paraId="42A248EC" w14:textId="77777777" w:rsidR="008877CC" w:rsidRDefault="008877CC" w:rsidP="008877CC"/>
    <w:p w14:paraId="66D464E4" w14:textId="6A849179"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57512FDE" w14:textId="77777777" w:rsidTr="009C2CCE">
        <w:tc>
          <w:tcPr>
            <w:tcW w:w="3823" w:type="dxa"/>
            <w:tcBorders>
              <w:right w:val="single" w:sz="24" w:space="0" w:color="FF0000"/>
            </w:tcBorders>
            <w:shd w:val="clear" w:color="auto" w:fill="F2F2F2" w:themeFill="background1" w:themeFillShade="F2"/>
          </w:tcPr>
          <w:p w14:paraId="7D2F72E3" w14:textId="24FC1ACB"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0000"/>
              <w:left w:val="single" w:sz="24" w:space="0" w:color="FF0000"/>
              <w:bottom w:val="single" w:sz="24" w:space="0" w:color="FF0000"/>
              <w:right w:val="single" w:sz="24" w:space="0" w:color="FF0000"/>
            </w:tcBorders>
            <w:shd w:val="clear" w:color="auto" w:fill="auto"/>
          </w:tcPr>
          <w:p w14:paraId="20577C88" w14:textId="0D74903F" w:rsidR="008877CC" w:rsidRPr="00493233" w:rsidRDefault="00AF751E" w:rsidP="00CD7427">
            <w:pPr>
              <w:rPr>
                <w:b/>
                <w:bCs/>
                <w:i/>
                <w:iCs/>
              </w:rPr>
            </w:pPr>
            <w:r>
              <w:rPr>
                <w:b/>
                <w:bCs/>
                <w:i/>
                <w:iCs/>
              </w:rPr>
              <w:t>&lt;</w:t>
            </w:r>
            <w:r w:rsidR="0089229A">
              <w:rPr>
                <w:b/>
                <w:bCs/>
                <w:i/>
                <w:iCs/>
              </w:rPr>
              <w:t xml:space="preserve"> </w:t>
            </w:r>
            <w:r>
              <w:rPr>
                <w:b/>
                <w:bCs/>
                <w:i/>
                <w:iCs/>
              </w:rPr>
              <w:t>60</w:t>
            </w:r>
          </w:p>
        </w:tc>
      </w:tr>
      <w:tr w:rsidR="008877CC" w14:paraId="131DA386" w14:textId="77777777" w:rsidTr="009C2CCE">
        <w:tc>
          <w:tcPr>
            <w:tcW w:w="3823" w:type="dxa"/>
            <w:tcBorders>
              <w:top w:val="single" w:sz="12" w:space="0" w:color="000000" w:themeColor="text1"/>
            </w:tcBorders>
            <w:shd w:val="clear" w:color="auto" w:fill="F2F2F2" w:themeFill="background1" w:themeFillShade="F2"/>
          </w:tcPr>
          <w:p w14:paraId="60A635E8" w14:textId="5A780D28"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0000"/>
            </w:tcBorders>
            <w:shd w:val="clear" w:color="auto" w:fill="FFFFFF" w:themeFill="background1"/>
          </w:tcPr>
          <w:p w14:paraId="353BEC69" w14:textId="401B5880" w:rsidR="0089229A" w:rsidRDefault="0089229A" w:rsidP="00CD7427">
            <w:pPr>
              <w:rPr>
                <w:rFonts w:asciiTheme="majorHAnsi" w:hAnsiTheme="majorHAnsi" w:cstheme="majorHAnsi"/>
                <w:b/>
                <w:bCs/>
              </w:rPr>
            </w:pPr>
            <w:r>
              <w:rPr>
                <w:rFonts w:asciiTheme="majorHAnsi" w:hAnsiTheme="majorHAnsi" w:cstheme="majorHAnsi"/>
                <w:b/>
                <w:bCs/>
              </w:rPr>
              <w:t xml:space="preserve">Western king prawn: </w:t>
            </w:r>
            <w:r w:rsidRPr="00906D53">
              <w:rPr>
                <w:rFonts w:asciiTheme="majorHAnsi" w:hAnsiTheme="majorHAnsi" w:cstheme="majorHAnsi"/>
                <w:bCs/>
              </w:rPr>
              <w:t>stock structure in Queensland</w:t>
            </w:r>
            <w:r>
              <w:rPr>
                <w:rFonts w:asciiTheme="majorHAnsi" w:hAnsiTheme="majorHAnsi" w:cstheme="majorHAnsi"/>
                <w:bCs/>
              </w:rPr>
              <w:t xml:space="preserve">. No including in HS and as such no TRP are applicable. </w:t>
            </w:r>
          </w:p>
          <w:p w14:paraId="11404050" w14:textId="2626B008" w:rsidR="00AB61CF" w:rsidRDefault="00F43EDC" w:rsidP="00CD7427">
            <w:pPr>
              <w:rPr>
                <w:rFonts w:asciiTheme="majorHAnsi" w:hAnsiTheme="majorHAnsi" w:cstheme="majorHAnsi"/>
                <w:bCs/>
              </w:rPr>
            </w:pPr>
            <w:r w:rsidRPr="00F43EDC">
              <w:rPr>
                <w:rFonts w:asciiTheme="majorHAnsi" w:hAnsiTheme="majorHAnsi" w:cstheme="majorHAnsi"/>
                <w:b/>
                <w:bCs/>
              </w:rPr>
              <w:t>Discards:</w:t>
            </w:r>
            <w:r>
              <w:rPr>
                <w:rFonts w:asciiTheme="majorHAnsi" w:hAnsiTheme="majorHAnsi" w:cstheme="majorHAnsi"/>
                <w:bCs/>
              </w:rPr>
              <w:t xml:space="preserve"> </w:t>
            </w:r>
            <w:r w:rsidR="00AB61CF">
              <w:rPr>
                <w:rFonts w:asciiTheme="majorHAnsi" w:hAnsiTheme="majorHAnsi" w:cstheme="majorHAnsi"/>
                <w:bCs/>
              </w:rPr>
              <w:t xml:space="preserve">Species </w:t>
            </w:r>
            <w:r w:rsidR="00DE172E">
              <w:rPr>
                <w:rFonts w:asciiTheme="majorHAnsi" w:hAnsiTheme="majorHAnsi" w:cstheme="majorHAnsi"/>
                <w:bCs/>
              </w:rPr>
              <w:t xml:space="preserve">composition of discards </w:t>
            </w:r>
            <w:r w:rsidR="00AB61CF">
              <w:rPr>
                <w:rFonts w:asciiTheme="majorHAnsi" w:hAnsiTheme="majorHAnsi" w:cstheme="majorHAnsi"/>
                <w:bCs/>
              </w:rPr>
              <w:t xml:space="preserve">by volume/number is lacking. </w:t>
            </w:r>
          </w:p>
          <w:p w14:paraId="5ECDD272" w14:textId="457ACE90" w:rsidR="00252C10" w:rsidRDefault="00DE172E" w:rsidP="00CD7427">
            <w:pPr>
              <w:rPr>
                <w:rFonts w:asciiTheme="majorHAnsi" w:hAnsiTheme="majorHAnsi" w:cstheme="majorHAnsi"/>
                <w:bCs/>
              </w:rPr>
            </w:pPr>
            <w:r>
              <w:rPr>
                <w:rFonts w:asciiTheme="majorHAnsi" w:hAnsiTheme="majorHAnsi" w:cstheme="majorHAnsi"/>
                <w:bCs/>
              </w:rPr>
              <w:t>RBF required for</w:t>
            </w:r>
            <w:r w:rsidR="00DE6DE1">
              <w:rPr>
                <w:rFonts w:asciiTheme="majorHAnsi" w:hAnsiTheme="majorHAnsi" w:cstheme="majorHAnsi"/>
                <w:bCs/>
              </w:rPr>
              <w:t xml:space="preserve"> </w:t>
            </w:r>
            <w:r>
              <w:rPr>
                <w:rFonts w:asciiTheme="majorHAnsi" w:hAnsiTheme="majorHAnsi" w:cstheme="majorHAnsi"/>
                <w:bCs/>
              </w:rPr>
              <w:t xml:space="preserve">discard species that may make up more than 5% of the total catch. </w:t>
            </w:r>
          </w:p>
          <w:p w14:paraId="74114B4C" w14:textId="439987DF" w:rsidR="009C2CCE" w:rsidRDefault="00AB61CF" w:rsidP="00CD7427">
            <w:pPr>
              <w:rPr>
                <w:rFonts w:asciiTheme="majorHAnsi" w:hAnsiTheme="majorHAnsi" w:cstheme="majorHAnsi"/>
                <w:bCs/>
              </w:rPr>
            </w:pPr>
            <w:r w:rsidRPr="00F43EDC">
              <w:rPr>
                <w:rFonts w:asciiTheme="majorHAnsi" w:hAnsiTheme="majorHAnsi" w:cstheme="majorHAnsi"/>
                <w:b/>
                <w:bCs/>
              </w:rPr>
              <w:t>Scallop:</w:t>
            </w:r>
            <w:r>
              <w:rPr>
                <w:rFonts w:asciiTheme="majorHAnsi" w:hAnsiTheme="majorHAnsi" w:cstheme="majorHAnsi"/>
                <w:bCs/>
              </w:rPr>
              <w:t xml:space="preserve"> </w:t>
            </w:r>
            <w:r w:rsidR="009C2CCE">
              <w:rPr>
                <w:rFonts w:asciiTheme="majorHAnsi" w:hAnsiTheme="majorHAnsi" w:cstheme="majorHAnsi"/>
                <w:bCs/>
              </w:rPr>
              <w:t xml:space="preserve">The fishery is closed to scallops although data on level of incidental catch of scallops discarded </w:t>
            </w:r>
            <w:r w:rsidR="0089229A">
              <w:rPr>
                <w:rFonts w:asciiTheme="majorHAnsi" w:hAnsiTheme="majorHAnsi" w:cstheme="majorHAnsi"/>
                <w:bCs/>
              </w:rPr>
              <w:t>suggests that ## t is discarded from the UoA each year. S</w:t>
            </w:r>
            <w:r w:rsidR="009C2CCE">
              <w:rPr>
                <w:rFonts w:asciiTheme="majorHAnsi" w:hAnsiTheme="majorHAnsi" w:cstheme="majorHAnsi"/>
                <w:bCs/>
              </w:rPr>
              <w:t>urvivability of discar</w:t>
            </w:r>
            <w:r w:rsidR="0089229A">
              <w:rPr>
                <w:rFonts w:asciiTheme="majorHAnsi" w:hAnsiTheme="majorHAnsi" w:cstheme="majorHAnsi"/>
                <w:bCs/>
              </w:rPr>
              <w:t>ds including scallops from the UoA needs to be further understood.</w:t>
            </w:r>
            <w:r w:rsidR="00D41C3B">
              <w:rPr>
                <w:rFonts w:asciiTheme="majorHAnsi" w:hAnsiTheme="majorHAnsi" w:cstheme="majorHAnsi"/>
                <w:bCs/>
              </w:rPr>
              <w:t xml:space="preserve"> </w:t>
            </w:r>
          </w:p>
          <w:p w14:paraId="78B35700" w14:textId="79AFDD43" w:rsidR="00AB61CF" w:rsidRPr="00B718EE" w:rsidRDefault="00F43EDC" w:rsidP="00CD7427">
            <w:pPr>
              <w:rPr>
                <w:rFonts w:asciiTheme="majorHAnsi" w:hAnsiTheme="majorHAnsi" w:cstheme="majorHAnsi"/>
                <w:bCs/>
              </w:rPr>
            </w:pPr>
            <w:r>
              <w:rPr>
                <w:rFonts w:asciiTheme="majorHAnsi" w:hAnsiTheme="majorHAnsi" w:cstheme="majorHAnsi"/>
                <w:bCs/>
              </w:rPr>
              <w:t>A formal r</w:t>
            </w:r>
            <w:r w:rsidR="00B8582A">
              <w:rPr>
                <w:rFonts w:asciiTheme="majorHAnsi" w:hAnsiTheme="majorHAnsi" w:cstheme="majorHAnsi"/>
                <w:bCs/>
              </w:rPr>
              <w:t xml:space="preserve">ecovery plan </w:t>
            </w:r>
            <w:r>
              <w:rPr>
                <w:rFonts w:asciiTheme="majorHAnsi" w:hAnsiTheme="majorHAnsi" w:cstheme="majorHAnsi"/>
                <w:bCs/>
              </w:rPr>
              <w:t xml:space="preserve">for scallops </w:t>
            </w:r>
            <w:r w:rsidR="00B8582A">
              <w:rPr>
                <w:rFonts w:asciiTheme="majorHAnsi" w:hAnsiTheme="majorHAnsi" w:cstheme="majorHAnsi"/>
                <w:bCs/>
              </w:rPr>
              <w:t xml:space="preserve">lacking. There is a </w:t>
            </w:r>
            <w:r w:rsidR="00AB61CF">
              <w:rPr>
                <w:rFonts w:asciiTheme="majorHAnsi" w:hAnsiTheme="majorHAnsi" w:cstheme="majorHAnsi"/>
                <w:bCs/>
              </w:rPr>
              <w:t>lack of understanding if</w:t>
            </w:r>
            <w:r w:rsidR="00B8582A">
              <w:rPr>
                <w:rFonts w:asciiTheme="majorHAnsi" w:hAnsiTheme="majorHAnsi" w:cstheme="majorHAnsi"/>
                <w:bCs/>
              </w:rPr>
              <w:t xml:space="preserve"> 8 years (2 generations) to meet biomass of 40% will be a part of formal recovery plan.</w:t>
            </w:r>
            <w:r w:rsidR="00DE6DE1">
              <w:rPr>
                <w:rFonts w:asciiTheme="majorHAnsi" w:hAnsiTheme="majorHAnsi" w:cstheme="majorHAnsi"/>
                <w:bCs/>
              </w:rPr>
              <w:t xml:space="preserve"> </w:t>
            </w:r>
            <w:r w:rsidR="00592A0C">
              <w:rPr>
                <w:rFonts w:asciiTheme="majorHAnsi" w:hAnsiTheme="majorHAnsi" w:cstheme="majorHAnsi"/>
                <w:bCs/>
              </w:rPr>
              <w:t>Stock is below PRI, and c</w:t>
            </w:r>
            <w:r w:rsidR="00AF751E">
              <w:rPr>
                <w:rFonts w:asciiTheme="majorHAnsi" w:hAnsiTheme="majorHAnsi" w:cstheme="majorHAnsi"/>
                <w:bCs/>
              </w:rPr>
              <w:t xml:space="preserve">larification required to ensure </w:t>
            </w:r>
            <w:r w:rsidR="009C2CCE">
              <w:rPr>
                <w:rFonts w:asciiTheme="majorHAnsi" w:hAnsiTheme="majorHAnsi" w:cstheme="majorHAnsi"/>
                <w:bCs/>
              </w:rPr>
              <w:t xml:space="preserve">incidental </w:t>
            </w:r>
            <w:r w:rsidR="00AF751E">
              <w:rPr>
                <w:rFonts w:asciiTheme="majorHAnsi" w:hAnsiTheme="majorHAnsi" w:cstheme="majorHAnsi"/>
                <w:bCs/>
              </w:rPr>
              <w:t>catches</w:t>
            </w:r>
            <w:r w:rsidR="009C2CCE">
              <w:rPr>
                <w:rFonts w:asciiTheme="majorHAnsi" w:hAnsiTheme="majorHAnsi" w:cstheme="majorHAnsi"/>
                <w:bCs/>
              </w:rPr>
              <w:t xml:space="preserve"> and discards</w:t>
            </w:r>
            <w:r w:rsidR="00AF751E">
              <w:rPr>
                <w:rFonts w:asciiTheme="majorHAnsi" w:hAnsiTheme="majorHAnsi" w:cstheme="majorHAnsi"/>
                <w:bCs/>
              </w:rPr>
              <w:t xml:space="preserve"> in the UoA are not impacting rebuilding. </w:t>
            </w:r>
          </w:p>
        </w:tc>
      </w:tr>
    </w:tbl>
    <w:p w14:paraId="7316FD5B" w14:textId="77777777" w:rsidR="008877CC" w:rsidRDefault="008877CC" w:rsidP="008877CC"/>
    <w:p w14:paraId="01B4F0B0" w14:textId="77777777" w:rsidR="008877CC" w:rsidRDefault="008877CC" w:rsidP="008877CC"/>
    <w:p w14:paraId="158236D4" w14:textId="104FB38C" w:rsidR="008877CC" w:rsidRDefault="008877CC" w:rsidP="008877CC">
      <w:pPr>
        <w:pStyle w:val="Heading6"/>
      </w:pPr>
      <w:r w:rsidRPr="00ED607E">
        <w:t>PI</w:t>
      </w:r>
      <w:r w:rsidR="006C1DFF">
        <w:t xml:space="preserve"> </w:t>
      </w:r>
      <w:r>
        <w:t>2</w:t>
      </w:r>
      <w:r w:rsidRPr="00ED607E">
        <w:t>.</w:t>
      </w:r>
      <w:r>
        <w:t>1</w:t>
      </w:r>
      <w:r w:rsidRPr="00ED607E">
        <w:t>.</w:t>
      </w:r>
      <w:r>
        <w:t>2</w:t>
      </w:r>
      <w:r w:rsidR="006C1DFF">
        <w:t xml:space="preserve"> </w:t>
      </w:r>
      <w:r w:rsidRPr="00ED607E">
        <w:t>–</w:t>
      </w:r>
      <w:r w:rsidR="006C1DFF">
        <w:t xml:space="preserve"> </w:t>
      </w:r>
      <w:r w:rsidRPr="008E5044">
        <w:t>In-scope</w:t>
      </w:r>
      <w:r w:rsidR="006C1DFF">
        <w:t xml:space="preserve"> </w:t>
      </w:r>
      <w:r w:rsidRPr="008E5044">
        <w:t>species</w:t>
      </w:r>
      <w:r w:rsidR="006C1DFF">
        <w:t xml:space="preserve"> </w:t>
      </w:r>
      <w:r w:rsidRPr="008E5044">
        <w:t>management</w:t>
      </w:r>
      <w:r w:rsidR="006C1DFF">
        <w:t xml:space="preserve"> </w:t>
      </w:r>
      <w:r w:rsidRPr="008E5044">
        <w:t>strategy</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8877CC" w14:paraId="681F32E7" w14:textId="77777777" w:rsidTr="00CD7427">
        <w:trPr>
          <w:tblHeader/>
        </w:trPr>
        <w:tc>
          <w:tcPr>
            <w:tcW w:w="1696" w:type="dxa"/>
            <w:gridSpan w:val="3"/>
            <w:shd w:val="clear" w:color="auto" w:fill="BFBFBF" w:themeFill="background1" w:themeFillShade="BF"/>
          </w:tcPr>
          <w:p w14:paraId="3F7E20E9" w14:textId="28CA9714" w:rsidR="008877CC" w:rsidRPr="00586CA6" w:rsidRDefault="008877CC" w:rsidP="00CD7427">
            <w:pPr>
              <w:rPr>
                <w:b/>
                <w:bCs/>
              </w:rPr>
            </w:pPr>
            <w:r w:rsidRPr="00586CA6">
              <w:rPr>
                <w:b/>
                <w:bCs/>
              </w:rPr>
              <w:t>PI</w:t>
            </w:r>
            <w:r w:rsidR="006C1DFF">
              <w:rPr>
                <w:b/>
                <w:bCs/>
              </w:rPr>
              <w:t xml:space="preserve"> </w:t>
            </w:r>
            <w:r>
              <w:rPr>
                <w:b/>
                <w:bCs/>
              </w:rPr>
              <w:t>2.1.2</w:t>
            </w:r>
          </w:p>
        </w:tc>
        <w:tc>
          <w:tcPr>
            <w:tcW w:w="8789" w:type="dxa"/>
            <w:gridSpan w:val="3"/>
            <w:shd w:val="clear" w:color="auto" w:fill="BFBFBF" w:themeFill="background1" w:themeFillShade="BF"/>
          </w:tcPr>
          <w:p w14:paraId="64C15678" w14:textId="640F8C1F" w:rsidR="008877CC" w:rsidRPr="00C74041" w:rsidRDefault="008877CC" w:rsidP="00CD7427">
            <w:pPr>
              <w:rPr>
                <w:b/>
                <w:bCs/>
              </w:rPr>
            </w:pPr>
            <w:r w:rsidRPr="00AC5551">
              <w:rPr>
                <w:b/>
                <w:bCs/>
              </w:rPr>
              <w:t>There</w:t>
            </w:r>
            <w:r w:rsidR="006C1DFF" w:rsidRPr="00AC5551">
              <w:rPr>
                <w:b/>
                <w:bCs/>
              </w:rPr>
              <w:t xml:space="preserve"> </w:t>
            </w:r>
            <w:r w:rsidRPr="00AC5551">
              <w:rPr>
                <w:b/>
                <w:bCs/>
              </w:rPr>
              <w:t>is</w:t>
            </w:r>
            <w:r w:rsidR="006C1DFF" w:rsidRPr="00AC5551">
              <w:rPr>
                <w:b/>
                <w:bCs/>
              </w:rPr>
              <w:t xml:space="preserve"> </w:t>
            </w:r>
            <w:r w:rsidRPr="00AC5551">
              <w:rPr>
                <w:b/>
                <w:bCs/>
              </w:rPr>
              <w:t>a</w:t>
            </w:r>
            <w:r w:rsidR="006C1DFF" w:rsidRPr="00AC5551">
              <w:rPr>
                <w:b/>
                <w:bCs/>
              </w:rPr>
              <w:t xml:space="preserve"> </w:t>
            </w:r>
            <w:r w:rsidRPr="00AC5551">
              <w:rPr>
                <w:b/>
                <w:bCs/>
              </w:rPr>
              <w:t>strategy</w:t>
            </w:r>
            <w:r w:rsidR="006C1DFF" w:rsidRPr="00AC5551">
              <w:rPr>
                <w:b/>
                <w:bCs/>
              </w:rPr>
              <w:t xml:space="preserve"> </w:t>
            </w:r>
            <w:r w:rsidRPr="00AC5551">
              <w:rPr>
                <w:b/>
                <w:bCs/>
              </w:rPr>
              <w:t>in</w:t>
            </w:r>
            <w:r w:rsidR="006C1DFF" w:rsidRPr="00AC5551">
              <w:rPr>
                <w:b/>
                <w:bCs/>
              </w:rPr>
              <w:t xml:space="preserve"> </w:t>
            </w:r>
            <w:r w:rsidRPr="00AC5551">
              <w:rPr>
                <w:b/>
                <w:bCs/>
              </w:rPr>
              <w:t>place</w:t>
            </w:r>
            <w:r w:rsidR="006C1DFF" w:rsidRPr="00AC5551">
              <w:rPr>
                <w:b/>
                <w:bCs/>
              </w:rPr>
              <w:t xml:space="preserve"> </w:t>
            </w:r>
            <w:r w:rsidRPr="00AC5551">
              <w:rPr>
                <w:b/>
                <w:bCs/>
              </w:rPr>
              <w:t>that</w:t>
            </w:r>
            <w:r w:rsidR="006C1DFF" w:rsidRPr="00AC5551">
              <w:rPr>
                <w:b/>
                <w:bCs/>
              </w:rPr>
              <w:t xml:space="preserve"> </w:t>
            </w:r>
            <w:r w:rsidRPr="00AC5551">
              <w:rPr>
                <w:b/>
                <w:bCs/>
              </w:rPr>
              <w:t>is</w:t>
            </w:r>
            <w:r w:rsidR="006C1DFF" w:rsidRPr="00AC5551">
              <w:rPr>
                <w:b/>
                <w:bCs/>
              </w:rPr>
              <w:t xml:space="preserve"> </w:t>
            </w:r>
            <w:r w:rsidRPr="00AC5551">
              <w:rPr>
                <w:b/>
                <w:bCs/>
              </w:rPr>
              <w:t>designed</w:t>
            </w:r>
            <w:r w:rsidR="006C1DFF" w:rsidRPr="00AC5551">
              <w:rPr>
                <w:b/>
                <w:bCs/>
              </w:rPr>
              <w:t xml:space="preserve"> </w:t>
            </w:r>
            <w:r w:rsidRPr="00AC5551">
              <w:rPr>
                <w:b/>
                <w:bCs/>
              </w:rPr>
              <w:t>to</w:t>
            </w:r>
            <w:r w:rsidR="006C1DFF" w:rsidRPr="00AC5551">
              <w:rPr>
                <w:b/>
                <w:bCs/>
              </w:rPr>
              <w:t xml:space="preserve"> </w:t>
            </w:r>
            <w:r w:rsidRPr="00AC5551">
              <w:rPr>
                <w:b/>
                <w:bCs/>
              </w:rPr>
              <w:t>maintain</w:t>
            </w:r>
            <w:r w:rsidR="006C1DFF" w:rsidRPr="00AC5551">
              <w:rPr>
                <w:b/>
                <w:bCs/>
              </w:rPr>
              <w:t xml:space="preserve"> </w:t>
            </w:r>
            <w:r w:rsidRPr="00AC5551">
              <w:rPr>
                <w:b/>
                <w:bCs/>
              </w:rPr>
              <w:t>or</w:t>
            </w:r>
            <w:r w:rsidR="006C1DFF" w:rsidRPr="00AC5551">
              <w:rPr>
                <w:b/>
                <w:bCs/>
              </w:rPr>
              <w:t xml:space="preserve"> </w:t>
            </w:r>
            <w:r w:rsidRPr="00AC5551">
              <w:rPr>
                <w:b/>
                <w:bCs/>
              </w:rPr>
              <w:t>to</w:t>
            </w:r>
            <w:r w:rsidR="006C1DFF" w:rsidRPr="00AC5551">
              <w:rPr>
                <w:b/>
                <w:bCs/>
              </w:rPr>
              <w:t xml:space="preserve"> </w:t>
            </w:r>
            <w:r w:rsidRPr="00AC5551">
              <w:rPr>
                <w:b/>
                <w:bCs/>
              </w:rPr>
              <w:t>not</w:t>
            </w:r>
            <w:r w:rsidR="006C1DFF" w:rsidRPr="00AC5551">
              <w:rPr>
                <w:b/>
                <w:bCs/>
              </w:rPr>
              <w:t xml:space="preserve"> </w:t>
            </w:r>
            <w:r w:rsidRPr="00AC5551">
              <w:rPr>
                <w:b/>
                <w:bCs/>
              </w:rPr>
              <w:t>hinder</w:t>
            </w:r>
            <w:r w:rsidR="006C1DFF" w:rsidRPr="00AC5551">
              <w:rPr>
                <w:b/>
                <w:bCs/>
              </w:rPr>
              <w:t xml:space="preserve"> </w:t>
            </w:r>
            <w:r w:rsidRPr="00AC5551">
              <w:rPr>
                <w:b/>
                <w:bCs/>
              </w:rPr>
              <w:t>rebuilding</w:t>
            </w:r>
            <w:r w:rsidR="006C1DFF" w:rsidRPr="00AC5551">
              <w:rPr>
                <w:b/>
                <w:bCs/>
              </w:rPr>
              <w:t xml:space="preserve"> </w:t>
            </w:r>
            <w:r w:rsidRPr="00C74041">
              <w:rPr>
                <w:b/>
                <w:bCs/>
              </w:rPr>
              <w:t>of</w:t>
            </w:r>
            <w:r w:rsidR="006C1DFF" w:rsidRPr="00C74041">
              <w:rPr>
                <w:b/>
                <w:bCs/>
              </w:rPr>
              <w:t xml:space="preserve"> </w:t>
            </w:r>
            <w:r w:rsidRPr="00C74041">
              <w:rPr>
                <w:b/>
                <w:bCs/>
              </w:rPr>
              <w:t>in-scope</w:t>
            </w:r>
            <w:r w:rsidR="006C1DFF" w:rsidRPr="00C74041">
              <w:rPr>
                <w:b/>
                <w:bCs/>
              </w:rPr>
              <w:t xml:space="preserve"> </w:t>
            </w:r>
            <w:r w:rsidRPr="00C74041">
              <w:rPr>
                <w:b/>
                <w:bCs/>
              </w:rPr>
              <w:t>species</w:t>
            </w:r>
          </w:p>
        </w:tc>
      </w:tr>
      <w:tr w:rsidR="008877CC" w14:paraId="409E3B79" w14:textId="77777777" w:rsidTr="00CD7427">
        <w:tc>
          <w:tcPr>
            <w:tcW w:w="1696" w:type="dxa"/>
            <w:gridSpan w:val="3"/>
            <w:shd w:val="clear" w:color="auto" w:fill="F2F2F2" w:themeFill="background1" w:themeFillShade="F2"/>
          </w:tcPr>
          <w:p w14:paraId="0FF0A4AF" w14:textId="0D712596" w:rsidR="008877CC" w:rsidRDefault="008877CC" w:rsidP="00CD7427">
            <w:r>
              <w:t>Scoring</w:t>
            </w:r>
            <w:r w:rsidR="006C1DFF">
              <w:t xml:space="preserve"> </w:t>
            </w:r>
            <w:r>
              <w:t>issue</w:t>
            </w:r>
          </w:p>
        </w:tc>
        <w:tc>
          <w:tcPr>
            <w:tcW w:w="2929" w:type="dxa"/>
            <w:shd w:val="clear" w:color="auto" w:fill="F2F2F2" w:themeFill="background1" w:themeFillShade="F2"/>
          </w:tcPr>
          <w:p w14:paraId="1DEA7C1B" w14:textId="6304A849" w:rsidR="008877CC" w:rsidRPr="00AC5551" w:rsidRDefault="008877CC" w:rsidP="00CD7427">
            <w:pPr>
              <w:jc w:val="center"/>
              <w:rPr>
                <w:b/>
                <w:bCs/>
              </w:rPr>
            </w:pPr>
            <w:r w:rsidRPr="00AC5551">
              <w:rPr>
                <w:b/>
                <w:bCs/>
              </w:rPr>
              <w:t>SG</w:t>
            </w:r>
            <w:r w:rsidR="006C1DFF" w:rsidRPr="00AC5551">
              <w:rPr>
                <w:b/>
                <w:bCs/>
              </w:rPr>
              <w:t xml:space="preserve"> </w:t>
            </w:r>
            <w:r w:rsidRPr="00AC5551">
              <w:rPr>
                <w:b/>
                <w:bCs/>
              </w:rPr>
              <w:t>60</w:t>
            </w:r>
          </w:p>
        </w:tc>
        <w:tc>
          <w:tcPr>
            <w:tcW w:w="2930" w:type="dxa"/>
            <w:shd w:val="clear" w:color="auto" w:fill="F2F2F2" w:themeFill="background1" w:themeFillShade="F2"/>
          </w:tcPr>
          <w:p w14:paraId="47A7E9EE" w14:textId="062ACE65" w:rsidR="008877CC" w:rsidRPr="00C74041" w:rsidRDefault="008877CC" w:rsidP="00CD7427">
            <w:pPr>
              <w:jc w:val="center"/>
              <w:rPr>
                <w:b/>
                <w:bCs/>
              </w:rPr>
            </w:pPr>
            <w:r w:rsidRPr="00C74041">
              <w:rPr>
                <w:b/>
                <w:bCs/>
              </w:rPr>
              <w:t>SG</w:t>
            </w:r>
            <w:r w:rsidR="006C1DFF" w:rsidRPr="00C74041">
              <w:rPr>
                <w:b/>
                <w:bCs/>
              </w:rPr>
              <w:t xml:space="preserve"> </w:t>
            </w:r>
            <w:r w:rsidRPr="00C74041">
              <w:rPr>
                <w:b/>
                <w:bCs/>
              </w:rPr>
              <w:t>80</w:t>
            </w:r>
          </w:p>
        </w:tc>
        <w:tc>
          <w:tcPr>
            <w:tcW w:w="2930" w:type="dxa"/>
            <w:shd w:val="clear" w:color="auto" w:fill="F2F2F2" w:themeFill="background1" w:themeFillShade="F2"/>
          </w:tcPr>
          <w:p w14:paraId="0FC62C4D" w14:textId="370DBD2B" w:rsidR="008877CC" w:rsidRPr="00C74041" w:rsidRDefault="008877CC" w:rsidP="00CD7427">
            <w:pPr>
              <w:jc w:val="center"/>
              <w:rPr>
                <w:b/>
                <w:bCs/>
              </w:rPr>
            </w:pPr>
            <w:r w:rsidRPr="00C74041">
              <w:rPr>
                <w:b/>
                <w:bCs/>
              </w:rPr>
              <w:t>SG</w:t>
            </w:r>
            <w:r w:rsidR="006C1DFF" w:rsidRPr="00C74041">
              <w:rPr>
                <w:b/>
                <w:bCs/>
              </w:rPr>
              <w:t xml:space="preserve"> </w:t>
            </w:r>
            <w:r w:rsidRPr="00C74041">
              <w:rPr>
                <w:b/>
                <w:bCs/>
              </w:rPr>
              <w:t>100</w:t>
            </w:r>
          </w:p>
        </w:tc>
      </w:tr>
      <w:tr w:rsidR="008877CC" w14:paraId="4CFBA852" w14:textId="77777777" w:rsidTr="00CD7427">
        <w:tc>
          <w:tcPr>
            <w:tcW w:w="903" w:type="dxa"/>
            <w:gridSpan w:val="2"/>
            <w:vMerge w:val="restart"/>
            <w:shd w:val="clear" w:color="auto" w:fill="F2F2F2" w:themeFill="background1" w:themeFillShade="F2"/>
            <w:vAlign w:val="center"/>
          </w:tcPr>
          <w:p w14:paraId="115C5EF6"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1FB3BA38" w14:textId="046688DA" w:rsidR="008877CC" w:rsidRPr="00AC5551" w:rsidRDefault="008877CC" w:rsidP="00CD7427">
            <w:pPr>
              <w:rPr>
                <w:b/>
                <w:bCs/>
              </w:rPr>
            </w:pPr>
            <w:r w:rsidRPr="00AC5551">
              <w:rPr>
                <w:b/>
                <w:bCs/>
              </w:rPr>
              <w:t>Management</w:t>
            </w:r>
            <w:r w:rsidR="006C1DFF" w:rsidRPr="00AC5551">
              <w:rPr>
                <w:b/>
                <w:bCs/>
              </w:rPr>
              <w:t xml:space="preserve"> </w:t>
            </w:r>
            <w:r w:rsidRPr="00AC5551">
              <w:rPr>
                <w:b/>
                <w:bCs/>
              </w:rPr>
              <w:t>strategy</w:t>
            </w:r>
            <w:r w:rsidR="006C1DFF" w:rsidRPr="00AC5551">
              <w:rPr>
                <w:b/>
                <w:bCs/>
              </w:rPr>
              <w:t xml:space="preserve"> </w:t>
            </w:r>
            <w:r w:rsidRPr="00AC5551">
              <w:rPr>
                <w:b/>
                <w:bCs/>
              </w:rPr>
              <w:t>in</w:t>
            </w:r>
            <w:r w:rsidR="006C1DFF" w:rsidRPr="00AC5551">
              <w:rPr>
                <w:b/>
                <w:bCs/>
              </w:rPr>
              <w:t xml:space="preserve"> </w:t>
            </w:r>
            <w:r w:rsidRPr="00AC5551">
              <w:rPr>
                <w:b/>
                <w:bCs/>
              </w:rPr>
              <w:t>place</w:t>
            </w:r>
          </w:p>
        </w:tc>
      </w:tr>
      <w:tr w:rsidR="008877CC" w14:paraId="23E8DE42" w14:textId="77777777" w:rsidTr="00906D53">
        <w:tc>
          <w:tcPr>
            <w:tcW w:w="903" w:type="dxa"/>
            <w:gridSpan w:val="2"/>
            <w:vMerge/>
          </w:tcPr>
          <w:p w14:paraId="6D75318C" w14:textId="77777777" w:rsidR="008877CC" w:rsidRDefault="008877CC" w:rsidP="00CD7427"/>
        </w:tc>
        <w:tc>
          <w:tcPr>
            <w:tcW w:w="793" w:type="dxa"/>
            <w:shd w:val="clear" w:color="auto" w:fill="F2F2F2" w:themeFill="background1" w:themeFillShade="F2"/>
          </w:tcPr>
          <w:p w14:paraId="43FAA6F2" w14:textId="53483FA2"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01E358BA" w14:textId="6EACB26F" w:rsidR="008877CC" w:rsidRPr="002B7E17" w:rsidRDefault="008877CC" w:rsidP="00CD7427">
            <w:r w:rsidRPr="002B7E17">
              <w:t>There</w:t>
            </w:r>
            <w:r w:rsidR="006C1DFF">
              <w:t xml:space="preserve"> </w:t>
            </w:r>
            <w:r w:rsidRPr="002B7E17">
              <w:t>are</w:t>
            </w:r>
            <w:r w:rsidR="006C1DFF">
              <w:t xml:space="preserve"> </w:t>
            </w:r>
            <w:r w:rsidRPr="00C5049E">
              <w:rPr>
                <w:b/>
                <w:bCs/>
              </w:rPr>
              <w:t>measures</w:t>
            </w:r>
            <w:r w:rsidR="006C1DFF">
              <w:t xml:space="preserve"> </w:t>
            </w:r>
            <w:r w:rsidRPr="002B7E17">
              <w:t>in</w:t>
            </w:r>
            <w:r w:rsidR="006C1DFF">
              <w:t xml:space="preserve"> </w:t>
            </w:r>
            <w:r w:rsidRPr="002B7E17">
              <w:t>place</w:t>
            </w:r>
            <w:r w:rsidR="006C1DFF">
              <w:t xml:space="preserve"> </w:t>
            </w:r>
            <w:r w:rsidRPr="002B7E17">
              <w:t>for</w:t>
            </w:r>
            <w:r w:rsidR="006C1DFF">
              <w:t xml:space="preserve"> </w:t>
            </w:r>
            <w:r w:rsidRPr="002B7E17">
              <w:t>the</w:t>
            </w:r>
            <w:r w:rsidR="006C1DFF">
              <w:t xml:space="preserve"> </w:t>
            </w:r>
            <w:r w:rsidRPr="002B7E17">
              <w:t>UoA,</w:t>
            </w:r>
            <w:r w:rsidR="006C1DFF">
              <w:t xml:space="preserve"> </w:t>
            </w:r>
            <w:r w:rsidRPr="00C5049E">
              <w:rPr>
                <w:b/>
                <w:bCs/>
              </w:rPr>
              <w:t>if</w:t>
            </w:r>
            <w:r w:rsidR="006C1DFF">
              <w:rPr>
                <w:b/>
                <w:bCs/>
              </w:rPr>
              <w:t xml:space="preserve"> </w:t>
            </w:r>
            <w:r w:rsidRPr="00C5049E">
              <w:rPr>
                <w:b/>
                <w:bCs/>
              </w:rPr>
              <w:t>necessary</w:t>
            </w:r>
            <w:r w:rsidRPr="002B7E17">
              <w:t>,</w:t>
            </w:r>
            <w:r w:rsidR="006C1DFF">
              <w:t xml:space="preserve"> </w:t>
            </w:r>
            <w:r w:rsidRPr="002B7E17">
              <w:t>that</w:t>
            </w:r>
            <w:r w:rsidR="006C1DFF">
              <w:t xml:space="preserve"> </w:t>
            </w:r>
            <w:r w:rsidRPr="002B7E17">
              <w:t>are</w:t>
            </w:r>
            <w:r w:rsidR="006C1DFF">
              <w:t xml:space="preserve"> </w:t>
            </w:r>
            <w:r w:rsidRPr="002B7E17">
              <w:t>expected</w:t>
            </w:r>
            <w:r w:rsidR="006C1DFF">
              <w:t xml:space="preserve"> </w:t>
            </w:r>
            <w:r w:rsidRPr="002B7E17">
              <w:t>to</w:t>
            </w:r>
            <w:r w:rsidR="006C1DFF">
              <w:t xml:space="preserve"> </w:t>
            </w:r>
            <w:r w:rsidRPr="002B7E17">
              <w:t>maintain</w:t>
            </w:r>
            <w:r w:rsidR="006C1DFF">
              <w:t xml:space="preserve"> </w:t>
            </w:r>
            <w:r w:rsidRPr="002B7E17">
              <w:t>or</w:t>
            </w:r>
            <w:r w:rsidR="006C1DFF">
              <w:t xml:space="preserve"> </w:t>
            </w:r>
            <w:r w:rsidRPr="002B7E17">
              <w:t>to</w:t>
            </w:r>
            <w:r w:rsidR="006C1DFF">
              <w:t xml:space="preserve"> </w:t>
            </w:r>
            <w:r w:rsidRPr="002B7E17">
              <w:t>not</w:t>
            </w:r>
            <w:r w:rsidR="006C1DFF">
              <w:t xml:space="preserve"> </w:t>
            </w:r>
            <w:r w:rsidRPr="002B7E17">
              <w:t>hinder</w:t>
            </w:r>
            <w:r w:rsidR="006C1DFF">
              <w:t xml:space="preserve"> </w:t>
            </w:r>
            <w:r w:rsidRPr="002B7E17">
              <w:t>rebuilding</w:t>
            </w:r>
            <w:r w:rsidR="006C1DFF">
              <w:t xml:space="preserve"> </w:t>
            </w:r>
            <w:r w:rsidRPr="002B7E17">
              <w:t>of</w:t>
            </w:r>
            <w:r w:rsidR="006C1DFF">
              <w:t xml:space="preserve"> </w:t>
            </w:r>
            <w:r w:rsidRPr="002B7E17">
              <w:t>the</w:t>
            </w:r>
            <w:r w:rsidR="006C1DFF">
              <w:t xml:space="preserve"> </w:t>
            </w:r>
            <w:r w:rsidRPr="00C5049E">
              <w:rPr>
                <w:b/>
                <w:bCs/>
              </w:rPr>
              <w:t>main</w:t>
            </w:r>
            <w:r w:rsidR="006C1DFF">
              <w:t xml:space="preserve"> </w:t>
            </w:r>
            <w:r w:rsidRPr="002B7E17">
              <w:t>in-scope</w:t>
            </w:r>
            <w:r w:rsidR="006C1DFF">
              <w:t xml:space="preserve"> </w:t>
            </w:r>
            <w:r w:rsidRPr="002B7E17">
              <w:t>species</w:t>
            </w:r>
            <w:r w:rsidR="006C1DFF">
              <w:t xml:space="preserve"> </w:t>
            </w:r>
            <w:r w:rsidRPr="002B7E17">
              <w:t>at/to</w:t>
            </w:r>
            <w:r w:rsidR="006C1DFF">
              <w:t xml:space="preserve"> </w:t>
            </w:r>
            <w:r w:rsidRPr="002B7E17">
              <w:t>the</w:t>
            </w:r>
            <w:r w:rsidR="006C1DFF">
              <w:t xml:space="preserve"> </w:t>
            </w:r>
            <w:r w:rsidRPr="002B7E17">
              <w:t>in-scope</w:t>
            </w:r>
            <w:r w:rsidR="006C1DFF">
              <w:t xml:space="preserve"> </w:t>
            </w:r>
            <w:r w:rsidRPr="002B7E17">
              <w:t>species</w:t>
            </w:r>
            <w:r w:rsidR="006C1DFF">
              <w:t xml:space="preserve"> </w:t>
            </w:r>
            <w:r w:rsidRPr="002B7E17">
              <w:t>outcome</w:t>
            </w:r>
            <w:r w:rsidR="006C1DFF">
              <w:t xml:space="preserve"> </w:t>
            </w:r>
            <w:r w:rsidRPr="002B7E17">
              <w:t>SG60</w:t>
            </w:r>
            <w:r w:rsidR="006C1DFF">
              <w:t xml:space="preserve"> </w:t>
            </w:r>
            <w:r w:rsidRPr="002B7E17">
              <w:t>level.</w:t>
            </w:r>
          </w:p>
        </w:tc>
        <w:tc>
          <w:tcPr>
            <w:tcW w:w="2930" w:type="dxa"/>
            <w:tcBorders>
              <w:bottom w:val="single" w:sz="24" w:space="0" w:color="92D050"/>
            </w:tcBorders>
            <w:shd w:val="clear" w:color="auto" w:fill="F2F2F2" w:themeFill="background1" w:themeFillShade="F2"/>
          </w:tcPr>
          <w:p w14:paraId="09CF7DA3" w14:textId="415F766F" w:rsidR="008877CC" w:rsidRDefault="008877CC" w:rsidP="00CD7427">
            <w:r>
              <w:t>There</w:t>
            </w:r>
            <w:r w:rsidR="006C1DFF">
              <w:t xml:space="preserve"> </w:t>
            </w:r>
            <w:r>
              <w:t>is</w:t>
            </w:r>
            <w:r w:rsidR="006C1DFF">
              <w:t xml:space="preserve"> </w:t>
            </w:r>
            <w:r>
              <w:t>a</w:t>
            </w:r>
            <w:r w:rsidR="006C1DFF">
              <w:t xml:space="preserve"> </w:t>
            </w:r>
            <w:r w:rsidRPr="0022014F">
              <w:rPr>
                <w:b/>
                <w:bCs/>
              </w:rPr>
              <w:t>partial</w:t>
            </w:r>
            <w:r w:rsidR="006C1DFF">
              <w:rPr>
                <w:b/>
                <w:bCs/>
              </w:rPr>
              <w:t xml:space="preserve"> </w:t>
            </w:r>
            <w:r w:rsidRPr="0022014F">
              <w:rPr>
                <w:b/>
                <w:bCs/>
              </w:rPr>
              <w:t>strategy</w:t>
            </w:r>
            <w:r w:rsidR="006C1DFF">
              <w:t xml:space="preserve"> </w:t>
            </w:r>
            <w:r>
              <w:t>in</w:t>
            </w:r>
            <w:r w:rsidR="006C1DFF">
              <w:t xml:space="preserve"> </w:t>
            </w:r>
            <w:r>
              <w:t>place</w:t>
            </w:r>
            <w:r w:rsidR="006C1DFF">
              <w:t xml:space="preserve"> </w:t>
            </w:r>
            <w:r>
              <w:t>for</w:t>
            </w:r>
            <w:r w:rsidR="006C1DFF">
              <w:t xml:space="preserve"> </w:t>
            </w:r>
            <w:r>
              <w:t>the</w:t>
            </w:r>
            <w:r w:rsidR="006C1DFF">
              <w:t xml:space="preserve"> </w:t>
            </w:r>
            <w:r>
              <w:t>UoA,</w:t>
            </w:r>
            <w:r w:rsidR="006C1DFF">
              <w:t xml:space="preserve"> </w:t>
            </w:r>
            <w:r w:rsidRPr="0022014F">
              <w:rPr>
                <w:b/>
                <w:bCs/>
              </w:rPr>
              <w:t>if</w:t>
            </w:r>
            <w:r w:rsidR="006C1DFF">
              <w:rPr>
                <w:b/>
                <w:bCs/>
              </w:rPr>
              <w:t xml:space="preserve"> </w:t>
            </w:r>
            <w:r w:rsidRPr="0022014F">
              <w:rPr>
                <w:b/>
                <w:bCs/>
              </w:rPr>
              <w:t>necessary</w:t>
            </w:r>
            <w:r>
              <w:t>,</w:t>
            </w:r>
            <w:r w:rsidR="006C1DFF">
              <w:t xml:space="preserve"> </w:t>
            </w:r>
            <w:r>
              <w:t>that</w:t>
            </w:r>
            <w:r w:rsidR="006C1DFF">
              <w:t xml:space="preserve"> </w:t>
            </w:r>
            <w:r>
              <w:t>is</w:t>
            </w:r>
            <w:r w:rsidR="006C1DFF">
              <w:t xml:space="preserve"> </w:t>
            </w:r>
            <w:r>
              <w:t>expected</w:t>
            </w:r>
            <w:r w:rsidR="006C1DFF">
              <w:t xml:space="preserve"> </w:t>
            </w:r>
            <w:r>
              <w:t>to</w:t>
            </w:r>
            <w:r w:rsidR="006C1DFF">
              <w:t xml:space="preserve"> </w:t>
            </w:r>
            <w:r>
              <w:t>maintain</w:t>
            </w:r>
            <w:r w:rsidR="006C1DFF">
              <w:t xml:space="preserve"> </w:t>
            </w:r>
            <w:r>
              <w:t>or</w:t>
            </w:r>
            <w:r w:rsidR="006C1DFF">
              <w:t xml:space="preserve"> </w:t>
            </w:r>
            <w:r>
              <w:t>to</w:t>
            </w:r>
            <w:r w:rsidR="006C1DFF">
              <w:t xml:space="preserve"> </w:t>
            </w:r>
            <w:r>
              <w:t>not</w:t>
            </w:r>
            <w:r w:rsidR="006C1DFF">
              <w:t xml:space="preserve"> </w:t>
            </w:r>
            <w:r>
              <w:t>hinder</w:t>
            </w:r>
            <w:r w:rsidR="006C1DFF">
              <w:t xml:space="preserve"> </w:t>
            </w:r>
            <w:r>
              <w:t>rebuilding</w:t>
            </w:r>
            <w:r w:rsidR="006C1DFF">
              <w:t xml:space="preserve"> </w:t>
            </w:r>
            <w:r>
              <w:t>of</w:t>
            </w:r>
            <w:r w:rsidR="006C1DFF">
              <w:t xml:space="preserve"> </w:t>
            </w:r>
            <w:r>
              <w:t>the</w:t>
            </w:r>
            <w:r w:rsidR="006C1DFF">
              <w:t xml:space="preserve"> </w:t>
            </w:r>
            <w:r>
              <w:t>main</w:t>
            </w:r>
            <w:r w:rsidR="006C1DFF">
              <w:t xml:space="preserve"> </w:t>
            </w:r>
            <w:r>
              <w:t>in-scope</w:t>
            </w:r>
            <w:r w:rsidR="006C1DFF">
              <w:t xml:space="preserve"> </w:t>
            </w:r>
            <w:r>
              <w:t>species</w:t>
            </w:r>
            <w:r w:rsidR="006C1DFF">
              <w:t xml:space="preserve"> </w:t>
            </w:r>
            <w:r>
              <w:t>at/to</w:t>
            </w:r>
            <w:r w:rsidR="006C1DFF">
              <w:t xml:space="preserve"> </w:t>
            </w:r>
            <w:r>
              <w:t>the</w:t>
            </w:r>
            <w:r w:rsidR="006C1DFF">
              <w:t xml:space="preserve"> </w:t>
            </w:r>
            <w:r>
              <w:t>in-scope</w:t>
            </w:r>
            <w:r w:rsidR="006C1DFF">
              <w:t xml:space="preserve"> </w:t>
            </w:r>
            <w:r>
              <w:t>species</w:t>
            </w:r>
            <w:r w:rsidR="006C1DFF">
              <w:t xml:space="preserve"> </w:t>
            </w:r>
            <w:r>
              <w:t>outcome</w:t>
            </w:r>
            <w:r w:rsidR="006C1DFF">
              <w:t xml:space="preserve"> </w:t>
            </w:r>
            <w:r>
              <w:t>SG80</w:t>
            </w:r>
            <w:r w:rsidR="006C1DFF">
              <w:t xml:space="preserve"> </w:t>
            </w:r>
            <w:r>
              <w:t>level.</w:t>
            </w:r>
            <w:r w:rsidR="006C1DFF">
              <w:t xml:space="preserve"> </w:t>
            </w:r>
          </w:p>
          <w:p w14:paraId="7813942E" w14:textId="77777777" w:rsidR="008877CC" w:rsidRDefault="008877CC" w:rsidP="00CD7427"/>
          <w:p w14:paraId="2228A1DD" w14:textId="77777777" w:rsidR="008877CC" w:rsidRDefault="008877CC" w:rsidP="00CD7427">
            <w:r>
              <w:t>or</w:t>
            </w:r>
          </w:p>
          <w:p w14:paraId="0BD65AE7" w14:textId="77777777" w:rsidR="008877CC" w:rsidRDefault="008877CC" w:rsidP="00CD7427"/>
          <w:p w14:paraId="396A0B90" w14:textId="322D464A" w:rsidR="008877CC" w:rsidRDefault="008877CC" w:rsidP="00CD7427">
            <w:r>
              <w:t>Where</w:t>
            </w:r>
            <w:r w:rsidR="006C1DFF">
              <w:t xml:space="preserve"> </w:t>
            </w:r>
            <w:r>
              <w:t>in-scope</w:t>
            </w:r>
            <w:r w:rsidR="006C1DFF">
              <w:t xml:space="preserve"> </w:t>
            </w:r>
            <w:r>
              <w:t>species</w:t>
            </w:r>
            <w:r w:rsidR="006C1DFF">
              <w:t xml:space="preserve"> </w:t>
            </w:r>
            <w:r>
              <w:t>outcome</w:t>
            </w:r>
            <w:r w:rsidR="006C1DFF">
              <w:t xml:space="preserve"> </w:t>
            </w:r>
            <w:r>
              <w:t>fails</w:t>
            </w:r>
            <w:r w:rsidR="006C1DFF">
              <w:t xml:space="preserve"> </w:t>
            </w:r>
            <w:r>
              <w:t>to</w:t>
            </w:r>
            <w:r w:rsidR="006C1DFF">
              <w:t xml:space="preserve"> </w:t>
            </w:r>
            <w:r>
              <w:t>meet</w:t>
            </w:r>
            <w:r w:rsidR="006C1DFF">
              <w:t xml:space="preserve"> </w:t>
            </w:r>
            <w:r>
              <w:t>the</w:t>
            </w:r>
            <w:r w:rsidR="006C1DFF">
              <w:t xml:space="preserve"> </w:t>
            </w:r>
            <w:r>
              <w:t>SG80,</w:t>
            </w:r>
            <w:r w:rsidR="006C1DFF">
              <w:t xml:space="preserve"> </w:t>
            </w:r>
            <w:r>
              <w:t>a</w:t>
            </w:r>
            <w:r w:rsidR="006C1DFF">
              <w:t xml:space="preserve"> </w:t>
            </w:r>
            <w:r>
              <w:t>demonstrably</w:t>
            </w:r>
            <w:r w:rsidR="006C1DFF">
              <w:t xml:space="preserve"> </w:t>
            </w:r>
            <w:r>
              <w:t>effective</w:t>
            </w:r>
            <w:r w:rsidR="006C1DFF">
              <w:t xml:space="preserve"> </w:t>
            </w:r>
            <w:r>
              <w:t>strategy</w:t>
            </w:r>
            <w:r w:rsidR="006C1DFF">
              <w:t xml:space="preserve"> </w:t>
            </w:r>
            <w:r>
              <w:t>is</w:t>
            </w:r>
            <w:r w:rsidR="006C1DFF">
              <w:t xml:space="preserve"> </w:t>
            </w:r>
            <w:r>
              <w:t>in</w:t>
            </w:r>
            <w:r w:rsidR="006C1DFF">
              <w:t xml:space="preserve"> </w:t>
            </w:r>
            <w:r>
              <w:t>place</w:t>
            </w:r>
            <w:r w:rsidR="006C1DFF">
              <w:t xml:space="preserve"> </w:t>
            </w:r>
            <w:r>
              <w:t>between</w:t>
            </w:r>
            <w:r w:rsidR="006C1DFF">
              <w:t xml:space="preserve"> </w:t>
            </w:r>
            <w:r>
              <w:t>all</w:t>
            </w:r>
            <w:r w:rsidR="006C1DFF">
              <w:t xml:space="preserve"> </w:t>
            </w:r>
            <w:r>
              <w:t>MSC</w:t>
            </w:r>
            <w:r w:rsidR="006C1DFF">
              <w:t xml:space="preserve"> </w:t>
            </w:r>
            <w:r>
              <w:t>UoAs</w:t>
            </w:r>
            <w:r w:rsidR="006C1DFF">
              <w:t xml:space="preserve"> </w:t>
            </w:r>
            <w:r>
              <w:t>that</w:t>
            </w:r>
            <w:r w:rsidR="006C1DFF">
              <w:t xml:space="preserve"> </w:t>
            </w:r>
            <w:r>
              <w:t>categorise</w:t>
            </w:r>
            <w:r w:rsidR="006C1DFF">
              <w:t xml:space="preserve"> </w:t>
            </w:r>
            <w:r>
              <w:t>this</w:t>
            </w:r>
            <w:r w:rsidR="006C1DFF">
              <w:t xml:space="preserve"> </w:t>
            </w:r>
            <w:r>
              <w:t>species</w:t>
            </w:r>
            <w:r w:rsidR="006C1DFF">
              <w:t xml:space="preserve"> </w:t>
            </w:r>
            <w:r>
              <w:t>as</w:t>
            </w:r>
            <w:r w:rsidR="006C1DFF">
              <w:t xml:space="preserve"> </w:t>
            </w:r>
            <w:r w:rsidRPr="0022014F">
              <w:rPr>
                <w:b/>
                <w:bCs/>
              </w:rPr>
              <w:t>main</w:t>
            </w:r>
            <w:r w:rsidR="006C1DFF">
              <w:t xml:space="preserve"> </w:t>
            </w:r>
            <w:r>
              <w:t>in-scope</w:t>
            </w:r>
            <w:r w:rsidR="006C1DFF">
              <w:t xml:space="preserve"> </w:t>
            </w:r>
            <w:r>
              <w:t>to</w:t>
            </w:r>
            <w:r w:rsidR="006C1DFF">
              <w:t xml:space="preserve"> </w:t>
            </w:r>
            <w:r>
              <w:t>ensure</w:t>
            </w:r>
            <w:r w:rsidR="006C1DFF">
              <w:t xml:space="preserve"> </w:t>
            </w:r>
            <w:r>
              <w:t>that</w:t>
            </w:r>
            <w:r w:rsidR="006C1DFF">
              <w:t xml:space="preserve"> </w:t>
            </w:r>
            <w:r>
              <w:t>they</w:t>
            </w:r>
            <w:r w:rsidR="006C1DFF">
              <w:t xml:space="preserve"> </w:t>
            </w:r>
            <w:r>
              <w:t>collectively</w:t>
            </w:r>
            <w:r w:rsidR="006C1DFF">
              <w:t xml:space="preserve"> </w:t>
            </w:r>
            <w:r>
              <w:t>do</w:t>
            </w:r>
            <w:r w:rsidR="006C1DFF">
              <w:t xml:space="preserve"> </w:t>
            </w:r>
            <w:r>
              <w:t>not</w:t>
            </w:r>
            <w:r w:rsidR="006C1DFF">
              <w:t xml:space="preserve"> </w:t>
            </w:r>
            <w:r>
              <w:t>hinder</w:t>
            </w:r>
            <w:r w:rsidR="006C1DFF">
              <w:t xml:space="preserve"> </w:t>
            </w:r>
            <w:r>
              <w:t>recovery</w:t>
            </w:r>
            <w:r w:rsidR="006C1DFF">
              <w:t xml:space="preserve"> </w:t>
            </w:r>
            <w:r>
              <w:t>and</w:t>
            </w:r>
            <w:r w:rsidR="006C1DFF">
              <w:t xml:space="preserve"> </w:t>
            </w:r>
            <w:r>
              <w:t>rebuilding.</w:t>
            </w:r>
          </w:p>
        </w:tc>
        <w:tc>
          <w:tcPr>
            <w:tcW w:w="2930" w:type="dxa"/>
            <w:shd w:val="clear" w:color="auto" w:fill="F2F2F2" w:themeFill="background1" w:themeFillShade="F2"/>
          </w:tcPr>
          <w:p w14:paraId="344A5D45" w14:textId="3F14C6BE" w:rsidR="008877CC" w:rsidRDefault="008877CC" w:rsidP="00CD7427">
            <w:r w:rsidRPr="00A20CBE">
              <w:t>There</w:t>
            </w:r>
            <w:r w:rsidR="006C1DFF">
              <w:t xml:space="preserve"> </w:t>
            </w:r>
            <w:r w:rsidRPr="00A20CBE">
              <w:t>is</w:t>
            </w:r>
            <w:r w:rsidR="006C1DFF">
              <w:t xml:space="preserve"> </w:t>
            </w:r>
            <w:r w:rsidRPr="00A20CBE">
              <w:t>a</w:t>
            </w:r>
            <w:r w:rsidR="006C1DFF">
              <w:rPr>
                <w:b/>
                <w:bCs/>
              </w:rPr>
              <w:t xml:space="preserve"> </w:t>
            </w:r>
            <w:r w:rsidRPr="00704363">
              <w:rPr>
                <w:b/>
                <w:bCs/>
              </w:rPr>
              <w:t>strategy</w:t>
            </w:r>
            <w:r w:rsidR="006C1DFF">
              <w:t xml:space="preserve"> </w:t>
            </w:r>
            <w:r w:rsidRPr="00A20CBE">
              <w:t>in</w:t>
            </w:r>
            <w:r w:rsidR="006C1DFF">
              <w:t xml:space="preserve"> </w:t>
            </w:r>
            <w:r w:rsidRPr="00A20CBE">
              <w:t>place</w:t>
            </w:r>
            <w:r w:rsidR="006C1DFF">
              <w:t xml:space="preserve"> </w:t>
            </w:r>
            <w:r w:rsidRPr="00A20CBE">
              <w:t>for</w:t>
            </w:r>
            <w:r w:rsidR="006C1DFF">
              <w:t xml:space="preserve"> </w:t>
            </w:r>
            <w:r w:rsidRPr="00A20CBE">
              <w:t>the</w:t>
            </w:r>
            <w:r w:rsidR="006C1DFF">
              <w:t xml:space="preserve"> </w:t>
            </w:r>
            <w:r w:rsidRPr="00A20CBE">
              <w:t>UoA</w:t>
            </w:r>
            <w:r w:rsidR="006C1DFF">
              <w:t xml:space="preserve"> </w:t>
            </w:r>
            <w:r w:rsidRPr="00A20CBE">
              <w:t>for</w:t>
            </w:r>
            <w:r w:rsidR="006C1DFF">
              <w:t xml:space="preserve"> </w:t>
            </w:r>
            <w:r w:rsidRPr="00A20CBE">
              <w:t>managing</w:t>
            </w:r>
            <w:r w:rsidR="006C1DFF">
              <w:t xml:space="preserve"> </w:t>
            </w:r>
            <w:r w:rsidRPr="00704363">
              <w:rPr>
                <w:b/>
                <w:bCs/>
              </w:rPr>
              <w:t>main</w:t>
            </w:r>
            <w:r w:rsidR="006C1DFF">
              <w:rPr>
                <w:b/>
                <w:bCs/>
              </w:rPr>
              <w:t xml:space="preserve"> </w:t>
            </w:r>
            <w:r w:rsidRPr="00A20CBE">
              <w:t>and</w:t>
            </w:r>
            <w:r w:rsidR="006C1DFF">
              <w:t xml:space="preserve"> </w:t>
            </w:r>
            <w:r w:rsidRPr="00704363">
              <w:rPr>
                <w:b/>
                <w:bCs/>
              </w:rPr>
              <w:t>minor</w:t>
            </w:r>
            <w:r w:rsidR="006C1DFF">
              <w:rPr>
                <w:b/>
                <w:bCs/>
              </w:rPr>
              <w:t xml:space="preserve"> </w:t>
            </w:r>
            <w:r w:rsidRPr="00A20CBE">
              <w:t>in-scope</w:t>
            </w:r>
            <w:r w:rsidR="006C1DFF">
              <w:t xml:space="preserve"> </w:t>
            </w:r>
            <w:r w:rsidRPr="00A20CBE">
              <w:t>species</w:t>
            </w:r>
            <w:r w:rsidR="006C1DFF">
              <w:t xml:space="preserve"> </w:t>
            </w:r>
            <w:r w:rsidRPr="00A20CBE">
              <w:t>at</w:t>
            </w:r>
            <w:r w:rsidR="006C1DFF">
              <w:t xml:space="preserve"> </w:t>
            </w:r>
            <w:r w:rsidRPr="00A20CBE">
              <w:t>the</w:t>
            </w:r>
            <w:r w:rsidR="006C1DFF">
              <w:t xml:space="preserve"> </w:t>
            </w:r>
            <w:r w:rsidRPr="00A20CBE">
              <w:t>in-scope</w:t>
            </w:r>
            <w:r w:rsidR="006C1DFF">
              <w:t xml:space="preserve"> </w:t>
            </w:r>
            <w:r w:rsidRPr="00A20CBE">
              <w:t>species</w:t>
            </w:r>
            <w:r w:rsidR="006C1DFF">
              <w:t xml:space="preserve"> </w:t>
            </w:r>
            <w:r w:rsidRPr="00A20CBE">
              <w:t>outcome</w:t>
            </w:r>
            <w:r w:rsidR="006C1DFF">
              <w:t xml:space="preserve"> </w:t>
            </w:r>
            <w:r w:rsidRPr="00A20CBE">
              <w:t>SG80</w:t>
            </w:r>
            <w:r w:rsidR="006C1DFF">
              <w:t xml:space="preserve"> </w:t>
            </w:r>
            <w:r w:rsidRPr="00A20CBE">
              <w:t>level.</w:t>
            </w:r>
          </w:p>
        </w:tc>
      </w:tr>
      <w:tr w:rsidR="00CE25EF" w14:paraId="4E04D6F0" w14:textId="77777777" w:rsidTr="00906D53">
        <w:tc>
          <w:tcPr>
            <w:tcW w:w="903" w:type="dxa"/>
            <w:gridSpan w:val="2"/>
            <w:vMerge/>
          </w:tcPr>
          <w:p w14:paraId="17662A94" w14:textId="77777777" w:rsidR="00CE25EF" w:rsidRDefault="00CE25EF" w:rsidP="00CD7427"/>
        </w:tc>
        <w:tc>
          <w:tcPr>
            <w:tcW w:w="793" w:type="dxa"/>
            <w:vMerge w:val="restart"/>
            <w:tcBorders>
              <w:right w:val="single" w:sz="24" w:space="0" w:color="FFC000"/>
            </w:tcBorders>
            <w:shd w:val="clear" w:color="auto" w:fill="F2F2F2" w:themeFill="background1" w:themeFillShade="F2"/>
          </w:tcPr>
          <w:p w14:paraId="457C3DC4" w14:textId="1E5497A1" w:rsidR="00CE25EF" w:rsidRDefault="00CE25EF" w:rsidP="00CD7427">
            <w:r>
              <w:t>Met</w:t>
            </w:r>
          </w:p>
        </w:tc>
        <w:tc>
          <w:tcPr>
            <w:tcW w:w="2929" w:type="dxa"/>
            <w:tcBorders>
              <w:top w:val="single" w:sz="24" w:space="0" w:color="92D050"/>
              <w:left w:val="single" w:sz="24" w:space="0" w:color="FFC000"/>
              <w:bottom w:val="single" w:sz="24" w:space="0" w:color="FFC000"/>
              <w:right w:val="single" w:sz="24" w:space="0" w:color="FFC000"/>
            </w:tcBorders>
            <w:shd w:val="clear" w:color="auto" w:fill="F2F2F2" w:themeFill="background1" w:themeFillShade="F2"/>
          </w:tcPr>
          <w:p w14:paraId="4A5A656A" w14:textId="6CC0278C" w:rsidR="00CE25EF" w:rsidRPr="00792FA9" w:rsidRDefault="00CE25EF" w:rsidP="00CD7427">
            <w:pPr>
              <w:rPr>
                <w:rFonts w:ascii="Calibri Light" w:hAnsi="Calibri Light" w:cs="Calibri Light"/>
              </w:rPr>
            </w:pPr>
            <w:r>
              <w:rPr>
                <w:rFonts w:ascii="Calibri Light" w:hAnsi="Calibri Light" w:cs="Calibri Light"/>
              </w:rPr>
              <w:t>WKP</w:t>
            </w:r>
            <w:r w:rsidRPr="00792FA9">
              <w:rPr>
                <w:rFonts w:ascii="Calibri Light" w:hAnsi="Calibri Light" w:cs="Calibri Light"/>
              </w:rPr>
              <w:t xml:space="preserve"> </w:t>
            </w:r>
            <w:r>
              <w:rPr>
                <w:rFonts w:ascii="Calibri Light" w:hAnsi="Calibri Light" w:cs="Calibri Light"/>
              </w:rPr>
              <w:t>– yes</w:t>
            </w:r>
          </w:p>
        </w:tc>
        <w:tc>
          <w:tcPr>
            <w:tcW w:w="2930" w:type="dxa"/>
            <w:tcBorders>
              <w:top w:val="single" w:sz="24" w:space="0" w:color="92D050"/>
              <w:left w:val="single" w:sz="24" w:space="0" w:color="FFC000"/>
              <w:bottom w:val="single" w:sz="24" w:space="0" w:color="FFC000"/>
              <w:right w:val="single" w:sz="24" w:space="0" w:color="FFC000"/>
            </w:tcBorders>
            <w:shd w:val="clear" w:color="auto" w:fill="F2F2F2" w:themeFill="background1" w:themeFillShade="F2"/>
          </w:tcPr>
          <w:p w14:paraId="08F16BDA" w14:textId="22BA180D" w:rsidR="00CE25EF" w:rsidRPr="00792FA9" w:rsidRDefault="00CE25EF" w:rsidP="00CD7427">
            <w:pPr>
              <w:rPr>
                <w:rFonts w:ascii="Calibri Light" w:hAnsi="Calibri Light" w:cs="Calibri Light"/>
              </w:rPr>
            </w:pPr>
            <w:r>
              <w:rPr>
                <w:rFonts w:ascii="Calibri Light" w:hAnsi="Calibri Light" w:cs="Calibri Light"/>
              </w:rPr>
              <w:t>WKP</w:t>
            </w:r>
            <w:r w:rsidRPr="00792FA9">
              <w:rPr>
                <w:rFonts w:ascii="Calibri Light" w:hAnsi="Calibri Light" w:cs="Calibri Light"/>
              </w:rPr>
              <w:t xml:space="preserve">– no </w:t>
            </w:r>
          </w:p>
        </w:tc>
        <w:tc>
          <w:tcPr>
            <w:tcW w:w="2930" w:type="dxa"/>
            <w:vMerge w:val="restart"/>
            <w:tcBorders>
              <w:left w:val="single" w:sz="24" w:space="0" w:color="FFC000"/>
            </w:tcBorders>
            <w:shd w:val="clear" w:color="auto" w:fill="F2F2F2" w:themeFill="background1" w:themeFillShade="F2"/>
          </w:tcPr>
          <w:p w14:paraId="30C34397" w14:textId="697232C1" w:rsidR="00CE25EF" w:rsidRPr="00A20CBE" w:rsidRDefault="00CE25EF" w:rsidP="00CD7427"/>
        </w:tc>
      </w:tr>
      <w:tr w:rsidR="00CE25EF" w14:paraId="4B8ABEC7" w14:textId="77777777" w:rsidTr="006240E1">
        <w:tc>
          <w:tcPr>
            <w:tcW w:w="903" w:type="dxa"/>
            <w:gridSpan w:val="2"/>
            <w:vMerge/>
          </w:tcPr>
          <w:p w14:paraId="6D0981BD" w14:textId="77777777" w:rsidR="00CE25EF" w:rsidRDefault="00CE25EF" w:rsidP="00CD7427"/>
        </w:tc>
        <w:tc>
          <w:tcPr>
            <w:tcW w:w="793" w:type="dxa"/>
            <w:vMerge/>
            <w:tcBorders>
              <w:right w:val="single" w:sz="24" w:space="0" w:color="FF0000"/>
            </w:tcBorders>
            <w:shd w:val="clear" w:color="auto" w:fill="F2F2F2" w:themeFill="background1" w:themeFillShade="F2"/>
          </w:tcPr>
          <w:p w14:paraId="20C33376" w14:textId="77777777" w:rsidR="00CE25EF" w:rsidRDefault="00CE25EF" w:rsidP="00CD7427"/>
        </w:tc>
        <w:tc>
          <w:tcPr>
            <w:tcW w:w="2929" w:type="dxa"/>
            <w:tcBorders>
              <w:top w:val="single" w:sz="24" w:space="0" w:color="FFC000"/>
              <w:left w:val="single" w:sz="24" w:space="0" w:color="FF0000"/>
              <w:bottom w:val="single" w:sz="24" w:space="0" w:color="FF0000"/>
              <w:right w:val="single" w:sz="24" w:space="0" w:color="FF0000"/>
            </w:tcBorders>
            <w:shd w:val="clear" w:color="auto" w:fill="F2F2F2" w:themeFill="background1" w:themeFillShade="F2"/>
          </w:tcPr>
          <w:p w14:paraId="7B99FCD2" w14:textId="0A815013" w:rsidR="00CE25EF" w:rsidRPr="00792FA9" w:rsidRDefault="00CE25EF" w:rsidP="00CD7427">
            <w:pPr>
              <w:rPr>
                <w:rFonts w:ascii="Calibri Light" w:hAnsi="Calibri Light" w:cs="Calibri Light"/>
              </w:rPr>
            </w:pPr>
            <w:r w:rsidRPr="00792FA9">
              <w:rPr>
                <w:rFonts w:ascii="Calibri Light" w:hAnsi="Calibri Light" w:cs="Calibri Light"/>
              </w:rPr>
              <w:t xml:space="preserve">Discard species – no </w:t>
            </w:r>
          </w:p>
        </w:tc>
        <w:tc>
          <w:tcPr>
            <w:tcW w:w="2930" w:type="dxa"/>
            <w:tcBorders>
              <w:top w:val="single" w:sz="24" w:space="0" w:color="FFC000"/>
              <w:left w:val="single" w:sz="24" w:space="0" w:color="FF0000"/>
              <w:bottom w:val="single" w:sz="24" w:space="0" w:color="FF0000"/>
              <w:right w:val="single" w:sz="24" w:space="0" w:color="FFC000"/>
            </w:tcBorders>
            <w:shd w:val="clear" w:color="auto" w:fill="F2F2F2" w:themeFill="background1" w:themeFillShade="F2"/>
          </w:tcPr>
          <w:p w14:paraId="5D850504" w14:textId="0A18DC34" w:rsidR="00CE25EF" w:rsidRPr="00792FA9" w:rsidRDefault="00CE25EF" w:rsidP="00CD7427">
            <w:pPr>
              <w:rPr>
                <w:rFonts w:ascii="Calibri Light" w:hAnsi="Calibri Light" w:cs="Calibri Light"/>
              </w:rPr>
            </w:pPr>
            <w:r w:rsidRPr="00792FA9">
              <w:rPr>
                <w:rFonts w:ascii="Calibri Light" w:hAnsi="Calibri Light" w:cs="Calibri Light"/>
              </w:rPr>
              <w:t xml:space="preserve">Discard species – no </w:t>
            </w:r>
          </w:p>
        </w:tc>
        <w:tc>
          <w:tcPr>
            <w:tcW w:w="2930" w:type="dxa"/>
            <w:vMerge/>
            <w:tcBorders>
              <w:left w:val="single" w:sz="24" w:space="0" w:color="FFC000"/>
            </w:tcBorders>
            <w:shd w:val="clear" w:color="auto" w:fill="F2F2F2" w:themeFill="background1" w:themeFillShade="F2"/>
          </w:tcPr>
          <w:p w14:paraId="531E46B0" w14:textId="77777777" w:rsidR="00CE25EF" w:rsidRPr="00A20CBE" w:rsidRDefault="00CE25EF" w:rsidP="00CD7427"/>
        </w:tc>
      </w:tr>
      <w:tr w:rsidR="008877CC" w14:paraId="2E685F88" w14:textId="77777777" w:rsidTr="00CD7427">
        <w:tc>
          <w:tcPr>
            <w:tcW w:w="1696" w:type="dxa"/>
            <w:gridSpan w:val="3"/>
            <w:shd w:val="clear" w:color="auto" w:fill="F2F2F2" w:themeFill="background1" w:themeFillShade="F2"/>
          </w:tcPr>
          <w:p w14:paraId="1B9304D1" w14:textId="77777777" w:rsidR="008877CC" w:rsidRDefault="008877CC" w:rsidP="00CD7427">
            <w:r>
              <w:t>Rationale</w:t>
            </w:r>
          </w:p>
        </w:tc>
        <w:tc>
          <w:tcPr>
            <w:tcW w:w="8789" w:type="dxa"/>
            <w:gridSpan w:val="3"/>
          </w:tcPr>
          <w:p w14:paraId="0A01C705" w14:textId="77777777" w:rsidR="00A86941" w:rsidRDefault="00A86941" w:rsidP="00F65D74">
            <w:pPr>
              <w:pStyle w:val="NormalPreassessmenttext"/>
            </w:pPr>
          </w:p>
          <w:p w14:paraId="3126C520" w14:textId="77777777" w:rsidR="00982973" w:rsidRDefault="00982973" w:rsidP="00F65D74">
            <w:pPr>
              <w:pStyle w:val="NormalPreassessmenttext"/>
              <w:rPr>
                <w:rFonts w:asciiTheme="majorHAnsi" w:hAnsiTheme="majorHAnsi" w:cstheme="majorHAnsi"/>
                <w:b/>
              </w:rPr>
            </w:pPr>
          </w:p>
          <w:p w14:paraId="2B90C7D6" w14:textId="27FDE3FF" w:rsidR="00A86941" w:rsidRDefault="00982973" w:rsidP="00F65D74">
            <w:pPr>
              <w:pStyle w:val="NormalPreassessmenttext"/>
              <w:rPr>
                <w:b/>
              </w:rPr>
            </w:pPr>
            <w:r w:rsidRPr="00AC5551">
              <w:rPr>
                <w:rFonts w:asciiTheme="majorHAnsi" w:hAnsiTheme="majorHAnsi" w:cstheme="majorHAnsi"/>
                <w:b/>
              </w:rPr>
              <w:t xml:space="preserve">Western </w:t>
            </w:r>
            <w:r w:rsidR="00DD428F" w:rsidRPr="00AC5551">
              <w:rPr>
                <w:rFonts w:asciiTheme="majorHAnsi" w:hAnsiTheme="majorHAnsi" w:cstheme="majorHAnsi"/>
                <w:b/>
              </w:rPr>
              <w:t>King Prawn (</w:t>
            </w:r>
            <w:r w:rsidRPr="00AC5551">
              <w:rPr>
                <w:b/>
              </w:rPr>
              <w:t>W</w:t>
            </w:r>
            <w:r w:rsidR="00657960" w:rsidRPr="00AC5551">
              <w:rPr>
                <w:b/>
              </w:rPr>
              <w:t>KP</w:t>
            </w:r>
            <w:r w:rsidR="00DD428F">
              <w:rPr>
                <w:b/>
              </w:rPr>
              <w:t>)</w:t>
            </w:r>
          </w:p>
          <w:p w14:paraId="20986863" w14:textId="7DA9371B" w:rsidR="00657960" w:rsidRDefault="00657960" w:rsidP="00657960">
            <w:pPr>
              <w:pStyle w:val="NormalPreassessmenttext"/>
            </w:pPr>
            <w:r>
              <w:t xml:space="preserve">In 2022, </w:t>
            </w:r>
            <w:r w:rsidR="00982973">
              <w:t xml:space="preserve">58 </w:t>
            </w:r>
            <w:r>
              <w:t xml:space="preserve">t of </w:t>
            </w:r>
            <w:r w:rsidR="00982973">
              <w:t>W</w:t>
            </w:r>
            <w:r>
              <w:t>KP was taken by</w:t>
            </w:r>
            <w:r w:rsidR="00DE6DE1">
              <w:t xml:space="preserve"> </w:t>
            </w:r>
            <w:r>
              <w:t xml:space="preserve">the </w:t>
            </w:r>
            <w:r w:rsidR="00982973">
              <w:t>central trawl region</w:t>
            </w:r>
            <w:r w:rsidR="002558E5">
              <w:t xml:space="preserve"> (UoA)</w:t>
            </w:r>
            <w:r>
              <w:t xml:space="preserve"> compared to </w:t>
            </w:r>
            <w:r w:rsidR="00982973">
              <w:t xml:space="preserve">183 </w:t>
            </w:r>
            <w:r>
              <w:t xml:space="preserve">t in </w:t>
            </w:r>
            <w:r w:rsidR="00982973">
              <w:t>2020.</w:t>
            </w:r>
            <w:r w:rsidR="00D41C3B">
              <w:t xml:space="preserve"> </w:t>
            </w:r>
            <w:r w:rsidR="00982973">
              <w:t>There are no species specific measures in place for the WKP and the ECOTF. However, measures aimed at other species would afford some protection to the WKP stock.</w:t>
            </w:r>
          </w:p>
          <w:p w14:paraId="2394D259" w14:textId="076A18E9" w:rsidR="00441E48" w:rsidRPr="00441E48" w:rsidRDefault="00441E48" w:rsidP="00BB29AE">
            <w:pPr>
              <w:pStyle w:val="NormalWeb"/>
              <w:spacing w:before="0" w:beforeAutospacing="0" w:after="0" w:afterAutospacing="0"/>
              <w:jc w:val="both"/>
              <w:rPr>
                <w:rFonts w:ascii="Calibri Light" w:hAnsi="Calibri Light" w:cs="Calibri Light"/>
              </w:rPr>
            </w:pPr>
            <w:r>
              <w:rPr>
                <w:rFonts w:ascii="Calibri Light" w:hAnsi="Calibri Light" w:cs="Calibri Light"/>
              </w:rPr>
              <w:t xml:space="preserve">Measures in the UoA that would ensure </w:t>
            </w:r>
            <w:r w:rsidR="00982973">
              <w:rPr>
                <w:rFonts w:ascii="Calibri Light" w:hAnsi="Calibri Light" w:cs="Calibri Light"/>
              </w:rPr>
              <w:t>W</w:t>
            </w:r>
            <w:r>
              <w:rPr>
                <w:rFonts w:ascii="Calibri Light" w:hAnsi="Calibri Light" w:cs="Calibri Light"/>
              </w:rPr>
              <w:t xml:space="preserve">KP is at </w:t>
            </w:r>
            <w:r w:rsidR="00885372">
              <w:rPr>
                <w:rFonts w:ascii="Calibri Light" w:hAnsi="Calibri Light" w:cs="Calibri Light"/>
              </w:rPr>
              <w:t xml:space="preserve">least </w:t>
            </w:r>
            <w:r>
              <w:rPr>
                <w:rFonts w:ascii="Calibri Light" w:hAnsi="Calibri Light" w:cs="Calibri Light"/>
              </w:rPr>
              <w:t>the SG60 in 2.1.1 a (outcomes) include:</w:t>
            </w:r>
          </w:p>
          <w:p w14:paraId="7843CA8C" w14:textId="4C6136A8" w:rsidR="00441E48" w:rsidRPr="00BB29AE" w:rsidRDefault="00441E48" w:rsidP="00BB29AE">
            <w:pPr>
              <w:pStyle w:val="NormalWeb"/>
              <w:numPr>
                <w:ilvl w:val="0"/>
                <w:numId w:val="81"/>
              </w:numPr>
              <w:spacing w:before="0" w:beforeAutospacing="0" w:after="0" w:afterAutospacing="0"/>
              <w:ind w:left="714" w:hanging="357"/>
              <w:rPr>
                <w:rFonts w:asciiTheme="majorHAnsi" w:hAnsiTheme="majorHAnsi" w:cstheme="majorHAnsi"/>
              </w:rPr>
            </w:pPr>
            <w:r w:rsidRPr="00BB29AE">
              <w:rPr>
                <w:rFonts w:asciiTheme="majorHAnsi" w:hAnsiTheme="majorHAnsi" w:cstheme="majorHAnsi"/>
              </w:rPr>
              <w:t>Annual closures</w:t>
            </w:r>
          </w:p>
          <w:p w14:paraId="3BE41913" w14:textId="77777777" w:rsidR="00441E48" w:rsidRPr="00BB29AE" w:rsidRDefault="00441E48" w:rsidP="007637E0">
            <w:pPr>
              <w:pStyle w:val="NormalPreassessmenttext"/>
              <w:numPr>
                <w:ilvl w:val="0"/>
                <w:numId w:val="82"/>
              </w:numPr>
              <w:rPr>
                <w:rFonts w:asciiTheme="majorHAnsi" w:hAnsiTheme="majorHAnsi" w:cstheme="majorHAnsi"/>
              </w:rPr>
            </w:pPr>
            <w:r w:rsidRPr="00BB29AE">
              <w:rPr>
                <w:rFonts w:asciiTheme="majorHAnsi" w:hAnsiTheme="majorHAnsi" w:cstheme="majorHAnsi"/>
              </w:rPr>
              <w:t>Pre-trip notices</w:t>
            </w:r>
          </w:p>
          <w:p w14:paraId="38A2C904" w14:textId="77777777" w:rsidR="00441E48" w:rsidRPr="00BB29AE" w:rsidRDefault="00441E48" w:rsidP="00441E48">
            <w:pPr>
              <w:rPr>
                <w:rFonts w:asciiTheme="majorHAnsi" w:hAnsiTheme="majorHAnsi" w:cstheme="majorHAnsi"/>
              </w:rPr>
            </w:pPr>
            <w:r w:rsidRPr="00BB29AE">
              <w:rPr>
                <w:rFonts w:asciiTheme="majorHAnsi" w:hAnsiTheme="majorHAnsi" w:cstheme="majorHAnsi"/>
              </w:rPr>
              <w:t>Commercial fishers must give a pre-trip notice before they commence a fishing operation, or if any details have changed since they last submitted a pre-trip notice.</w:t>
            </w:r>
          </w:p>
          <w:p w14:paraId="0119D9C9" w14:textId="77777777" w:rsidR="00441E48" w:rsidRPr="00BB29AE" w:rsidRDefault="00441E48" w:rsidP="007637E0">
            <w:pPr>
              <w:pStyle w:val="NormalPreassessmenttext"/>
              <w:numPr>
                <w:ilvl w:val="0"/>
                <w:numId w:val="80"/>
              </w:numPr>
              <w:rPr>
                <w:rFonts w:asciiTheme="majorHAnsi" w:hAnsiTheme="majorHAnsi" w:cstheme="majorHAnsi"/>
              </w:rPr>
            </w:pPr>
            <w:r w:rsidRPr="00BB29AE">
              <w:rPr>
                <w:rFonts w:asciiTheme="majorHAnsi" w:hAnsiTheme="majorHAnsi" w:cstheme="majorHAnsi"/>
              </w:rPr>
              <w:t>Logbooks</w:t>
            </w:r>
          </w:p>
          <w:p w14:paraId="15F6E60C" w14:textId="21163802" w:rsidR="00441E48" w:rsidRPr="00BB29AE" w:rsidRDefault="00441E48" w:rsidP="00906D53">
            <w:pPr>
              <w:pStyle w:val="NormalPreassessmenttext"/>
              <w:ind w:left="744"/>
              <w:rPr>
                <w:rFonts w:asciiTheme="majorHAnsi" w:hAnsiTheme="majorHAnsi" w:cstheme="majorHAnsi"/>
              </w:rPr>
            </w:pPr>
            <w:r w:rsidRPr="00BB29AE">
              <w:rPr>
                <w:rFonts w:asciiTheme="majorHAnsi" w:hAnsiTheme="majorHAnsi" w:cstheme="majorHAnsi"/>
              </w:rPr>
              <w:t>Fishers are required to report retained species, effort and fishing location in daily logbooks;</w:t>
            </w:r>
          </w:p>
          <w:p w14:paraId="0B1840B5" w14:textId="77777777" w:rsidR="007637E0" w:rsidRPr="00BB29AE" w:rsidRDefault="007637E0" w:rsidP="00906D53">
            <w:pPr>
              <w:pStyle w:val="NormalWeb"/>
              <w:numPr>
                <w:ilvl w:val="0"/>
                <w:numId w:val="36"/>
              </w:numPr>
              <w:spacing w:before="0" w:beforeAutospacing="0" w:after="0" w:afterAutospacing="0"/>
              <w:jc w:val="both"/>
              <w:rPr>
                <w:rFonts w:asciiTheme="majorHAnsi" w:hAnsiTheme="majorHAnsi" w:cstheme="majorHAnsi"/>
              </w:rPr>
            </w:pPr>
            <w:r w:rsidRPr="00BB29AE">
              <w:rPr>
                <w:rFonts w:asciiTheme="majorHAnsi" w:hAnsiTheme="majorHAnsi" w:cstheme="majorHAnsi"/>
              </w:rPr>
              <w:t>Spatial closures: Trawling is permanently excluded from 66 % of the GBRMP and approximately 42% of the total fishery area (Pears et al.</w:t>
            </w:r>
            <w:r w:rsidRPr="00BB29AE">
              <w:rPr>
                <w:rFonts w:asciiTheme="majorHAnsi" w:hAnsiTheme="majorHAnsi" w:cstheme="majorHAnsi"/>
                <w:i/>
              </w:rPr>
              <w:t xml:space="preserve"> </w:t>
            </w:r>
            <w:r w:rsidRPr="00BB29AE">
              <w:rPr>
                <w:rFonts w:asciiTheme="majorHAnsi" w:hAnsiTheme="majorHAnsi" w:cstheme="majorHAnsi"/>
              </w:rPr>
              <w:t>2012). Closures protect sensitive, representative habitats within the GBRMP, MBMP and GSS MP.</w:t>
            </w:r>
          </w:p>
          <w:p w14:paraId="3C770FEF" w14:textId="586CCF60" w:rsidR="007637E0" w:rsidRPr="00BB29AE" w:rsidRDefault="007637E0" w:rsidP="007637E0">
            <w:pPr>
              <w:pStyle w:val="NormalWeb"/>
              <w:numPr>
                <w:ilvl w:val="0"/>
                <w:numId w:val="36"/>
              </w:numPr>
              <w:jc w:val="both"/>
              <w:rPr>
                <w:rFonts w:asciiTheme="majorHAnsi" w:hAnsiTheme="majorHAnsi" w:cstheme="majorHAnsi"/>
              </w:rPr>
            </w:pPr>
            <w:r w:rsidRPr="00BB29AE">
              <w:rPr>
                <w:rFonts w:asciiTheme="majorHAnsi" w:hAnsiTheme="majorHAnsi" w:cstheme="majorHAnsi"/>
              </w:rPr>
              <w:t>Effort reduction and cap: In the last two decades significant reductions in nominal effort have occurred for the fishery. An effort cap has been established to maintain the fishery at 5% less effort than 1996 levels. FishNet lists current the </w:t>
            </w:r>
            <w:hyperlink r:id="rId193" w:history="1">
              <w:r w:rsidRPr="00BB29AE">
                <w:rPr>
                  <w:rStyle w:val="Hyperlink"/>
                  <w:rFonts w:asciiTheme="majorHAnsi" w:hAnsiTheme="majorHAnsi" w:cstheme="majorHAnsi"/>
                </w:rPr>
                <w:t>effort cap units, usage and dates</w:t>
              </w:r>
            </w:hyperlink>
          </w:p>
          <w:p w14:paraId="3EAB15CC" w14:textId="77777777" w:rsidR="007637E0" w:rsidRPr="00BB29AE" w:rsidRDefault="007637E0" w:rsidP="007637E0">
            <w:pPr>
              <w:pStyle w:val="NormalWeb"/>
              <w:numPr>
                <w:ilvl w:val="0"/>
                <w:numId w:val="36"/>
              </w:numPr>
              <w:jc w:val="both"/>
              <w:rPr>
                <w:rFonts w:asciiTheme="majorHAnsi" w:hAnsiTheme="majorHAnsi" w:cstheme="majorHAnsi"/>
                <w:u w:val="single"/>
              </w:rPr>
            </w:pPr>
            <w:r w:rsidRPr="00BB29AE">
              <w:rPr>
                <w:rFonts w:asciiTheme="majorHAnsi" w:hAnsiTheme="majorHAnsi" w:cstheme="majorHAnsi"/>
              </w:rPr>
              <w:t>Gear restrictions: The size and power of vessels and the gear that they trawl with are restricted through legislation. Of particular importance for habitats is the restriction on the weight of chains.</w:t>
            </w:r>
          </w:p>
          <w:p w14:paraId="6C6F763F" w14:textId="7DC57FAA" w:rsidR="007637E0" w:rsidRPr="00BB29AE" w:rsidRDefault="007637E0" w:rsidP="00441E48">
            <w:pPr>
              <w:pStyle w:val="NormalWeb"/>
              <w:numPr>
                <w:ilvl w:val="0"/>
                <w:numId w:val="36"/>
              </w:numPr>
              <w:jc w:val="both"/>
              <w:rPr>
                <w:rFonts w:asciiTheme="majorHAnsi" w:hAnsiTheme="majorHAnsi" w:cstheme="majorHAnsi"/>
                <w:u w:val="single"/>
              </w:rPr>
            </w:pPr>
            <w:r w:rsidRPr="00BB29AE">
              <w:rPr>
                <w:rFonts w:asciiTheme="majorHAnsi" w:hAnsiTheme="majorHAnsi" w:cstheme="majorHAnsi"/>
              </w:rPr>
              <w:t>VMS: all vessels are required to use VMS to ensure compliance with spatial and temporal closures, and to make it easy for compliance officers to know where vessels are when undertaking compliance activity.</w:t>
            </w:r>
          </w:p>
          <w:p w14:paraId="3A30C3FE" w14:textId="7A9584EF" w:rsidR="00441E48" w:rsidRPr="00441E48" w:rsidRDefault="00982973" w:rsidP="00441E48">
            <w:pPr>
              <w:pStyle w:val="NormalWeb"/>
              <w:jc w:val="both"/>
              <w:rPr>
                <w:rFonts w:ascii="Calibri Light" w:hAnsi="Calibri Light" w:cs="Calibri Light"/>
              </w:rPr>
            </w:pPr>
            <w:r>
              <w:rPr>
                <w:rFonts w:ascii="Calibri Light" w:hAnsi="Calibri Light" w:cs="Calibri Light"/>
              </w:rPr>
              <w:t>I</w:t>
            </w:r>
            <w:r w:rsidR="00441E48">
              <w:rPr>
                <w:rFonts w:ascii="Calibri Light" w:hAnsi="Calibri Light" w:cs="Calibri Light"/>
              </w:rPr>
              <w:t>t is necessary to consider the term “if necessary” and the Guidance for this PI: “</w:t>
            </w:r>
            <w:r w:rsidR="00441E48" w:rsidRPr="00415EB2">
              <w:rPr>
                <w:rFonts w:ascii="Calibri Light" w:hAnsi="Calibri Light" w:cs="Calibri Light"/>
                <w:i/>
              </w:rPr>
              <w:t>If the UoA has no, or negligible (see SA3.1.1.e</w:t>
            </w:r>
            <w:r w:rsidR="00441E48">
              <w:rPr>
                <w:rStyle w:val="FootnoteReference"/>
                <w:rFonts w:ascii="Calibri Light" w:hAnsi="Calibri Light" w:cs="Calibri Light"/>
                <w:i/>
              </w:rPr>
              <w:footnoteReference w:id="18"/>
            </w:r>
            <w:r w:rsidR="00441E48" w:rsidRPr="00415EB2">
              <w:rPr>
                <w:rFonts w:ascii="Calibri Light" w:hAnsi="Calibri Light" w:cs="Calibri Light"/>
                <w:i/>
              </w:rPr>
              <w:t>) impact on this component, the team does not need to score scoring issue (a) for SG60 and SG80</w:t>
            </w:r>
            <w:r w:rsidR="00441E48" w:rsidRPr="00415EB2">
              <w:rPr>
                <w:rFonts w:ascii="Calibri Light" w:hAnsi="Calibri Light" w:cs="Calibri Light"/>
              </w:rPr>
              <w:t>.</w:t>
            </w:r>
            <w:r w:rsidR="00441E48">
              <w:rPr>
                <w:rFonts w:ascii="Calibri Light" w:hAnsi="Calibri Light" w:cs="Calibri Light"/>
              </w:rPr>
              <w:t>”</w:t>
            </w:r>
            <w:r w:rsidR="00DE6DE1">
              <w:rPr>
                <w:rFonts w:ascii="Calibri Light" w:hAnsi="Calibri Light" w:cs="Calibri Light"/>
              </w:rPr>
              <w:t xml:space="preserve"> </w:t>
            </w:r>
            <w:r w:rsidR="00441E48" w:rsidRPr="00081A62">
              <w:rPr>
                <w:rFonts w:ascii="Calibri Light" w:hAnsi="Calibri Light" w:cs="Calibri Light"/>
              </w:rPr>
              <w:t xml:space="preserve">Although the UoA catch of </w:t>
            </w:r>
            <w:r w:rsidRPr="00081A62">
              <w:rPr>
                <w:rFonts w:ascii="Calibri Light" w:hAnsi="Calibri Light" w:cs="Calibri Light"/>
              </w:rPr>
              <w:t>W</w:t>
            </w:r>
            <w:r w:rsidR="00441E48" w:rsidRPr="00081A62">
              <w:rPr>
                <w:rFonts w:ascii="Calibri Light" w:hAnsi="Calibri Light" w:cs="Calibri Light"/>
              </w:rPr>
              <w:t xml:space="preserve">KP </w:t>
            </w:r>
            <w:r w:rsidRPr="00081A62">
              <w:rPr>
                <w:rFonts w:ascii="Calibri Light" w:hAnsi="Calibri Light" w:cs="Calibri Light"/>
              </w:rPr>
              <w:t xml:space="preserve">makes up a very small proportion of the total WKP catch (Figure </w:t>
            </w:r>
            <w:r w:rsidR="00081A62" w:rsidRPr="00906D53">
              <w:rPr>
                <w:rFonts w:ascii="Calibri Light" w:hAnsi="Calibri Light" w:cs="Calibri Light"/>
              </w:rPr>
              <w:t>30</w:t>
            </w:r>
            <w:r w:rsidRPr="00081A62">
              <w:rPr>
                <w:rFonts w:ascii="Calibri Light" w:hAnsi="Calibri Light" w:cs="Calibri Light"/>
              </w:rPr>
              <w:t>),</w:t>
            </w:r>
            <w:r w:rsidR="00441E48" w:rsidRPr="00081A62">
              <w:rPr>
                <w:rFonts w:ascii="Calibri Light" w:hAnsi="Calibri Light" w:cs="Calibri Light"/>
              </w:rPr>
              <w:t xml:space="preserve"> it was not considered “negligible” given th</w:t>
            </w:r>
            <w:r w:rsidRPr="00081A62">
              <w:rPr>
                <w:rFonts w:ascii="Calibri Light" w:hAnsi="Calibri Light" w:cs="Calibri Light"/>
              </w:rPr>
              <w:t>at stock boundaries and structure remains unclear.</w:t>
            </w:r>
            <w:r>
              <w:rPr>
                <w:rFonts w:ascii="Calibri Light" w:hAnsi="Calibri Light" w:cs="Calibri Light"/>
              </w:rPr>
              <w:t xml:space="preserve"> </w:t>
            </w:r>
          </w:p>
          <w:p w14:paraId="10DA2E34" w14:textId="579A76D7" w:rsidR="00657960" w:rsidRPr="008421E7" w:rsidRDefault="00441E48" w:rsidP="00441E48">
            <w:pPr>
              <w:pStyle w:val="NormalWeb"/>
              <w:jc w:val="both"/>
              <w:rPr>
                <w:rFonts w:ascii="Calibri Light" w:hAnsi="Calibri Light" w:cs="Calibri Light"/>
              </w:rPr>
            </w:pPr>
            <w:r w:rsidRPr="001147C9">
              <w:rPr>
                <w:rFonts w:ascii="Calibri Light" w:hAnsi="Calibri Light" w:cs="Calibri Light"/>
              </w:rPr>
              <w:t xml:space="preserve">Given the above, </w:t>
            </w:r>
            <w:r w:rsidR="00982973">
              <w:rPr>
                <w:rFonts w:ascii="Calibri Light" w:hAnsi="Calibri Light" w:cs="Calibri Light"/>
              </w:rPr>
              <w:t>W</w:t>
            </w:r>
            <w:r w:rsidRPr="001147C9">
              <w:rPr>
                <w:rFonts w:ascii="Calibri Light" w:hAnsi="Calibri Light" w:cs="Calibri Light"/>
              </w:rPr>
              <w:t xml:space="preserve">KP taken from the </w:t>
            </w:r>
            <w:r w:rsidR="00982973">
              <w:rPr>
                <w:rFonts w:ascii="Calibri Light" w:hAnsi="Calibri Light" w:cs="Calibri Light"/>
              </w:rPr>
              <w:t>Central</w:t>
            </w:r>
            <w:r w:rsidRPr="001147C9">
              <w:rPr>
                <w:rFonts w:ascii="Calibri Light" w:hAnsi="Calibri Light" w:cs="Calibri Light"/>
              </w:rPr>
              <w:t xml:space="preserve"> region fall outside the remit of </w:t>
            </w:r>
            <w:r w:rsidR="00982973">
              <w:rPr>
                <w:rFonts w:ascii="Calibri Light" w:hAnsi="Calibri Light" w:cs="Calibri Light"/>
              </w:rPr>
              <w:t xml:space="preserve">ECOTF </w:t>
            </w:r>
            <w:r w:rsidRPr="001147C9">
              <w:rPr>
                <w:rFonts w:ascii="Calibri Light" w:hAnsi="Calibri Light" w:cs="Calibri Light"/>
              </w:rPr>
              <w:t xml:space="preserve">harvest strategies. As the fishery transitions away from Saucer Scallops (to allow rebuilding), it is reasonable to presume that </w:t>
            </w:r>
            <w:r w:rsidR="00982973">
              <w:rPr>
                <w:rFonts w:ascii="Calibri Light" w:hAnsi="Calibri Light" w:cs="Calibri Light"/>
              </w:rPr>
              <w:t>W</w:t>
            </w:r>
            <w:r w:rsidRPr="001147C9">
              <w:rPr>
                <w:rFonts w:ascii="Calibri Light" w:hAnsi="Calibri Light" w:cs="Calibri Light"/>
              </w:rPr>
              <w:t xml:space="preserve">KP will play a significant part of the UoA in the future. </w:t>
            </w:r>
            <w:r w:rsidR="008421E7">
              <w:rPr>
                <w:rFonts w:ascii="Calibri Light" w:hAnsi="Calibri Light" w:cs="Calibri Light"/>
              </w:rPr>
              <w:t xml:space="preserve">As </w:t>
            </w:r>
            <w:r w:rsidR="00982973">
              <w:rPr>
                <w:rFonts w:ascii="Calibri Light" w:hAnsi="Calibri Light" w:cs="Calibri Light"/>
              </w:rPr>
              <w:t>W</w:t>
            </w:r>
            <w:r>
              <w:rPr>
                <w:rFonts w:ascii="Calibri Light" w:hAnsi="Calibri Light" w:cs="Calibri Light"/>
              </w:rPr>
              <w:t xml:space="preserve">KP from the </w:t>
            </w:r>
            <w:r w:rsidR="00982973">
              <w:rPr>
                <w:rFonts w:ascii="Calibri Light" w:hAnsi="Calibri Light" w:cs="Calibri Light"/>
              </w:rPr>
              <w:t xml:space="preserve">Central </w:t>
            </w:r>
            <w:r>
              <w:rPr>
                <w:rFonts w:ascii="Calibri Light" w:hAnsi="Calibri Light" w:cs="Calibri Light"/>
              </w:rPr>
              <w:t xml:space="preserve">region is not included in </w:t>
            </w:r>
            <w:r w:rsidR="00982973">
              <w:rPr>
                <w:rFonts w:ascii="Calibri Light" w:hAnsi="Calibri Light" w:cs="Calibri Light"/>
              </w:rPr>
              <w:t xml:space="preserve">the </w:t>
            </w:r>
            <w:r>
              <w:rPr>
                <w:rFonts w:ascii="Calibri Light" w:hAnsi="Calibri Light" w:cs="Calibri Light"/>
              </w:rPr>
              <w:t>harvest strategy,</w:t>
            </w:r>
            <w:r w:rsidR="008421E7">
              <w:rPr>
                <w:rFonts w:ascii="Calibri Light" w:hAnsi="Calibri Light" w:cs="Calibri Light"/>
              </w:rPr>
              <w:t xml:space="preserve"> SG </w:t>
            </w:r>
            <w:r>
              <w:rPr>
                <w:rFonts w:ascii="Calibri Light" w:hAnsi="Calibri Light" w:cs="Calibri Light"/>
              </w:rPr>
              <w:t>8</w:t>
            </w:r>
            <w:r w:rsidR="008421E7">
              <w:rPr>
                <w:rFonts w:ascii="Calibri Light" w:hAnsi="Calibri Light" w:cs="Calibri Light"/>
              </w:rPr>
              <w:t xml:space="preserve">0 is not met. </w:t>
            </w:r>
          </w:p>
          <w:p w14:paraId="7146D1CE" w14:textId="3B0BC8E5" w:rsidR="008550A9" w:rsidRPr="008550A9" w:rsidRDefault="008550A9" w:rsidP="00F65D74">
            <w:pPr>
              <w:pStyle w:val="NormalPreassessmenttext"/>
              <w:rPr>
                <w:b/>
              </w:rPr>
            </w:pPr>
            <w:r w:rsidRPr="008550A9">
              <w:rPr>
                <w:b/>
              </w:rPr>
              <w:t>Discard species</w:t>
            </w:r>
          </w:p>
          <w:p w14:paraId="4E26D6DA" w14:textId="1B0E93A9" w:rsidR="008550A9" w:rsidRDefault="008550A9" w:rsidP="00F65D74">
            <w:pPr>
              <w:pStyle w:val="NormalPreassessmenttext"/>
            </w:pPr>
            <w:r>
              <w:t>The HS for the UoA does not mention discard species</w:t>
            </w:r>
            <w:r w:rsidR="00BB29AE">
              <w:t>;</w:t>
            </w:r>
            <w:r>
              <w:t xml:space="preserve"> instead it mentions retained species (</w:t>
            </w:r>
            <w:r w:rsidR="00657960">
              <w:t>Tier 1</w:t>
            </w:r>
            <w:r>
              <w:t xml:space="preserve">, </w:t>
            </w:r>
            <w:r w:rsidR="00792FA9">
              <w:t>Tier</w:t>
            </w:r>
            <w:r>
              <w:t xml:space="preserve"> 2 and </w:t>
            </w:r>
            <w:r w:rsidR="00792FA9">
              <w:t>Tier</w:t>
            </w:r>
            <w:r>
              <w:t xml:space="preserve"> 3 species) or those species identified as high risk in the ERA process. Reporting discards is not required </w:t>
            </w:r>
            <w:r w:rsidR="00BB29AE">
              <w:t xml:space="preserve">(except Saucer Scallops) </w:t>
            </w:r>
            <w:r>
              <w:t xml:space="preserve">and independent monitoring is irregular (usually associated with testing gear modifications). </w:t>
            </w:r>
            <w:r w:rsidR="00657960">
              <w:t>T</w:t>
            </w:r>
            <w:r>
              <w:t>he RBF process</w:t>
            </w:r>
            <w:r w:rsidR="00690B29">
              <w:t xml:space="preserve"> </w:t>
            </w:r>
            <w:r w:rsidR="00C8369E">
              <w:t xml:space="preserve">for commonly discarded species (as identified by the ERA etc.) </w:t>
            </w:r>
            <w:r w:rsidR="00657960">
              <w:t xml:space="preserve">will be required </w:t>
            </w:r>
            <w:r w:rsidR="00690B29">
              <w:t>a</w:t>
            </w:r>
            <w:r w:rsidR="00657960">
              <w:t>s</w:t>
            </w:r>
            <w:r>
              <w:t xml:space="preserve"> there is no management in place</w:t>
            </w:r>
            <w:r w:rsidR="00C8369E">
              <w:t xml:space="preserve">. </w:t>
            </w:r>
            <w:r w:rsidR="00657960">
              <w:t>T</w:t>
            </w:r>
            <w:r w:rsidR="002D2E6C">
              <w:t>here is no formal discard/bycatch workplan for the fishery</w:t>
            </w:r>
            <w:r w:rsidR="00C8369E">
              <w:t>.</w:t>
            </w:r>
            <w:r w:rsidR="002D2E6C">
              <w:t xml:space="preserve"> </w:t>
            </w:r>
            <w:r w:rsidR="00657960">
              <w:t>SG 60 is not met.</w:t>
            </w:r>
          </w:p>
          <w:p w14:paraId="722C73EE" w14:textId="326246B5" w:rsidR="00A86941" w:rsidRPr="00252C10" w:rsidRDefault="00A86941" w:rsidP="00F65D74">
            <w:pPr>
              <w:pStyle w:val="NormalPreassessmenttext"/>
            </w:pPr>
            <w:r>
              <w:t xml:space="preserve"> </w:t>
            </w:r>
          </w:p>
        </w:tc>
      </w:tr>
      <w:tr w:rsidR="008877CC" w14:paraId="4E44DCBE" w14:textId="77777777" w:rsidTr="00CD7427">
        <w:tc>
          <w:tcPr>
            <w:tcW w:w="881" w:type="dxa"/>
            <w:vMerge w:val="restart"/>
            <w:shd w:val="clear" w:color="auto" w:fill="F2F2F2" w:themeFill="background1" w:themeFillShade="F2"/>
            <w:vAlign w:val="center"/>
          </w:tcPr>
          <w:p w14:paraId="7525B7CC" w14:textId="77777777" w:rsidR="008877CC" w:rsidRPr="00F43062" w:rsidRDefault="008877CC" w:rsidP="00CD7427">
            <w:pPr>
              <w:rPr>
                <w:b/>
                <w:bCs/>
              </w:rPr>
            </w:pPr>
            <w:r w:rsidRPr="00F43062">
              <w:rPr>
                <w:b/>
                <w:bCs/>
              </w:rPr>
              <w:t>b</w:t>
            </w:r>
          </w:p>
        </w:tc>
        <w:tc>
          <w:tcPr>
            <w:tcW w:w="9604" w:type="dxa"/>
            <w:gridSpan w:val="5"/>
            <w:shd w:val="clear" w:color="auto" w:fill="D9D9D9" w:themeFill="background1" w:themeFillShade="D9"/>
          </w:tcPr>
          <w:p w14:paraId="430913AE" w14:textId="62143660" w:rsidR="008877CC" w:rsidRPr="00B73376" w:rsidRDefault="008877CC" w:rsidP="00CD7427">
            <w:pPr>
              <w:rPr>
                <w:b/>
                <w:bCs/>
              </w:rPr>
            </w:pPr>
            <w:r w:rsidRPr="00DE72BE">
              <w:rPr>
                <w:b/>
                <w:bCs/>
              </w:rPr>
              <w:t>Management</w:t>
            </w:r>
            <w:r w:rsidR="006C1DFF">
              <w:rPr>
                <w:b/>
                <w:bCs/>
              </w:rPr>
              <w:t xml:space="preserve"> </w:t>
            </w:r>
            <w:r w:rsidRPr="00DE72BE">
              <w:rPr>
                <w:b/>
                <w:bCs/>
              </w:rPr>
              <w:t>strategy</w:t>
            </w:r>
            <w:r w:rsidR="006C1DFF">
              <w:rPr>
                <w:b/>
                <w:bCs/>
              </w:rPr>
              <w:t xml:space="preserve"> </w:t>
            </w:r>
            <w:r w:rsidRPr="00DE72BE">
              <w:rPr>
                <w:b/>
                <w:bCs/>
              </w:rPr>
              <w:t>effectiveness</w:t>
            </w:r>
          </w:p>
        </w:tc>
      </w:tr>
      <w:tr w:rsidR="008877CC" w14:paraId="08FE5F96" w14:textId="77777777" w:rsidTr="00906D53">
        <w:tc>
          <w:tcPr>
            <w:tcW w:w="881" w:type="dxa"/>
            <w:vMerge/>
          </w:tcPr>
          <w:p w14:paraId="42D53965" w14:textId="77777777" w:rsidR="008877CC" w:rsidRDefault="008877CC" w:rsidP="00CD7427"/>
        </w:tc>
        <w:tc>
          <w:tcPr>
            <w:tcW w:w="815" w:type="dxa"/>
            <w:gridSpan w:val="2"/>
            <w:shd w:val="clear" w:color="auto" w:fill="F2F2F2" w:themeFill="background1" w:themeFillShade="F2"/>
          </w:tcPr>
          <w:p w14:paraId="09079F67" w14:textId="36D3EE9A"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047ADF61" w14:textId="27F8FE91" w:rsidR="008877CC" w:rsidRDefault="008877CC" w:rsidP="00CD7427">
            <w:r w:rsidRPr="00726447">
              <w:t>The</w:t>
            </w:r>
            <w:r w:rsidR="006C1DFF">
              <w:t xml:space="preserve"> </w:t>
            </w:r>
            <w:r w:rsidRPr="00726447">
              <w:t>measures,</w:t>
            </w:r>
            <w:r w:rsidR="006C1DFF">
              <w:t xml:space="preserve"> </w:t>
            </w:r>
            <w:r w:rsidRPr="00793CC3">
              <w:rPr>
                <w:b/>
                <w:bCs/>
              </w:rPr>
              <w:t>if</w:t>
            </w:r>
            <w:r w:rsidR="006C1DFF">
              <w:rPr>
                <w:b/>
                <w:bCs/>
              </w:rPr>
              <w:t xml:space="preserve"> </w:t>
            </w:r>
            <w:r w:rsidRPr="00793CC3">
              <w:rPr>
                <w:b/>
                <w:bCs/>
              </w:rPr>
              <w:t>necessary</w:t>
            </w:r>
            <w:r w:rsidRPr="00726447">
              <w:t>,</w:t>
            </w:r>
            <w:r w:rsidR="006C1DFF">
              <w:t xml:space="preserve"> </w:t>
            </w:r>
            <w:r w:rsidRPr="00726447">
              <w:t>are</w:t>
            </w:r>
            <w:r w:rsidR="006C1DFF">
              <w:t xml:space="preserve"> </w:t>
            </w:r>
            <w:r w:rsidRPr="00726447">
              <w:t>considered</w:t>
            </w:r>
            <w:r w:rsidR="006C1DFF">
              <w:t xml:space="preserve"> </w:t>
            </w:r>
            <w:r w:rsidRPr="00793CC3">
              <w:rPr>
                <w:b/>
                <w:bCs/>
              </w:rPr>
              <w:t>likely</w:t>
            </w:r>
            <w:r w:rsidR="006C1DFF">
              <w:rPr>
                <w:b/>
                <w:bCs/>
              </w:rPr>
              <w:t xml:space="preserve"> </w:t>
            </w:r>
            <w:r w:rsidRPr="00726447">
              <w:t>to</w:t>
            </w:r>
            <w:r w:rsidR="006C1DFF">
              <w:t xml:space="preserve"> </w:t>
            </w:r>
            <w:r w:rsidRPr="00726447">
              <w:t>work</w:t>
            </w:r>
            <w:r w:rsidR="006C1DFF">
              <w:t xml:space="preserve"> </w:t>
            </w:r>
            <w:r w:rsidRPr="00726447">
              <w:t>for</w:t>
            </w:r>
            <w:r w:rsidR="006C1DFF">
              <w:t xml:space="preserve"> </w:t>
            </w:r>
            <w:r w:rsidRPr="00726447">
              <w:t>the</w:t>
            </w:r>
            <w:r w:rsidR="006C1DFF">
              <w:t xml:space="preserve"> </w:t>
            </w:r>
            <w:r w:rsidRPr="00793CC3">
              <w:rPr>
                <w:b/>
                <w:bCs/>
              </w:rPr>
              <w:t>main</w:t>
            </w:r>
            <w:r w:rsidR="006C1DFF">
              <w:t xml:space="preserve"> </w:t>
            </w:r>
            <w:r w:rsidRPr="00726447">
              <w:t>in-scope</w:t>
            </w:r>
            <w:r w:rsidR="006C1DFF">
              <w:t xml:space="preserve"> </w:t>
            </w:r>
            <w:r w:rsidRPr="00726447">
              <w:t>species,</w:t>
            </w:r>
            <w:r w:rsidR="006C1DFF">
              <w:t xml:space="preserve"> </w:t>
            </w:r>
            <w:r w:rsidRPr="00726447">
              <w:t>based</w:t>
            </w:r>
            <w:r w:rsidR="006C1DFF">
              <w:t xml:space="preserve"> </w:t>
            </w:r>
            <w:r w:rsidRPr="00726447">
              <w:t>on</w:t>
            </w:r>
            <w:r w:rsidR="006C1DFF">
              <w:t xml:space="preserve"> </w:t>
            </w:r>
            <w:r w:rsidRPr="00726447">
              <w:t>plausible</w:t>
            </w:r>
            <w:r w:rsidR="006C1DFF">
              <w:t xml:space="preserve"> </w:t>
            </w:r>
            <w:r w:rsidRPr="00726447">
              <w:t>argument.</w:t>
            </w:r>
          </w:p>
        </w:tc>
        <w:tc>
          <w:tcPr>
            <w:tcW w:w="2930" w:type="dxa"/>
            <w:tcBorders>
              <w:bottom w:val="single" w:sz="24" w:space="0" w:color="92D050"/>
            </w:tcBorders>
            <w:shd w:val="clear" w:color="auto" w:fill="F2F2F2" w:themeFill="background1" w:themeFillShade="F2"/>
          </w:tcPr>
          <w:p w14:paraId="78D83F1D" w14:textId="4311A178" w:rsidR="008877CC" w:rsidRDefault="008877CC" w:rsidP="00CD7427">
            <w:r w:rsidRPr="00726447">
              <w:t>There</w:t>
            </w:r>
            <w:r w:rsidR="006C1DFF">
              <w:t xml:space="preserve"> </w:t>
            </w:r>
            <w:r w:rsidRPr="00726447">
              <w:t>is</w:t>
            </w:r>
            <w:r w:rsidR="006C1DFF">
              <w:t xml:space="preserve"> </w:t>
            </w:r>
            <w:r w:rsidRPr="00726447">
              <w:t>some</w:t>
            </w:r>
            <w:r w:rsidR="006C1DFF">
              <w:t xml:space="preserve"> </w:t>
            </w:r>
            <w:r w:rsidRPr="00D0408B">
              <w:rPr>
                <w:b/>
                <w:bCs/>
              </w:rPr>
              <w:t>evidence</w:t>
            </w:r>
            <w:r w:rsidR="006C1DFF">
              <w:t xml:space="preserve"> </w:t>
            </w:r>
            <w:r w:rsidRPr="00726447">
              <w:t>that</w:t>
            </w:r>
            <w:r w:rsidR="006C1DFF">
              <w:t xml:space="preserve"> </w:t>
            </w:r>
            <w:r w:rsidRPr="00726447">
              <w:t>the</w:t>
            </w:r>
            <w:r w:rsidR="006C1DFF">
              <w:t xml:space="preserve"> </w:t>
            </w:r>
            <w:r w:rsidRPr="00726447">
              <w:t>measures/partial</w:t>
            </w:r>
            <w:r w:rsidR="006C1DFF">
              <w:t xml:space="preserve"> </w:t>
            </w:r>
            <w:r w:rsidRPr="00726447">
              <w:t>strategy,</w:t>
            </w:r>
            <w:r w:rsidR="006C1DFF">
              <w:t xml:space="preserve"> </w:t>
            </w:r>
            <w:r w:rsidRPr="00D0408B">
              <w:rPr>
                <w:b/>
                <w:bCs/>
              </w:rPr>
              <w:t>if</w:t>
            </w:r>
            <w:r w:rsidR="006C1DFF">
              <w:rPr>
                <w:b/>
                <w:bCs/>
              </w:rPr>
              <w:t xml:space="preserve"> </w:t>
            </w:r>
            <w:r w:rsidRPr="00D0408B">
              <w:rPr>
                <w:b/>
                <w:bCs/>
              </w:rPr>
              <w:t>necessary</w:t>
            </w:r>
            <w:r w:rsidRPr="00726447">
              <w:t>,</w:t>
            </w:r>
            <w:r w:rsidR="006C1DFF">
              <w:t xml:space="preserve"> </w:t>
            </w:r>
            <w:r w:rsidRPr="00726447">
              <w:t>is</w:t>
            </w:r>
            <w:r w:rsidR="006C1DFF">
              <w:t xml:space="preserve"> </w:t>
            </w:r>
            <w:r w:rsidRPr="00726447">
              <w:t>achieving</w:t>
            </w:r>
            <w:r w:rsidR="006C1DFF">
              <w:t xml:space="preserve"> </w:t>
            </w:r>
            <w:r w:rsidRPr="00726447">
              <w:t>the</w:t>
            </w:r>
            <w:r w:rsidR="006C1DFF">
              <w:t xml:space="preserve"> </w:t>
            </w:r>
            <w:r w:rsidRPr="00726447">
              <w:t>objectives</w:t>
            </w:r>
            <w:r w:rsidR="006C1DFF">
              <w:t xml:space="preserve"> </w:t>
            </w:r>
            <w:r w:rsidRPr="00726447">
              <w:t>for</w:t>
            </w:r>
            <w:r w:rsidR="006C1DFF">
              <w:t xml:space="preserve"> </w:t>
            </w:r>
            <w:r w:rsidRPr="00D0408B">
              <w:rPr>
                <w:b/>
                <w:bCs/>
              </w:rPr>
              <w:t>main</w:t>
            </w:r>
            <w:r w:rsidR="006C1DFF">
              <w:rPr>
                <w:b/>
                <w:bCs/>
              </w:rPr>
              <w:t xml:space="preserve"> </w:t>
            </w:r>
            <w:r w:rsidRPr="00726447">
              <w:t>in-scope</w:t>
            </w:r>
            <w:r w:rsidR="006C1DFF">
              <w:t xml:space="preserve"> </w:t>
            </w:r>
            <w:r w:rsidRPr="00726447">
              <w:t>species</w:t>
            </w:r>
            <w:r w:rsidR="006C1DFF">
              <w:t xml:space="preserve"> </w:t>
            </w:r>
            <w:r w:rsidRPr="00726447">
              <w:t>set</w:t>
            </w:r>
            <w:r w:rsidR="006C1DFF">
              <w:t xml:space="preserve"> </w:t>
            </w:r>
            <w:r w:rsidRPr="00726447">
              <w:t>out</w:t>
            </w:r>
            <w:r w:rsidR="006C1DFF">
              <w:t xml:space="preserve"> </w:t>
            </w:r>
            <w:r w:rsidRPr="00726447">
              <w:t>in</w:t>
            </w:r>
            <w:r w:rsidR="006C1DFF">
              <w:t xml:space="preserve"> </w:t>
            </w:r>
            <w:r w:rsidRPr="00726447">
              <w:t>scoring</w:t>
            </w:r>
            <w:r w:rsidR="006C1DFF">
              <w:t xml:space="preserve"> </w:t>
            </w:r>
            <w:r w:rsidRPr="00726447">
              <w:t>issue</w:t>
            </w:r>
            <w:r w:rsidR="006C1DFF">
              <w:t xml:space="preserve"> </w:t>
            </w:r>
            <w:r w:rsidRPr="00726447">
              <w:t>(a),</w:t>
            </w:r>
            <w:r w:rsidR="006C1DFF">
              <w:t xml:space="preserve"> </w:t>
            </w:r>
            <w:r w:rsidRPr="00726447">
              <w:t>based</w:t>
            </w:r>
            <w:r w:rsidR="006C1DFF">
              <w:t xml:space="preserve"> </w:t>
            </w:r>
            <w:r w:rsidRPr="00726447">
              <w:t>on</w:t>
            </w:r>
            <w:r w:rsidR="006C1DFF">
              <w:t xml:space="preserve"> </w:t>
            </w:r>
            <w:r w:rsidRPr="00726447">
              <w:t>some</w:t>
            </w:r>
            <w:r w:rsidR="006C1DFF">
              <w:t xml:space="preserve"> </w:t>
            </w:r>
            <w:r w:rsidRPr="00726447">
              <w:t>information</w:t>
            </w:r>
            <w:r w:rsidR="006C1DFF">
              <w:t xml:space="preserve"> </w:t>
            </w:r>
            <w:r w:rsidRPr="00726447">
              <w:t>directly</w:t>
            </w:r>
            <w:r w:rsidR="006C1DFF">
              <w:t xml:space="preserve"> </w:t>
            </w:r>
            <w:r w:rsidRPr="00726447">
              <w:t>about</w:t>
            </w:r>
            <w:r w:rsidR="006C1DFF">
              <w:t xml:space="preserve"> </w:t>
            </w:r>
            <w:r w:rsidRPr="00726447">
              <w:t>the</w:t>
            </w:r>
            <w:r w:rsidR="006C1DFF">
              <w:t xml:space="preserve"> </w:t>
            </w:r>
            <w:r w:rsidRPr="00726447">
              <w:t>UoA</w:t>
            </w:r>
            <w:r w:rsidR="006C1DFF">
              <w:t xml:space="preserve"> </w:t>
            </w:r>
            <w:r w:rsidRPr="00726447">
              <w:t>and/or</w:t>
            </w:r>
            <w:r w:rsidR="006C1DFF">
              <w:t xml:space="preserve"> </w:t>
            </w:r>
            <w:r w:rsidRPr="00726447">
              <w:t>species</w:t>
            </w:r>
            <w:r w:rsidR="006C1DFF">
              <w:t xml:space="preserve"> </w:t>
            </w:r>
            <w:r w:rsidRPr="00726447">
              <w:t>involved.</w:t>
            </w:r>
          </w:p>
        </w:tc>
        <w:tc>
          <w:tcPr>
            <w:tcW w:w="2930" w:type="dxa"/>
            <w:shd w:val="clear" w:color="auto" w:fill="F2F2F2" w:themeFill="background1" w:themeFillShade="F2"/>
          </w:tcPr>
          <w:p w14:paraId="1AFA2231" w14:textId="74410A8A" w:rsidR="008877CC" w:rsidRDefault="008877CC" w:rsidP="00CD7427">
            <w:r w:rsidRPr="003D5E1C">
              <w:rPr>
                <w:b/>
                <w:bCs/>
              </w:rPr>
              <w:t>There</w:t>
            </w:r>
            <w:r w:rsidR="006C1DFF">
              <w:rPr>
                <w:b/>
                <w:bCs/>
              </w:rPr>
              <w:t xml:space="preserve"> </w:t>
            </w:r>
            <w:r w:rsidRPr="003D5E1C">
              <w:rPr>
                <w:b/>
                <w:bCs/>
              </w:rPr>
              <w:t>is</w:t>
            </w:r>
            <w:r w:rsidR="006C1DFF">
              <w:rPr>
                <w:b/>
                <w:bCs/>
              </w:rPr>
              <w:t xml:space="preserve"> </w:t>
            </w:r>
            <w:r w:rsidRPr="003D5E1C">
              <w:rPr>
                <w:b/>
                <w:bCs/>
              </w:rPr>
              <w:t>evidence</w:t>
            </w:r>
            <w:r w:rsidR="006C1DFF">
              <w:t xml:space="preserve"> </w:t>
            </w:r>
            <w:r w:rsidRPr="00726447">
              <w:t>that</w:t>
            </w:r>
            <w:r w:rsidR="006C1DFF">
              <w:t xml:space="preserve"> </w:t>
            </w:r>
            <w:r w:rsidRPr="00726447">
              <w:t>the</w:t>
            </w:r>
            <w:r w:rsidR="006C1DFF">
              <w:t xml:space="preserve"> </w:t>
            </w:r>
            <w:r w:rsidRPr="00726447">
              <w:t>partial</w:t>
            </w:r>
            <w:r w:rsidR="006C1DFF">
              <w:t xml:space="preserve"> </w:t>
            </w:r>
            <w:r w:rsidRPr="00726447">
              <w:t>strategy/strategy</w:t>
            </w:r>
            <w:r w:rsidR="006C1DFF">
              <w:t xml:space="preserve"> </w:t>
            </w:r>
            <w:r w:rsidRPr="00726447">
              <w:t>is</w:t>
            </w:r>
            <w:r w:rsidR="006C1DFF">
              <w:t xml:space="preserve"> </w:t>
            </w:r>
            <w:r w:rsidRPr="00726447">
              <w:t>achieving</w:t>
            </w:r>
            <w:r w:rsidR="006C1DFF">
              <w:t xml:space="preserve"> </w:t>
            </w:r>
            <w:r w:rsidRPr="00726447">
              <w:t>the</w:t>
            </w:r>
            <w:r w:rsidR="006C1DFF">
              <w:t xml:space="preserve"> </w:t>
            </w:r>
            <w:r w:rsidRPr="00726447">
              <w:t>objectives</w:t>
            </w:r>
            <w:r w:rsidR="006C1DFF">
              <w:t xml:space="preserve"> </w:t>
            </w:r>
            <w:r w:rsidRPr="00726447">
              <w:t>set</w:t>
            </w:r>
            <w:r w:rsidR="006C1DFF">
              <w:t xml:space="preserve"> </w:t>
            </w:r>
            <w:r w:rsidRPr="00726447">
              <w:t>out</w:t>
            </w:r>
            <w:r w:rsidR="006C1DFF">
              <w:t xml:space="preserve"> </w:t>
            </w:r>
            <w:r w:rsidRPr="00726447">
              <w:t>in</w:t>
            </w:r>
            <w:r w:rsidR="006C1DFF">
              <w:t xml:space="preserve"> </w:t>
            </w:r>
            <w:r w:rsidRPr="00726447">
              <w:t>scoring</w:t>
            </w:r>
            <w:r w:rsidR="006C1DFF">
              <w:t xml:space="preserve"> </w:t>
            </w:r>
            <w:r w:rsidRPr="00726447">
              <w:t>issue</w:t>
            </w:r>
            <w:r w:rsidR="006C1DFF">
              <w:t xml:space="preserve"> </w:t>
            </w:r>
            <w:r w:rsidRPr="00726447">
              <w:t>(a),</w:t>
            </w:r>
            <w:r w:rsidR="006C1DFF">
              <w:t xml:space="preserve"> </w:t>
            </w:r>
            <w:r w:rsidRPr="00726447">
              <w:t>based</w:t>
            </w:r>
            <w:r w:rsidR="006C1DFF">
              <w:t xml:space="preserve"> </w:t>
            </w:r>
            <w:r w:rsidRPr="00726447">
              <w:t>on</w:t>
            </w:r>
            <w:r w:rsidR="006C1DFF">
              <w:t xml:space="preserve"> </w:t>
            </w:r>
            <w:r w:rsidRPr="00726447">
              <w:t>information</w:t>
            </w:r>
            <w:r w:rsidR="006C1DFF">
              <w:t xml:space="preserve"> </w:t>
            </w:r>
            <w:r w:rsidRPr="00726447">
              <w:t>directly</w:t>
            </w:r>
            <w:r w:rsidR="006C1DFF">
              <w:t xml:space="preserve"> </w:t>
            </w:r>
            <w:r w:rsidRPr="00726447">
              <w:t>about</w:t>
            </w:r>
            <w:r w:rsidR="006C1DFF">
              <w:t xml:space="preserve"> </w:t>
            </w:r>
            <w:r w:rsidRPr="00726447">
              <w:t>the</w:t>
            </w:r>
            <w:r w:rsidR="006C1DFF">
              <w:t xml:space="preserve"> </w:t>
            </w:r>
            <w:r w:rsidRPr="00726447">
              <w:t>UoA</w:t>
            </w:r>
            <w:r w:rsidR="006C1DFF">
              <w:t xml:space="preserve"> </w:t>
            </w:r>
            <w:r w:rsidRPr="00726447">
              <w:t>and/or</w:t>
            </w:r>
            <w:r w:rsidR="006C1DFF">
              <w:t xml:space="preserve"> </w:t>
            </w:r>
            <w:r w:rsidRPr="00726447">
              <w:t>species</w:t>
            </w:r>
            <w:r w:rsidR="006C1DFF">
              <w:t xml:space="preserve"> </w:t>
            </w:r>
            <w:r w:rsidRPr="00726447">
              <w:t>involved.</w:t>
            </w:r>
          </w:p>
        </w:tc>
      </w:tr>
      <w:tr w:rsidR="00DF1941" w14:paraId="2BE99554" w14:textId="77777777" w:rsidTr="00906D53">
        <w:tc>
          <w:tcPr>
            <w:tcW w:w="881" w:type="dxa"/>
            <w:vMerge/>
          </w:tcPr>
          <w:p w14:paraId="41EB1E0B" w14:textId="77777777" w:rsidR="00DF1941" w:rsidRDefault="00DF1941" w:rsidP="00CD7427"/>
        </w:tc>
        <w:tc>
          <w:tcPr>
            <w:tcW w:w="815" w:type="dxa"/>
            <w:gridSpan w:val="2"/>
            <w:vMerge w:val="restart"/>
            <w:tcBorders>
              <w:right w:val="single" w:sz="24" w:space="0" w:color="FFC000"/>
            </w:tcBorders>
            <w:shd w:val="clear" w:color="auto" w:fill="auto"/>
          </w:tcPr>
          <w:p w14:paraId="73EC7066" w14:textId="6DF81D46" w:rsidR="00DF1941" w:rsidRPr="00DF1941" w:rsidRDefault="00DF1941" w:rsidP="00CD7427">
            <w:pPr>
              <w:rPr>
                <w:rFonts w:ascii="Calibri Light" w:hAnsi="Calibri Light" w:cs="Calibri Light"/>
              </w:rPr>
            </w:pPr>
            <w:r w:rsidRPr="00DF1941">
              <w:rPr>
                <w:rFonts w:ascii="Calibri Light" w:hAnsi="Calibri Light" w:cs="Calibri Light"/>
              </w:rPr>
              <w:t>Met?</w:t>
            </w:r>
          </w:p>
        </w:tc>
        <w:tc>
          <w:tcPr>
            <w:tcW w:w="2929" w:type="dxa"/>
            <w:tcBorders>
              <w:top w:val="single" w:sz="24" w:space="0" w:color="92D050"/>
              <w:left w:val="single" w:sz="24" w:space="0" w:color="FFC000"/>
              <w:bottom w:val="single" w:sz="24" w:space="0" w:color="FFC000"/>
              <w:right w:val="single" w:sz="24" w:space="0" w:color="FFC000"/>
            </w:tcBorders>
            <w:shd w:val="clear" w:color="auto" w:fill="auto"/>
          </w:tcPr>
          <w:p w14:paraId="50A0E22E" w14:textId="5BCDFC28" w:rsidR="00DF1941" w:rsidRPr="00DF1941" w:rsidRDefault="00CE25EF" w:rsidP="00CD7427">
            <w:pPr>
              <w:rPr>
                <w:rFonts w:ascii="Calibri Light" w:hAnsi="Calibri Light" w:cs="Calibri Light"/>
              </w:rPr>
            </w:pPr>
            <w:r>
              <w:rPr>
                <w:rFonts w:ascii="Calibri Light" w:hAnsi="Calibri Light" w:cs="Calibri Light"/>
              </w:rPr>
              <w:t>W</w:t>
            </w:r>
            <w:r w:rsidR="00657960">
              <w:rPr>
                <w:rFonts w:ascii="Calibri Light" w:hAnsi="Calibri Light" w:cs="Calibri Light"/>
              </w:rPr>
              <w:t>KP</w:t>
            </w:r>
            <w:r w:rsidR="00DF1941" w:rsidRPr="00DF1941">
              <w:rPr>
                <w:rFonts w:ascii="Calibri Light" w:hAnsi="Calibri Light" w:cs="Calibri Light"/>
              </w:rPr>
              <w:t xml:space="preserve"> - </w:t>
            </w:r>
            <w:r w:rsidR="00E84EEB">
              <w:rPr>
                <w:rFonts w:ascii="Calibri Light" w:hAnsi="Calibri Light" w:cs="Calibri Light"/>
              </w:rPr>
              <w:t>yes</w:t>
            </w:r>
          </w:p>
        </w:tc>
        <w:tc>
          <w:tcPr>
            <w:tcW w:w="2930" w:type="dxa"/>
            <w:tcBorders>
              <w:top w:val="single" w:sz="24" w:space="0" w:color="92D050"/>
              <w:left w:val="single" w:sz="24" w:space="0" w:color="FFC000"/>
              <w:bottom w:val="single" w:sz="24" w:space="0" w:color="FFC000"/>
              <w:right w:val="single" w:sz="24" w:space="0" w:color="FFC000"/>
            </w:tcBorders>
            <w:shd w:val="clear" w:color="auto" w:fill="auto"/>
          </w:tcPr>
          <w:p w14:paraId="4711D28E" w14:textId="084F7382" w:rsidR="00DF1941" w:rsidRPr="00DF1941" w:rsidRDefault="00CE25EF" w:rsidP="00CD7427">
            <w:pPr>
              <w:rPr>
                <w:rFonts w:ascii="Calibri Light" w:hAnsi="Calibri Light" w:cs="Calibri Light"/>
              </w:rPr>
            </w:pPr>
            <w:r>
              <w:rPr>
                <w:rFonts w:ascii="Calibri Light" w:hAnsi="Calibri Light" w:cs="Calibri Light"/>
              </w:rPr>
              <w:t>W</w:t>
            </w:r>
            <w:r w:rsidR="00657960">
              <w:rPr>
                <w:rFonts w:ascii="Calibri Light" w:hAnsi="Calibri Light" w:cs="Calibri Light"/>
              </w:rPr>
              <w:t>KP</w:t>
            </w:r>
            <w:r w:rsidR="00DF1941" w:rsidRPr="00DF1941">
              <w:rPr>
                <w:rFonts w:ascii="Calibri Light" w:hAnsi="Calibri Light" w:cs="Calibri Light"/>
              </w:rPr>
              <w:t xml:space="preserve"> – no </w:t>
            </w:r>
          </w:p>
        </w:tc>
        <w:tc>
          <w:tcPr>
            <w:tcW w:w="2930" w:type="dxa"/>
            <w:vMerge w:val="restart"/>
            <w:tcBorders>
              <w:left w:val="single" w:sz="24" w:space="0" w:color="FFC000"/>
            </w:tcBorders>
            <w:shd w:val="clear" w:color="auto" w:fill="auto"/>
          </w:tcPr>
          <w:p w14:paraId="11C7753E" w14:textId="77777777" w:rsidR="00DF1941" w:rsidRPr="00DF1941" w:rsidRDefault="00DF1941" w:rsidP="00CD7427">
            <w:pPr>
              <w:rPr>
                <w:rFonts w:ascii="Calibri Light" w:hAnsi="Calibri Light" w:cs="Calibri Light"/>
                <w:bCs/>
              </w:rPr>
            </w:pPr>
          </w:p>
        </w:tc>
      </w:tr>
      <w:tr w:rsidR="00DF1941" w14:paraId="42631D31" w14:textId="77777777" w:rsidTr="00E84EEB">
        <w:tc>
          <w:tcPr>
            <w:tcW w:w="881" w:type="dxa"/>
            <w:vMerge/>
          </w:tcPr>
          <w:p w14:paraId="54327174" w14:textId="77777777" w:rsidR="00DF1941" w:rsidRDefault="00DF1941" w:rsidP="00CD7427"/>
        </w:tc>
        <w:tc>
          <w:tcPr>
            <w:tcW w:w="815" w:type="dxa"/>
            <w:gridSpan w:val="2"/>
            <w:vMerge/>
            <w:tcBorders>
              <w:right w:val="single" w:sz="24" w:space="0" w:color="FF0000"/>
            </w:tcBorders>
            <w:shd w:val="clear" w:color="auto" w:fill="auto"/>
          </w:tcPr>
          <w:p w14:paraId="2E3741CA" w14:textId="77777777" w:rsidR="00DF1941" w:rsidRPr="00DF1941" w:rsidRDefault="00DF1941" w:rsidP="00CD7427">
            <w:pPr>
              <w:rPr>
                <w:rFonts w:ascii="Calibri Light" w:hAnsi="Calibri Light" w:cs="Calibri Light"/>
              </w:rPr>
            </w:pPr>
          </w:p>
        </w:tc>
        <w:tc>
          <w:tcPr>
            <w:tcW w:w="2929" w:type="dxa"/>
            <w:tcBorders>
              <w:top w:val="single" w:sz="24" w:space="0" w:color="FFC000"/>
              <w:left w:val="single" w:sz="24" w:space="0" w:color="FF0000"/>
              <w:bottom w:val="single" w:sz="24" w:space="0" w:color="FF0000"/>
              <w:right w:val="single" w:sz="24" w:space="0" w:color="FF0000"/>
            </w:tcBorders>
            <w:shd w:val="clear" w:color="auto" w:fill="auto"/>
          </w:tcPr>
          <w:p w14:paraId="18E3A346" w14:textId="70EE62A8" w:rsidR="00DF1941" w:rsidRPr="00DF1941" w:rsidRDefault="00DF1941" w:rsidP="00CD7427">
            <w:pPr>
              <w:rPr>
                <w:rFonts w:ascii="Calibri Light" w:hAnsi="Calibri Light" w:cs="Calibri Light"/>
              </w:rPr>
            </w:pPr>
            <w:r w:rsidRPr="00DF1941">
              <w:rPr>
                <w:rFonts w:ascii="Calibri Light" w:hAnsi="Calibri Light" w:cs="Calibri Light"/>
              </w:rPr>
              <w:t>Discard species - no</w:t>
            </w:r>
          </w:p>
        </w:tc>
        <w:tc>
          <w:tcPr>
            <w:tcW w:w="2930" w:type="dxa"/>
            <w:tcBorders>
              <w:top w:val="single" w:sz="24" w:space="0" w:color="FFC000"/>
              <w:left w:val="single" w:sz="24" w:space="0" w:color="FF0000"/>
              <w:bottom w:val="single" w:sz="24" w:space="0" w:color="FF0000"/>
              <w:right w:val="single" w:sz="24" w:space="0" w:color="FF0000"/>
            </w:tcBorders>
            <w:shd w:val="clear" w:color="auto" w:fill="auto"/>
          </w:tcPr>
          <w:p w14:paraId="6FFB7371" w14:textId="6BEAD234" w:rsidR="00DF1941" w:rsidRPr="00DF1941" w:rsidRDefault="00DF1941" w:rsidP="00CD7427">
            <w:pPr>
              <w:rPr>
                <w:rFonts w:ascii="Calibri Light" w:hAnsi="Calibri Light" w:cs="Calibri Light"/>
              </w:rPr>
            </w:pPr>
            <w:r w:rsidRPr="00DF1941">
              <w:rPr>
                <w:rFonts w:ascii="Calibri Light" w:hAnsi="Calibri Light" w:cs="Calibri Light"/>
              </w:rPr>
              <w:t xml:space="preserve">Discard species – no </w:t>
            </w:r>
          </w:p>
        </w:tc>
        <w:tc>
          <w:tcPr>
            <w:tcW w:w="2930" w:type="dxa"/>
            <w:vMerge/>
            <w:tcBorders>
              <w:left w:val="single" w:sz="24" w:space="0" w:color="FF0000"/>
            </w:tcBorders>
            <w:shd w:val="clear" w:color="auto" w:fill="auto"/>
          </w:tcPr>
          <w:p w14:paraId="1C88AD0A" w14:textId="77777777" w:rsidR="00DF1941" w:rsidRPr="00DF1941" w:rsidRDefault="00DF1941" w:rsidP="00CD7427">
            <w:pPr>
              <w:rPr>
                <w:rFonts w:ascii="Calibri Light" w:hAnsi="Calibri Light" w:cs="Calibri Light"/>
                <w:bCs/>
              </w:rPr>
            </w:pPr>
          </w:p>
        </w:tc>
      </w:tr>
      <w:tr w:rsidR="008877CC" w14:paraId="17843C37" w14:textId="77777777" w:rsidTr="00CD7427">
        <w:tc>
          <w:tcPr>
            <w:tcW w:w="1696" w:type="dxa"/>
            <w:gridSpan w:val="3"/>
            <w:shd w:val="clear" w:color="auto" w:fill="F2F2F2" w:themeFill="background1" w:themeFillShade="F2"/>
          </w:tcPr>
          <w:p w14:paraId="51E80F13" w14:textId="77777777" w:rsidR="008877CC" w:rsidRDefault="008877CC" w:rsidP="00CD7427">
            <w:r>
              <w:t>Rationale</w:t>
            </w:r>
          </w:p>
        </w:tc>
        <w:tc>
          <w:tcPr>
            <w:tcW w:w="8789" w:type="dxa"/>
            <w:gridSpan w:val="3"/>
          </w:tcPr>
          <w:p w14:paraId="34815E49" w14:textId="77777777" w:rsidR="00CE25EF" w:rsidRDefault="00CE25EF" w:rsidP="00354FA4">
            <w:pPr>
              <w:jc w:val="both"/>
              <w:rPr>
                <w:rFonts w:asciiTheme="majorHAnsi" w:hAnsiTheme="majorHAnsi" w:cstheme="majorHAnsi"/>
                <w:b/>
              </w:rPr>
            </w:pPr>
          </w:p>
          <w:p w14:paraId="3318362B" w14:textId="77777777" w:rsidR="00302146" w:rsidRDefault="00302146" w:rsidP="00354FA4">
            <w:pPr>
              <w:jc w:val="both"/>
              <w:rPr>
                <w:rFonts w:asciiTheme="majorHAnsi" w:hAnsiTheme="majorHAnsi" w:cstheme="majorHAnsi"/>
                <w:b/>
              </w:rPr>
            </w:pPr>
          </w:p>
          <w:p w14:paraId="45A6AEED" w14:textId="6B0F080F" w:rsidR="00937C03" w:rsidRPr="00937C03" w:rsidRDefault="00CE25EF" w:rsidP="00354FA4">
            <w:pPr>
              <w:jc w:val="both"/>
              <w:rPr>
                <w:rFonts w:ascii="Calibri Light" w:hAnsi="Calibri Light" w:cs="Calibri Light"/>
                <w:b/>
              </w:rPr>
            </w:pPr>
            <w:r>
              <w:rPr>
                <w:rFonts w:asciiTheme="majorHAnsi" w:hAnsiTheme="majorHAnsi" w:cstheme="majorHAnsi"/>
                <w:b/>
              </w:rPr>
              <w:t xml:space="preserve">Western </w:t>
            </w:r>
            <w:r w:rsidR="00DD428F">
              <w:rPr>
                <w:rFonts w:asciiTheme="majorHAnsi" w:hAnsiTheme="majorHAnsi" w:cstheme="majorHAnsi"/>
                <w:b/>
              </w:rPr>
              <w:t>King Prawn (</w:t>
            </w:r>
            <w:r w:rsidR="00CA24D6">
              <w:rPr>
                <w:rFonts w:ascii="Calibri Light" w:hAnsi="Calibri Light" w:cs="Calibri Light"/>
                <w:b/>
              </w:rPr>
              <w:t>EKP</w:t>
            </w:r>
            <w:r w:rsidR="00DD428F">
              <w:rPr>
                <w:rFonts w:ascii="Calibri Light" w:hAnsi="Calibri Light" w:cs="Calibri Light"/>
                <w:b/>
              </w:rPr>
              <w:t>)</w:t>
            </w:r>
          </w:p>
          <w:p w14:paraId="33D9F5E7" w14:textId="35B11018" w:rsidR="002D2E6C" w:rsidRDefault="00EA1B99" w:rsidP="002D2E6C">
            <w:pPr>
              <w:jc w:val="both"/>
              <w:rPr>
                <w:rFonts w:ascii="Calibri Light" w:hAnsi="Calibri Light" w:cs="Calibri Light"/>
              </w:rPr>
            </w:pPr>
            <w:r>
              <w:rPr>
                <w:rFonts w:ascii="Calibri Light" w:hAnsi="Calibri Light" w:cs="Calibri Light"/>
              </w:rPr>
              <w:t xml:space="preserve">The general measures outlined at 2.2.1 (a) above are likely to work for </w:t>
            </w:r>
            <w:r w:rsidR="00C74041">
              <w:rPr>
                <w:rFonts w:ascii="Calibri Light" w:hAnsi="Calibri Light" w:cs="Calibri Light"/>
              </w:rPr>
              <w:t>W</w:t>
            </w:r>
            <w:r>
              <w:rPr>
                <w:rFonts w:ascii="Calibri Light" w:hAnsi="Calibri Light" w:cs="Calibri Light"/>
              </w:rPr>
              <w:t xml:space="preserve">KP in the UoA as the bulk of </w:t>
            </w:r>
            <w:r w:rsidR="00C74041">
              <w:rPr>
                <w:rFonts w:ascii="Calibri Light" w:hAnsi="Calibri Light" w:cs="Calibri Light"/>
              </w:rPr>
              <w:t>W</w:t>
            </w:r>
            <w:r>
              <w:rPr>
                <w:rFonts w:ascii="Calibri Light" w:hAnsi="Calibri Light" w:cs="Calibri Light"/>
              </w:rPr>
              <w:t>KP stock is outside of the fishing area</w:t>
            </w:r>
            <w:r w:rsidR="00E84EEB">
              <w:rPr>
                <w:rFonts w:ascii="Calibri Light" w:hAnsi="Calibri Light" w:cs="Calibri Light"/>
              </w:rPr>
              <w:t>; SG 60 is met</w:t>
            </w:r>
            <w:r>
              <w:rPr>
                <w:rFonts w:ascii="Calibri Light" w:hAnsi="Calibri Light" w:cs="Calibri Light"/>
              </w:rPr>
              <w:t xml:space="preserve">. </w:t>
            </w:r>
            <w:r w:rsidR="00C74041">
              <w:rPr>
                <w:rFonts w:ascii="Calibri Light" w:hAnsi="Calibri Light" w:cs="Calibri Light"/>
              </w:rPr>
              <w:t>W</w:t>
            </w:r>
            <w:r w:rsidR="00032B6F" w:rsidRPr="001147C9">
              <w:rPr>
                <w:rFonts w:ascii="Calibri Light" w:hAnsi="Calibri Light" w:cs="Calibri Light"/>
              </w:rPr>
              <w:t xml:space="preserve">KP taken from the </w:t>
            </w:r>
            <w:r w:rsidR="00C74041">
              <w:rPr>
                <w:rFonts w:ascii="Calibri Light" w:hAnsi="Calibri Light" w:cs="Calibri Light"/>
              </w:rPr>
              <w:t>central</w:t>
            </w:r>
            <w:r w:rsidR="00032B6F" w:rsidRPr="001147C9">
              <w:rPr>
                <w:rFonts w:ascii="Calibri Light" w:hAnsi="Calibri Light" w:cs="Calibri Light"/>
              </w:rPr>
              <w:t xml:space="preserve"> region </w:t>
            </w:r>
            <w:r w:rsidR="00C74041">
              <w:rPr>
                <w:rFonts w:ascii="Calibri Light" w:hAnsi="Calibri Light" w:cs="Calibri Light"/>
              </w:rPr>
              <w:t xml:space="preserve">are not covered by the HS and </w:t>
            </w:r>
            <w:r w:rsidR="00032B6F" w:rsidRPr="001147C9">
              <w:rPr>
                <w:rFonts w:ascii="Calibri Light" w:hAnsi="Calibri Light" w:cs="Calibri Light"/>
              </w:rPr>
              <w:t xml:space="preserve">it is reasonable to presume that </w:t>
            </w:r>
            <w:r w:rsidR="00C74041">
              <w:rPr>
                <w:rFonts w:ascii="Calibri Light" w:hAnsi="Calibri Light" w:cs="Calibri Light"/>
              </w:rPr>
              <w:t>W</w:t>
            </w:r>
            <w:r w:rsidR="00032B6F" w:rsidRPr="001147C9">
              <w:rPr>
                <w:rFonts w:ascii="Calibri Light" w:hAnsi="Calibri Light" w:cs="Calibri Light"/>
              </w:rPr>
              <w:t xml:space="preserve">KP will play a significant part of the UoA </w:t>
            </w:r>
            <w:r w:rsidR="00C74041">
              <w:rPr>
                <w:rFonts w:ascii="Calibri Light" w:hAnsi="Calibri Light" w:cs="Calibri Light"/>
              </w:rPr>
              <w:t>whilst Scallop target fishing is closed</w:t>
            </w:r>
            <w:r w:rsidR="00032B6F" w:rsidRPr="001147C9">
              <w:rPr>
                <w:rFonts w:ascii="Calibri Light" w:hAnsi="Calibri Light" w:cs="Calibri Light"/>
              </w:rPr>
              <w:t>.</w:t>
            </w:r>
            <w:r w:rsidR="00032B6F">
              <w:rPr>
                <w:rFonts w:ascii="Calibri Light" w:hAnsi="Calibri Light" w:cs="Calibri Light"/>
              </w:rPr>
              <w:t xml:space="preserve"> Given there is no management measures for </w:t>
            </w:r>
            <w:r w:rsidR="00C74041">
              <w:rPr>
                <w:rFonts w:ascii="Calibri Light" w:hAnsi="Calibri Light" w:cs="Calibri Light"/>
              </w:rPr>
              <w:t>W</w:t>
            </w:r>
            <w:r w:rsidR="00032B6F">
              <w:rPr>
                <w:rFonts w:ascii="Calibri Light" w:hAnsi="Calibri Light" w:cs="Calibri Light"/>
              </w:rPr>
              <w:t xml:space="preserve">KP in the </w:t>
            </w:r>
            <w:r w:rsidR="00C74041">
              <w:rPr>
                <w:rFonts w:ascii="Calibri Light" w:hAnsi="Calibri Light" w:cs="Calibri Light"/>
              </w:rPr>
              <w:t>central</w:t>
            </w:r>
            <w:r w:rsidR="00032B6F">
              <w:rPr>
                <w:rFonts w:ascii="Calibri Light" w:hAnsi="Calibri Light" w:cs="Calibri Light"/>
              </w:rPr>
              <w:t xml:space="preserve"> region</w:t>
            </w:r>
            <w:r w:rsidR="00DE6DE1">
              <w:rPr>
                <w:rFonts w:ascii="Calibri Light" w:hAnsi="Calibri Light" w:cs="Calibri Light"/>
              </w:rPr>
              <w:t xml:space="preserve"> </w:t>
            </w:r>
            <w:r w:rsidR="00032B6F">
              <w:rPr>
                <w:rFonts w:ascii="Calibri Light" w:hAnsi="Calibri Light" w:cs="Calibri Light"/>
              </w:rPr>
              <w:t xml:space="preserve">SG </w:t>
            </w:r>
            <w:r w:rsidR="00E84EEB">
              <w:rPr>
                <w:rFonts w:ascii="Calibri Light" w:hAnsi="Calibri Light" w:cs="Calibri Light"/>
              </w:rPr>
              <w:t>8</w:t>
            </w:r>
            <w:r w:rsidR="00032B6F">
              <w:rPr>
                <w:rFonts w:ascii="Calibri Light" w:hAnsi="Calibri Light" w:cs="Calibri Light"/>
              </w:rPr>
              <w:t>0 is not met.</w:t>
            </w:r>
          </w:p>
          <w:p w14:paraId="161C1BFF" w14:textId="77777777" w:rsidR="00032B6F" w:rsidRDefault="00032B6F" w:rsidP="002D2E6C">
            <w:pPr>
              <w:jc w:val="both"/>
              <w:rPr>
                <w:rFonts w:ascii="Calibri Light" w:hAnsi="Calibri Light" w:cs="Calibri Light"/>
              </w:rPr>
            </w:pPr>
          </w:p>
          <w:p w14:paraId="0A274D8F" w14:textId="77777777" w:rsidR="002D2E6C" w:rsidRDefault="002D2E6C" w:rsidP="002D2E6C">
            <w:pPr>
              <w:jc w:val="both"/>
              <w:rPr>
                <w:rFonts w:ascii="Calibri Light" w:hAnsi="Calibri Light" w:cs="Calibri Light"/>
                <w:b/>
              </w:rPr>
            </w:pPr>
            <w:r w:rsidRPr="002D2E6C">
              <w:rPr>
                <w:rFonts w:ascii="Calibri Light" w:hAnsi="Calibri Light" w:cs="Calibri Light"/>
                <w:b/>
              </w:rPr>
              <w:t>Discard species</w:t>
            </w:r>
          </w:p>
          <w:p w14:paraId="4E972571" w14:textId="1B5AAC50" w:rsidR="002D2E6C" w:rsidRPr="002D2E6C" w:rsidRDefault="00A17CEF" w:rsidP="002D2E6C">
            <w:pPr>
              <w:jc w:val="both"/>
              <w:rPr>
                <w:rFonts w:ascii="Calibri Light" w:hAnsi="Calibri Light" w:cs="Calibri Light"/>
              </w:rPr>
            </w:pPr>
            <w:r>
              <w:rPr>
                <w:rFonts w:ascii="Calibri Light" w:hAnsi="Calibri Light" w:cs="Calibri Light"/>
              </w:rPr>
              <w:t xml:space="preserve">Given that discards make a high proportion of the total catch measures are necessary. BRDs are mandatory in the fishery. </w:t>
            </w:r>
            <w:r w:rsidR="002D2E6C" w:rsidRPr="002D2E6C">
              <w:rPr>
                <w:rFonts w:ascii="Calibri Light" w:hAnsi="Calibri Light" w:cs="Calibri Light"/>
              </w:rPr>
              <w:t>There</w:t>
            </w:r>
            <w:r w:rsidR="002D2E6C">
              <w:rPr>
                <w:rFonts w:ascii="Calibri Light" w:hAnsi="Calibri Light" w:cs="Calibri Light"/>
              </w:rPr>
              <w:t xml:space="preserve"> are no </w:t>
            </w:r>
            <w:r>
              <w:rPr>
                <w:rFonts w:ascii="Calibri Light" w:hAnsi="Calibri Light" w:cs="Calibri Light"/>
              </w:rPr>
              <w:t xml:space="preserve">other </w:t>
            </w:r>
            <w:r w:rsidR="002D2E6C">
              <w:rPr>
                <w:rFonts w:ascii="Calibri Light" w:hAnsi="Calibri Light" w:cs="Calibri Light"/>
              </w:rPr>
              <w:t>measures specific to discarding and there</w:t>
            </w:r>
            <w:r w:rsidR="002D2E6C" w:rsidRPr="002D2E6C">
              <w:rPr>
                <w:rFonts w:ascii="Calibri Light" w:hAnsi="Calibri Light" w:cs="Calibri Light"/>
              </w:rPr>
              <w:t xml:space="preserve"> is no formal discard/bycatch workplan for the fishery.</w:t>
            </w:r>
            <w:r w:rsidR="002D2E6C">
              <w:rPr>
                <w:rFonts w:ascii="Calibri Light" w:hAnsi="Calibri Light" w:cs="Calibri Light"/>
              </w:rPr>
              <w:t xml:space="preserve"> Measures aimed at other components of the fishery would incidentally reduce catches of some species (effort reductions, </w:t>
            </w:r>
            <w:r w:rsidR="00DE5538">
              <w:rPr>
                <w:rFonts w:ascii="Calibri Light" w:hAnsi="Calibri Light" w:cs="Calibri Light"/>
              </w:rPr>
              <w:t xml:space="preserve">VMS, </w:t>
            </w:r>
            <w:r w:rsidR="002D2E6C">
              <w:rPr>
                <w:rFonts w:ascii="Calibri Light" w:hAnsi="Calibri Light" w:cs="Calibri Light"/>
              </w:rPr>
              <w:t xml:space="preserve">gear restrictions, use of BRDs, closures etc.) although there are no measures directly </w:t>
            </w:r>
            <w:r w:rsidR="00DE5538">
              <w:rPr>
                <w:rFonts w:ascii="Calibri Light" w:hAnsi="Calibri Light" w:cs="Calibri Light"/>
              </w:rPr>
              <w:t>in place to monitor changes in species composition, abundance or impact to discard species</w:t>
            </w:r>
            <w:r>
              <w:rPr>
                <w:rFonts w:ascii="Calibri Light" w:hAnsi="Calibri Light" w:cs="Calibri Light"/>
              </w:rPr>
              <w:t xml:space="preserve"> SG 60 is not met.</w:t>
            </w:r>
          </w:p>
        </w:tc>
      </w:tr>
      <w:tr w:rsidR="008877CC" w:rsidRPr="00B73376" w14:paraId="66263356" w14:textId="77777777" w:rsidTr="00CD7427">
        <w:tc>
          <w:tcPr>
            <w:tcW w:w="881" w:type="dxa"/>
            <w:vMerge w:val="restart"/>
            <w:shd w:val="clear" w:color="auto" w:fill="F2F2F2" w:themeFill="background1" w:themeFillShade="F2"/>
            <w:vAlign w:val="center"/>
          </w:tcPr>
          <w:p w14:paraId="4706CD7E" w14:textId="77777777" w:rsidR="008877CC" w:rsidRPr="00F43062" w:rsidRDefault="008877CC" w:rsidP="00CD7427">
            <w:pPr>
              <w:rPr>
                <w:b/>
                <w:bCs/>
              </w:rPr>
            </w:pPr>
            <w:r>
              <w:rPr>
                <w:b/>
                <w:bCs/>
              </w:rPr>
              <w:t>c</w:t>
            </w:r>
          </w:p>
        </w:tc>
        <w:tc>
          <w:tcPr>
            <w:tcW w:w="9604" w:type="dxa"/>
            <w:gridSpan w:val="5"/>
            <w:shd w:val="clear" w:color="auto" w:fill="D9D9D9" w:themeFill="background1" w:themeFillShade="D9"/>
          </w:tcPr>
          <w:p w14:paraId="6B06277F" w14:textId="35A7C9E7" w:rsidR="008877CC" w:rsidRPr="00B73376" w:rsidRDefault="008877CC" w:rsidP="00CD7427">
            <w:pPr>
              <w:rPr>
                <w:b/>
                <w:bCs/>
              </w:rPr>
            </w:pPr>
            <w:r w:rsidRPr="00E6257F">
              <w:rPr>
                <w:b/>
                <w:bCs/>
              </w:rPr>
              <w:t>Review</w:t>
            </w:r>
            <w:r w:rsidR="006C1DFF">
              <w:rPr>
                <w:b/>
                <w:bCs/>
              </w:rPr>
              <w:t xml:space="preserve"> </w:t>
            </w:r>
            <w:r w:rsidRPr="00E6257F">
              <w:rPr>
                <w:b/>
                <w:bCs/>
              </w:rPr>
              <w:t>of</w:t>
            </w:r>
            <w:r w:rsidR="006C1DFF">
              <w:rPr>
                <w:b/>
                <w:bCs/>
              </w:rPr>
              <w:t xml:space="preserve"> </w:t>
            </w:r>
            <w:r w:rsidRPr="00E6257F">
              <w:rPr>
                <w:b/>
                <w:bCs/>
              </w:rPr>
              <w:t>alternative</w:t>
            </w:r>
            <w:r w:rsidR="006C1DFF">
              <w:rPr>
                <w:b/>
                <w:bCs/>
              </w:rPr>
              <w:t xml:space="preserve"> </w:t>
            </w:r>
            <w:r w:rsidRPr="00E6257F">
              <w:rPr>
                <w:b/>
                <w:bCs/>
              </w:rPr>
              <w:t>measures</w:t>
            </w:r>
          </w:p>
        </w:tc>
      </w:tr>
      <w:tr w:rsidR="008877CC" w14:paraId="77DE0C78" w14:textId="77777777" w:rsidTr="00906D53">
        <w:tc>
          <w:tcPr>
            <w:tcW w:w="881" w:type="dxa"/>
            <w:vMerge/>
          </w:tcPr>
          <w:p w14:paraId="628C625A" w14:textId="77777777" w:rsidR="008877CC" w:rsidRDefault="008877CC" w:rsidP="00CD7427"/>
        </w:tc>
        <w:tc>
          <w:tcPr>
            <w:tcW w:w="815" w:type="dxa"/>
            <w:gridSpan w:val="2"/>
            <w:shd w:val="clear" w:color="auto" w:fill="F2F2F2" w:themeFill="background1" w:themeFillShade="F2"/>
          </w:tcPr>
          <w:p w14:paraId="3EA5F70E" w14:textId="7EE62820" w:rsidR="008877CC" w:rsidRDefault="008877CC" w:rsidP="00CD7427">
            <w:r w:rsidRPr="00CE0B85">
              <w:t>Guide</w:t>
            </w:r>
            <w:r w:rsidR="006C1DFF">
              <w:t xml:space="preserve"> </w:t>
            </w:r>
            <w:r w:rsidRPr="00CE0B85">
              <w:t>post</w:t>
            </w:r>
          </w:p>
        </w:tc>
        <w:tc>
          <w:tcPr>
            <w:tcW w:w="2929" w:type="dxa"/>
            <w:tcBorders>
              <w:bottom w:val="single" w:sz="24" w:space="0" w:color="92D050"/>
            </w:tcBorders>
            <w:shd w:val="clear" w:color="auto" w:fill="F2F2F2" w:themeFill="background1" w:themeFillShade="F2"/>
          </w:tcPr>
          <w:p w14:paraId="00039E32" w14:textId="45B7135B" w:rsidR="008877CC" w:rsidRDefault="008877CC" w:rsidP="00CD7427">
            <w:r w:rsidRPr="00717B41">
              <w:t>There</w:t>
            </w:r>
            <w:r w:rsidR="006C1DFF">
              <w:t xml:space="preserve"> </w:t>
            </w:r>
            <w:r w:rsidRPr="00717B41">
              <w:t>is</w:t>
            </w:r>
            <w:r w:rsidR="006C1DFF">
              <w:t xml:space="preserve"> </w:t>
            </w:r>
            <w:r w:rsidRPr="00717B41">
              <w:t>a</w:t>
            </w:r>
            <w:r w:rsidR="006C1DFF">
              <w:t xml:space="preserve"> </w:t>
            </w:r>
            <w:r w:rsidRPr="00AC2771">
              <w:rPr>
                <w:b/>
                <w:bCs/>
              </w:rPr>
              <w:t>review</w:t>
            </w:r>
            <w:r w:rsidR="006C1DFF">
              <w:t xml:space="preserve"> </w:t>
            </w:r>
            <w:r w:rsidRPr="00717B41">
              <w:t>of</w:t>
            </w:r>
            <w:r w:rsidR="006C1DFF">
              <w:t xml:space="preserve"> </w:t>
            </w:r>
            <w:r w:rsidRPr="00AC2771">
              <w:rPr>
                <w:b/>
                <w:bCs/>
              </w:rPr>
              <w:t>alternative</w:t>
            </w:r>
            <w:r w:rsidR="006C1DFF">
              <w:rPr>
                <w:b/>
                <w:bCs/>
              </w:rPr>
              <w:t xml:space="preserve"> </w:t>
            </w:r>
            <w:r w:rsidRPr="00AC2771">
              <w:rPr>
                <w:b/>
                <w:bCs/>
              </w:rPr>
              <w:t>measures</w:t>
            </w:r>
            <w:r w:rsidR="006C1DFF">
              <w:t xml:space="preserve"> </w:t>
            </w:r>
            <w:r w:rsidRPr="00717B41">
              <w:t>to</w:t>
            </w:r>
            <w:r w:rsidR="006C1DFF">
              <w:t xml:space="preserve"> </w:t>
            </w:r>
            <w:r w:rsidRPr="00717B41">
              <w:t>minimise</w:t>
            </w:r>
            <w:r w:rsidR="006C1DFF">
              <w:t xml:space="preserve"> </w:t>
            </w:r>
            <w:r w:rsidRPr="00717B41">
              <w:t>UoA-related</w:t>
            </w:r>
            <w:r w:rsidR="006C1DFF">
              <w:t xml:space="preserve"> </w:t>
            </w:r>
            <w:r w:rsidRPr="00717B41">
              <w:t>mortality</w:t>
            </w:r>
            <w:r w:rsidR="006C1DFF">
              <w:t xml:space="preserve"> </w:t>
            </w:r>
            <w:r w:rsidRPr="00717B41">
              <w:t>of</w:t>
            </w:r>
            <w:r w:rsidR="006C1DFF">
              <w:t xml:space="preserve"> </w:t>
            </w:r>
            <w:r w:rsidRPr="00AC2771">
              <w:rPr>
                <w:b/>
                <w:bCs/>
              </w:rPr>
              <w:t>unwanted</w:t>
            </w:r>
            <w:r w:rsidR="006C1DFF">
              <w:rPr>
                <w:b/>
                <w:bCs/>
              </w:rPr>
              <w:t xml:space="preserve"> </w:t>
            </w:r>
            <w:r w:rsidRPr="00AC2771">
              <w:rPr>
                <w:b/>
                <w:bCs/>
              </w:rPr>
              <w:t>catch</w:t>
            </w:r>
            <w:r w:rsidR="006C1DFF">
              <w:t xml:space="preserve"> </w:t>
            </w:r>
            <w:r w:rsidRPr="00717B41">
              <w:t>of</w:t>
            </w:r>
            <w:r w:rsidR="006C1DFF">
              <w:t xml:space="preserve"> </w:t>
            </w:r>
            <w:r w:rsidRPr="00AC2771">
              <w:rPr>
                <w:b/>
                <w:bCs/>
              </w:rPr>
              <w:t>main</w:t>
            </w:r>
            <w:r w:rsidR="006C1DFF">
              <w:t xml:space="preserve"> </w:t>
            </w:r>
            <w:r w:rsidRPr="00717B41">
              <w:t>in-scope</w:t>
            </w:r>
            <w:r w:rsidR="006C1DFF">
              <w:t xml:space="preserve"> </w:t>
            </w:r>
            <w:r w:rsidRPr="00717B41">
              <w:t>species</w:t>
            </w:r>
          </w:p>
        </w:tc>
        <w:tc>
          <w:tcPr>
            <w:tcW w:w="2930" w:type="dxa"/>
            <w:tcBorders>
              <w:bottom w:val="single" w:sz="24" w:space="0" w:color="92D050"/>
            </w:tcBorders>
            <w:shd w:val="clear" w:color="auto" w:fill="F2F2F2" w:themeFill="background1" w:themeFillShade="F2"/>
          </w:tcPr>
          <w:p w14:paraId="25D889EE" w14:textId="12CB3DA7" w:rsidR="008877CC" w:rsidRDefault="008877CC" w:rsidP="00CD7427">
            <w:r w:rsidRPr="00717B41">
              <w:t>There</w:t>
            </w:r>
            <w:r w:rsidR="006C1DFF">
              <w:t xml:space="preserve"> </w:t>
            </w:r>
            <w:r w:rsidRPr="00717B41">
              <w:t>is</w:t>
            </w:r>
            <w:r w:rsidR="006C1DFF">
              <w:t xml:space="preserve"> </w:t>
            </w:r>
            <w:r w:rsidRPr="00717B41">
              <w:t>a</w:t>
            </w:r>
            <w:r w:rsidR="006C1DFF">
              <w:t xml:space="preserve"> </w:t>
            </w:r>
            <w:r w:rsidRPr="004923B6">
              <w:rPr>
                <w:b/>
                <w:bCs/>
              </w:rPr>
              <w:t>review</w:t>
            </w:r>
            <w:r w:rsidR="006C1DFF">
              <w:rPr>
                <w:b/>
                <w:bCs/>
              </w:rPr>
              <w:t xml:space="preserve"> </w:t>
            </w:r>
            <w:r w:rsidRPr="00717B41">
              <w:t>at</w:t>
            </w:r>
            <w:r w:rsidR="006C1DFF">
              <w:t xml:space="preserve"> </w:t>
            </w:r>
            <w:r w:rsidRPr="00717B41">
              <w:t>least</w:t>
            </w:r>
            <w:r w:rsidR="006C1DFF">
              <w:t xml:space="preserve"> </w:t>
            </w:r>
            <w:r w:rsidRPr="00717B41">
              <w:t>once</w:t>
            </w:r>
            <w:r w:rsidR="006C1DFF">
              <w:t xml:space="preserve"> </w:t>
            </w:r>
            <w:r w:rsidRPr="00717B41">
              <w:t>every</w:t>
            </w:r>
            <w:r w:rsidR="006C1DFF">
              <w:t xml:space="preserve"> </w:t>
            </w:r>
            <w:r w:rsidRPr="00717B41">
              <w:t>5</w:t>
            </w:r>
            <w:r w:rsidR="006C1DFF">
              <w:t xml:space="preserve"> </w:t>
            </w:r>
            <w:r w:rsidRPr="00717B41">
              <w:t>years</w:t>
            </w:r>
            <w:r w:rsidR="006C1DFF">
              <w:t xml:space="preserve"> </w:t>
            </w:r>
            <w:r w:rsidRPr="00717B41">
              <w:t>of</w:t>
            </w:r>
            <w:r w:rsidR="006C1DFF">
              <w:t xml:space="preserve"> </w:t>
            </w:r>
            <w:r w:rsidRPr="004923B6">
              <w:rPr>
                <w:b/>
                <w:bCs/>
              </w:rPr>
              <w:t>alternative</w:t>
            </w:r>
            <w:r w:rsidR="006C1DFF">
              <w:rPr>
                <w:b/>
                <w:bCs/>
              </w:rPr>
              <w:t xml:space="preserve"> </w:t>
            </w:r>
            <w:r w:rsidRPr="004923B6">
              <w:rPr>
                <w:b/>
                <w:bCs/>
              </w:rPr>
              <w:t>measures</w:t>
            </w:r>
            <w:r w:rsidR="006C1DFF">
              <w:t xml:space="preserve"> </w:t>
            </w:r>
            <w:r w:rsidRPr="00717B41">
              <w:t>to</w:t>
            </w:r>
            <w:r w:rsidR="006C1DFF">
              <w:t xml:space="preserve"> </w:t>
            </w:r>
            <w:r w:rsidRPr="00717B41">
              <w:t>minimise</w:t>
            </w:r>
            <w:r w:rsidR="006C1DFF">
              <w:t xml:space="preserve"> </w:t>
            </w:r>
            <w:r w:rsidRPr="00717B41">
              <w:t>UoA-related</w:t>
            </w:r>
            <w:r w:rsidR="006C1DFF">
              <w:t xml:space="preserve"> </w:t>
            </w:r>
            <w:r w:rsidRPr="00717B41">
              <w:t>mortality</w:t>
            </w:r>
            <w:r w:rsidR="006C1DFF">
              <w:t xml:space="preserve"> </w:t>
            </w:r>
            <w:r w:rsidRPr="00717B41">
              <w:t>of</w:t>
            </w:r>
            <w:r w:rsidR="006C1DFF">
              <w:t xml:space="preserve"> </w:t>
            </w:r>
            <w:r w:rsidRPr="004923B6">
              <w:rPr>
                <w:b/>
                <w:bCs/>
              </w:rPr>
              <w:t>unwanted</w:t>
            </w:r>
            <w:r w:rsidR="006C1DFF">
              <w:rPr>
                <w:b/>
                <w:bCs/>
              </w:rPr>
              <w:t xml:space="preserve"> </w:t>
            </w:r>
            <w:r w:rsidRPr="004923B6">
              <w:rPr>
                <w:b/>
                <w:bCs/>
              </w:rPr>
              <w:t>catch</w:t>
            </w:r>
            <w:r w:rsidR="006C1DFF">
              <w:t xml:space="preserve"> </w:t>
            </w:r>
            <w:r w:rsidRPr="00717B41">
              <w:t>of</w:t>
            </w:r>
            <w:r w:rsidR="006C1DFF">
              <w:t xml:space="preserve"> </w:t>
            </w:r>
            <w:r w:rsidRPr="004923B6">
              <w:rPr>
                <w:b/>
                <w:bCs/>
              </w:rPr>
              <w:t>main</w:t>
            </w:r>
            <w:r w:rsidR="006C1DFF">
              <w:t xml:space="preserve"> </w:t>
            </w:r>
            <w:r w:rsidRPr="00717B41">
              <w:t>in-scope</w:t>
            </w:r>
            <w:r w:rsidR="006C1DFF">
              <w:t xml:space="preserve"> </w:t>
            </w:r>
            <w:r w:rsidRPr="00717B41">
              <w:t>species</w:t>
            </w:r>
            <w:r w:rsidR="006C1DFF">
              <w:t xml:space="preserve"> </w:t>
            </w:r>
            <w:r w:rsidRPr="00717B41">
              <w:t>and</w:t>
            </w:r>
            <w:r w:rsidR="006C1DFF">
              <w:t xml:space="preserve"> </w:t>
            </w:r>
            <w:r w:rsidRPr="00717B41">
              <w:t>they</w:t>
            </w:r>
            <w:r w:rsidR="006C1DFF">
              <w:t xml:space="preserve"> </w:t>
            </w:r>
            <w:r w:rsidRPr="00717B41">
              <w:t>are</w:t>
            </w:r>
            <w:r w:rsidR="006C1DFF">
              <w:t xml:space="preserve"> </w:t>
            </w:r>
            <w:r w:rsidRPr="00757669">
              <w:rPr>
                <w:b/>
                <w:bCs/>
              </w:rPr>
              <w:t>implemented,</w:t>
            </w:r>
            <w:r w:rsidR="006C1DFF">
              <w:rPr>
                <w:b/>
                <w:bCs/>
              </w:rPr>
              <w:t xml:space="preserve"> </w:t>
            </w:r>
            <w:r w:rsidRPr="00757669">
              <w:rPr>
                <w:b/>
                <w:bCs/>
              </w:rPr>
              <w:t>as</w:t>
            </w:r>
            <w:r w:rsidR="006C1DFF">
              <w:rPr>
                <w:b/>
                <w:bCs/>
              </w:rPr>
              <w:t xml:space="preserve"> </w:t>
            </w:r>
            <w:r w:rsidRPr="00757669">
              <w:rPr>
                <w:b/>
                <w:bCs/>
              </w:rPr>
              <w:t>appropriate</w:t>
            </w:r>
            <w:r w:rsidRPr="00717B41">
              <w:t>.</w:t>
            </w:r>
            <w:r w:rsidR="006C1DFF">
              <w:t xml:space="preserve"> </w:t>
            </w:r>
          </w:p>
        </w:tc>
        <w:tc>
          <w:tcPr>
            <w:tcW w:w="2930" w:type="dxa"/>
            <w:shd w:val="clear" w:color="auto" w:fill="F2F2F2" w:themeFill="background1" w:themeFillShade="F2"/>
          </w:tcPr>
          <w:p w14:paraId="7F3037EA" w14:textId="48EBD0A2" w:rsidR="008877CC" w:rsidRDefault="008877CC" w:rsidP="00CD7427">
            <w:r w:rsidRPr="00AC2771">
              <w:t>There</w:t>
            </w:r>
            <w:r w:rsidR="006C1DFF">
              <w:t xml:space="preserve"> </w:t>
            </w:r>
            <w:r w:rsidRPr="00AC2771">
              <w:t>is</w:t>
            </w:r>
            <w:r w:rsidR="006C1DFF">
              <w:t xml:space="preserve"> </w:t>
            </w:r>
            <w:r w:rsidRPr="00AC2771">
              <w:t>a</w:t>
            </w:r>
            <w:r w:rsidR="006C1DFF">
              <w:t xml:space="preserve"> </w:t>
            </w:r>
            <w:r w:rsidRPr="004E1C7D">
              <w:rPr>
                <w:b/>
                <w:bCs/>
              </w:rPr>
              <w:t>review</w:t>
            </w:r>
            <w:r w:rsidR="006C1DFF">
              <w:t xml:space="preserve"> </w:t>
            </w:r>
            <w:r w:rsidRPr="00AC2771">
              <w:t>that</w:t>
            </w:r>
            <w:r w:rsidR="006C1DFF">
              <w:t xml:space="preserve"> </w:t>
            </w:r>
            <w:r w:rsidRPr="00AC2771">
              <w:t>happens</w:t>
            </w:r>
            <w:r w:rsidR="006C1DFF">
              <w:t xml:space="preserve"> </w:t>
            </w:r>
            <w:r w:rsidRPr="00AC2771">
              <w:t>every</w:t>
            </w:r>
            <w:r w:rsidR="006C1DFF">
              <w:t xml:space="preserve"> </w:t>
            </w:r>
            <w:r w:rsidRPr="00AC2771">
              <w:t>2</w:t>
            </w:r>
            <w:r w:rsidR="006C1DFF">
              <w:t xml:space="preserve"> </w:t>
            </w:r>
            <w:r w:rsidRPr="00AC2771">
              <w:t>years</w:t>
            </w:r>
            <w:r w:rsidR="006C1DFF">
              <w:t xml:space="preserve"> </w:t>
            </w:r>
            <w:r w:rsidRPr="00AC2771">
              <w:t>of</w:t>
            </w:r>
            <w:r w:rsidR="006C1DFF">
              <w:t xml:space="preserve"> </w:t>
            </w:r>
            <w:r w:rsidRPr="004E1C7D">
              <w:rPr>
                <w:b/>
                <w:bCs/>
              </w:rPr>
              <w:t>alternative</w:t>
            </w:r>
            <w:r w:rsidR="006C1DFF">
              <w:rPr>
                <w:b/>
                <w:bCs/>
              </w:rPr>
              <w:t xml:space="preserve"> </w:t>
            </w:r>
            <w:r w:rsidRPr="004E1C7D">
              <w:rPr>
                <w:b/>
                <w:bCs/>
              </w:rPr>
              <w:t>measures</w:t>
            </w:r>
            <w:r w:rsidR="006C1DFF">
              <w:t xml:space="preserve"> </w:t>
            </w:r>
            <w:r w:rsidRPr="00AC2771">
              <w:t>to</w:t>
            </w:r>
            <w:r w:rsidR="006C1DFF">
              <w:t xml:space="preserve"> </w:t>
            </w:r>
            <w:r w:rsidRPr="00AC2771">
              <w:t>minimise</w:t>
            </w:r>
            <w:r w:rsidR="006C1DFF">
              <w:t xml:space="preserve"> </w:t>
            </w:r>
            <w:r w:rsidRPr="00AC2771">
              <w:t>UoA-related</w:t>
            </w:r>
            <w:r w:rsidR="006C1DFF">
              <w:t xml:space="preserve"> </w:t>
            </w:r>
            <w:r w:rsidRPr="00AC2771">
              <w:t>mortality</w:t>
            </w:r>
            <w:r w:rsidR="006C1DFF">
              <w:t xml:space="preserve"> </w:t>
            </w:r>
            <w:r w:rsidRPr="00AC2771">
              <w:t>of</w:t>
            </w:r>
            <w:r w:rsidR="006C1DFF">
              <w:t xml:space="preserve"> </w:t>
            </w:r>
            <w:r w:rsidRPr="004E1C7D">
              <w:rPr>
                <w:b/>
                <w:bCs/>
              </w:rPr>
              <w:t>unwanted</w:t>
            </w:r>
            <w:r w:rsidR="006C1DFF">
              <w:rPr>
                <w:b/>
                <w:bCs/>
              </w:rPr>
              <w:t xml:space="preserve"> </w:t>
            </w:r>
            <w:r w:rsidRPr="004E1C7D">
              <w:rPr>
                <w:b/>
                <w:bCs/>
              </w:rPr>
              <w:t>catch</w:t>
            </w:r>
            <w:r w:rsidR="006C1DFF">
              <w:t xml:space="preserve"> </w:t>
            </w:r>
            <w:r w:rsidRPr="00AC2771">
              <w:t>of</w:t>
            </w:r>
            <w:r w:rsidR="006C1DFF">
              <w:t xml:space="preserve"> </w:t>
            </w:r>
            <w:r w:rsidRPr="00AC2771">
              <w:t>all</w:t>
            </w:r>
            <w:r w:rsidR="006C1DFF">
              <w:t xml:space="preserve"> </w:t>
            </w:r>
            <w:r w:rsidRPr="00AC2771">
              <w:t>in-scope</w:t>
            </w:r>
            <w:r w:rsidR="006C1DFF">
              <w:t xml:space="preserve"> </w:t>
            </w:r>
            <w:r w:rsidRPr="00AC2771">
              <w:t>species,</w:t>
            </w:r>
            <w:r w:rsidR="006C1DFF">
              <w:t xml:space="preserve"> </w:t>
            </w:r>
            <w:r w:rsidRPr="00AC2771">
              <w:t>and</w:t>
            </w:r>
            <w:r w:rsidR="006C1DFF">
              <w:t xml:space="preserve"> </w:t>
            </w:r>
            <w:r w:rsidRPr="00AC2771">
              <w:t>they</w:t>
            </w:r>
            <w:r w:rsidR="006C1DFF">
              <w:t xml:space="preserve"> </w:t>
            </w:r>
            <w:r w:rsidRPr="00AC2771">
              <w:t>are</w:t>
            </w:r>
            <w:r w:rsidR="006C1DFF">
              <w:t xml:space="preserve"> </w:t>
            </w:r>
            <w:r w:rsidRPr="004E1C7D">
              <w:rPr>
                <w:b/>
                <w:bCs/>
              </w:rPr>
              <w:t>implemented,</w:t>
            </w:r>
            <w:r w:rsidR="006C1DFF">
              <w:rPr>
                <w:b/>
                <w:bCs/>
              </w:rPr>
              <w:t xml:space="preserve"> </w:t>
            </w:r>
            <w:r w:rsidRPr="004E1C7D">
              <w:rPr>
                <w:b/>
                <w:bCs/>
              </w:rPr>
              <w:t>as</w:t>
            </w:r>
            <w:r w:rsidR="006C1DFF">
              <w:rPr>
                <w:b/>
                <w:bCs/>
              </w:rPr>
              <w:t xml:space="preserve"> </w:t>
            </w:r>
            <w:r w:rsidRPr="004E1C7D">
              <w:rPr>
                <w:b/>
                <w:bCs/>
              </w:rPr>
              <w:t>appropriate</w:t>
            </w:r>
            <w:r w:rsidRPr="00AC2771">
              <w:t>.</w:t>
            </w:r>
          </w:p>
        </w:tc>
      </w:tr>
      <w:tr w:rsidR="00DF1941" w14:paraId="3623B9AB" w14:textId="77777777" w:rsidTr="00906D53">
        <w:tc>
          <w:tcPr>
            <w:tcW w:w="881" w:type="dxa"/>
            <w:vMerge/>
          </w:tcPr>
          <w:p w14:paraId="5FEFC87E" w14:textId="77777777" w:rsidR="00DF1941" w:rsidRDefault="00DF1941" w:rsidP="00DF1941"/>
        </w:tc>
        <w:tc>
          <w:tcPr>
            <w:tcW w:w="815" w:type="dxa"/>
            <w:gridSpan w:val="2"/>
            <w:vMerge w:val="restart"/>
            <w:tcBorders>
              <w:right w:val="single" w:sz="24" w:space="0" w:color="FFC000"/>
            </w:tcBorders>
            <w:shd w:val="clear" w:color="auto" w:fill="auto"/>
          </w:tcPr>
          <w:p w14:paraId="0CEB78E5" w14:textId="275DCEE7" w:rsidR="00DF1941" w:rsidRPr="00CE0B85" w:rsidRDefault="00DF1941" w:rsidP="00DF1941">
            <w:r w:rsidRPr="00CE0B85">
              <w:t>Met?</w:t>
            </w:r>
          </w:p>
        </w:tc>
        <w:tc>
          <w:tcPr>
            <w:tcW w:w="2929" w:type="dxa"/>
            <w:tcBorders>
              <w:top w:val="single" w:sz="24" w:space="0" w:color="92D050"/>
              <w:left w:val="single" w:sz="24" w:space="0" w:color="FFC000"/>
              <w:bottom w:val="single" w:sz="24" w:space="0" w:color="FFC000"/>
              <w:right w:val="single" w:sz="24" w:space="0" w:color="FFC000"/>
            </w:tcBorders>
            <w:shd w:val="clear" w:color="auto" w:fill="auto"/>
          </w:tcPr>
          <w:p w14:paraId="4089AAFB" w14:textId="64C34B9F" w:rsidR="00DF1941" w:rsidRPr="00717B41" w:rsidRDefault="00830E4A" w:rsidP="00DF1941">
            <w:r>
              <w:rPr>
                <w:rFonts w:ascii="Calibri Light" w:hAnsi="Calibri Light" w:cs="Calibri Light"/>
              </w:rPr>
              <w:t>W</w:t>
            </w:r>
            <w:r w:rsidR="00E84EEB">
              <w:rPr>
                <w:rFonts w:ascii="Calibri Light" w:hAnsi="Calibri Light" w:cs="Calibri Light"/>
              </w:rPr>
              <w:t>KP</w:t>
            </w:r>
            <w:r w:rsidR="00DF1941" w:rsidRPr="00DF1941">
              <w:rPr>
                <w:rFonts w:ascii="Calibri Light" w:hAnsi="Calibri Light" w:cs="Calibri Light"/>
              </w:rPr>
              <w:t xml:space="preserve"> - </w:t>
            </w:r>
            <w:r w:rsidR="00885372">
              <w:rPr>
                <w:rFonts w:ascii="Calibri Light" w:hAnsi="Calibri Light" w:cs="Calibri Light"/>
              </w:rPr>
              <w:t>yes</w:t>
            </w:r>
          </w:p>
        </w:tc>
        <w:tc>
          <w:tcPr>
            <w:tcW w:w="2930" w:type="dxa"/>
            <w:tcBorders>
              <w:top w:val="single" w:sz="24" w:space="0" w:color="92D050"/>
              <w:left w:val="single" w:sz="24" w:space="0" w:color="FFC000"/>
              <w:bottom w:val="single" w:sz="24" w:space="0" w:color="FFC000"/>
              <w:right w:val="single" w:sz="24" w:space="0" w:color="FFC000"/>
            </w:tcBorders>
            <w:shd w:val="clear" w:color="auto" w:fill="auto"/>
          </w:tcPr>
          <w:p w14:paraId="7C712517" w14:textId="58FCFCC9" w:rsidR="00DF1941" w:rsidRPr="00717B41" w:rsidRDefault="00C0732D" w:rsidP="00DF1941">
            <w:r>
              <w:rPr>
                <w:rFonts w:ascii="Calibri Light" w:hAnsi="Calibri Light" w:cs="Calibri Light"/>
              </w:rPr>
              <w:t>W</w:t>
            </w:r>
            <w:r w:rsidR="00E84EEB">
              <w:rPr>
                <w:rFonts w:ascii="Calibri Light" w:hAnsi="Calibri Light" w:cs="Calibri Light"/>
              </w:rPr>
              <w:t>KP</w:t>
            </w:r>
            <w:r w:rsidR="00DF1941" w:rsidRPr="00DF1941">
              <w:rPr>
                <w:rFonts w:ascii="Calibri Light" w:hAnsi="Calibri Light" w:cs="Calibri Light"/>
              </w:rPr>
              <w:t xml:space="preserve"> –</w:t>
            </w:r>
            <w:r w:rsidR="00E84EEB">
              <w:rPr>
                <w:rFonts w:ascii="Calibri Light" w:hAnsi="Calibri Light" w:cs="Calibri Light"/>
              </w:rPr>
              <w:t xml:space="preserve"> no</w:t>
            </w:r>
          </w:p>
        </w:tc>
        <w:tc>
          <w:tcPr>
            <w:tcW w:w="2930" w:type="dxa"/>
            <w:vMerge w:val="restart"/>
            <w:tcBorders>
              <w:left w:val="single" w:sz="24" w:space="0" w:color="FFC000"/>
            </w:tcBorders>
            <w:shd w:val="clear" w:color="auto" w:fill="auto"/>
          </w:tcPr>
          <w:p w14:paraId="1BA8CF41" w14:textId="2C93C3A1" w:rsidR="00DF1941" w:rsidRPr="00AC2771" w:rsidRDefault="00DF1941" w:rsidP="00DF1941">
            <w:r w:rsidRPr="00891248">
              <w:rPr>
                <w:b/>
                <w:bCs/>
              </w:rPr>
              <w:t>Not scored</w:t>
            </w:r>
          </w:p>
        </w:tc>
      </w:tr>
      <w:tr w:rsidR="00DF1941" w14:paraId="7102DC82" w14:textId="77777777" w:rsidTr="00885372">
        <w:tc>
          <w:tcPr>
            <w:tcW w:w="881" w:type="dxa"/>
            <w:vMerge/>
          </w:tcPr>
          <w:p w14:paraId="75EBEAF9" w14:textId="77777777" w:rsidR="00DF1941" w:rsidRDefault="00DF1941" w:rsidP="00DF1941"/>
        </w:tc>
        <w:tc>
          <w:tcPr>
            <w:tcW w:w="815" w:type="dxa"/>
            <w:gridSpan w:val="2"/>
            <w:vMerge/>
            <w:tcBorders>
              <w:right w:val="single" w:sz="24" w:space="0" w:color="FFC000"/>
            </w:tcBorders>
            <w:shd w:val="clear" w:color="auto" w:fill="auto"/>
          </w:tcPr>
          <w:p w14:paraId="76A24638" w14:textId="77777777" w:rsidR="00DF1941" w:rsidRPr="00CE0B85" w:rsidRDefault="00DF1941" w:rsidP="00DF1941"/>
        </w:tc>
        <w:tc>
          <w:tcPr>
            <w:tcW w:w="2929" w:type="dxa"/>
            <w:tcBorders>
              <w:top w:val="single" w:sz="24" w:space="0" w:color="FFC000"/>
              <w:left w:val="single" w:sz="24" w:space="0" w:color="FFC000"/>
              <w:bottom w:val="single" w:sz="24" w:space="0" w:color="FFC000"/>
              <w:right w:val="single" w:sz="24" w:space="0" w:color="FFC000"/>
            </w:tcBorders>
            <w:shd w:val="clear" w:color="auto" w:fill="auto"/>
          </w:tcPr>
          <w:p w14:paraId="4A6CC49C" w14:textId="2F912805" w:rsidR="00DF1941" w:rsidRPr="00717B41" w:rsidRDefault="00DF1941" w:rsidP="00DF1941">
            <w:r w:rsidRPr="00DF1941">
              <w:rPr>
                <w:rFonts w:ascii="Calibri Light" w:hAnsi="Calibri Light" w:cs="Calibri Light"/>
              </w:rPr>
              <w:t>Discard species -</w:t>
            </w:r>
            <w:r w:rsidR="00A17CEF">
              <w:rPr>
                <w:rFonts w:ascii="Calibri Light" w:hAnsi="Calibri Light" w:cs="Calibri Light"/>
              </w:rPr>
              <w:t>yes</w:t>
            </w: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49BF6EA9" w14:textId="15D48D43" w:rsidR="00DF1941" w:rsidRPr="00717B41" w:rsidRDefault="00DF1941" w:rsidP="00DF1941">
            <w:r w:rsidRPr="00DF1941">
              <w:rPr>
                <w:rFonts w:ascii="Calibri Light" w:hAnsi="Calibri Light" w:cs="Calibri Light"/>
              </w:rPr>
              <w:t xml:space="preserve">Discard species – no </w:t>
            </w:r>
          </w:p>
        </w:tc>
        <w:tc>
          <w:tcPr>
            <w:tcW w:w="2930" w:type="dxa"/>
            <w:vMerge/>
            <w:tcBorders>
              <w:left w:val="single" w:sz="24" w:space="0" w:color="FFC000"/>
            </w:tcBorders>
            <w:shd w:val="clear" w:color="auto" w:fill="auto"/>
          </w:tcPr>
          <w:p w14:paraId="50052901" w14:textId="77777777" w:rsidR="00DF1941" w:rsidRPr="00AC2771" w:rsidRDefault="00DF1941" w:rsidP="00DF1941"/>
        </w:tc>
      </w:tr>
      <w:tr w:rsidR="008877CC" w14:paraId="5CFF1637" w14:textId="77777777" w:rsidTr="00CD7427">
        <w:tc>
          <w:tcPr>
            <w:tcW w:w="1696" w:type="dxa"/>
            <w:gridSpan w:val="3"/>
            <w:shd w:val="clear" w:color="auto" w:fill="F2F2F2" w:themeFill="background1" w:themeFillShade="F2"/>
          </w:tcPr>
          <w:p w14:paraId="3DA81848" w14:textId="77777777" w:rsidR="008877CC" w:rsidRDefault="008877CC" w:rsidP="00CD7427">
            <w:r>
              <w:t>Rationale</w:t>
            </w:r>
          </w:p>
        </w:tc>
        <w:tc>
          <w:tcPr>
            <w:tcW w:w="8789" w:type="dxa"/>
            <w:gridSpan w:val="3"/>
          </w:tcPr>
          <w:p w14:paraId="7C9E8E3A" w14:textId="2E406EEC" w:rsidR="002D2E6C" w:rsidRPr="002D2E6C" w:rsidRDefault="00830E4A" w:rsidP="00285AC2">
            <w:pPr>
              <w:pStyle w:val="NormalWeb"/>
              <w:rPr>
                <w:rFonts w:asciiTheme="majorHAnsi" w:hAnsiTheme="majorHAnsi" w:cstheme="majorHAnsi"/>
                <w:b/>
              </w:rPr>
            </w:pPr>
            <w:r>
              <w:rPr>
                <w:rFonts w:asciiTheme="majorHAnsi" w:hAnsiTheme="majorHAnsi" w:cstheme="majorHAnsi"/>
                <w:b/>
              </w:rPr>
              <w:t>We</w:t>
            </w:r>
            <w:r w:rsidR="00DD428F">
              <w:rPr>
                <w:rFonts w:asciiTheme="majorHAnsi" w:hAnsiTheme="majorHAnsi" w:cstheme="majorHAnsi"/>
                <w:b/>
              </w:rPr>
              <w:t>stern King Prawn (</w:t>
            </w:r>
            <w:r>
              <w:rPr>
                <w:rFonts w:asciiTheme="majorHAnsi" w:hAnsiTheme="majorHAnsi" w:cstheme="majorHAnsi"/>
                <w:b/>
              </w:rPr>
              <w:t>W</w:t>
            </w:r>
            <w:r w:rsidR="00E84EEB">
              <w:rPr>
                <w:rFonts w:asciiTheme="majorHAnsi" w:hAnsiTheme="majorHAnsi" w:cstheme="majorHAnsi"/>
                <w:b/>
              </w:rPr>
              <w:t>KP</w:t>
            </w:r>
            <w:r w:rsidR="00DD428F">
              <w:rPr>
                <w:rFonts w:asciiTheme="majorHAnsi" w:hAnsiTheme="majorHAnsi" w:cstheme="majorHAnsi"/>
                <w:b/>
              </w:rPr>
              <w:t>)</w:t>
            </w:r>
          </w:p>
          <w:p w14:paraId="3CBB1D0B" w14:textId="18894F52" w:rsidR="008877CC" w:rsidRPr="001F2713" w:rsidRDefault="002D2E6C" w:rsidP="001F2713">
            <w:pPr>
              <w:pStyle w:val="NormalWeb"/>
              <w:jc w:val="both"/>
              <w:rPr>
                <w:rFonts w:ascii="Calibri Light" w:hAnsi="Calibri Light" w:cs="Calibri Light"/>
              </w:rPr>
            </w:pPr>
            <w:r w:rsidRPr="001F2713">
              <w:rPr>
                <w:rFonts w:ascii="Calibri Light" w:hAnsi="Calibri Light" w:cs="Calibri Light"/>
              </w:rPr>
              <w:t xml:space="preserve">The HS for the UoA </w:t>
            </w:r>
            <w:r w:rsidR="00E84EEB" w:rsidRPr="001F2713">
              <w:rPr>
                <w:rFonts w:ascii="Calibri Light" w:hAnsi="Calibri Light" w:cs="Calibri Light"/>
              </w:rPr>
              <w:t xml:space="preserve">does not </w:t>
            </w:r>
            <w:r w:rsidRPr="001F2713">
              <w:rPr>
                <w:rFonts w:ascii="Calibri Light" w:hAnsi="Calibri Light" w:cs="Calibri Light"/>
              </w:rPr>
              <w:t xml:space="preserve">mention </w:t>
            </w:r>
            <w:r w:rsidR="00830E4A">
              <w:rPr>
                <w:rFonts w:ascii="Calibri Light" w:hAnsi="Calibri Light" w:cs="Calibri Light"/>
              </w:rPr>
              <w:t>W</w:t>
            </w:r>
            <w:r w:rsidR="00E84EEB" w:rsidRPr="001F2713">
              <w:rPr>
                <w:rFonts w:ascii="Calibri Light" w:hAnsi="Calibri Light" w:cs="Calibri Light"/>
              </w:rPr>
              <w:t>KP</w:t>
            </w:r>
            <w:r w:rsidRPr="001F2713">
              <w:rPr>
                <w:rFonts w:ascii="Calibri Light" w:hAnsi="Calibri Light" w:cs="Calibri Light"/>
              </w:rPr>
              <w:t xml:space="preserve"> as a Tier 2 </w:t>
            </w:r>
            <w:r w:rsidR="00E84EEB" w:rsidRPr="001F2713">
              <w:rPr>
                <w:rFonts w:ascii="Calibri Light" w:hAnsi="Calibri Light" w:cs="Calibri Light"/>
              </w:rPr>
              <w:t xml:space="preserve">or Tier 3 </w:t>
            </w:r>
            <w:r w:rsidRPr="001F2713">
              <w:rPr>
                <w:rFonts w:ascii="Calibri Light" w:hAnsi="Calibri Light" w:cs="Calibri Light"/>
              </w:rPr>
              <w:t xml:space="preserve">species and the HS is set for formal review in 2026 in accordance with the </w:t>
            </w:r>
            <w:r w:rsidRPr="00906D53">
              <w:rPr>
                <w:rFonts w:ascii="Calibri Light" w:hAnsi="Calibri Light" w:cs="Calibri Light"/>
                <w:i/>
              </w:rPr>
              <w:t>Fisheries Act 1994</w:t>
            </w:r>
            <w:r w:rsidRPr="001F2713">
              <w:rPr>
                <w:rFonts w:ascii="Calibri Light" w:hAnsi="Calibri Light" w:cs="Calibri Light"/>
              </w:rPr>
              <w:t>.</w:t>
            </w:r>
            <w:r w:rsidR="00A17CEF" w:rsidRPr="001F2713">
              <w:rPr>
                <w:rFonts w:ascii="Calibri Light" w:hAnsi="Calibri Light" w:cs="Calibri Light"/>
              </w:rPr>
              <w:t xml:space="preserve"> </w:t>
            </w:r>
            <w:r w:rsidR="001F2713" w:rsidRPr="001F2713">
              <w:rPr>
                <w:rFonts w:ascii="Calibri Light" w:hAnsi="Calibri Light" w:cs="Calibri Light"/>
              </w:rPr>
              <w:t xml:space="preserve">Whilst the is no precise estimate available for non-marketable catch of </w:t>
            </w:r>
            <w:r w:rsidR="00830E4A">
              <w:rPr>
                <w:rFonts w:ascii="Calibri Light" w:hAnsi="Calibri Light" w:cs="Calibri Light"/>
              </w:rPr>
              <w:t>W</w:t>
            </w:r>
            <w:r w:rsidR="001F2713" w:rsidRPr="001F2713">
              <w:rPr>
                <w:rFonts w:ascii="Calibri Light" w:hAnsi="Calibri Light" w:cs="Calibri Light"/>
              </w:rPr>
              <w:t xml:space="preserve">KP </w:t>
            </w:r>
            <w:r w:rsidR="001F2713">
              <w:rPr>
                <w:rFonts w:ascii="Calibri Light" w:hAnsi="Calibri Light" w:cs="Calibri Light"/>
              </w:rPr>
              <w:t xml:space="preserve">in the </w:t>
            </w:r>
            <w:r w:rsidR="00830E4A">
              <w:rPr>
                <w:rFonts w:ascii="Calibri Light" w:hAnsi="Calibri Light" w:cs="Calibri Light"/>
              </w:rPr>
              <w:t>central</w:t>
            </w:r>
            <w:r w:rsidR="001F2713">
              <w:rPr>
                <w:rFonts w:ascii="Calibri Light" w:hAnsi="Calibri Light" w:cs="Calibri Light"/>
              </w:rPr>
              <w:t xml:space="preserve"> region, </w:t>
            </w:r>
            <w:r w:rsidR="001F2713" w:rsidRPr="001F2713">
              <w:rPr>
                <w:rFonts w:ascii="Calibri Light" w:hAnsi="Calibri Light" w:cs="Calibri Light"/>
              </w:rPr>
              <w:t xml:space="preserve">the discarding of </w:t>
            </w:r>
            <w:r w:rsidR="00830E4A">
              <w:rPr>
                <w:rFonts w:ascii="Calibri Light" w:hAnsi="Calibri Light" w:cs="Calibri Light"/>
              </w:rPr>
              <w:t>prawns</w:t>
            </w:r>
            <w:r w:rsidR="001F2713" w:rsidRPr="001F2713">
              <w:rPr>
                <w:rFonts w:ascii="Calibri Light" w:hAnsi="Calibri Light" w:cs="Calibri Light"/>
              </w:rPr>
              <w:t xml:space="preserve"> is rare as fishers also sell soft and broken product as “headless “when there are imperfections</w:t>
            </w:r>
            <w:r w:rsidR="001F2713">
              <w:rPr>
                <w:rFonts w:ascii="Calibri Light" w:hAnsi="Calibri Light" w:cs="Calibri Light"/>
              </w:rPr>
              <w:t xml:space="preserve">. </w:t>
            </w:r>
            <w:r w:rsidR="00A17CEF" w:rsidRPr="001F2713">
              <w:rPr>
                <w:rFonts w:ascii="Calibri Light" w:hAnsi="Calibri Light" w:cs="Calibri Light"/>
              </w:rPr>
              <w:t xml:space="preserve">SG 60 is met. </w:t>
            </w:r>
            <w:r w:rsidR="001F2713">
              <w:rPr>
                <w:rFonts w:ascii="Calibri Light" w:hAnsi="Calibri Light" w:cs="Calibri Light"/>
              </w:rPr>
              <w:t xml:space="preserve">Given the </w:t>
            </w:r>
            <w:r w:rsidR="008A701E">
              <w:rPr>
                <w:rFonts w:ascii="Calibri Light" w:hAnsi="Calibri Light" w:cs="Calibri Light"/>
              </w:rPr>
              <w:t xml:space="preserve">recent </w:t>
            </w:r>
            <w:r w:rsidR="001F2713">
              <w:rPr>
                <w:rFonts w:ascii="Calibri Light" w:hAnsi="Calibri Light" w:cs="Calibri Light"/>
              </w:rPr>
              <w:t xml:space="preserve">changes in the </w:t>
            </w:r>
            <w:r w:rsidR="00830E4A">
              <w:rPr>
                <w:rFonts w:ascii="Calibri Light" w:hAnsi="Calibri Light" w:cs="Calibri Light"/>
              </w:rPr>
              <w:t>central</w:t>
            </w:r>
            <w:r w:rsidR="001F2713">
              <w:rPr>
                <w:rFonts w:ascii="Calibri Light" w:hAnsi="Calibri Light" w:cs="Calibri Light"/>
              </w:rPr>
              <w:t xml:space="preserve"> sub-fishery </w:t>
            </w:r>
            <w:r w:rsidR="008A701E">
              <w:rPr>
                <w:rFonts w:ascii="Calibri Light" w:hAnsi="Calibri Light" w:cs="Calibri Light"/>
              </w:rPr>
              <w:t>(</w:t>
            </w:r>
            <w:r w:rsidR="001F2713">
              <w:rPr>
                <w:rFonts w:ascii="Calibri Light" w:hAnsi="Calibri Light" w:cs="Calibri Light"/>
              </w:rPr>
              <w:t>with the closure of the scallop sector</w:t>
            </w:r>
            <w:r w:rsidR="008A701E">
              <w:rPr>
                <w:rFonts w:ascii="Calibri Light" w:hAnsi="Calibri Light" w:cs="Calibri Light"/>
              </w:rPr>
              <w:t>)</w:t>
            </w:r>
            <w:r w:rsidR="001F2713">
              <w:rPr>
                <w:rFonts w:ascii="Calibri Light" w:hAnsi="Calibri Light" w:cs="Calibri Light"/>
              </w:rPr>
              <w:t xml:space="preserve">, the </w:t>
            </w:r>
            <w:r w:rsidR="008A701E">
              <w:rPr>
                <w:rFonts w:ascii="Calibri Light" w:hAnsi="Calibri Light" w:cs="Calibri Light"/>
              </w:rPr>
              <w:t xml:space="preserve">trawl working group will review catch composition prior to the </w:t>
            </w:r>
            <w:r w:rsidR="001F2713">
              <w:rPr>
                <w:rFonts w:ascii="Calibri Light" w:hAnsi="Calibri Light" w:cs="Calibri Light"/>
              </w:rPr>
              <w:t>HS review due in 2026</w:t>
            </w:r>
            <w:r w:rsidR="008A701E">
              <w:rPr>
                <w:rFonts w:ascii="Calibri Light" w:hAnsi="Calibri Light" w:cs="Calibri Light"/>
              </w:rPr>
              <w:t>; SG 60 is met.</w:t>
            </w:r>
            <w:r w:rsidR="00DE6DE1">
              <w:rPr>
                <w:rFonts w:ascii="Calibri Light" w:hAnsi="Calibri Light" w:cs="Calibri Light"/>
              </w:rPr>
              <w:t xml:space="preserve"> </w:t>
            </w:r>
            <w:hyperlink r:id="rId194" w:history="1">
              <w:proofErr w:type="spellStart"/>
              <w:r w:rsidR="00830E4A" w:rsidRPr="00830E4A">
                <w:rPr>
                  <w:rStyle w:val="Hyperlink"/>
                  <w:rFonts w:ascii="Calibri Light" w:hAnsi="Calibri Light" w:cs="Calibri Light"/>
                </w:rPr>
                <w:t>Noell</w:t>
              </w:r>
              <w:proofErr w:type="spellEnd"/>
              <w:r w:rsidR="00830E4A" w:rsidRPr="00830E4A">
                <w:rPr>
                  <w:rStyle w:val="Hyperlink"/>
                  <w:rFonts w:ascii="Calibri Light" w:hAnsi="Calibri Light" w:cs="Calibri Light"/>
                </w:rPr>
                <w:t xml:space="preserve"> </w:t>
              </w:r>
              <w:r w:rsidR="008A701E" w:rsidRPr="00830E4A">
                <w:rPr>
                  <w:rStyle w:val="Hyperlink"/>
                  <w:rFonts w:ascii="Calibri Light" w:hAnsi="Calibri Light" w:cs="Calibri Light"/>
                </w:rPr>
                <w:t>et al. (2020</w:t>
              </w:r>
            </w:hyperlink>
            <w:r w:rsidR="008A701E">
              <w:rPr>
                <w:rFonts w:ascii="Calibri Light" w:hAnsi="Calibri Light" w:cs="Calibri Light"/>
              </w:rPr>
              <w:t xml:space="preserve">) provided the most recent stock </w:t>
            </w:r>
            <w:r w:rsidR="00830E4A">
              <w:rPr>
                <w:rFonts w:ascii="Calibri Light" w:hAnsi="Calibri Light" w:cs="Calibri Light"/>
              </w:rPr>
              <w:t xml:space="preserve">status update </w:t>
            </w:r>
            <w:r w:rsidR="008A701E">
              <w:rPr>
                <w:rFonts w:ascii="Calibri Light" w:hAnsi="Calibri Light" w:cs="Calibri Light"/>
              </w:rPr>
              <w:t xml:space="preserve">for </w:t>
            </w:r>
            <w:r w:rsidR="00830E4A">
              <w:rPr>
                <w:rFonts w:ascii="Calibri Light" w:hAnsi="Calibri Light" w:cs="Calibri Light"/>
              </w:rPr>
              <w:t>W</w:t>
            </w:r>
            <w:r w:rsidR="008A701E">
              <w:rPr>
                <w:rFonts w:ascii="Calibri Light" w:hAnsi="Calibri Light" w:cs="Calibri Light"/>
              </w:rPr>
              <w:t xml:space="preserve">KP and considered catch from the </w:t>
            </w:r>
            <w:r w:rsidR="00830E4A">
              <w:rPr>
                <w:rFonts w:ascii="Calibri Light" w:hAnsi="Calibri Light" w:cs="Calibri Light"/>
              </w:rPr>
              <w:t>ECOTF</w:t>
            </w:r>
            <w:r w:rsidR="008A701E">
              <w:rPr>
                <w:rFonts w:ascii="Calibri Light" w:hAnsi="Calibri Light" w:cs="Calibri Light"/>
              </w:rPr>
              <w:t xml:space="preserve">. Stock assessments </w:t>
            </w:r>
            <w:r w:rsidR="00830E4A">
              <w:rPr>
                <w:rFonts w:ascii="Calibri Light" w:hAnsi="Calibri Light" w:cs="Calibri Light"/>
              </w:rPr>
              <w:t xml:space="preserve">that </w:t>
            </w:r>
            <w:r w:rsidR="008A701E">
              <w:rPr>
                <w:rFonts w:ascii="Calibri Light" w:hAnsi="Calibri Light" w:cs="Calibri Light"/>
              </w:rPr>
              <w:t>inform management decisions</w:t>
            </w:r>
            <w:r w:rsidR="00D41C3B">
              <w:rPr>
                <w:rFonts w:ascii="Calibri Light" w:hAnsi="Calibri Light" w:cs="Calibri Light"/>
              </w:rPr>
              <w:t xml:space="preserve"> </w:t>
            </w:r>
            <w:r w:rsidR="00830E4A">
              <w:rPr>
                <w:rFonts w:ascii="Calibri Light" w:hAnsi="Calibri Light" w:cs="Calibri Light"/>
              </w:rPr>
              <w:t xml:space="preserve">are missing and </w:t>
            </w:r>
            <w:r w:rsidR="00885372">
              <w:rPr>
                <w:rFonts w:ascii="Calibri Light" w:hAnsi="Calibri Light" w:cs="Calibri Light"/>
              </w:rPr>
              <w:t>there is no mention of alternative measures in the UoA fishery</w:t>
            </w:r>
            <w:r w:rsidR="00830E4A">
              <w:rPr>
                <w:rFonts w:ascii="Calibri Light" w:hAnsi="Calibri Light" w:cs="Calibri Light"/>
              </w:rPr>
              <w:t xml:space="preserve"> relevant to WKP</w:t>
            </w:r>
            <w:r w:rsidR="00885372">
              <w:rPr>
                <w:rFonts w:ascii="Calibri Light" w:hAnsi="Calibri Light" w:cs="Calibri Light"/>
              </w:rPr>
              <w:t xml:space="preserve">; SG 80 is not met. </w:t>
            </w:r>
          </w:p>
          <w:p w14:paraId="4C8FFDE3" w14:textId="50B7430C" w:rsidR="002D2E6C" w:rsidRPr="005E4D93" w:rsidRDefault="002D2E6C" w:rsidP="00285AC2">
            <w:pPr>
              <w:pStyle w:val="NormalWeb"/>
              <w:rPr>
                <w:rFonts w:asciiTheme="majorHAnsi" w:hAnsiTheme="majorHAnsi" w:cstheme="majorHAnsi"/>
                <w:b/>
              </w:rPr>
            </w:pPr>
            <w:r w:rsidRPr="005E4D93">
              <w:rPr>
                <w:rFonts w:asciiTheme="majorHAnsi" w:hAnsiTheme="majorHAnsi" w:cstheme="majorHAnsi"/>
                <w:b/>
              </w:rPr>
              <w:t>Discard species</w:t>
            </w:r>
          </w:p>
          <w:p w14:paraId="74B84A16" w14:textId="4A9CF6C0" w:rsidR="002D2E6C" w:rsidRPr="00A055F4" w:rsidRDefault="00BC6B69" w:rsidP="00906D53">
            <w:pPr>
              <w:pStyle w:val="NormalWeb"/>
              <w:jc w:val="both"/>
              <w:rPr>
                <w:rFonts w:asciiTheme="majorHAnsi" w:hAnsiTheme="majorHAnsi" w:cstheme="majorHAnsi"/>
              </w:rPr>
            </w:pPr>
            <w:r w:rsidRPr="00D9447F">
              <w:rPr>
                <w:rFonts w:asciiTheme="majorHAnsi" w:hAnsiTheme="majorHAnsi" w:cstheme="majorHAnsi"/>
              </w:rPr>
              <w:t>The</w:t>
            </w:r>
            <w:r w:rsidR="00A17CEF">
              <w:rPr>
                <w:rFonts w:asciiTheme="majorHAnsi" w:hAnsiTheme="majorHAnsi" w:cstheme="majorHAnsi"/>
              </w:rPr>
              <w:t>re</w:t>
            </w:r>
            <w:r w:rsidRPr="00D9447F">
              <w:rPr>
                <w:rFonts w:asciiTheme="majorHAnsi" w:hAnsiTheme="majorHAnsi" w:cstheme="majorHAnsi"/>
              </w:rPr>
              <w:t xml:space="preserve"> is substantial evidence that BRDs have reduced the proportion of discards taken by the ECOTF</w:t>
            </w:r>
            <w:r w:rsidR="00A17CEF">
              <w:rPr>
                <w:rFonts w:asciiTheme="majorHAnsi" w:hAnsiTheme="majorHAnsi" w:cstheme="majorHAnsi"/>
              </w:rPr>
              <w:t xml:space="preserve"> (Brewer et al. 2006; Courtney et al. 2014)</w:t>
            </w:r>
            <w:r w:rsidRPr="00D9447F">
              <w:rPr>
                <w:rFonts w:asciiTheme="majorHAnsi" w:hAnsiTheme="majorHAnsi" w:cstheme="majorHAnsi"/>
              </w:rPr>
              <w:t>.</w:t>
            </w:r>
            <w:r w:rsidR="00D9447F" w:rsidRPr="00D9447F">
              <w:rPr>
                <w:rFonts w:asciiTheme="majorHAnsi" w:hAnsiTheme="majorHAnsi" w:cstheme="majorHAnsi"/>
              </w:rPr>
              <w:t xml:space="preserve"> </w:t>
            </w:r>
            <w:r w:rsidR="002D2E6C" w:rsidRPr="00D9447F">
              <w:rPr>
                <w:rFonts w:asciiTheme="majorHAnsi" w:hAnsiTheme="majorHAnsi" w:cstheme="majorHAnsi"/>
              </w:rPr>
              <w:t>There</w:t>
            </w:r>
            <w:r w:rsidR="002D2E6C">
              <w:rPr>
                <w:rFonts w:asciiTheme="majorHAnsi" w:hAnsiTheme="majorHAnsi" w:cstheme="majorHAnsi"/>
              </w:rPr>
              <w:t xml:space="preserve"> are no management measures in place for discards</w:t>
            </w:r>
            <w:r w:rsidR="003C55E3">
              <w:rPr>
                <w:rFonts w:asciiTheme="majorHAnsi" w:hAnsiTheme="majorHAnsi" w:cstheme="majorHAnsi"/>
              </w:rPr>
              <w:t>,</w:t>
            </w:r>
            <w:r w:rsidR="005E4D93">
              <w:rPr>
                <w:rFonts w:asciiTheme="majorHAnsi" w:hAnsiTheme="majorHAnsi" w:cstheme="majorHAnsi"/>
              </w:rPr>
              <w:t xml:space="preserve"> although those in place for other components of the fishery would a</w:t>
            </w:r>
            <w:r w:rsidR="00754C8F">
              <w:rPr>
                <w:rFonts w:asciiTheme="majorHAnsi" w:hAnsiTheme="majorHAnsi" w:cstheme="majorHAnsi"/>
              </w:rPr>
              <w:t xml:space="preserve">id some discard species (e.g., VMS, gear restrictions, spatial and temporal closures etc.). </w:t>
            </w:r>
            <w:r w:rsidR="00A17CEF">
              <w:rPr>
                <w:rFonts w:asciiTheme="majorHAnsi" w:hAnsiTheme="majorHAnsi" w:cstheme="majorHAnsi"/>
              </w:rPr>
              <w:t xml:space="preserve">Campbell et al. (2017) reviewed the </w:t>
            </w:r>
            <w:r w:rsidR="00830E4A">
              <w:rPr>
                <w:rFonts w:asciiTheme="majorHAnsi" w:hAnsiTheme="majorHAnsi" w:cstheme="majorHAnsi"/>
              </w:rPr>
              <w:t xml:space="preserve">ECOTF </w:t>
            </w:r>
            <w:r w:rsidR="00A17CEF">
              <w:rPr>
                <w:rFonts w:asciiTheme="majorHAnsi" w:hAnsiTheme="majorHAnsi" w:cstheme="majorHAnsi"/>
              </w:rPr>
              <w:t xml:space="preserve">management changes (pre-Fishery Strategy) with respect to impact on bycatch species. </w:t>
            </w:r>
            <w:r w:rsidR="003C55E3">
              <w:rPr>
                <w:rFonts w:asciiTheme="majorHAnsi" w:hAnsiTheme="majorHAnsi" w:cstheme="majorHAnsi"/>
              </w:rPr>
              <w:t xml:space="preserve">One </w:t>
            </w:r>
            <w:r w:rsidR="00A17CEF">
              <w:rPr>
                <w:rFonts w:asciiTheme="majorHAnsi" w:hAnsiTheme="majorHAnsi" w:cstheme="majorHAnsi"/>
              </w:rPr>
              <w:t xml:space="preserve">ERA </w:t>
            </w:r>
            <w:r w:rsidR="003C55E3">
              <w:rPr>
                <w:rFonts w:asciiTheme="majorHAnsi" w:hAnsiTheme="majorHAnsi" w:cstheme="majorHAnsi"/>
              </w:rPr>
              <w:t xml:space="preserve">(Dedini et al. 2023) </w:t>
            </w:r>
            <w:r w:rsidR="00A17CEF">
              <w:rPr>
                <w:rFonts w:asciiTheme="majorHAnsi" w:hAnsiTheme="majorHAnsi" w:cstheme="majorHAnsi"/>
              </w:rPr>
              <w:t>ha</w:t>
            </w:r>
            <w:r w:rsidR="003C55E3">
              <w:rPr>
                <w:rFonts w:asciiTheme="majorHAnsi" w:hAnsiTheme="majorHAnsi" w:cstheme="majorHAnsi"/>
              </w:rPr>
              <w:t>s</w:t>
            </w:r>
            <w:r w:rsidR="00A17CEF">
              <w:rPr>
                <w:rFonts w:asciiTheme="majorHAnsi" w:hAnsiTheme="majorHAnsi" w:cstheme="majorHAnsi"/>
              </w:rPr>
              <w:t xml:space="preserve"> been conducted since the introduction of the HS</w:t>
            </w:r>
            <w:r w:rsidR="003C55E3">
              <w:rPr>
                <w:rFonts w:asciiTheme="majorHAnsi" w:hAnsiTheme="majorHAnsi" w:cstheme="majorHAnsi"/>
              </w:rPr>
              <w:t xml:space="preserve"> (QDAF, 2021)</w:t>
            </w:r>
            <w:r w:rsidR="00830E4A">
              <w:rPr>
                <w:rFonts w:asciiTheme="majorHAnsi" w:hAnsiTheme="majorHAnsi" w:cstheme="majorHAnsi"/>
              </w:rPr>
              <w:t xml:space="preserve"> although this primarily focused on ETP species</w:t>
            </w:r>
            <w:r w:rsidR="00A17CEF">
              <w:rPr>
                <w:rFonts w:asciiTheme="majorHAnsi" w:hAnsiTheme="majorHAnsi" w:cstheme="majorHAnsi"/>
              </w:rPr>
              <w:t>.</w:t>
            </w:r>
            <w:r w:rsidR="00DE6DE1">
              <w:rPr>
                <w:rFonts w:asciiTheme="majorHAnsi" w:hAnsiTheme="majorHAnsi" w:cstheme="majorHAnsi"/>
              </w:rPr>
              <w:t xml:space="preserve"> </w:t>
            </w:r>
            <w:r w:rsidR="00A17CEF">
              <w:rPr>
                <w:rFonts w:ascii="Calibri Light" w:hAnsi="Calibri Light" w:cs="Calibri Light"/>
              </w:rPr>
              <w:t xml:space="preserve">Campbell (2022) provides a comprehensive overview of BRD and TED research in prawn trawls and investigated post trawl survival of batoid species from the ECOTF. The use of electronic monitoring is being </w:t>
            </w:r>
            <w:hyperlink r:id="rId195" w:history="1">
              <w:r w:rsidR="00A17CEF" w:rsidRPr="00A17CEF">
                <w:rPr>
                  <w:rStyle w:val="Hyperlink"/>
                  <w:rFonts w:ascii="Calibri Light" w:hAnsi="Calibri Light" w:cs="Calibri Light"/>
                </w:rPr>
                <w:t>investigated by the fishery</w:t>
              </w:r>
            </w:hyperlink>
            <w:r w:rsidR="00A17CEF">
              <w:rPr>
                <w:rFonts w:ascii="Calibri Light" w:hAnsi="Calibri Light" w:cs="Calibri Light"/>
              </w:rPr>
              <w:t xml:space="preserve">; </w:t>
            </w:r>
            <w:r w:rsidR="00885372">
              <w:rPr>
                <w:rFonts w:ascii="Calibri Light" w:hAnsi="Calibri Light" w:cs="Calibri Light"/>
              </w:rPr>
              <w:t>a</w:t>
            </w:r>
            <w:r w:rsidR="003C55E3">
              <w:rPr>
                <w:rFonts w:ascii="Calibri Light" w:hAnsi="Calibri Light" w:cs="Calibri Light"/>
              </w:rPr>
              <w:t>lternative measures have been investigated and are the subject of ongoing discussions, as s</w:t>
            </w:r>
            <w:r w:rsidR="00885372">
              <w:rPr>
                <w:rFonts w:ascii="Calibri Light" w:hAnsi="Calibri Light" w:cs="Calibri Light"/>
              </w:rPr>
              <w:t>uc</w:t>
            </w:r>
            <w:r w:rsidR="003C55E3">
              <w:rPr>
                <w:rFonts w:ascii="Calibri Light" w:hAnsi="Calibri Light" w:cs="Calibri Light"/>
              </w:rPr>
              <w:t xml:space="preserve">h </w:t>
            </w:r>
            <w:r w:rsidR="00A17CEF">
              <w:rPr>
                <w:rFonts w:ascii="Calibri Light" w:hAnsi="Calibri Light" w:cs="Calibri Light"/>
              </w:rPr>
              <w:t xml:space="preserve">SG 60 is met. </w:t>
            </w:r>
            <w:r w:rsidR="00A17CEF">
              <w:rPr>
                <w:rFonts w:asciiTheme="majorHAnsi" w:hAnsiTheme="majorHAnsi" w:cstheme="majorHAnsi"/>
              </w:rPr>
              <w:t>T</w:t>
            </w:r>
            <w:r>
              <w:rPr>
                <w:rFonts w:asciiTheme="majorHAnsi" w:hAnsiTheme="majorHAnsi" w:cstheme="majorHAnsi"/>
              </w:rPr>
              <w:t>he HS for the sub-fishery is due for re</w:t>
            </w:r>
            <w:r w:rsidR="00A17CEF">
              <w:rPr>
                <w:rFonts w:asciiTheme="majorHAnsi" w:hAnsiTheme="majorHAnsi" w:cstheme="majorHAnsi"/>
              </w:rPr>
              <w:t>n</w:t>
            </w:r>
            <w:r>
              <w:rPr>
                <w:rFonts w:asciiTheme="majorHAnsi" w:hAnsiTheme="majorHAnsi" w:cstheme="majorHAnsi"/>
              </w:rPr>
              <w:t>ew</w:t>
            </w:r>
            <w:r w:rsidR="00D9447F">
              <w:rPr>
                <w:rFonts w:asciiTheme="majorHAnsi" w:hAnsiTheme="majorHAnsi" w:cstheme="majorHAnsi"/>
              </w:rPr>
              <w:t>al</w:t>
            </w:r>
            <w:r>
              <w:rPr>
                <w:rFonts w:asciiTheme="majorHAnsi" w:hAnsiTheme="majorHAnsi" w:cstheme="majorHAnsi"/>
              </w:rPr>
              <w:t xml:space="preserve"> in 2026</w:t>
            </w:r>
            <w:r w:rsidR="00830E4A">
              <w:rPr>
                <w:rFonts w:asciiTheme="majorHAnsi" w:hAnsiTheme="majorHAnsi" w:cstheme="majorHAnsi"/>
              </w:rPr>
              <w:t>–27</w:t>
            </w:r>
            <w:r w:rsidR="00DE6DE1">
              <w:rPr>
                <w:rFonts w:asciiTheme="majorHAnsi" w:hAnsiTheme="majorHAnsi" w:cstheme="majorHAnsi"/>
              </w:rPr>
              <w:t xml:space="preserve"> </w:t>
            </w:r>
            <w:r w:rsidR="00A17CEF">
              <w:rPr>
                <w:rFonts w:asciiTheme="majorHAnsi" w:hAnsiTheme="majorHAnsi" w:cstheme="majorHAnsi"/>
              </w:rPr>
              <w:t>(five years)</w:t>
            </w:r>
            <w:r>
              <w:rPr>
                <w:rFonts w:asciiTheme="majorHAnsi" w:hAnsiTheme="majorHAnsi" w:cstheme="majorHAnsi"/>
              </w:rPr>
              <w:t xml:space="preserve">, </w:t>
            </w:r>
            <w:r w:rsidR="00A17CEF">
              <w:rPr>
                <w:rFonts w:asciiTheme="majorHAnsi" w:hAnsiTheme="majorHAnsi" w:cstheme="majorHAnsi"/>
              </w:rPr>
              <w:t xml:space="preserve">although </w:t>
            </w:r>
            <w:r>
              <w:rPr>
                <w:rFonts w:asciiTheme="majorHAnsi" w:hAnsiTheme="majorHAnsi" w:cstheme="majorHAnsi"/>
              </w:rPr>
              <w:t>there is no requirement to include discard species in the updated HS</w:t>
            </w:r>
            <w:r w:rsidR="00A17CEF">
              <w:rPr>
                <w:rFonts w:asciiTheme="majorHAnsi" w:hAnsiTheme="majorHAnsi" w:cstheme="majorHAnsi"/>
              </w:rPr>
              <w:t>; SG 80 is not met.</w:t>
            </w:r>
          </w:p>
        </w:tc>
      </w:tr>
      <w:tr w:rsidR="008877CC" w:rsidRPr="00B73376" w14:paraId="3D585B95" w14:textId="77777777" w:rsidTr="00CD7427">
        <w:tc>
          <w:tcPr>
            <w:tcW w:w="881" w:type="dxa"/>
            <w:vMerge w:val="restart"/>
            <w:shd w:val="clear" w:color="auto" w:fill="F2F2F2" w:themeFill="background1" w:themeFillShade="F2"/>
            <w:vAlign w:val="center"/>
          </w:tcPr>
          <w:p w14:paraId="41042F4C" w14:textId="77777777" w:rsidR="008877CC" w:rsidRPr="00F43062" w:rsidRDefault="008877CC" w:rsidP="00CD7427">
            <w:pPr>
              <w:rPr>
                <w:b/>
                <w:bCs/>
              </w:rPr>
            </w:pPr>
            <w:r>
              <w:rPr>
                <w:b/>
                <w:bCs/>
              </w:rPr>
              <w:t>d</w:t>
            </w:r>
          </w:p>
        </w:tc>
        <w:tc>
          <w:tcPr>
            <w:tcW w:w="9604" w:type="dxa"/>
            <w:gridSpan w:val="5"/>
            <w:shd w:val="clear" w:color="auto" w:fill="D9D9D9" w:themeFill="background1" w:themeFillShade="D9"/>
          </w:tcPr>
          <w:p w14:paraId="58973EFD" w14:textId="238DC161" w:rsidR="008877CC" w:rsidRPr="00B73376" w:rsidRDefault="008877CC" w:rsidP="00CD7427">
            <w:pPr>
              <w:rPr>
                <w:b/>
                <w:bCs/>
              </w:rPr>
            </w:pPr>
            <w:r w:rsidRPr="00741906">
              <w:rPr>
                <w:b/>
                <w:bCs/>
              </w:rPr>
              <w:t>Shark</w:t>
            </w:r>
            <w:r w:rsidR="006C1DFF">
              <w:rPr>
                <w:b/>
                <w:bCs/>
              </w:rPr>
              <w:t xml:space="preserve"> </w:t>
            </w:r>
            <w:r w:rsidRPr="00741906">
              <w:rPr>
                <w:b/>
                <w:bCs/>
              </w:rPr>
              <w:t>finning</w:t>
            </w:r>
          </w:p>
        </w:tc>
      </w:tr>
      <w:tr w:rsidR="008877CC" w14:paraId="50204714" w14:textId="77777777" w:rsidTr="00885372">
        <w:tc>
          <w:tcPr>
            <w:tcW w:w="881" w:type="dxa"/>
            <w:vMerge/>
          </w:tcPr>
          <w:p w14:paraId="01BE3DA5" w14:textId="77777777" w:rsidR="008877CC" w:rsidRDefault="008877CC" w:rsidP="00CD7427"/>
        </w:tc>
        <w:tc>
          <w:tcPr>
            <w:tcW w:w="815" w:type="dxa"/>
            <w:gridSpan w:val="2"/>
            <w:shd w:val="clear" w:color="auto" w:fill="F2F2F2" w:themeFill="background1" w:themeFillShade="F2"/>
          </w:tcPr>
          <w:p w14:paraId="7A4FA699" w14:textId="14CC18F5" w:rsidR="008877CC" w:rsidRDefault="008877CC" w:rsidP="00CD7427">
            <w:r w:rsidRPr="00CE0B85">
              <w:t>Guide</w:t>
            </w:r>
            <w:r w:rsidR="006C1DFF">
              <w:t xml:space="preserve"> </w:t>
            </w:r>
            <w:r w:rsidRPr="00CE0B85">
              <w:t>post</w:t>
            </w:r>
          </w:p>
        </w:tc>
        <w:tc>
          <w:tcPr>
            <w:tcW w:w="2929" w:type="dxa"/>
            <w:tcBorders>
              <w:bottom w:val="single" w:sz="24" w:space="0" w:color="FFC000"/>
            </w:tcBorders>
            <w:shd w:val="clear" w:color="auto" w:fill="F2F2F2" w:themeFill="background1" w:themeFillShade="F2"/>
          </w:tcPr>
          <w:p w14:paraId="5CB73C9C" w14:textId="6F8BE0B2" w:rsidR="008877CC" w:rsidRDefault="008877CC" w:rsidP="00CD7427">
            <w:r w:rsidRPr="000933FA">
              <w:t>There</w:t>
            </w:r>
            <w:r w:rsidR="006C1DFF">
              <w:t xml:space="preserve"> </w:t>
            </w:r>
            <w:r w:rsidRPr="000933FA">
              <w:t>is</w:t>
            </w:r>
            <w:r w:rsidR="006C1DFF">
              <w:t xml:space="preserve"> </w:t>
            </w:r>
            <w:r w:rsidRPr="007D6F23">
              <w:t>a</w:t>
            </w:r>
            <w:r w:rsidR="006C1DFF">
              <w:t xml:space="preserve"> </w:t>
            </w:r>
            <w:r w:rsidRPr="007D6F23">
              <w:rPr>
                <w:b/>
                <w:bCs/>
              </w:rPr>
              <w:t>high</w:t>
            </w:r>
            <w:r w:rsidR="006C1DFF">
              <w:rPr>
                <w:b/>
                <w:bCs/>
              </w:rPr>
              <w:t xml:space="preserve"> </w:t>
            </w:r>
            <w:r w:rsidRPr="007D6F23">
              <w:rPr>
                <w:b/>
                <w:bCs/>
              </w:rPr>
              <w:t>degree</w:t>
            </w:r>
            <w:r w:rsidR="006C1DFF">
              <w:rPr>
                <w:b/>
                <w:bCs/>
              </w:rPr>
              <w:t xml:space="preserve"> </w:t>
            </w:r>
            <w:r w:rsidRPr="007D6F23">
              <w:rPr>
                <w:b/>
                <w:bCs/>
              </w:rPr>
              <w:t>of</w:t>
            </w:r>
            <w:r w:rsidR="006C1DFF">
              <w:rPr>
                <w:b/>
                <w:bCs/>
              </w:rPr>
              <w:t xml:space="preserve"> </w:t>
            </w:r>
            <w:r w:rsidRPr="007D6F23">
              <w:rPr>
                <w:b/>
                <w:bCs/>
              </w:rPr>
              <w:t>certainty</w:t>
            </w:r>
            <w:r w:rsidR="006C1DFF">
              <w:t xml:space="preserve"> </w:t>
            </w:r>
            <w:r w:rsidRPr="000933FA">
              <w:t>that</w:t>
            </w:r>
            <w:r w:rsidR="006C1DFF">
              <w:t xml:space="preserve"> </w:t>
            </w:r>
            <w:r w:rsidRPr="000933FA">
              <w:t>shark</w:t>
            </w:r>
            <w:r w:rsidR="006C1DFF">
              <w:t xml:space="preserve"> </w:t>
            </w:r>
            <w:r w:rsidRPr="000933FA">
              <w:t>finning</w:t>
            </w:r>
            <w:r w:rsidR="006C1DFF">
              <w:t xml:space="preserve"> </w:t>
            </w:r>
            <w:r w:rsidRPr="000933FA">
              <w:t>is</w:t>
            </w:r>
            <w:r w:rsidR="006C1DFF">
              <w:t xml:space="preserve"> </w:t>
            </w:r>
            <w:r w:rsidRPr="000933FA">
              <w:t>not</w:t>
            </w:r>
            <w:r w:rsidR="006C1DFF">
              <w:t xml:space="preserve"> </w:t>
            </w:r>
            <w:r w:rsidRPr="000933FA">
              <w:t>taking</w:t>
            </w:r>
            <w:r w:rsidR="006C1DFF">
              <w:t xml:space="preserve"> </w:t>
            </w:r>
            <w:r w:rsidRPr="000933FA">
              <w:t>place.</w:t>
            </w:r>
          </w:p>
        </w:tc>
        <w:tc>
          <w:tcPr>
            <w:tcW w:w="2930" w:type="dxa"/>
            <w:shd w:val="clear" w:color="auto" w:fill="F2F2F2" w:themeFill="background1" w:themeFillShade="F2"/>
          </w:tcPr>
          <w:p w14:paraId="7C9D1558" w14:textId="77777777" w:rsidR="008877CC" w:rsidRDefault="008877CC" w:rsidP="00CD7427"/>
        </w:tc>
        <w:tc>
          <w:tcPr>
            <w:tcW w:w="2930" w:type="dxa"/>
            <w:shd w:val="clear" w:color="auto" w:fill="F2F2F2" w:themeFill="background1" w:themeFillShade="F2"/>
          </w:tcPr>
          <w:p w14:paraId="3148C7A8" w14:textId="77777777" w:rsidR="008877CC" w:rsidRDefault="008877CC" w:rsidP="00CD7427"/>
        </w:tc>
      </w:tr>
      <w:tr w:rsidR="008877CC" w:rsidRPr="00C07339" w14:paraId="5B041E57" w14:textId="77777777" w:rsidTr="00885372">
        <w:tc>
          <w:tcPr>
            <w:tcW w:w="881" w:type="dxa"/>
            <w:vMerge/>
          </w:tcPr>
          <w:p w14:paraId="0153BC50" w14:textId="77777777" w:rsidR="008877CC" w:rsidRDefault="008877CC" w:rsidP="00CD7427"/>
        </w:tc>
        <w:tc>
          <w:tcPr>
            <w:tcW w:w="815" w:type="dxa"/>
            <w:gridSpan w:val="2"/>
            <w:tcBorders>
              <w:right w:val="single" w:sz="24" w:space="0" w:color="FFC000"/>
            </w:tcBorders>
            <w:shd w:val="clear" w:color="auto" w:fill="F2F2F2" w:themeFill="background1" w:themeFillShade="F2"/>
          </w:tcPr>
          <w:p w14:paraId="046BE7B6" w14:textId="61B89B2D" w:rsidR="008877CC" w:rsidRDefault="008877CC" w:rsidP="00CD7427">
            <w:r w:rsidRPr="00CE0B85">
              <w:t>Met?</w:t>
            </w:r>
          </w:p>
        </w:tc>
        <w:tc>
          <w:tcPr>
            <w:tcW w:w="2929" w:type="dxa"/>
            <w:tcBorders>
              <w:top w:val="single" w:sz="24" w:space="0" w:color="FFC000"/>
              <w:left w:val="single" w:sz="24" w:space="0" w:color="FFC000"/>
              <w:bottom w:val="single" w:sz="24" w:space="0" w:color="FFC000"/>
              <w:right w:val="single" w:sz="24" w:space="0" w:color="FFC000"/>
            </w:tcBorders>
            <w:shd w:val="clear" w:color="auto" w:fill="auto"/>
          </w:tcPr>
          <w:p w14:paraId="3AA4EFC2" w14:textId="02B2F0EE" w:rsidR="008877CC" w:rsidRDefault="00867D84" w:rsidP="00CD7427">
            <w:r>
              <w:t>Yes</w:t>
            </w:r>
          </w:p>
        </w:tc>
        <w:tc>
          <w:tcPr>
            <w:tcW w:w="2930" w:type="dxa"/>
            <w:tcBorders>
              <w:left w:val="single" w:sz="24" w:space="0" w:color="FFC000"/>
            </w:tcBorders>
            <w:shd w:val="clear" w:color="auto" w:fill="F2F2F2" w:themeFill="background1" w:themeFillShade="F2"/>
          </w:tcPr>
          <w:p w14:paraId="648EC51E" w14:textId="77777777" w:rsidR="008877CC" w:rsidRPr="00C07339" w:rsidRDefault="008877CC" w:rsidP="00CD7427">
            <w:pPr>
              <w:rPr>
                <w:b/>
                <w:bCs/>
              </w:rPr>
            </w:pPr>
          </w:p>
        </w:tc>
        <w:tc>
          <w:tcPr>
            <w:tcW w:w="2930" w:type="dxa"/>
            <w:shd w:val="clear" w:color="auto" w:fill="F2F2F2" w:themeFill="background1" w:themeFillShade="F2"/>
          </w:tcPr>
          <w:p w14:paraId="542CF01B" w14:textId="77777777" w:rsidR="008877CC" w:rsidRPr="00C07339" w:rsidRDefault="008877CC" w:rsidP="00CD7427">
            <w:pPr>
              <w:rPr>
                <w:b/>
                <w:bCs/>
              </w:rPr>
            </w:pPr>
          </w:p>
        </w:tc>
      </w:tr>
      <w:tr w:rsidR="008877CC" w14:paraId="2C015C07" w14:textId="77777777" w:rsidTr="00CD7427">
        <w:tc>
          <w:tcPr>
            <w:tcW w:w="1696" w:type="dxa"/>
            <w:gridSpan w:val="3"/>
            <w:shd w:val="clear" w:color="auto" w:fill="F2F2F2" w:themeFill="background1" w:themeFillShade="F2"/>
          </w:tcPr>
          <w:p w14:paraId="480CC3F9" w14:textId="77777777" w:rsidR="008877CC" w:rsidRDefault="008877CC" w:rsidP="00CD7427">
            <w:r>
              <w:t>Rationale</w:t>
            </w:r>
          </w:p>
        </w:tc>
        <w:tc>
          <w:tcPr>
            <w:tcW w:w="8789" w:type="dxa"/>
            <w:gridSpan w:val="3"/>
          </w:tcPr>
          <w:p w14:paraId="1DA1BCCC" w14:textId="55AC70DF" w:rsidR="003C55E3" w:rsidRDefault="00E152A3" w:rsidP="003C55E3">
            <w:pPr>
              <w:pStyle w:val="NormalPreassessmenttext"/>
            </w:pPr>
            <w:r>
              <w:t>Sharks are not retained by the fishery and the fishery does not operate in shark fins.</w:t>
            </w:r>
            <w:r w:rsidR="002A6899" w:rsidRPr="002A6899">
              <w:t xml:space="preserve"> </w:t>
            </w:r>
            <w:r w:rsidR="002A6899">
              <w:t>T</w:t>
            </w:r>
            <w:r w:rsidR="002A6899" w:rsidRPr="002A6899">
              <w:t xml:space="preserve">he possession of </w:t>
            </w:r>
            <w:r w:rsidR="002A6899">
              <w:t xml:space="preserve">any </w:t>
            </w:r>
            <w:r w:rsidR="002A6899" w:rsidRPr="002A6899">
              <w:t>shark products by fishers operating in the ECOTF was prohibited in 2001 and, since then, fishers have been required to return all chondrichthyans to the sea as quickly as practicable</w:t>
            </w:r>
            <w:r w:rsidR="002A6899">
              <w:t xml:space="preserve"> (Campbell, 2022). </w:t>
            </w:r>
            <w:r w:rsidR="003C55E3">
              <w:t>C</w:t>
            </w:r>
            <w:r w:rsidR="003C55E3" w:rsidRPr="003C55E3">
              <w:t>ompliance officers conduct in port and at sea inspections</w:t>
            </w:r>
            <w:r w:rsidR="003C55E3">
              <w:t xml:space="preserve">, and the electronic monitoring </w:t>
            </w:r>
            <w:r w:rsidR="00485299">
              <w:t xml:space="preserve">is </w:t>
            </w:r>
            <w:r w:rsidR="003C55E3">
              <w:t xml:space="preserve">being </w:t>
            </w:r>
            <w:r w:rsidR="00485299">
              <w:t>trialled</w:t>
            </w:r>
            <w:r w:rsidR="003C55E3">
              <w:t xml:space="preserve"> for the fishery will provide additional confidence that are sharks are discarded whole.</w:t>
            </w:r>
            <w:r w:rsidR="00DE6DE1">
              <w:t xml:space="preserve"> </w:t>
            </w:r>
            <w:r w:rsidR="00BB29AE">
              <w:t>SG 60 is met.</w:t>
            </w:r>
            <w:r w:rsidR="003C55E3" w:rsidRPr="003C55E3">
              <w:t xml:space="preserve"> </w:t>
            </w:r>
          </w:p>
          <w:p w14:paraId="6431D59F" w14:textId="1542780E" w:rsidR="00830E4A" w:rsidRPr="003C55E3" w:rsidRDefault="00830E4A" w:rsidP="003C55E3">
            <w:pPr>
              <w:pStyle w:val="NormalPreassessmenttext"/>
            </w:pPr>
            <w:r>
              <w:t xml:space="preserve">The Evidence Requirement Framework is mandatory for this scoring issue. </w:t>
            </w:r>
          </w:p>
          <w:p w14:paraId="6C91AF5C" w14:textId="17B5E435" w:rsidR="00693501" w:rsidRPr="00E152A3" w:rsidRDefault="00693501" w:rsidP="00867D84">
            <w:pPr>
              <w:pStyle w:val="NormalPreassessmenttext"/>
            </w:pPr>
          </w:p>
        </w:tc>
      </w:tr>
      <w:tr w:rsidR="008877CC" w:rsidRPr="00B73376" w14:paraId="6E54F2FE" w14:textId="77777777" w:rsidTr="00CD7427">
        <w:tc>
          <w:tcPr>
            <w:tcW w:w="881" w:type="dxa"/>
            <w:vMerge w:val="restart"/>
            <w:shd w:val="clear" w:color="auto" w:fill="F2F2F2" w:themeFill="background1" w:themeFillShade="F2"/>
            <w:vAlign w:val="center"/>
          </w:tcPr>
          <w:p w14:paraId="4B3438E8" w14:textId="77777777" w:rsidR="008877CC" w:rsidRPr="00F43062" w:rsidRDefault="008877CC" w:rsidP="00CD7427">
            <w:pPr>
              <w:rPr>
                <w:b/>
                <w:bCs/>
              </w:rPr>
            </w:pPr>
            <w:r>
              <w:rPr>
                <w:b/>
                <w:bCs/>
              </w:rPr>
              <w:t>e</w:t>
            </w:r>
          </w:p>
        </w:tc>
        <w:tc>
          <w:tcPr>
            <w:tcW w:w="9604" w:type="dxa"/>
            <w:gridSpan w:val="5"/>
            <w:shd w:val="clear" w:color="auto" w:fill="D9D9D9" w:themeFill="background1" w:themeFillShade="D9"/>
          </w:tcPr>
          <w:p w14:paraId="2D77F73F" w14:textId="73310878" w:rsidR="008877CC" w:rsidRPr="00B73376" w:rsidRDefault="008877CC" w:rsidP="00CD7427">
            <w:pPr>
              <w:rPr>
                <w:b/>
                <w:bCs/>
              </w:rPr>
            </w:pPr>
            <w:r w:rsidRPr="00740837">
              <w:rPr>
                <w:b/>
                <w:bCs/>
              </w:rPr>
              <w:t>Ghost</w:t>
            </w:r>
            <w:r w:rsidR="006C1DFF">
              <w:rPr>
                <w:b/>
                <w:bCs/>
              </w:rPr>
              <w:t xml:space="preserve"> </w:t>
            </w:r>
            <w:r w:rsidRPr="00740837">
              <w:rPr>
                <w:b/>
                <w:bCs/>
              </w:rPr>
              <w:t>gear</w:t>
            </w:r>
            <w:r w:rsidR="006C1DFF">
              <w:rPr>
                <w:b/>
                <w:bCs/>
              </w:rPr>
              <w:t xml:space="preserve"> </w:t>
            </w:r>
            <w:r w:rsidRPr="00740837">
              <w:rPr>
                <w:b/>
                <w:bCs/>
              </w:rPr>
              <w:t>management</w:t>
            </w:r>
            <w:r w:rsidR="006C1DFF">
              <w:rPr>
                <w:b/>
                <w:bCs/>
              </w:rPr>
              <w:t xml:space="preserve"> </w:t>
            </w:r>
            <w:r w:rsidRPr="00740837">
              <w:rPr>
                <w:b/>
                <w:bCs/>
              </w:rPr>
              <w:t>strategy</w:t>
            </w:r>
          </w:p>
        </w:tc>
      </w:tr>
      <w:tr w:rsidR="008877CC" w14:paraId="62B2E4BA" w14:textId="77777777" w:rsidTr="00906D53">
        <w:tc>
          <w:tcPr>
            <w:tcW w:w="881" w:type="dxa"/>
            <w:vMerge/>
          </w:tcPr>
          <w:p w14:paraId="4BFAE293" w14:textId="77777777" w:rsidR="008877CC" w:rsidRDefault="008877CC" w:rsidP="00CD7427"/>
        </w:tc>
        <w:tc>
          <w:tcPr>
            <w:tcW w:w="815" w:type="dxa"/>
            <w:gridSpan w:val="2"/>
            <w:shd w:val="clear" w:color="auto" w:fill="F2F2F2" w:themeFill="background1" w:themeFillShade="F2"/>
          </w:tcPr>
          <w:p w14:paraId="72D2F53F" w14:textId="29750DAF" w:rsidR="008877CC" w:rsidRDefault="008877CC" w:rsidP="00CD7427">
            <w:r w:rsidRPr="00CE0B85">
              <w:t>Guide</w:t>
            </w:r>
            <w:r w:rsidR="006C1DFF">
              <w:t xml:space="preserve"> </w:t>
            </w:r>
            <w:r w:rsidRPr="00CE0B85">
              <w:t>post</w:t>
            </w:r>
          </w:p>
        </w:tc>
        <w:tc>
          <w:tcPr>
            <w:tcW w:w="2929" w:type="dxa"/>
            <w:tcBorders>
              <w:bottom w:val="single" w:sz="24" w:space="0" w:color="92D050"/>
            </w:tcBorders>
            <w:shd w:val="clear" w:color="auto" w:fill="F2F2F2" w:themeFill="background1" w:themeFillShade="F2"/>
          </w:tcPr>
          <w:p w14:paraId="2217558B" w14:textId="058EAA3E" w:rsidR="008877CC" w:rsidRDefault="008877CC" w:rsidP="00CD7427">
            <w:r w:rsidRPr="00753B61">
              <w:t>There</w:t>
            </w:r>
            <w:r w:rsidR="006C1DFF">
              <w:t xml:space="preserve"> </w:t>
            </w:r>
            <w:r w:rsidRPr="00753B61">
              <w:t>are</w:t>
            </w:r>
            <w:r w:rsidR="006C1DFF">
              <w:t xml:space="preserve"> </w:t>
            </w:r>
            <w:r w:rsidRPr="00753B61">
              <w:t>measures</w:t>
            </w:r>
            <w:r w:rsidR="006C1DFF">
              <w:t xml:space="preserve"> </w:t>
            </w:r>
            <w:r w:rsidRPr="00753B61">
              <w:t>in</w:t>
            </w:r>
            <w:r w:rsidR="006C1DFF">
              <w:t xml:space="preserve"> </w:t>
            </w:r>
            <w:r w:rsidRPr="00753B61">
              <w:t>place</w:t>
            </w:r>
            <w:r w:rsidR="006C1DFF">
              <w:t xml:space="preserve"> </w:t>
            </w:r>
            <w:r w:rsidRPr="00753B61">
              <w:t>for</w:t>
            </w:r>
            <w:r w:rsidR="006C1DFF">
              <w:t xml:space="preserve"> </w:t>
            </w:r>
            <w:r w:rsidRPr="00753B61">
              <w:t>the</w:t>
            </w:r>
            <w:r w:rsidR="006C1DFF">
              <w:t xml:space="preserve"> </w:t>
            </w:r>
            <w:r w:rsidRPr="00753B61">
              <w:t>UoA,</w:t>
            </w:r>
            <w:r w:rsidR="006C1DFF">
              <w:t xml:space="preserve"> </w:t>
            </w:r>
            <w:r w:rsidRPr="00F759FD">
              <w:rPr>
                <w:b/>
                <w:bCs/>
              </w:rPr>
              <w:t>if</w:t>
            </w:r>
            <w:r w:rsidR="006C1DFF">
              <w:rPr>
                <w:b/>
                <w:bCs/>
              </w:rPr>
              <w:t xml:space="preserve"> </w:t>
            </w:r>
            <w:r w:rsidRPr="00F759FD">
              <w:rPr>
                <w:b/>
                <w:bCs/>
              </w:rPr>
              <w:t>necessary</w:t>
            </w:r>
            <w:r w:rsidRPr="00753B61">
              <w:t>,</w:t>
            </w:r>
            <w:r w:rsidR="006C1DFF">
              <w:t xml:space="preserve"> </w:t>
            </w:r>
            <w:r w:rsidRPr="00753B61">
              <w:t>that</w:t>
            </w:r>
            <w:r w:rsidR="006C1DFF">
              <w:t xml:space="preserve"> </w:t>
            </w:r>
            <w:r w:rsidRPr="00753B61">
              <w:t>are</w:t>
            </w:r>
            <w:r w:rsidR="006C1DFF">
              <w:t xml:space="preserve"> </w:t>
            </w:r>
            <w:r w:rsidRPr="00753B61">
              <w:t>expected</w:t>
            </w:r>
            <w:r w:rsidR="006C1DFF">
              <w:t xml:space="preserve"> </w:t>
            </w:r>
            <w:r w:rsidRPr="00753B61">
              <w:t>to</w:t>
            </w:r>
            <w:r w:rsidR="006C1DFF">
              <w:t xml:space="preserve"> </w:t>
            </w:r>
            <w:r w:rsidRPr="00753B61">
              <w:t>minimise</w:t>
            </w:r>
            <w:r w:rsidR="006C1DFF">
              <w:t xml:space="preserve"> </w:t>
            </w:r>
            <w:r w:rsidRPr="00753B61">
              <w:t>ghost</w:t>
            </w:r>
            <w:r w:rsidR="006C1DFF">
              <w:t xml:space="preserve"> </w:t>
            </w:r>
            <w:r w:rsidRPr="00753B61">
              <w:t>gear</w:t>
            </w:r>
            <w:r w:rsidR="006C1DFF">
              <w:t xml:space="preserve"> </w:t>
            </w:r>
            <w:r w:rsidRPr="00753B61">
              <w:t>and</w:t>
            </w:r>
            <w:r w:rsidR="006C1DFF">
              <w:t xml:space="preserve"> </w:t>
            </w:r>
            <w:r w:rsidRPr="00753B61">
              <w:t>its</w:t>
            </w:r>
            <w:r w:rsidR="006C1DFF">
              <w:t xml:space="preserve"> </w:t>
            </w:r>
            <w:r w:rsidRPr="00753B61">
              <w:t>impact</w:t>
            </w:r>
            <w:r w:rsidR="006C1DFF">
              <w:t xml:space="preserve"> </w:t>
            </w:r>
            <w:r w:rsidRPr="00753B61">
              <w:t>on</w:t>
            </w:r>
            <w:r w:rsidR="006C1DFF">
              <w:t xml:space="preserve"> </w:t>
            </w:r>
            <w:r w:rsidRPr="00753B61">
              <w:t>all</w:t>
            </w:r>
            <w:r w:rsidR="006C1DFF">
              <w:t xml:space="preserve"> </w:t>
            </w:r>
            <w:r w:rsidRPr="00753B61">
              <w:t>in-scope</w:t>
            </w:r>
            <w:r w:rsidR="006C1DFF">
              <w:t xml:space="preserve"> </w:t>
            </w:r>
            <w:r w:rsidRPr="00753B61">
              <w:t>species.</w:t>
            </w:r>
          </w:p>
        </w:tc>
        <w:tc>
          <w:tcPr>
            <w:tcW w:w="2930" w:type="dxa"/>
            <w:tcBorders>
              <w:bottom w:val="single" w:sz="24" w:space="0" w:color="92D050"/>
            </w:tcBorders>
            <w:shd w:val="clear" w:color="auto" w:fill="F2F2F2" w:themeFill="background1" w:themeFillShade="F2"/>
          </w:tcPr>
          <w:p w14:paraId="74397F73" w14:textId="6459E4F9" w:rsidR="008877CC" w:rsidRDefault="008877CC" w:rsidP="00CD7427">
            <w:r w:rsidRPr="002A7542">
              <w:t>There</w:t>
            </w:r>
            <w:r w:rsidR="006C1DFF">
              <w:t xml:space="preserve"> </w:t>
            </w:r>
            <w:r w:rsidRPr="002A7542">
              <w:t>is</w:t>
            </w:r>
            <w:r w:rsidR="006C1DFF">
              <w:t xml:space="preserve"> </w:t>
            </w:r>
            <w:r w:rsidRPr="002A7542">
              <w:t>a</w:t>
            </w:r>
            <w:r w:rsidR="006C1DFF">
              <w:t xml:space="preserve"> </w:t>
            </w:r>
            <w:r w:rsidRPr="002A7542">
              <w:t>partial</w:t>
            </w:r>
            <w:r w:rsidR="006C1DFF">
              <w:t xml:space="preserve"> </w:t>
            </w:r>
            <w:r w:rsidRPr="002A7542">
              <w:t>strategy</w:t>
            </w:r>
            <w:r w:rsidR="006C1DFF">
              <w:t xml:space="preserve"> </w:t>
            </w:r>
            <w:r w:rsidRPr="002A7542">
              <w:t>in</w:t>
            </w:r>
            <w:r w:rsidR="006C1DFF">
              <w:t xml:space="preserve"> </w:t>
            </w:r>
            <w:r w:rsidRPr="002A7542">
              <w:t>place</w:t>
            </w:r>
            <w:r w:rsidR="006C1DFF">
              <w:t xml:space="preserve"> </w:t>
            </w:r>
            <w:r w:rsidRPr="002A7542">
              <w:t>for</w:t>
            </w:r>
            <w:r w:rsidR="006C1DFF">
              <w:t xml:space="preserve"> </w:t>
            </w:r>
            <w:r w:rsidRPr="002A7542">
              <w:t>the</w:t>
            </w:r>
            <w:r w:rsidR="006C1DFF">
              <w:t xml:space="preserve"> </w:t>
            </w:r>
            <w:r w:rsidRPr="002A7542">
              <w:t>UoA,</w:t>
            </w:r>
            <w:r w:rsidR="006C1DFF">
              <w:t xml:space="preserve"> </w:t>
            </w:r>
            <w:r w:rsidRPr="00F759FD">
              <w:rPr>
                <w:b/>
                <w:bCs/>
              </w:rPr>
              <w:t>if</w:t>
            </w:r>
            <w:r w:rsidR="006C1DFF">
              <w:rPr>
                <w:b/>
                <w:bCs/>
              </w:rPr>
              <w:t xml:space="preserve"> </w:t>
            </w:r>
            <w:r w:rsidRPr="00F759FD">
              <w:rPr>
                <w:b/>
                <w:bCs/>
              </w:rPr>
              <w:t>necessary</w:t>
            </w:r>
            <w:r w:rsidRPr="002A7542">
              <w:t>,</w:t>
            </w:r>
            <w:r w:rsidR="006C1DFF">
              <w:t xml:space="preserve"> </w:t>
            </w:r>
            <w:r w:rsidRPr="002A7542">
              <w:t>that</w:t>
            </w:r>
            <w:r w:rsidR="006C1DFF">
              <w:t xml:space="preserve"> </w:t>
            </w:r>
            <w:r w:rsidRPr="002A7542">
              <w:t>is</w:t>
            </w:r>
            <w:r w:rsidR="006C1DFF">
              <w:t xml:space="preserve"> </w:t>
            </w:r>
            <w:r w:rsidRPr="002A7542">
              <w:t>expected</w:t>
            </w:r>
            <w:r w:rsidR="006C1DFF">
              <w:t xml:space="preserve"> </w:t>
            </w:r>
            <w:r w:rsidRPr="002A7542">
              <w:t>to</w:t>
            </w:r>
            <w:r w:rsidR="006C1DFF">
              <w:t xml:space="preserve"> </w:t>
            </w:r>
            <w:r w:rsidRPr="002A7542">
              <w:t>minimise</w:t>
            </w:r>
            <w:r w:rsidR="006C1DFF">
              <w:t xml:space="preserve"> </w:t>
            </w:r>
            <w:r w:rsidRPr="002A7542">
              <w:t>ghost</w:t>
            </w:r>
            <w:r w:rsidR="006C1DFF">
              <w:t xml:space="preserve"> </w:t>
            </w:r>
            <w:r w:rsidRPr="002A7542">
              <w:t>gear</w:t>
            </w:r>
            <w:r w:rsidR="006C1DFF">
              <w:t xml:space="preserve"> </w:t>
            </w:r>
            <w:r w:rsidRPr="002A7542">
              <w:t>and</w:t>
            </w:r>
            <w:r w:rsidR="006C1DFF">
              <w:t xml:space="preserve"> </w:t>
            </w:r>
            <w:r w:rsidRPr="002A7542">
              <w:t>its</w:t>
            </w:r>
            <w:r w:rsidR="006C1DFF">
              <w:t xml:space="preserve"> </w:t>
            </w:r>
            <w:r w:rsidRPr="002A7542">
              <w:t>impact</w:t>
            </w:r>
            <w:r w:rsidR="006C1DFF">
              <w:t xml:space="preserve"> </w:t>
            </w:r>
            <w:r w:rsidRPr="002A7542">
              <w:t>on</w:t>
            </w:r>
            <w:r w:rsidR="006C1DFF">
              <w:t xml:space="preserve"> </w:t>
            </w:r>
            <w:r w:rsidRPr="002A7542">
              <w:t>all</w:t>
            </w:r>
            <w:r w:rsidR="006C1DFF">
              <w:t xml:space="preserve"> </w:t>
            </w:r>
            <w:r w:rsidRPr="002A7542">
              <w:t>in-scope</w:t>
            </w:r>
            <w:r w:rsidR="006C1DFF">
              <w:t xml:space="preserve"> </w:t>
            </w:r>
            <w:r w:rsidRPr="002A7542">
              <w:t>species.</w:t>
            </w:r>
          </w:p>
        </w:tc>
        <w:tc>
          <w:tcPr>
            <w:tcW w:w="2930" w:type="dxa"/>
            <w:shd w:val="clear" w:color="auto" w:fill="F2F2F2" w:themeFill="background1" w:themeFillShade="F2"/>
          </w:tcPr>
          <w:p w14:paraId="5CDB4354" w14:textId="0FD2DC98" w:rsidR="008877CC" w:rsidRDefault="008877CC" w:rsidP="00CD7427">
            <w:r w:rsidRPr="00F759FD">
              <w:t>There</w:t>
            </w:r>
            <w:r w:rsidR="006C1DFF">
              <w:t xml:space="preserve"> </w:t>
            </w:r>
            <w:r w:rsidRPr="00F759FD">
              <w:t>is</w:t>
            </w:r>
            <w:r w:rsidR="006C1DFF">
              <w:t xml:space="preserve"> </w:t>
            </w:r>
            <w:r w:rsidRPr="00F759FD">
              <w:t>a</w:t>
            </w:r>
            <w:r w:rsidR="006C1DFF">
              <w:t xml:space="preserve"> </w:t>
            </w:r>
            <w:r w:rsidRPr="00F759FD">
              <w:t>strategy</w:t>
            </w:r>
            <w:r w:rsidR="006C1DFF">
              <w:t xml:space="preserve"> </w:t>
            </w:r>
            <w:r w:rsidRPr="00F759FD">
              <w:t>in</w:t>
            </w:r>
            <w:r w:rsidR="006C1DFF">
              <w:t xml:space="preserve"> </w:t>
            </w:r>
            <w:r w:rsidRPr="00F759FD">
              <w:t>place</w:t>
            </w:r>
            <w:r w:rsidR="006C1DFF">
              <w:t xml:space="preserve"> </w:t>
            </w:r>
            <w:r w:rsidRPr="00F759FD">
              <w:t>for</w:t>
            </w:r>
            <w:r w:rsidR="006C1DFF">
              <w:t xml:space="preserve"> </w:t>
            </w:r>
            <w:r w:rsidRPr="00F759FD">
              <w:t>the</w:t>
            </w:r>
            <w:r w:rsidR="006C1DFF">
              <w:t xml:space="preserve"> </w:t>
            </w:r>
            <w:r w:rsidRPr="00F759FD">
              <w:t>UoA,</w:t>
            </w:r>
            <w:r w:rsidR="006C1DFF">
              <w:t xml:space="preserve"> </w:t>
            </w:r>
            <w:r w:rsidRPr="00F759FD">
              <w:rPr>
                <w:b/>
                <w:bCs/>
              </w:rPr>
              <w:t>if</w:t>
            </w:r>
            <w:r w:rsidR="006C1DFF">
              <w:rPr>
                <w:b/>
                <w:bCs/>
              </w:rPr>
              <w:t xml:space="preserve"> </w:t>
            </w:r>
            <w:r w:rsidRPr="00F759FD">
              <w:rPr>
                <w:b/>
                <w:bCs/>
              </w:rPr>
              <w:t>necessary</w:t>
            </w:r>
            <w:r w:rsidRPr="00F759FD">
              <w:t>,</w:t>
            </w:r>
            <w:r w:rsidR="006C1DFF">
              <w:t xml:space="preserve"> </w:t>
            </w:r>
            <w:r w:rsidRPr="00F759FD">
              <w:t>that</w:t>
            </w:r>
            <w:r w:rsidR="006C1DFF">
              <w:t xml:space="preserve"> </w:t>
            </w:r>
            <w:r w:rsidRPr="00F759FD">
              <w:t>is</w:t>
            </w:r>
            <w:r w:rsidR="006C1DFF">
              <w:t xml:space="preserve"> </w:t>
            </w:r>
            <w:r w:rsidRPr="00F759FD">
              <w:t>expected</w:t>
            </w:r>
            <w:r w:rsidR="006C1DFF">
              <w:t xml:space="preserve"> </w:t>
            </w:r>
            <w:r w:rsidRPr="00F759FD">
              <w:t>to</w:t>
            </w:r>
            <w:r w:rsidR="006C1DFF">
              <w:t xml:space="preserve"> </w:t>
            </w:r>
            <w:r w:rsidRPr="00F759FD">
              <w:t>minimise</w:t>
            </w:r>
            <w:r w:rsidR="006C1DFF">
              <w:t xml:space="preserve"> </w:t>
            </w:r>
            <w:r w:rsidRPr="00F759FD">
              <w:t>ghost</w:t>
            </w:r>
            <w:r w:rsidR="006C1DFF">
              <w:t xml:space="preserve"> </w:t>
            </w:r>
            <w:r w:rsidRPr="00F759FD">
              <w:t>gear</w:t>
            </w:r>
            <w:r w:rsidR="006C1DFF">
              <w:t xml:space="preserve"> </w:t>
            </w:r>
            <w:r w:rsidRPr="00F759FD">
              <w:t>and</w:t>
            </w:r>
            <w:r w:rsidR="006C1DFF">
              <w:t xml:space="preserve"> </w:t>
            </w:r>
            <w:r w:rsidRPr="00F759FD">
              <w:t>its</w:t>
            </w:r>
            <w:r w:rsidR="006C1DFF">
              <w:t xml:space="preserve"> </w:t>
            </w:r>
            <w:r w:rsidRPr="00F759FD">
              <w:t>impact</w:t>
            </w:r>
            <w:r w:rsidR="006C1DFF">
              <w:t xml:space="preserve"> </w:t>
            </w:r>
            <w:r w:rsidRPr="00F759FD">
              <w:t>on</w:t>
            </w:r>
            <w:r w:rsidR="006C1DFF">
              <w:t xml:space="preserve"> </w:t>
            </w:r>
            <w:r w:rsidRPr="00F759FD">
              <w:t>all</w:t>
            </w:r>
            <w:r w:rsidR="006C1DFF">
              <w:t xml:space="preserve"> </w:t>
            </w:r>
            <w:r w:rsidRPr="00F759FD">
              <w:t>in-scope</w:t>
            </w:r>
            <w:r w:rsidR="006C1DFF">
              <w:t xml:space="preserve"> </w:t>
            </w:r>
            <w:r w:rsidRPr="00F759FD">
              <w:t>species.</w:t>
            </w:r>
          </w:p>
        </w:tc>
      </w:tr>
      <w:tr w:rsidR="008877CC" w:rsidRPr="00C07339" w14:paraId="1F4FACAF" w14:textId="77777777" w:rsidTr="00906D53">
        <w:tc>
          <w:tcPr>
            <w:tcW w:w="881" w:type="dxa"/>
            <w:vMerge/>
          </w:tcPr>
          <w:p w14:paraId="03FD8D0A" w14:textId="77777777" w:rsidR="008877CC" w:rsidRDefault="008877CC" w:rsidP="00CD7427"/>
        </w:tc>
        <w:tc>
          <w:tcPr>
            <w:tcW w:w="815" w:type="dxa"/>
            <w:gridSpan w:val="2"/>
            <w:tcBorders>
              <w:right w:val="single" w:sz="24" w:space="0" w:color="92D050"/>
            </w:tcBorders>
            <w:shd w:val="clear" w:color="auto" w:fill="F2F2F2" w:themeFill="background1" w:themeFillShade="F2"/>
          </w:tcPr>
          <w:p w14:paraId="31186777" w14:textId="77777777" w:rsidR="008877CC" w:rsidRDefault="008877CC" w:rsidP="00CD7427">
            <w:r w:rsidRPr="00CE0B85">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104607DD" w14:textId="25D19163" w:rsidR="008877CC" w:rsidRDefault="00226EF1" w:rsidP="00CD742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9A875A3" w14:textId="23DE4C49" w:rsidR="008877CC" w:rsidRPr="00C07339" w:rsidRDefault="003935A1" w:rsidP="00CD7427">
            <w:pPr>
              <w:rPr>
                <w:b/>
                <w:bCs/>
              </w:rPr>
            </w:pPr>
            <w:r>
              <w:rPr>
                <w:b/>
                <w:bCs/>
              </w:rPr>
              <w:t>Yes</w:t>
            </w:r>
          </w:p>
        </w:tc>
        <w:tc>
          <w:tcPr>
            <w:tcW w:w="2930" w:type="dxa"/>
            <w:tcBorders>
              <w:left w:val="single" w:sz="24" w:space="0" w:color="92D050"/>
            </w:tcBorders>
            <w:shd w:val="clear" w:color="auto" w:fill="auto"/>
          </w:tcPr>
          <w:p w14:paraId="7EB5CB92" w14:textId="3F12F968" w:rsidR="008877CC" w:rsidRPr="00C07339" w:rsidRDefault="00445274" w:rsidP="00CD7427">
            <w:pPr>
              <w:rPr>
                <w:b/>
                <w:bCs/>
              </w:rPr>
            </w:pPr>
            <w:r w:rsidRPr="00891248">
              <w:rPr>
                <w:b/>
                <w:bCs/>
              </w:rPr>
              <w:t>Not scored</w:t>
            </w:r>
          </w:p>
        </w:tc>
      </w:tr>
      <w:tr w:rsidR="008877CC" w14:paraId="00270ADA" w14:textId="77777777" w:rsidTr="00CD7427">
        <w:trPr>
          <w:trHeight w:val="451"/>
        </w:trPr>
        <w:tc>
          <w:tcPr>
            <w:tcW w:w="1696" w:type="dxa"/>
            <w:gridSpan w:val="3"/>
            <w:shd w:val="clear" w:color="auto" w:fill="F2F2F2" w:themeFill="background1" w:themeFillShade="F2"/>
          </w:tcPr>
          <w:p w14:paraId="4EA066CD" w14:textId="77777777" w:rsidR="008877CC" w:rsidRDefault="008877CC" w:rsidP="00CD7427">
            <w:r>
              <w:t>Rationale</w:t>
            </w:r>
          </w:p>
        </w:tc>
        <w:tc>
          <w:tcPr>
            <w:tcW w:w="8789" w:type="dxa"/>
            <w:gridSpan w:val="3"/>
          </w:tcPr>
          <w:p w14:paraId="4D7E697C" w14:textId="1DA6DB89" w:rsidR="00BF3CDE" w:rsidRPr="00362B0B" w:rsidRDefault="009D73F0" w:rsidP="00BF3CDE">
            <w:pPr>
              <w:pStyle w:val="NormalPreassessmenttext"/>
            </w:pPr>
            <w:r w:rsidRPr="00362B0B">
              <w:t xml:space="preserve">Some measures are in place that are expected to </w:t>
            </w:r>
            <w:r w:rsidR="00BF3CDE" w:rsidRPr="00362B0B">
              <w:t xml:space="preserve">prevent or remediate gear loss in the UoA. </w:t>
            </w:r>
            <w:r w:rsidRPr="00362B0B">
              <w:t xml:space="preserve">Anecdotal information suggests that considerable effort is put into the immediate recovery of lost gears due to their high value, combined with improvements in navigation and gear marking technologies. </w:t>
            </w:r>
            <w:r w:rsidR="00BF3CDE" w:rsidRPr="00362B0B">
              <w:t xml:space="preserve">However, </w:t>
            </w:r>
            <w:r w:rsidR="00362B0B" w:rsidRPr="00362B0B">
              <w:t xml:space="preserve">it is apparent that some </w:t>
            </w:r>
            <w:r w:rsidR="00885372">
              <w:t>ECOTF</w:t>
            </w:r>
            <w:r w:rsidR="00362B0B" w:rsidRPr="00362B0B">
              <w:t xml:space="preserve"> nets are lost </w:t>
            </w:r>
            <w:r w:rsidR="003C55E3">
              <w:t>as</w:t>
            </w:r>
            <w:r w:rsidR="00362B0B" w:rsidRPr="00362B0B">
              <w:t xml:space="preserve"> </w:t>
            </w:r>
            <w:r w:rsidR="00BF3CDE" w:rsidRPr="00362B0B">
              <w:t>Bio-inspecta (2023) not</w:t>
            </w:r>
            <w:r w:rsidR="003C55E3">
              <w:t>ed</w:t>
            </w:r>
            <w:r w:rsidR="00BF3CDE" w:rsidRPr="00362B0B">
              <w:t xml:space="preserve"> that with regard to potential for gear loss that: “</w:t>
            </w:r>
            <w:r w:rsidR="00BF3CDE" w:rsidRPr="0025748B">
              <w:rPr>
                <w:i/>
              </w:rPr>
              <w:t>Gear loss in the fishery is low, with industry data reporting 3 boards, 3 skids and 4 nets lost between 2015-2019.”</w:t>
            </w:r>
          </w:p>
          <w:p w14:paraId="5305080F" w14:textId="03131B84" w:rsidR="00BF3CDE" w:rsidRPr="00362B0B" w:rsidRDefault="00BF3CDE" w:rsidP="00BF3CDE">
            <w:pPr>
              <w:pStyle w:val="NormalPreassessmenttext"/>
            </w:pPr>
          </w:p>
          <w:p w14:paraId="0F13584B" w14:textId="5D12F749" w:rsidR="00BF3CDE" w:rsidRPr="00362B0B" w:rsidRDefault="00BF3CDE" w:rsidP="00BF3CDE">
            <w:pPr>
              <w:pStyle w:val="NormalPreassessmenttext"/>
            </w:pPr>
            <w:r w:rsidRPr="00362B0B">
              <w:t xml:space="preserve">Measures include: </w:t>
            </w:r>
          </w:p>
          <w:p w14:paraId="3BA58F53" w14:textId="69D48988" w:rsidR="00BF3CDE" w:rsidRPr="00362B0B" w:rsidRDefault="00BF3CDE" w:rsidP="00862279">
            <w:pPr>
              <w:pStyle w:val="NormalPreassessmenttext"/>
              <w:numPr>
                <w:ilvl w:val="0"/>
                <w:numId w:val="44"/>
              </w:numPr>
            </w:pPr>
            <w:r w:rsidRPr="00362B0B">
              <w:t>Marking and identification requirements</w:t>
            </w:r>
          </w:p>
          <w:p w14:paraId="21A129F7" w14:textId="77777777" w:rsidR="00D46F16" w:rsidRDefault="00BF3CDE" w:rsidP="00862279">
            <w:pPr>
              <w:pStyle w:val="NormalPreassessmenttext"/>
              <w:numPr>
                <w:ilvl w:val="0"/>
                <w:numId w:val="44"/>
              </w:numPr>
            </w:pPr>
            <w:r w:rsidRPr="00362B0B">
              <w:t>Spatial closures</w:t>
            </w:r>
            <w:r w:rsidR="00D46F16">
              <w:t>;</w:t>
            </w:r>
          </w:p>
          <w:p w14:paraId="0244AB4A" w14:textId="62F39DED" w:rsidR="00BF3CDE" w:rsidRPr="00362B0B" w:rsidRDefault="00D46F16" w:rsidP="00862279">
            <w:pPr>
              <w:pStyle w:val="NormalPreassessmenttext"/>
              <w:numPr>
                <w:ilvl w:val="0"/>
                <w:numId w:val="44"/>
              </w:numPr>
            </w:pPr>
            <w:r>
              <w:t>U</w:t>
            </w:r>
            <w:r w:rsidR="00BF3CDE" w:rsidRPr="00362B0B">
              <w:t>se of VMS</w:t>
            </w:r>
          </w:p>
          <w:p w14:paraId="7C07D834" w14:textId="3B5321EF" w:rsidR="00362B0B" w:rsidRPr="00362B0B" w:rsidRDefault="00362B0B" w:rsidP="00862279">
            <w:pPr>
              <w:pStyle w:val="NormalPreassessmenttext"/>
              <w:numPr>
                <w:ilvl w:val="0"/>
                <w:numId w:val="44"/>
              </w:numPr>
            </w:pPr>
            <w:r w:rsidRPr="00362B0B">
              <w:t xml:space="preserve">Effort limits; </w:t>
            </w:r>
          </w:p>
          <w:p w14:paraId="7F49B0BA" w14:textId="728EF08E" w:rsidR="00362B0B" w:rsidRPr="00362B0B" w:rsidRDefault="00362B0B" w:rsidP="00862279">
            <w:pPr>
              <w:pStyle w:val="NormalPreassessmenttext"/>
              <w:numPr>
                <w:ilvl w:val="0"/>
                <w:numId w:val="44"/>
              </w:numPr>
            </w:pPr>
            <w:r w:rsidRPr="00362B0B">
              <w:t xml:space="preserve">Gear design specifications; </w:t>
            </w:r>
          </w:p>
          <w:p w14:paraId="70AF661A" w14:textId="47E1C2B8" w:rsidR="00362B0B" w:rsidRPr="00362B0B" w:rsidRDefault="00362B0B" w:rsidP="00862279">
            <w:pPr>
              <w:pStyle w:val="NormalPreassessmenttext"/>
              <w:numPr>
                <w:ilvl w:val="0"/>
                <w:numId w:val="44"/>
              </w:numPr>
            </w:pPr>
            <w:r w:rsidRPr="00362B0B">
              <w:t xml:space="preserve">End of life fishing gear disposal facilities </w:t>
            </w:r>
          </w:p>
          <w:p w14:paraId="458D7100" w14:textId="2BD596C0" w:rsidR="00362B0B" w:rsidRPr="00362B0B" w:rsidRDefault="00362B0B" w:rsidP="00862279">
            <w:pPr>
              <w:pStyle w:val="NormalPreassessmenttext"/>
              <w:numPr>
                <w:ilvl w:val="0"/>
                <w:numId w:val="44"/>
              </w:numPr>
            </w:pPr>
            <w:r w:rsidRPr="00362B0B">
              <w:t>Gear loss reporting requirements.</w:t>
            </w:r>
          </w:p>
          <w:p w14:paraId="4AE0F1F8" w14:textId="77777777" w:rsidR="009C0EEB" w:rsidRPr="00362B0B" w:rsidRDefault="009C0EEB" w:rsidP="00E4387D">
            <w:pPr>
              <w:pStyle w:val="NormalPreassessmenttext"/>
            </w:pPr>
          </w:p>
          <w:p w14:paraId="5BF204F0" w14:textId="63A5BF71" w:rsidR="00E4387D" w:rsidRPr="00362B0B" w:rsidRDefault="00BA16D0" w:rsidP="00E4387D">
            <w:pPr>
              <w:pStyle w:val="NormalPreassessmenttext"/>
            </w:pPr>
            <w:r w:rsidRPr="00362B0B">
              <w:t xml:space="preserve">The </w:t>
            </w:r>
            <w:r w:rsidR="003935A1">
              <w:t>central</w:t>
            </w:r>
            <w:r w:rsidRPr="00362B0B">
              <w:t xml:space="preserve"> sub-fishery of the ECOTF is not expected to make a significant contribution to the number of ghost nets</w:t>
            </w:r>
            <w:r w:rsidR="004B7A17">
              <w:t xml:space="preserve"> although l</w:t>
            </w:r>
            <w:r w:rsidRPr="00362B0B">
              <w:t xml:space="preserve">oss of fishing gear was </w:t>
            </w:r>
            <w:r w:rsidR="00AF20A7" w:rsidRPr="00362B0B">
              <w:t xml:space="preserve">broadly </w:t>
            </w:r>
            <w:r w:rsidRPr="00362B0B">
              <w:t>assessed in the ECOTF ERA as a potential risk for inshore habitats/ecosystems</w:t>
            </w:r>
            <w:r w:rsidR="004B7A17">
              <w:t xml:space="preserve"> (i.e., the UoA)</w:t>
            </w:r>
            <w:r w:rsidRPr="00362B0B">
              <w:t xml:space="preserve">. For trawl operations, </w:t>
            </w:r>
            <w:r w:rsidRPr="00362B0B">
              <w:rPr>
                <w:bCs/>
              </w:rPr>
              <w:t xml:space="preserve">loss of fishing gear </w:t>
            </w:r>
            <w:r w:rsidRPr="00362B0B">
              <w:t>has the greatest potential to impact the marine environment through physical damage to seabed assemblages, plants or microhabitats within the immediate area (</w:t>
            </w:r>
            <w:r w:rsidR="003935A1">
              <w:t xml:space="preserve">Pears </w:t>
            </w:r>
            <w:r w:rsidRPr="00362B0B">
              <w:t>et al. 201</w:t>
            </w:r>
            <w:r w:rsidR="003935A1">
              <w:t>2</w:t>
            </w:r>
            <w:r w:rsidRPr="00362B0B">
              <w:t>)</w:t>
            </w:r>
            <w:r w:rsidR="00D27BE6" w:rsidRPr="00362B0B">
              <w:t>.</w:t>
            </w:r>
            <w:r w:rsidR="00E4387D" w:rsidRPr="00362B0B">
              <w:t xml:space="preserve"> </w:t>
            </w:r>
          </w:p>
          <w:p w14:paraId="4D0DDDCC" w14:textId="77777777" w:rsidR="00E4387D" w:rsidRPr="00362B0B" w:rsidRDefault="00E4387D" w:rsidP="00BA16D0">
            <w:pPr>
              <w:jc w:val="both"/>
              <w:rPr>
                <w:rFonts w:ascii="Calibri Light" w:hAnsi="Calibri Light" w:cs="Calibri Light"/>
              </w:rPr>
            </w:pPr>
          </w:p>
          <w:p w14:paraId="34C8385D" w14:textId="411C615C" w:rsidR="008877CC" w:rsidRPr="00906D53" w:rsidRDefault="003935A1" w:rsidP="00362B0B">
            <w:pPr>
              <w:jc w:val="both"/>
              <w:rPr>
                <w:rFonts w:ascii="Calibri Light" w:hAnsi="Calibri Light" w:cs="Calibri Light"/>
                <w:b/>
                <w:bCs/>
              </w:rPr>
            </w:pPr>
            <w:r w:rsidRPr="003935A1">
              <w:rPr>
                <w:rFonts w:ascii="Calibri Light" w:hAnsi="Calibri Light" w:cs="Calibri Light"/>
              </w:rPr>
              <w:t xml:space="preserve">Pollution of the marine environment by ships, including fishing vessels, is strictly controlled by the International Convention for the Prevention of Pollution from Ships (known as MARPOL). </w:t>
            </w:r>
            <w:r w:rsidR="00AF20A7" w:rsidRPr="00362B0B">
              <w:rPr>
                <w:rFonts w:ascii="Calibri Light" w:hAnsi="Calibri Light" w:cs="Calibri Light"/>
              </w:rPr>
              <w:t>Under MARPOL Annex V, vessel operators are currently required to report the loss or discharge of fishing gear that poses a significant threat to the marine environment or navigation</w:t>
            </w:r>
            <w:r w:rsidR="00AF20A7" w:rsidRPr="00362B0B">
              <w:rPr>
                <w:rStyle w:val="FootnoteReference"/>
                <w:rFonts w:ascii="Calibri Light" w:hAnsi="Calibri Light" w:cs="Calibri Light"/>
              </w:rPr>
              <w:footnoteReference w:id="19"/>
            </w:r>
            <w:r w:rsidR="00AF20A7" w:rsidRPr="00362B0B">
              <w:rPr>
                <w:rFonts w:ascii="Calibri Light" w:hAnsi="Calibri Light" w:cs="Calibri Light"/>
              </w:rPr>
              <w:t xml:space="preserve">. </w:t>
            </w:r>
            <w:r w:rsidRPr="003935A1">
              <w:rPr>
                <w:rFonts w:ascii="Calibri Light" w:hAnsi="Calibri Light" w:cs="Calibri Light"/>
              </w:rPr>
              <w:t xml:space="preserve">With regard to legislation, the </w:t>
            </w:r>
            <w:hyperlink r:id="rId196" w:tgtFrame="_blank" w:history="1">
              <w:r w:rsidRPr="003935A1">
                <w:rPr>
                  <w:rStyle w:val="Hyperlink"/>
                  <w:rFonts w:ascii="Calibri Light" w:hAnsi="Calibri Light" w:cs="Calibri Light"/>
                </w:rPr>
                <w:t>Australian Maritime Safety Authority</w:t>
              </w:r>
            </w:hyperlink>
            <w:r w:rsidRPr="003935A1">
              <w:rPr>
                <w:rFonts w:ascii="Calibri Light" w:hAnsi="Calibri Light" w:cs="Calibri Light"/>
              </w:rPr>
              <w:t> </w:t>
            </w:r>
            <w:r>
              <w:rPr>
                <w:rFonts w:ascii="Calibri Light" w:hAnsi="Calibri Light" w:cs="Calibri Light"/>
              </w:rPr>
              <w:t xml:space="preserve">(AMSA) </w:t>
            </w:r>
            <w:r w:rsidRPr="003935A1">
              <w:rPr>
                <w:rFonts w:ascii="Calibri Light" w:hAnsi="Calibri Light" w:cs="Calibri Light"/>
              </w:rPr>
              <w:t xml:space="preserve">also have legislative responsibility for marine pollution and providing safe navigation. States and Territories, </w:t>
            </w:r>
            <w:hyperlink r:id="rId197" w:history="1">
              <w:r w:rsidRPr="003935A1">
                <w:rPr>
                  <w:rStyle w:val="Hyperlink"/>
                  <w:rFonts w:ascii="Calibri Light" w:hAnsi="Calibri Light" w:cs="Calibri Light"/>
                </w:rPr>
                <w:t>including Queensland</w:t>
              </w:r>
            </w:hyperlink>
            <w:r w:rsidRPr="003935A1">
              <w:rPr>
                <w:rFonts w:ascii="Calibri Light" w:hAnsi="Calibri Light" w:cs="Calibri Light"/>
              </w:rPr>
              <w:t xml:space="preserve"> have complementary frameworks. With regard to the “</w:t>
            </w:r>
            <w:r w:rsidRPr="003935A1">
              <w:rPr>
                <w:rFonts w:ascii="Calibri Light" w:hAnsi="Calibri Light" w:cs="Calibri Light"/>
                <w:bCs/>
              </w:rPr>
              <w:t xml:space="preserve">Accidental loss or discharge of fishing gear”, </w:t>
            </w:r>
            <w:r w:rsidRPr="003935A1">
              <w:rPr>
                <w:rFonts w:ascii="Calibri Light" w:hAnsi="Calibri Light" w:cs="Calibri Light"/>
              </w:rPr>
              <w:t>Fishing vessel operators are also required to record the discharge or loss of fishing gear in their garbage record book or ships log.</w:t>
            </w:r>
            <w:r>
              <w:rPr>
                <w:rFonts w:ascii="Calibri Light" w:hAnsi="Calibri Light" w:cs="Calibri Light"/>
                <w:b/>
                <w:bCs/>
              </w:rPr>
              <w:t xml:space="preserve"> </w:t>
            </w:r>
            <w:r w:rsidR="00AF20A7" w:rsidRPr="00362B0B">
              <w:rPr>
                <w:rFonts w:ascii="Calibri Light" w:hAnsi="Calibri Light" w:cs="Calibri Light"/>
              </w:rPr>
              <w:t>Whilst there are no specific ECOTF management measures</w:t>
            </w:r>
            <w:r w:rsidR="00226EF1" w:rsidRPr="00362B0B">
              <w:rPr>
                <w:rFonts w:ascii="Calibri Light" w:hAnsi="Calibri Light" w:cs="Calibri Light"/>
              </w:rPr>
              <w:t xml:space="preserve"> within Queensland’s legislation</w:t>
            </w:r>
            <w:r w:rsidR="00AF20A7" w:rsidRPr="00362B0B">
              <w:rPr>
                <w:rFonts w:ascii="Calibri Light" w:hAnsi="Calibri Light" w:cs="Calibri Light"/>
              </w:rPr>
              <w:t xml:space="preserve"> that are expected to minimise ghost gear and it’s impact on in-scope species, the </w:t>
            </w:r>
            <w:r w:rsidR="00AF20A7" w:rsidRPr="00062712">
              <w:rPr>
                <w:rFonts w:ascii="Calibri Light" w:hAnsi="Calibri Light" w:cs="Calibri Light"/>
              </w:rPr>
              <w:t>MARPOL requirement</w:t>
            </w:r>
            <w:r w:rsidRPr="00062712">
              <w:rPr>
                <w:rFonts w:ascii="Calibri Light" w:hAnsi="Calibri Light" w:cs="Calibri Light"/>
              </w:rPr>
              <w:t>s</w:t>
            </w:r>
            <w:r w:rsidR="00226EF1" w:rsidRPr="00062712">
              <w:rPr>
                <w:rFonts w:ascii="Calibri Light" w:hAnsi="Calibri Light" w:cs="Calibri Light"/>
              </w:rPr>
              <w:t xml:space="preserve"> </w:t>
            </w:r>
            <w:r w:rsidRPr="00062712">
              <w:rPr>
                <w:rFonts w:ascii="Calibri Light" w:hAnsi="Calibri Light" w:cs="Calibri Light"/>
              </w:rPr>
              <w:t>together</w:t>
            </w:r>
            <w:r>
              <w:rPr>
                <w:rFonts w:ascii="Calibri Light" w:hAnsi="Calibri Light" w:cs="Calibri Light"/>
              </w:rPr>
              <w:t xml:space="preserve"> with</w:t>
            </w:r>
            <w:r w:rsidR="00D41C3B">
              <w:rPr>
                <w:rFonts w:ascii="Calibri Light" w:hAnsi="Calibri Light" w:cs="Calibri Light"/>
              </w:rPr>
              <w:t xml:space="preserve"> </w:t>
            </w:r>
            <w:r>
              <w:rPr>
                <w:rFonts w:ascii="Calibri Light" w:hAnsi="Calibri Light" w:cs="Calibri Light"/>
              </w:rPr>
              <w:t>the above measures are</w:t>
            </w:r>
            <w:r w:rsidRPr="00362B0B">
              <w:rPr>
                <w:rFonts w:ascii="Calibri Light" w:hAnsi="Calibri Light" w:cs="Calibri Light"/>
              </w:rPr>
              <w:t xml:space="preserve"> </w:t>
            </w:r>
            <w:r w:rsidR="00226EF1" w:rsidRPr="00362B0B">
              <w:rPr>
                <w:rFonts w:ascii="Calibri Light" w:hAnsi="Calibri Light" w:cs="Calibri Light"/>
              </w:rPr>
              <w:t>likely to be sufficient for SG 60</w:t>
            </w:r>
            <w:r>
              <w:rPr>
                <w:rFonts w:ascii="Calibri Light" w:hAnsi="Calibri Light" w:cs="Calibri Light"/>
              </w:rPr>
              <w:t xml:space="preserve"> and SG 80</w:t>
            </w:r>
            <w:r w:rsidR="00226EF1" w:rsidRPr="00362B0B">
              <w:rPr>
                <w:rFonts w:ascii="Calibri Light" w:hAnsi="Calibri Light" w:cs="Calibri Light"/>
              </w:rPr>
              <w:t xml:space="preserve"> to be met. </w:t>
            </w:r>
          </w:p>
        </w:tc>
      </w:tr>
    </w:tbl>
    <w:p w14:paraId="74D7F01C" w14:textId="77777777" w:rsidR="008877CC" w:rsidRPr="00661A22" w:rsidRDefault="008877CC" w:rsidP="008877CC"/>
    <w:p w14:paraId="1B2354BE" w14:textId="3448DE4A"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62ADF778" w14:textId="77777777" w:rsidTr="004B7A17">
        <w:tc>
          <w:tcPr>
            <w:tcW w:w="3823" w:type="dxa"/>
            <w:tcBorders>
              <w:right w:val="single" w:sz="24" w:space="0" w:color="FF0000"/>
            </w:tcBorders>
            <w:shd w:val="clear" w:color="auto" w:fill="F2F2F2" w:themeFill="background1" w:themeFillShade="F2"/>
          </w:tcPr>
          <w:p w14:paraId="3576B48C" w14:textId="15F3F93E"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0000"/>
              <w:left w:val="single" w:sz="24" w:space="0" w:color="FF0000"/>
              <w:bottom w:val="single" w:sz="24" w:space="0" w:color="FF0000"/>
              <w:right w:val="single" w:sz="24" w:space="0" w:color="FF0000"/>
            </w:tcBorders>
            <w:shd w:val="clear" w:color="auto" w:fill="auto"/>
          </w:tcPr>
          <w:p w14:paraId="25F92931" w14:textId="1B9C0209" w:rsidR="008877CC" w:rsidRPr="00493233" w:rsidRDefault="00E4387D" w:rsidP="00CD7427">
            <w:pPr>
              <w:rPr>
                <w:b/>
                <w:bCs/>
                <w:i/>
                <w:iCs/>
              </w:rPr>
            </w:pPr>
            <w:r>
              <w:rPr>
                <w:b/>
                <w:bCs/>
                <w:i/>
                <w:iCs/>
              </w:rPr>
              <w:t>&lt;60</w:t>
            </w:r>
          </w:p>
        </w:tc>
      </w:tr>
      <w:tr w:rsidR="008877CC" w14:paraId="7272A1C0" w14:textId="77777777" w:rsidTr="004B7A17">
        <w:tc>
          <w:tcPr>
            <w:tcW w:w="3823" w:type="dxa"/>
            <w:shd w:val="clear" w:color="auto" w:fill="F2F2F2" w:themeFill="background1" w:themeFillShade="F2"/>
          </w:tcPr>
          <w:p w14:paraId="46FB990D" w14:textId="47A5A296"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0000"/>
            </w:tcBorders>
            <w:shd w:val="clear" w:color="auto" w:fill="FFFFFF" w:themeFill="background1"/>
          </w:tcPr>
          <w:p w14:paraId="7CB2CD15" w14:textId="0D1BC353" w:rsidR="00252C10" w:rsidRPr="00CE7B52" w:rsidRDefault="00E4387D" w:rsidP="00CD7427">
            <w:pPr>
              <w:rPr>
                <w:rFonts w:ascii="Calibri Light" w:hAnsi="Calibri Light" w:cs="Calibri Light"/>
                <w:iCs/>
              </w:rPr>
            </w:pPr>
            <w:r>
              <w:rPr>
                <w:rFonts w:ascii="Calibri Light" w:hAnsi="Calibri Light" w:cs="Calibri Light"/>
                <w:iCs/>
              </w:rPr>
              <w:t xml:space="preserve">Discard species </w:t>
            </w:r>
            <w:r w:rsidR="00BB29AE">
              <w:rPr>
                <w:rFonts w:ascii="Calibri Light" w:hAnsi="Calibri Light" w:cs="Calibri Light"/>
                <w:iCs/>
              </w:rPr>
              <w:t xml:space="preserve">volume and </w:t>
            </w:r>
            <w:r>
              <w:rPr>
                <w:rFonts w:ascii="Calibri Light" w:hAnsi="Calibri Light" w:cs="Calibri Light"/>
                <w:iCs/>
              </w:rPr>
              <w:t>composition data</w:t>
            </w:r>
            <w:r w:rsidR="004B7A17">
              <w:rPr>
                <w:rFonts w:ascii="Calibri Light" w:hAnsi="Calibri Light" w:cs="Calibri Light"/>
                <w:iCs/>
              </w:rPr>
              <w:t xml:space="preserve"> is missing f</w:t>
            </w:r>
            <w:r>
              <w:rPr>
                <w:rFonts w:ascii="Calibri Light" w:hAnsi="Calibri Light" w:cs="Calibri Light"/>
                <w:iCs/>
              </w:rPr>
              <w:t xml:space="preserve">or the </w:t>
            </w:r>
            <w:r w:rsidR="00CB0CEA">
              <w:rPr>
                <w:rFonts w:ascii="Calibri Light" w:hAnsi="Calibri Light" w:cs="Calibri Light"/>
                <w:iCs/>
              </w:rPr>
              <w:t>central trawl region</w:t>
            </w:r>
            <w:r>
              <w:rPr>
                <w:rFonts w:ascii="Calibri Light" w:hAnsi="Calibri Light" w:cs="Calibri Light"/>
                <w:iCs/>
              </w:rPr>
              <w:t>. Survivability estimates available for some species, but missing data on those species listed as high risk or main in-scope.</w:t>
            </w:r>
          </w:p>
        </w:tc>
      </w:tr>
    </w:tbl>
    <w:p w14:paraId="32B43E28" w14:textId="77777777" w:rsidR="008877CC" w:rsidRDefault="008877CC" w:rsidP="008877CC"/>
    <w:p w14:paraId="4805E912" w14:textId="5EBA9E2F" w:rsidR="008877CC" w:rsidRDefault="008877CC" w:rsidP="008877CC">
      <w:pPr>
        <w:pStyle w:val="Heading6"/>
      </w:pPr>
      <w:r w:rsidRPr="00ED607E">
        <w:t>PI</w:t>
      </w:r>
      <w:r w:rsidR="006C1DFF">
        <w:t xml:space="preserve"> </w:t>
      </w:r>
      <w:r>
        <w:t>2</w:t>
      </w:r>
      <w:r w:rsidRPr="00ED607E">
        <w:t>.</w:t>
      </w:r>
      <w:r>
        <w:t>1</w:t>
      </w:r>
      <w:r w:rsidRPr="00ED607E">
        <w:t>.</w:t>
      </w:r>
      <w:r>
        <w:t>3</w:t>
      </w:r>
      <w:r w:rsidR="006C1DFF">
        <w:t xml:space="preserve"> </w:t>
      </w:r>
      <w:r w:rsidRPr="00ED607E">
        <w:t>–</w:t>
      </w:r>
      <w:r w:rsidR="006C1DFF">
        <w:t xml:space="preserve"> </w:t>
      </w:r>
      <w:r w:rsidRPr="00090E25">
        <w:t>In-scope</w:t>
      </w:r>
      <w:r w:rsidR="006C1DFF">
        <w:t xml:space="preserve"> </w:t>
      </w:r>
      <w:r w:rsidRPr="00090E25">
        <w:t>species</w:t>
      </w:r>
      <w:r w:rsidR="006C1DFF">
        <w:t xml:space="preserve"> </w:t>
      </w:r>
      <w:r w:rsidRPr="00090E25">
        <w:t>information</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935"/>
        <w:gridCol w:w="2787"/>
        <w:gridCol w:w="2930"/>
        <w:gridCol w:w="2930"/>
      </w:tblGrid>
      <w:tr w:rsidR="008877CC" w14:paraId="263B35F7" w14:textId="77777777" w:rsidTr="002A6899">
        <w:trPr>
          <w:tblHeader/>
        </w:trPr>
        <w:tc>
          <w:tcPr>
            <w:tcW w:w="1838" w:type="dxa"/>
            <w:gridSpan w:val="3"/>
            <w:shd w:val="clear" w:color="auto" w:fill="BFBFBF" w:themeFill="background1" w:themeFillShade="BF"/>
          </w:tcPr>
          <w:p w14:paraId="25CB4131" w14:textId="7216DA84" w:rsidR="008877CC" w:rsidRPr="00586CA6" w:rsidRDefault="008877CC" w:rsidP="00CD7427">
            <w:pPr>
              <w:rPr>
                <w:b/>
                <w:bCs/>
              </w:rPr>
            </w:pPr>
            <w:r w:rsidRPr="00586CA6">
              <w:rPr>
                <w:b/>
                <w:bCs/>
              </w:rPr>
              <w:t>PI</w:t>
            </w:r>
            <w:r w:rsidR="006C1DFF">
              <w:rPr>
                <w:b/>
                <w:bCs/>
              </w:rPr>
              <w:t xml:space="preserve"> </w:t>
            </w:r>
            <w:r>
              <w:rPr>
                <w:b/>
                <w:bCs/>
              </w:rPr>
              <w:t>2.1.3</w:t>
            </w:r>
          </w:p>
        </w:tc>
        <w:tc>
          <w:tcPr>
            <w:tcW w:w="8647" w:type="dxa"/>
            <w:gridSpan w:val="3"/>
            <w:shd w:val="clear" w:color="auto" w:fill="BFBFBF" w:themeFill="background1" w:themeFillShade="BF"/>
          </w:tcPr>
          <w:p w14:paraId="0190ACA0" w14:textId="1B819210" w:rsidR="008877CC" w:rsidRPr="00586CA6" w:rsidRDefault="008877CC" w:rsidP="00CD7427">
            <w:pPr>
              <w:rPr>
                <w:b/>
                <w:bCs/>
              </w:rPr>
            </w:pPr>
            <w:r w:rsidRPr="00385F6F">
              <w:rPr>
                <w:b/>
                <w:bCs/>
              </w:rPr>
              <w:t>Information</w:t>
            </w:r>
            <w:r w:rsidR="006C1DFF">
              <w:rPr>
                <w:b/>
                <w:bCs/>
              </w:rPr>
              <w:t xml:space="preserve"> </w:t>
            </w:r>
            <w:r w:rsidRPr="00385F6F">
              <w:rPr>
                <w:b/>
                <w:bCs/>
              </w:rPr>
              <w:t>is</w:t>
            </w:r>
            <w:r w:rsidR="006C1DFF">
              <w:rPr>
                <w:b/>
                <w:bCs/>
              </w:rPr>
              <w:t xml:space="preserve"> </w:t>
            </w:r>
            <w:r w:rsidRPr="00385F6F">
              <w:rPr>
                <w:b/>
                <w:bCs/>
              </w:rPr>
              <w:t>adequate</w:t>
            </w:r>
            <w:r w:rsidR="006C1DFF">
              <w:rPr>
                <w:b/>
                <w:bCs/>
              </w:rPr>
              <w:t xml:space="preserve"> </w:t>
            </w:r>
            <w:r w:rsidRPr="00385F6F">
              <w:rPr>
                <w:b/>
                <w:bCs/>
              </w:rPr>
              <w:t>to</w:t>
            </w:r>
            <w:r w:rsidR="006C1DFF">
              <w:rPr>
                <w:b/>
                <w:bCs/>
              </w:rPr>
              <w:t xml:space="preserve"> </w:t>
            </w:r>
            <w:r w:rsidRPr="00385F6F">
              <w:rPr>
                <w:b/>
                <w:bCs/>
              </w:rPr>
              <w:t>determine</w:t>
            </w:r>
            <w:r w:rsidR="006C1DFF">
              <w:rPr>
                <w:b/>
                <w:bCs/>
              </w:rPr>
              <w:t xml:space="preserve"> </w:t>
            </w:r>
            <w:r w:rsidRPr="00385F6F">
              <w:rPr>
                <w:b/>
                <w:bCs/>
              </w:rPr>
              <w:t>the</w:t>
            </w:r>
            <w:r w:rsidR="006C1DFF">
              <w:rPr>
                <w:b/>
                <w:bCs/>
              </w:rPr>
              <w:t xml:space="preserve"> </w:t>
            </w:r>
            <w:r w:rsidRPr="00385F6F">
              <w:rPr>
                <w:b/>
                <w:bCs/>
              </w:rPr>
              <w:t>impact</w:t>
            </w:r>
            <w:r w:rsidR="006C1DFF">
              <w:rPr>
                <w:b/>
                <w:bCs/>
              </w:rPr>
              <w:t xml:space="preserve"> </w:t>
            </w:r>
            <w:r w:rsidRPr="00385F6F">
              <w:rPr>
                <w:b/>
                <w:bCs/>
              </w:rPr>
              <w:t>of</w:t>
            </w:r>
            <w:r w:rsidR="006C1DFF">
              <w:rPr>
                <w:b/>
                <w:bCs/>
              </w:rPr>
              <w:t xml:space="preserve"> </w:t>
            </w:r>
            <w:r w:rsidRPr="00385F6F">
              <w:rPr>
                <w:b/>
                <w:bCs/>
              </w:rPr>
              <w:t>the</w:t>
            </w:r>
            <w:r w:rsidR="006C1DFF">
              <w:rPr>
                <w:b/>
                <w:bCs/>
              </w:rPr>
              <w:t xml:space="preserve"> </w:t>
            </w:r>
            <w:r w:rsidRPr="00385F6F">
              <w:rPr>
                <w:b/>
                <w:bCs/>
              </w:rPr>
              <w:t>UoA</w:t>
            </w:r>
            <w:r w:rsidR="006C1DFF">
              <w:rPr>
                <w:b/>
                <w:bCs/>
              </w:rPr>
              <w:t xml:space="preserve"> </w:t>
            </w:r>
            <w:r w:rsidRPr="00385F6F">
              <w:rPr>
                <w:b/>
                <w:bCs/>
              </w:rPr>
              <w:t>on</w:t>
            </w:r>
            <w:r w:rsidR="006C1DFF">
              <w:rPr>
                <w:b/>
                <w:bCs/>
              </w:rPr>
              <w:t xml:space="preserve"> </w:t>
            </w:r>
            <w:r w:rsidRPr="00385F6F">
              <w:rPr>
                <w:b/>
                <w:bCs/>
              </w:rPr>
              <w:t>in-scope</w:t>
            </w:r>
            <w:r w:rsidR="006C1DFF">
              <w:rPr>
                <w:b/>
                <w:bCs/>
              </w:rPr>
              <w:t xml:space="preserve"> </w:t>
            </w:r>
            <w:r w:rsidRPr="00385F6F">
              <w:rPr>
                <w:b/>
                <w:bCs/>
              </w:rPr>
              <w:t>species</w:t>
            </w:r>
            <w:r w:rsidR="006C1DFF">
              <w:rPr>
                <w:b/>
                <w:bCs/>
              </w:rPr>
              <w:t xml:space="preserve"> </w:t>
            </w:r>
            <w:r w:rsidRPr="00385F6F">
              <w:rPr>
                <w:b/>
                <w:bCs/>
              </w:rPr>
              <w:t>and</w:t>
            </w:r>
            <w:r w:rsidR="006C1DFF">
              <w:rPr>
                <w:b/>
                <w:bCs/>
              </w:rPr>
              <w:t xml:space="preserve"> </w:t>
            </w:r>
            <w:r w:rsidRPr="00385F6F">
              <w:rPr>
                <w:b/>
                <w:bCs/>
              </w:rPr>
              <w:t>the</w:t>
            </w:r>
            <w:r w:rsidR="006C1DFF">
              <w:rPr>
                <w:b/>
                <w:bCs/>
              </w:rPr>
              <w:t xml:space="preserve"> </w:t>
            </w:r>
            <w:r w:rsidRPr="00385F6F">
              <w:rPr>
                <w:b/>
                <w:bCs/>
              </w:rPr>
              <w:t>effectiveness</w:t>
            </w:r>
            <w:r w:rsidR="006C1DFF">
              <w:rPr>
                <w:b/>
                <w:bCs/>
              </w:rPr>
              <w:t xml:space="preserve"> </w:t>
            </w:r>
            <w:r w:rsidRPr="00385F6F">
              <w:rPr>
                <w:b/>
                <w:bCs/>
              </w:rPr>
              <w:t>of</w:t>
            </w:r>
            <w:r w:rsidR="006C1DFF">
              <w:rPr>
                <w:b/>
                <w:bCs/>
              </w:rPr>
              <w:t xml:space="preserve"> </w:t>
            </w:r>
            <w:r w:rsidRPr="00385F6F">
              <w:rPr>
                <w:b/>
                <w:bCs/>
              </w:rPr>
              <w:t>management</w:t>
            </w:r>
            <w:r w:rsidR="006C1DFF">
              <w:rPr>
                <w:b/>
                <w:bCs/>
              </w:rPr>
              <w:t xml:space="preserve"> </w:t>
            </w:r>
            <w:r w:rsidRPr="00385F6F">
              <w:rPr>
                <w:b/>
                <w:bCs/>
              </w:rPr>
              <w:t>measures</w:t>
            </w:r>
            <w:r w:rsidR="006C1DFF">
              <w:rPr>
                <w:b/>
                <w:bCs/>
              </w:rPr>
              <w:t xml:space="preserve"> </w:t>
            </w:r>
            <w:r w:rsidRPr="00385F6F">
              <w:rPr>
                <w:b/>
                <w:bCs/>
              </w:rPr>
              <w:t>or</w:t>
            </w:r>
            <w:r w:rsidR="006C1DFF">
              <w:rPr>
                <w:b/>
                <w:bCs/>
              </w:rPr>
              <w:t xml:space="preserve"> </w:t>
            </w:r>
            <w:r w:rsidRPr="00385F6F">
              <w:rPr>
                <w:b/>
                <w:bCs/>
              </w:rPr>
              <w:t>strategies</w:t>
            </w:r>
            <w:r w:rsidR="006C1DFF">
              <w:rPr>
                <w:b/>
                <w:bCs/>
              </w:rPr>
              <w:t xml:space="preserve"> </w:t>
            </w:r>
            <w:r w:rsidRPr="00385F6F">
              <w:rPr>
                <w:b/>
                <w:bCs/>
              </w:rPr>
              <w:t>in</w:t>
            </w:r>
            <w:r w:rsidR="006C1DFF">
              <w:rPr>
                <w:b/>
                <w:bCs/>
              </w:rPr>
              <w:t xml:space="preserve"> </w:t>
            </w:r>
            <w:r w:rsidRPr="00385F6F">
              <w:rPr>
                <w:b/>
                <w:bCs/>
              </w:rPr>
              <w:t>place</w:t>
            </w:r>
          </w:p>
        </w:tc>
      </w:tr>
      <w:tr w:rsidR="008877CC" w14:paraId="42629264" w14:textId="77777777" w:rsidTr="002A6899">
        <w:tc>
          <w:tcPr>
            <w:tcW w:w="1838" w:type="dxa"/>
            <w:gridSpan w:val="3"/>
            <w:shd w:val="clear" w:color="auto" w:fill="F2F2F2" w:themeFill="background1" w:themeFillShade="F2"/>
          </w:tcPr>
          <w:p w14:paraId="48921548" w14:textId="5F9FAF28" w:rsidR="008877CC" w:rsidRDefault="008877CC" w:rsidP="00CD7427">
            <w:r>
              <w:t>Scoring</w:t>
            </w:r>
            <w:r w:rsidR="006C1DFF">
              <w:t xml:space="preserve"> </w:t>
            </w:r>
            <w:r>
              <w:t>issue</w:t>
            </w:r>
          </w:p>
        </w:tc>
        <w:tc>
          <w:tcPr>
            <w:tcW w:w="2787" w:type="dxa"/>
            <w:shd w:val="clear" w:color="auto" w:fill="F2F2F2" w:themeFill="background1" w:themeFillShade="F2"/>
          </w:tcPr>
          <w:p w14:paraId="27473440" w14:textId="49ECA6C6"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71AC492C" w14:textId="653298AD"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79801996" w14:textId="72B1BF2A"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042E5" w14:paraId="4F14CB44" w14:textId="77777777" w:rsidTr="00CD7427">
        <w:tc>
          <w:tcPr>
            <w:tcW w:w="903" w:type="dxa"/>
            <w:gridSpan w:val="2"/>
            <w:vMerge w:val="restart"/>
            <w:shd w:val="clear" w:color="auto" w:fill="F2F2F2" w:themeFill="background1" w:themeFillShade="F2"/>
            <w:vAlign w:val="center"/>
          </w:tcPr>
          <w:p w14:paraId="5A96ECC1" w14:textId="77777777" w:rsidR="008042E5" w:rsidRPr="00F43062" w:rsidRDefault="008042E5" w:rsidP="00CD7427">
            <w:pPr>
              <w:rPr>
                <w:b/>
                <w:bCs/>
              </w:rPr>
            </w:pPr>
            <w:r w:rsidRPr="00F43062">
              <w:rPr>
                <w:b/>
                <w:bCs/>
              </w:rPr>
              <w:t>a</w:t>
            </w:r>
          </w:p>
        </w:tc>
        <w:tc>
          <w:tcPr>
            <w:tcW w:w="9582" w:type="dxa"/>
            <w:gridSpan w:val="4"/>
            <w:shd w:val="clear" w:color="auto" w:fill="D9D9D9" w:themeFill="background1" w:themeFillShade="D9"/>
          </w:tcPr>
          <w:p w14:paraId="6B058D90" w14:textId="59ABF3E2" w:rsidR="008042E5" w:rsidRPr="00DE1FF9" w:rsidRDefault="008042E5" w:rsidP="00CD7427">
            <w:pPr>
              <w:rPr>
                <w:b/>
                <w:bCs/>
              </w:rPr>
            </w:pPr>
            <w:r w:rsidRPr="00863D1E">
              <w:rPr>
                <w:b/>
                <w:bCs/>
              </w:rPr>
              <w:t>Information</w:t>
            </w:r>
            <w:r>
              <w:rPr>
                <w:b/>
                <w:bCs/>
              </w:rPr>
              <w:t xml:space="preserve"> </w:t>
            </w:r>
            <w:r w:rsidRPr="00863D1E">
              <w:rPr>
                <w:b/>
                <w:bCs/>
              </w:rPr>
              <w:t>adequacy</w:t>
            </w:r>
            <w:r>
              <w:rPr>
                <w:b/>
                <w:bCs/>
              </w:rPr>
              <w:t xml:space="preserve"> </w:t>
            </w:r>
            <w:r w:rsidRPr="00863D1E">
              <w:rPr>
                <w:b/>
                <w:bCs/>
              </w:rPr>
              <w:t>for</w:t>
            </w:r>
            <w:r>
              <w:rPr>
                <w:b/>
                <w:bCs/>
              </w:rPr>
              <w:t xml:space="preserve"> </w:t>
            </w:r>
            <w:r w:rsidRPr="00863D1E">
              <w:rPr>
                <w:b/>
                <w:bCs/>
              </w:rPr>
              <w:t>assessment</w:t>
            </w:r>
            <w:r>
              <w:rPr>
                <w:b/>
                <w:bCs/>
              </w:rPr>
              <w:t xml:space="preserve"> </w:t>
            </w:r>
            <w:r w:rsidRPr="00863D1E">
              <w:rPr>
                <w:b/>
                <w:bCs/>
              </w:rPr>
              <w:t>of</w:t>
            </w:r>
            <w:r>
              <w:rPr>
                <w:b/>
                <w:bCs/>
              </w:rPr>
              <w:t xml:space="preserve"> </w:t>
            </w:r>
            <w:r w:rsidRPr="00863D1E">
              <w:rPr>
                <w:b/>
                <w:bCs/>
              </w:rPr>
              <w:t>impact</w:t>
            </w:r>
            <w:r>
              <w:rPr>
                <w:b/>
                <w:bCs/>
              </w:rPr>
              <w:t xml:space="preserve"> </w:t>
            </w:r>
            <w:r w:rsidRPr="00863D1E">
              <w:rPr>
                <w:b/>
                <w:bCs/>
              </w:rPr>
              <w:t>on</w:t>
            </w:r>
            <w:r>
              <w:rPr>
                <w:b/>
                <w:bCs/>
              </w:rPr>
              <w:t xml:space="preserve"> </w:t>
            </w:r>
            <w:r w:rsidRPr="00863D1E">
              <w:rPr>
                <w:b/>
                <w:bCs/>
              </w:rPr>
              <w:t>main</w:t>
            </w:r>
            <w:r>
              <w:rPr>
                <w:b/>
                <w:bCs/>
              </w:rPr>
              <w:t xml:space="preserve"> </w:t>
            </w:r>
            <w:r w:rsidRPr="00863D1E">
              <w:rPr>
                <w:b/>
                <w:bCs/>
              </w:rPr>
              <w:t>in-scope</w:t>
            </w:r>
            <w:r>
              <w:rPr>
                <w:b/>
                <w:bCs/>
              </w:rPr>
              <w:t xml:space="preserve"> </w:t>
            </w:r>
            <w:r w:rsidRPr="00863D1E">
              <w:rPr>
                <w:b/>
                <w:bCs/>
              </w:rPr>
              <w:t>species</w:t>
            </w:r>
          </w:p>
        </w:tc>
      </w:tr>
      <w:tr w:rsidR="008042E5" w14:paraId="1D621869" w14:textId="77777777" w:rsidTr="004B7A17">
        <w:tc>
          <w:tcPr>
            <w:tcW w:w="903" w:type="dxa"/>
            <w:gridSpan w:val="2"/>
            <w:vMerge/>
            <w:shd w:val="clear" w:color="auto" w:fill="F2F2F2" w:themeFill="background1" w:themeFillShade="F2"/>
          </w:tcPr>
          <w:p w14:paraId="6BC6D694" w14:textId="77777777" w:rsidR="008042E5" w:rsidRDefault="008042E5" w:rsidP="00CD7427"/>
        </w:tc>
        <w:tc>
          <w:tcPr>
            <w:tcW w:w="935" w:type="dxa"/>
            <w:shd w:val="clear" w:color="auto" w:fill="F2F2F2" w:themeFill="background1" w:themeFillShade="F2"/>
          </w:tcPr>
          <w:p w14:paraId="4622D4AA" w14:textId="15BB872F" w:rsidR="008042E5" w:rsidRDefault="008042E5" w:rsidP="00CD7427">
            <w:r>
              <w:t>Guide post</w:t>
            </w:r>
          </w:p>
        </w:tc>
        <w:tc>
          <w:tcPr>
            <w:tcW w:w="2787" w:type="dxa"/>
            <w:tcBorders>
              <w:bottom w:val="single" w:sz="24" w:space="0" w:color="92D050"/>
            </w:tcBorders>
            <w:shd w:val="clear" w:color="auto" w:fill="F2F2F2" w:themeFill="background1" w:themeFillShade="F2"/>
          </w:tcPr>
          <w:p w14:paraId="414562FC" w14:textId="7E9661A0" w:rsidR="008042E5" w:rsidRPr="002B7E17" w:rsidRDefault="008042E5" w:rsidP="00CD7427">
            <w:r w:rsidRPr="00C236DD">
              <w:t>Information</w:t>
            </w:r>
            <w:r>
              <w:t xml:space="preserve"> </w:t>
            </w:r>
            <w:r w:rsidRPr="00C236DD">
              <w:t>is</w:t>
            </w:r>
            <w:r>
              <w:t xml:space="preserve"> </w:t>
            </w:r>
            <w:r w:rsidRPr="00C236DD">
              <w:t>adequate</w:t>
            </w:r>
            <w:r>
              <w:t xml:space="preserve"> </w:t>
            </w:r>
            <w:r w:rsidRPr="00C236DD">
              <w:t>to</w:t>
            </w:r>
            <w:r>
              <w:t xml:space="preserve"> </w:t>
            </w:r>
            <w:r w:rsidRPr="002558FB">
              <w:rPr>
                <w:b/>
                <w:bCs/>
              </w:rPr>
              <w:t>broadly</w:t>
            </w:r>
            <w:r>
              <w:rPr>
                <w:b/>
                <w:bCs/>
              </w:rPr>
              <w:t xml:space="preserve"> </w:t>
            </w:r>
            <w:r w:rsidRPr="002558FB">
              <w:rPr>
                <w:b/>
                <w:bCs/>
              </w:rPr>
              <w:t>understand</w:t>
            </w:r>
            <w:r>
              <w:t xml:space="preserve"> </w:t>
            </w:r>
            <w:r w:rsidRPr="00C236DD">
              <w:t>the</w:t>
            </w:r>
            <w:r>
              <w:t xml:space="preserve"> </w:t>
            </w:r>
            <w:r w:rsidRPr="00C236DD">
              <w:t>impact</w:t>
            </w:r>
            <w:r>
              <w:t xml:space="preserve"> </w:t>
            </w:r>
            <w:r w:rsidRPr="00C236DD">
              <w:t>of</w:t>
            </w:r>
            <w:r>
              <w:t xml:space="preserve"> </w:t>
            </w:r>
            <w:r w:rsidRPr="00C236DD">
              <w:t>the</w:t>
            </w:r>
            <w:r>
              <w:t xml:space="preserve"> </w:t>
            </w:r>
            <w:r w:rsidRPr="00C236DD">
              <w:t>UoA</w:t>
            </w:r>
            <w:r>
              <w:t xml:space="preserve"> </w:t>
            </w:r>
            <w:r w:rsidRPr="00C236DD">
              <w:t>on</w:t>
            </w:r>
            <w:r>
              <w:t xml:space="preserve"> </w:t>
            </w:r>
            <w:r w:rsidRPr="00C236DD">
              <w:t>the</w:t>
            </w:r>
            <w:r>
              <w:t xml:space="preserve"> </w:t>
            </w:r>
            <w:r w:rsidRPr="00C236DD">
              <w:t>stock</w:t>
            </w:r>
            <w:r>
              <w:t xml:space="preserve"> </w:t>
            </w:r>
            <w:r w:rsidRPr="00C236DD">
              <w:t>status</w:t>
            </w:r>
            <w:r>
              <w:t xml:space="preserve"> </w:t>
            </w:r>
            <w:r w:rsidRPr="00C236DD">
              <w:t>of</w:t>
            </w:r>
            <w:r>
              <w:t xml:space="preserve"> </w:t>
            </w:r>
            <w:r w:rsidRPr="002558FB">
              <w:rPr>
                <w:b/>
                <w:bCs/>
              </w:rPr>
              <w:t>main</w:t>
            </w:r>
            <w:r>
              <w:t xml:space="preserve"> </w:t>
            </w:r>
            <w:r w:rsidRPr="00C236DD">
              <w:t>in-scope</w:t>
            </w:r>
            <w:r>
              <w:t xml:space="preserve"> </w:t>
            </w:r>
            <w:r w:rsidRPr="00C236DD">
              <w:t>species.</w:t>
            </w:r>
          </w:p>
        </w:tc>
        <w:tc>
          <w:tcPr>
            <w:tcW w:w="2930" w:type="dxa"/>
            <w:tcBorders>
              <w:bottom w:val="single" w:sz="24" w:space="0" w:color="92D050"/>
            </w:tcBorders>
            <w:shd w:val="clear" w:color="auto" w:fill="F2F2F2" w:themeFill="background1" w:themeFillShade="F2"/>
          </w:tcPr>
          <w:p w14:paraId="1DF34699" w14:textId="0EAB11BE" w:rsidR="008042E5" w:rsidRDefault="008042E5" w:rsidP="00CD7427">
            <w:r w:rsidRPr="001E78B6">
              <w:t>Information</w:t>
            </w:r>
            <w:r>
              <w:t xml:space="preserve"> </w:t>
            </w:r>
            <w:r w:rsidRPr="001E78B6">
              <w:t>is</w:t>
            </w:r>
            <w:r>
              <w:t xml:space="preserve"> </w:t>
            </w:r>
            <w:r w:rsidRPr="001E78B6">
              <w:t>adequate</w:t>
            </w:r>
            <w:r>
              <w:t xml:space="preserve"> </w:t>
            </w:r>
            <w:r w:rsidRPr="001E78B6">
              <w:t>to</w:t>
            </w:r>
            <w:r>
              <w:t xml:space="preserve"> </w:t>
            </w:r>
            <w:r w:rsidRPr="002558FB">
              <w:rPr>
                <w:b/>
                <w:bCs/>
              </w:rPr>
              <w:t>estimate</w:t>
            </w:r>
            <w:r>
              <w:t xml:space="preserve"> </w:t>
            </w:r>
            <w:r w:rsidRPr="001E78B6">
              <w:t>the</w:t>
            </w:r>
            <w:r>
              <w:t xml:space="preserve"> </w:t>
            </w:r>
            <w:r w:rsidRPr="001E78B6">
              <w:t>impact</w:t>
            </w:r>
            <w:r>
              <w:t xml:space="preserve"> </w:t>
            </w:r>
            <w:r w:rsidRPr="001E78B6">
              <w:t>of</w:t>
            </w:r>
            <w:r>
              <w:t xml:space="preserve"> </w:t>
            </w:r>
            <w:r w:rsidRPr="001E78B6">
              <w:t>the</w:t>
            </w:r>
            <w:r>
              <w:t xml:space="preserve"> </w:t>
            </w:r>
            <w:r w:rsidRPr="001E78B6">
              <w:t>UoA</w:t>
            </w:r>
            <w:r>
              <w:t xml:space="preserve"> </w:t>
            </w:r>
            <w:r w:rsidRPr="001E78B6">
              <w:t>on</w:t>
            </w:r>
            <w:r>
              <w:t xml:space="preserve"> </w:t>
            </w:r>
            <w:r w:rsidRPr="001E78B6">
              <w:t>the</w:t>
            </w:r>
            <w:r>
              <w:t xml:space="preserve"> </w:t>
            </w:r>
            <w:r w:rsidRPr="001E78B6">
              <w:t>stock</w:t>
            </w:r>
            <w:r>
              <w:t xml:space="preserve"> </w:t>
            </w:r>
            <w:r w:rsidRPr="001E78B6">
              <w:t>status</w:t>
            </w:r>
            <w:r>
              <w:t xml:space="preserve"> </w:t>
            </w:r>
            <w:r w:rsidRPr="001E78B6">
              <w:t>of</w:t>
            </w:r>
            <w:r>
              <w:t xml:space="preserve"> </w:t>
            </w:r>
            <w:r w:rsidRPr="002558FB">
              <w:rPr>
                <w:b/>
                <w:bCs/>
              </w:rPr>
              <w:t>main</w:t>
            </w:r>
            <w:r>
              <w:t xml:space="preserve"> </w:t>
            </w:r>
            <w:r w:rsidRPr="001E78B6">
              <w:t>in-scope</w:t>
            </w:r>
            <w:r>
              <w:t xml:space="preserve"> </w:t>
            </w:r>
            <w:r w:rsidRPr="001E78B6">
              <w:t>species</w:t>
            </w:r>
            <w:r>
              <w:t xml:space="preserve"> </w:t>
            </w:r>
            <w:r w:rsidRPr="001E78B6">
              <w:t>with</w:t>
            </w:r>
            <w:r>
              <w:t xml:space="preserve"> </w:t>
            </w:r>
            <w:r w:rsidRPr="001E78B6">
              <w:t>a</w:t>
            </w:r>
            <w:r>
              <w:t xml:space="preserve"> </w:t>
            </w:r>
            <w:r w:rsidRPr="002558FB">
              <w:rPr>
                <w:b/>
                <w:bCs/>
              </w:rPr>
              <w:t>high</w:t>
            </w:r>
            <w:r>
              <w:rPr>
                <w:b/>
                <w:bCs/>
              </w:rPr>
              <w:t xml:space="preserve"> </w:t>
            </w:r>
            <w:r w:rsidRPr="002558FB">
              <w:rPr>
                <w:b/>
                <w:bCs/>
              </w:rPr>
              <w:t>degree</w:t>
            </w:r>
            <w:r>
              <w:rPr>
                <w:b/>
                <w:bCs/>
              </w:rPr>
              <w:t xml:space="preserve"> </w:t>
            </w:r>
            <w:r w:rsidRPr="002558FB">
              <w:rPr>
                <w:b/>
                <w:bCs/>
              </w:rPr>
              <w:t>of</w:t>
            </w:r>
            <w:r>
              <w:rPr>
                <w:b/>
                <w:bCs/>
              </w:rPr>
              <w:t xml:space="preserve"> </w:t>
            </w:r>
            <w:r w:rsidRPr="002558FB">
              <w:rPr>
                <w:b/>
                <w:bCs/>
              </w:rPr>
              <w:t>accuracy</w:t>
            </w:r>
            <w:r w:rsidRPr="001E78B6">
              <w:t>.</w:t>
            </w:r>
          </w:p>
        </w:tc>
        <w:tc>
          <w:tcPr>
            <w:tcW w:w="2930" w:type="dxa"/>
            <w:shd w:val="clear" w:color="auto" w:fill="F2F2F2" w:themeFill="background1" w:themeFillShade="F2"/>
          </w:tcPr>
          <w:p w14:paraId="18E82863" w14:textId="3899C99F" w:rsidR="008042E5" w:rsidRDefault="008042E5" w:rsidP="00CD7427">
            <w:r w:rsidRPr="00A221AF">
              <w:t>Information</w:t>
            </w:r>
            <w:r>
              <w:t xml:space="preserve"> </w:t>
            </w:r>
            <w:r w:rsidRPr="00A221AF">
              <w:t>is</w:t>
            </w:r>
            <w:r>
              <w:t xml:space="preserve"> </w:t>
            </w:r>
            <w:r w:rsidRPr="00A221AF">
              <w:t>adequate</w:t>
            </w:r>
            <w:r>
              <w:t xml:space="preserve"> </w:t>
            </w:r>
            <w:r w:rsidRPr="00A221AF">
              <w:t>to</w:t>
            </w:r>
            <w:r>
              <w:t xml:space="preserve"> </w:t>
            </w:r>
            <w:r w:rsidRPr="002558FB">
              <w:rPr>
                <w:b/>
                <w:bCs/>
              </w:rPr>
              <w:t>estimate</w:t>
            </w:r>
            <w:r>
              <w:t xml:space="preserve"> </w:t>
            </w:r>
            <w:r w:rsidRPr="00A221AF">
              <w:t>the</w:t>
            </w:r>
            <w:r>
              <w:t xml:space="preserve"> </w:t>
            </w:r>
            <w:r w:rsidRPr="00A221AF">
              <w:t>impact</w:t>
            </w:r>
            <w:r>
              <w:t xml:space="preserve"> </w:t>
            </w:r>
            <w:r w:rsidRPr="00A221AF">
              <w:t>of</w:t>
            </w:r>
            <w:r>
              <w:t xml:space="preserve"> </w:t>
            </w:r>
            <w:r w:rsidRPr="00A221AF">
              <w:t>the</w:t>
            </w:r>
            <w:r>
              <w:t xml:space="preserve"> </w:t>
            </w:r>
            <w:r w:rsidRPr="00A221AF">
              <w:t>UoA</w:t>
            </w:r>
            <w:r>
              <w:t xml:space="preserve"> </w:t>
            </w:r>
            <w:r w:rsidRPr="00A221AF">
              <w:t>on</w:t>
            </w:r>
            <w:r>
              <w:t xml:space="preserve"> </w:t>
            </w:r>
            <w:r w:rsidRPr="00A221AF">
              <w:t>the</w:t>
            </w:r>
            <w:r>
              <w:t xml:space="preserve"> </w:t>
            </w:r>
            <w:r w:rsidRPr="00A221AF">
              <w:t>stock</w:t>
            </w:r>
            <w:r>
              <w:t xml:space="preserve"> </w:t>
            </w:r>
            <w:r w:rsidRPr="00A221AF">
              <w:t>status</w:t>
            </w:r>
            <w:r>
              <w:t xml:space="preserve"> </w:t>
            </w:r>
            <w:r w:rsidRPr="00A221AF">
              <w:t>of</w:t>
            </w:r>
            <w:r>
              <w:t xml:space="preserve"> </w:t>
            </w:r>
            <w:r w:rsidRPr="002558FB">
              <w:rPr>
                <w:b/>
                <w:bCs/>
              </w:rPr>
              <w:t>main</w:t>
            </w:r>
            <w:r>
              <w:t xml:space="preserve"> </w:t>
            </w:r>
            <w:r w:rsidRPr="00A221AF">
              <w:t>in-scope</w:t>
            </w:r>
            <w:r>
              <w:t xml:space="preserve"> </w:t>
            </w:r>
            <w:r w:rsidRPr="00A221AF">
              <w:t>species</w:t>
            </w:r>
            <w:r>
              <w:t xml:space="preserve"> </w:t>
            </w:r>
            <w:r w:rsidRPr="00A221AF">
              <w:t>with</w:t>
            </w:r>
            <w:r>
              <w:t xml:space="preserve"> </w:t>
            </w:r>
            <w:r w:rsidRPr="00A221AF">
              <w:t>a</w:t>
            </w:r>
            <w:r>
              <w:t xml:space="preserve"> </w:t>
            </w:r>
            <w:r w:rsidRPr="002558FB">
              <w:rPr>
                <w:b/>
                <w:bCs/>
              </w:rPr>
              <w:t>very</w:t>
            </w:r>
            <w:r>
              <w:rPr>
                <w:b/>
                <w:bCs/>
              </w:rPr>
              <w:t xml:space="preserve"> </w:t>
            </w:r>
            <w:r w:rsidRPr="002558FB">
              <w:rPr>
                <w:b/>
                <w:bCs/>
              </w:rPr>
              <w:t>high</w:t>
            </w:r>
            <w:r>
              <w:rPr>
                <w:b/>
                <w:bCs/>
              </w:rPr>
              <w:t xml:space="preserve"> </w:t>
            </w:r>
            <w:r w:rsidRPr="002558FB">
              <w:rPr>
                <w:b/>
                <w:bCs/>
              </w:rPr>
              <w:t>degree</w:t>
            </w:r>
            <w:r>
              <w:rPr>
                <w:b/>
                <w:bCs/>
              </w:rPr>
              <w:t xml:space="preserve"> </w:t>
            </w:r>
            <w:r w:rsidRPr="002558FB">
              <w:rPr>
                <w:b/>
                <w:bCs/>
              </w:rPr>
              <w:t>of</w:t>
            </w:r>
            <w:r>
              <w:rPr>
                <w:b/>
                <w:bCs/>
              </w:rPr>
              <w:t xml:space="preserve"> </w:t>
            </w:r>
            <w:r w:rsidRPr="002558FB">
              <w:rPr>
                <w:b/>
                <w:bCs/>
              </w:rPr>
              <w:t>accuracy</w:t>
            </w:r>
            <w:r w:rsidRPr="00A221AF">
              <w:t>.</w:t>
            </w:r>
          </w:p>
        </w:tc>
      </w:tr>
      <w:tr w:rsidR="008042E5" w14:paraId="0AD15AB9" w14:textId="77777777" w:rsidTr="004B7A17">
        <w:tc>
          <w:tcPr>
            <w:tcW w:w="903" w:type="dxa"/>
            <w:gridSpan w:val="2"/>
            <w:vMerge/>
            <w:shd w:val="clear" w:color="auto" w:fill="F2F2F2" w:themeFill="background1" w:themeFillShade="F2"/>
          </w:tcPr>
          <w:p w14:paraId="574F41B2" w14:textId="77777777" w:rsidR="008042E5" w:rsidRDefault="008042E5" w:rsidP="002A6899"/>
        </w:tc>
        <w:tc>
          <w:tcPr>
            <w:tcW w:w="935" w:type="dxa"/>
            <w:vMerge w:val="restart"/>
            <w:tcBorders>
              <w:right w:val="single" w:sz="24" w:space="0" w:color="92D050"/>
            </w:tcBorders>
            <w:shd w:val="clear" w:color="auto" w:fill="F2F2F2" w:themeFill="background1" w:themeFillShade="F2"/>
          </w:tcPr>
          <w:p w14:paraId="1698236E" w14:textId="77777777" w:rsidR="008042E5" w:rsidRDefault="008042E5" w:rsidP="002A6899">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6593FDAA" w14:textId="6FAAEFFC" w:rsidR="008042E5" w:rsidRPr="00906D53" w:rsidRDefault="008042E5" w:rsidP="002A6899">
            <w:pPr>
              <w:rPr>
                <w:rFonts w:ascii="Calibri Light" w:hAnsi="Calibri Light" w:cs="Calibri Light"/>
                <w:b/>
                <w:bCs/>
              </w:rPr>
            </w:pPr>
            <w:r w:rsidRPr="00906D53">
              <w:rPr>
                <w:rFonts w:ascii="Calibri Light" w:hAnsi="Calibri Light" w:cs="Calibri Light"/>
                <w:b/>
                <w:bCs/>
              </w:rPr>
              <w:t>WKP - 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9774044" w14:textId="0BC577A8" w:rsidR="008042E5" w:rsidRPr="00906D53" w:rsidRDefault="008042E5" w:rsidP="002A6899">
            <w:pPr>
              <w:rPr>
                <w:rFonts w:ascii="Calibri Light" w:hAnsi="Calibri Light" w:cs="Calibri Light"/>
                <w:b/>
                <w:bCs/>
              </w:rPr>
            </w:pPr>
            <w:r w:rsidRPr="00906D53">
              <w:rPr>
                <w:rFonts w:ascii="Calibri Light" w:hAnsi="Calibri Light" w:cs="Calibri Light"/>
                <w:b/>
                <w:bCs/>
              </w:rPr>
              <w:t>WKP - yes</w:t>
            </w:r>
          </w:p>
        </w:tc>
        <w:tc>
          <w:tcPr>
            <w:tcW w:w="2930" w:type="dxa"/>
            <w:vMerge w:val="restart"/>
            <w:tcBorders>
              <w:left w:val="single" w:sz="24" w:space="0" w:color="92D050"/>
            </w:tcBorders>
            <w:shd w:val="clear" w:color="auto" w:fill="auto"/>
          </w:tcPr>
          <w:p w14:paraId="6EE964EA" w14:textId="5EB16FAA" w:rsidR="008042E5" w:rsidRPr="00DE1FF9" w:rsidRDefault="008042E5" w:rsidP="002A6899">
            <w:pPr>
              <w:rPr>
                <w:b/>
                <w:bCs/>
              </w:rPr>
            </w:pPr>
          </w:p>
        </w:tc>
      </w:tr>
      <w:tr w:rsidR="008042E5" w14:paraId="2A6BCDE0" w14:textId="77777777" w:rsidTr="0069200D">
        <w:tc>
          <w:tcPr>
            <w:tcW w:w="903" w:type="dxa"/>
            <w:gridSpan w:val="2"/>
            <w:vMerge/>
            <w:shd w:val="clear" w:color="auto" w:fill="F2F2F2" w:themeFill="background1" w:themeFillShade="F2"/>
          </w:tcPr>
          <w:p w14:paraId="1CEE7DDF" w14:textId="77777777" w:rsidR="008042E5" w:rsidRDefault="008042E5" w:rsidP="002A6899"/>
        </w:tc>
        <w:tc>
          <w:tcPr>
            <w:tcW w:w="935" w:type="dxa"/>
            <w:vMerge/>
            <w:tcBorders>
              <w:right w:val="single" w:sz="24" w:space="0" w:color="92D050"/>
            </w:tcBorders>
            <w:shd w:val="clear" w:color="auto" w:fill="F2F2F2" w:themeFill="background1" w:themeFillShade="F2"/>
          </w:tcPr>
          <w:p w14:paraId="045F94E7" w14:textId="77777777" w:rsidR="008042E5" w:rsidRDefault="008042E5" w:rsidP="002A6899"/>
        </w:tc>
        <w:tc>
          <w:tcPr>
            <w:tcW w:w="2787" w:type="dxa"/>
            <w:tcBorders>
              <w:top w:val="single" w:sz="24" w:space="0" w:color="92D050"/>
              <w:left w:val="single" w:sz="24" w:space="0" w:color="92D050"/>
              <w:bottom w:val="single" w:sz="24" w:space="0" w:color="FF0000"/>
              <w:right w:val="single" w:sz="24" w:space="0" w:color="FF0000"/>
            </w:tcBorders>
            <w:shd w:val="clear" w:color="auto" w:fill="auto"/>
          </w:tcPr>
          <w:p w14:paraId="61E020EE" w14:textId="5700A871" w:rsidR="008042E5" w:rsidRPr="00906D53" w:rsidRDefault="008042E5" w:rsidP="002A6899">
            <w:pPr>
              <w:rPr>
                <w:rFonts w:ascii="Calibri Light" w:hAnsi="Calibri Light" w:cs="Calibri Light"/>
                <w:b/>
                <w:bCs/>
              </w:rPr>
            </w:pPr>
            <w:r w:rsidRPr="00906D53">
              <w:rPr>
                <w:rFonts w:ascii="Calibri Light" w:hAnsi="Calibri Light" w:cs="Calibri Light"/>
                <w:b/>
                <w:bCs/>
              </w:rPr>
              <w:t>Discard species - no</w:t>
            </w:r>
          </w:p>
        </w:tc>
        <w:tc>
          <w:tcPr>
            <w:tcW w:w="2930" w:type="dxa"/>
            <w:tcBorders>
              <w:top w:val="single" w:sz="24" w:space="0" w:color="92D050"/>
              <w:left w:val="single" w:sz="24" w:space="0" w:color="FF0000"/>
              <w:bottom w:val="single" w:sz="24" w:space="0" w:color="FF0000"/>
              <w:right w:val="single" w:sz="24" w:space="0" w:color="92D050"/>
            </w:tcBorders>
            <w:shd w:val="clear" w:color="auto" w:fill="auto"/>
          </w:tcPr>
          <w:p w14:paraId="6E5C4172" w14:textId="75184403" w:rsidR="008042E5" w:rsidRPr="00906D53" w:rsidRDefault="008042E5" w:rsidP="002A6899">
            <w:pPr>
              <w:rPr>
                <w:rFonts w:ascii="Calibri Light" w:hAnsi="Calibri Light" w:cs="Calibri Light"/>
                <w:b/>
                <w:bCs/>
              </w:rPr>
            </w:pPr>
            <w:r w:rsidRPr="00906D53">
              <w:rPr>
                <w:rFonts w:ascii="Calibri Light" w:hAnsi="Calibri Light" w:cs="Calibri Light"/>
                <w:b/>
                <w:bCs/>
              </w:rPr>
              <w:t>Discard species - no</w:t>
            </w:r>
          </w:p>
        </w:tc>
        <w:tc>
          <w:tcPr>
            <w:tcW w:w="2930" w:type="dxa"/>
            <w:vMerge/>
            <w:tcBorders>
              <w:left w:val="single" w:sz="24" w:space="0" w:color="92D050"/>
            </w:tcBorders>
            <w:shd w:val="clear" w:color="auto" w:fill="auto"/>
          </w:tcPr>
          <w:p w14:paraId="64479D56" w14:textId="77777777" w:rsidR="008042E5" w:rsidRDefault="008042E5" w:rsidP="002A6899">
            <w:pPr>
              <w:rPr>
                <w:b/>
                <w:bCs/>
              </w:rPr>
            </w:pPr>
          </w:p>
        </w:tc>
      </w:tr>
      <w:tr w:rsidR="002A6899" w14:paraId="3762F329" w14:textId="77777777" w:rsidTr="002A6899">
        <w:tc>
          <w:tcPr>
            <w:tcW w:w="1838" w:type="dxa"/>
            <w:gridSpan w:val="3"/>
            <w:shd w:val="clear" w:color="auto" w:fill="F2F2F2" w:themeFill="background1" w:themeFillShade="F2"/>
          </w:tcPr>
          <w:p w14:paraId="1C922C79" w14:textId="77777777" w:rsidR="002A6899" w:rsidRDefault="002A6899" w:rsidP="002A6899">
            <w:r>
              <w:t>Rationale</w:t>
            </w:r>
          </w:p>
        </w:tc>
        <w:tc>
          <w:tcPr>
            <w:tcW w:w="8647" w:type="dxa"/>
            <w:gridSpan w:val="3"/>
          </w:tcPr>
          <w:p w14:paraId="5FA7D5B4" w14:textId="77777777" w:rsidR="00B3324C" w:rsidRDefault="00B3324C" w:rsidP="002A6899">
            <w:pPr>
              <w:jc w:val="both"/>
              <w:rPr>
                <w:rFonts w:asciiTheme="majorHAnsi" w:hAnsiTheme="majorHAnsi" w:cstheme="majorHAnsi"/>
                <w:b/>
              </w:rPr>
            </w:pPr>
          </w:p>
          <w:p w14:paraId="7141E8CD" w14:textId="77777777" w:rsidR="00B3324C" w:rsidRDefault="00B3324C" w:rsidP="002A6899">
            <w:pPr>
              <w:jc w:val="both"/>
              <w:rPr>
                <w:rFonts w:asciiTheme="majorHAnsi" w:hAnsiTheme="majorHAnsi" w:cstheme="majorHAnsi"/>
                <w:b/>
              </w:rPr>
            </w:pPr>
          </w:p>
          <w:p w14:paraId="35F2F095" w14:textId="695E00FF" w:rsidR="002A6899" w:rsidRDefault="00B3324C" w:rsidP="002A6899">
            <w:pPr>
              <w:jc w:val="both"/>
              <w:rPr>
                <w:rFonts w:ascii="Calibri Light" w:hAnsi="Calibri Light" w:cs="Calibri Light"/>
                <w:b/>
              </w:rPr>
            </w:pPr>
            <w:r>
              <w:rPr>
                <w:rFonts w:asciiTheme="majorHAnsi" w:hAnsiTheme="majorHAnsi" w:cstheme="majorHAnsi"/>
                <w:b/>
              </w:rPr>
              <w:t>We</w:t>
            </w:r>
            <w:r w:rsidR="00DD428F">
              <w:rPr>
                <w:rFonts w:asciiTheme="majorHAnsi" w:hAnsiTheme="majorHAnsi" w:cstheme="majorHAnsi"/>
                <w:b/>
              </w:rPr>
              <w:t>stern King Prawn (</w:t>
            </w:r>
            <w:r>
              <w:rPr>
                <w:rFonts w:ascii="Calibri Light" w:hAnsi="Calibri Light" w:cs="Calibri Light"/>
                <w:b/>
              </w:rPr>
              <w:t>W</w:t>
            </w:r>
            <w:r w:rsidR="004B7A17">
              <w:rPr>
                <w:rFonts w:ascii="Calibri Light" w:hAnsi="Calibri Light" w:cs="Calibri Light"/>
                <w:b/>
              </w:rPr>
              <w:t>KP</w:t>
            </w:r>
            <w:r w:rsidR="00DD428F">
              <w:rPr>
                <w:rFonts w:ascii="Calibri Light" w:hAnsi="Calibri Light" w:cs="Calibri Light"/>
                <w:b/>
              </w:rPr>
              <w:t>)</w:t>
            </w:r>
          </w:p>
          <w:p w14:paraId="1E147C13" w14:textId="36B70E95" w:rsidR="007059B0" w:rsidRPr="007059B0" w:rsidRDefault="007059B0" w:rsidP="002A6899">
            <w:pPr>
              <w:jc w:val="both"/>
              <w:rPr>
                <w:rFonts w:ascii="Calibri Light" w:hAnsi="Calibri Light" w:cs="Calibri Light"/>
              </w:rPr>
            </w:pPr>
            <w:r>
              <w:rPr>
                <w:rFonts w:ascii="Calibri Light" w:hAnsi="Calibri Light" w:cs="Calibri Light"/>
              </w:rPr>
              <w:t xml:space="preserve">The impact of the UoA on </w:t>
            </w:r>
            <w:r w:rsidR="00B3324C">
              <w:rPr>
                <w:rFonts w:ascii="Calibri Light" w:hAnsi="Calibri Light" w:cs="Calibri Light"/>
              </w:rPr>
              <w:t>W</w:t>
            </w:r>
            <w:r w:rsidR="004B7A17">
              <w:rPr>
                <w:rFonts w:ascii="Calibri Light" w:hAnsi="Calibri Light" w:cs="Calibri Light"/>
              </w:rPr>
              <w:t>KP</w:t>
            </w:r>
            <w:r>
              <w:rPr>
                <w:rFonts w:ascii="Calibri Light" w:hAnsi="Calibri Light" w:cs="Calibri Light"/>
              </w:rPr>
              <w:t xml:space="preserve"> is sufficient. Catches are recorded </w:t>
            </w:r>
            <w:r w:rsidR="00B3324C">
              <w:rPr>
                <w:rFonts w:ascii="Calibri Light" w:hAnsi="Calibri Light" w:cs="Calibri Light"/>
              </w:rPr>
              <w:t>although this</w:t>
            </w:r>
            <w:r>
              <w:rPr>
                <w:rFonts w:ascii="Calibri Light" w:hAnsi="Calibri Light" w:cs="Calibri Light"/>
              </w:rPr>
              <w:t xml:space="preserve"> data is </w:t>
            </w:r>
            <w:r w:rsidR="00B3324C">
              <w:rPr>
                <w:rFonts w:ascii="Calibri Light" w:hAnsi="Calibri Light" w:cs="Calibri Light"/>
              </w:rPr>
              <w:t xml:space="preserve">not </w:t>
            </w:r>
            <w:r>
              <w:rPr>
                <w:rFonts w:ascii="Calibri Light" w:hAnsi="Calibri Light" w:cs="Calibri Light"/>
              </w:rPr>
              <w:t>used in stock assessments</w:t>
            </w:r>
            <w:r w:rsidR="00B3324C">
              <w:rPr>
                <w:rFonts w:ascii="Calibri Light" w:hAnsi="Calibri Light" w:cs="Calibri Light"/>
              </w:rPr>
              <w:t>, catches are reported on SAFS</w:t>
            </w:r>
            <w:r>
              <w:rPr>
                <w:rFonts w:ascii="Calibri Light" w:hAnsi="Calibri Light" w:cs="Calibri Light"/>
              </w:rPr>
              <w:t xml:space="preserve"> (</w:t>
            </w:r>
            <w:proofErr w:type="spellStart"/>
            <w:r w:rsidR="00B3324C">
              <w:rPr>
                <w:rFonts w:ascii="Calibri Light" w:hAnsi="Calibri Light" w:cs="Calibri Light"/>
              </w:rPr>
              <w:t>Noell</w:t>
            </w:r>
            <w:proofErr w:type="spellEnd"/>
            <w:r w:rsidR="00B3324C">
              <w:rPr>
                <w:rFonts w:ascii="Calibri Light" w:hAnsi="Calibri Light" w:cs="Calibri Light"/>
              </w:rPr>
              <w:t xml:space="preserve"> </w:t>
            </w:r>
            <w:r w:rsidR="004B7A17">
              <w:rPr>
                <w:rFonts w:ascii="Calibri Light" w:hAnsi="Calibri Light" w:cs="Calibri Light"/>
              </w:rPr>
              <w:t>et al. 2020</w:t>
            </w:r>
            <w:r>
              <w:rPr>
                <w:rFonts w:ascii="Calibri Light" w:hAnsi="Calibri Light" w:cs="Calibri Light"/>
              </w:rPr>
              <w:t xml:space="preserve">). </w:t>
            </w:r>
            <w:r w:rsidR="00D86B43">
              <w:rPr>
                <w:rFonts w:ascii="Calibri Light" w:hAnsi="Calibri Light" w:cs="Calibri Light"/>
              </w:rPr>
              <w:t xml:space="preserve">SG 60 and SG 80 are met. </w:t>
            </w:r>
          </w:p>
          <w:p w14:paraId="3F433330" w14:textId="77777777" w:rsidR="002A6899" w:rsidRDefault="002A6899" w:rsidP="002A6899">
            <w:pPr>
              <w:jc w:val="both"/>
              <w:rPr>
                <w:rFonts w:ascii="Calibri Light" w:hAnsi="Calibri Light" w:cs="Calibri Light"/>
              </w:rPr>
            </w:pPr>
          </w:p>
          <w:p w14:paraId="6514F01A" w14:textId="2F8E3AC8" w:rsidR="002A6899" w:rsidRDefault="002A6899" w:rsidP="002A6899">
            <w:pPr>
              <w:jc w:val="both"/>
              <w:rPr>
                <w:rFonts w:ascii="Calibri Light" w:hAnsi="Calibri Light" w:cs="Calibri Light"/>
              </w:rPr>
            </w:pPr>
            <w:r w:rsidRPr="00E34892">
              <w:rPr>
                <w:rFonts w:ascii="Calibri Light" w:hAnsi="Calibri Light" w:cs="Calibri Light"/>
                <w:b/>
              </w:rPr>
              <w:t>Discard species</w:t>
            </w:r>
          </w:p>
          <w:p w14:paraId="72F1B09B" w14:textId="36A80D14" w:rsidR="002A6899" w:rsidRPr="002A6899" w:rsidRDefault="002A6899" w:rsidP="002A6899">
            <w:pPr>
              <w:jc w:val="both"/>
              <w:rPr>
                <w:rFonts w:ascii="Calibri Light" w:hAnsi="Calibri Light" w:cs="Calibri Light"/>
              </w:rPr>
            </w:pPr>
            <w:r>
              <w:rPr>
                <w:rFonts w:ascii="Calibri Light" w:hAnsi="Calibri Light" w:cs="Calibri Light"/>
              </w:rPr>
              <w:t xml:space="preserve">It is well acknowledged and understood that the </w:t>
            </w:r>
            <w:r w:rsidR="00B3324C">
              <w:rPr>
                <w:rFonts w:ascii="Calibri Light" w:hAnsi="Calibri Light" w:cs="Calibri Light"/>
              </w:rPr>
              <w:t>ECOTF</w:t>
            </w:r>
            <w:r>
              <w:rPr>
                <w:rFonts w:ascii="Calibri Light" w:hAnsi="Calibri Light" w:cs="Calibri Light"/>
              </w:rPr>
              <w:t xml:space="preserve"> catches many other species that are discarded. </w:t>
            </w:r>
            <w:r w:rsidRPr="002A6899">
              <w:rPr>
                <w:rFonts w:ascii="Calibri Light" w:hAnsi="Calibri Light" w:cs="Calibri Light"/>
              </w:rPr>
              <w:t>Discards generated by the ECOTF have been widely researched (e</w:t>
            </w:r>
            <w:r w:rsidRPr="003C55E3">
              <w:rPr>
                <w:rFonts w:ascii="Calibri Light" w:hAnsi="Calibri Light" w:cs="Calibri Light"/>
              </w:rPr>
              <w:t>.g. Courtney et al., 2008; Courtney et al., 2014; Courtney et al., 2006; Wang et al., 2020; Campbell 2022).</w:t>
            </w:r>
            <w:r w:rsidRPr="002A6899">
              <w:rPr>
                <w:rFonts w:ascii="Calibri Light" w:hAnsi="Calibri Light" w:cs="Calibri Light"/>
              </w:rPr>
              <w:t xml:space="preserve"> </w:t>
            </w:r>
          </w:p>
          <w:p w14:paraId="53496599" w14:textId="6FB6AB59" w:rsidR="002A6899" w:rsidRDefault="002A6899" w:rsidP="002A6899">
            <w:pPr>
              <w:jc w:val="both"/>
              <w:rPr>
                <w:rFonts w:ascii="Calibri Light" w:hAnsi="Calibri Light" w:cs="Calibri Light"/>
              </w:rPr>
            </w:pPr>
          </w:p>
          <w:p w14:paraId="15404DD2" w14:textId="17FEB7A0" w:rsidR="003C55E3" w:rsidRDefault="002A6899" w:rsidP="002A6899">
            <w:pPr>
              <w:jc w:val="both"/>
              <w:rPr>
                <w:rFonts w:ascii="Calibri Light" w:hAnsi="Calibri Light" w:cs="Calibri Light"/>
              </w:rPr>
            </w:pPr>
            <w:r>
              <w:rPr>
                <w:rFonts w:ascii="Calibri Light" w:hAnsi="Calibri Light" w:cs="Calibri Light"/>
              </w:rPr>
              <w:t xml:space="preserve">It is not mandatory to record discards </w:t>
            </w:r>
            <w:r w:rsidR="00BB29AE">
              <w:rPr>
                <w:rFonts w:ascii="Calibri Light" w:hAnsi="Calibri Light" w:cs="Calibri Light"/>
              </w:rPr>
              <w:t xml:space="preserve">(except Scallops) </w:t>
            </w:r>
            <w:r>
              <w:rPr>
                <w:rFonts w:ascii="Calibri Light" w:hAnsi="Calibri Light" w:cs="Calibri Light"/>
              </w:rPr>
              <w:t xml:space="preserve">and the use of electronic monitoring is </w:t>
            </w:r>
            <w:r w:rsidR="00E254E4" w:rsidRPr="00B72A30">
              <w:rPr>
                <w:rFonts w:ascii="Calibri Light" w:hAnsi="Calibri Light" w:cs="Calibri Light"/>
              </w:rPr>
              <w:t xml:space="preserve">currently in a </w:t>
            </w:r>
            <w:hyperlink r:id="rId198" w:history="1">
              <w:r w:rsidR="00E254E4" w:rsidRPr="00B72A30">
                <w:rPr>
                  <w:rStyle w:val="Hyperlink"/>
                  <w:rFonts w:ascii="Calibri Light" w:hAnsi="Calibri Light" w:cs="Calibri Light"/>
                </w:rPr>
                <w:t>trial period</w:t>
              </w:r>
            </w:hyperlink>
            <w:r w:rsidR="003C55E3">
              <w:rPr>
                <w:rFonts w:ascii="Calibri Light" w:hAnsi="Calibri Light" w:cs="Calibri Light"/>
              </w:rPr>
              <w:t>. Q</w:t>
            </w:r>
            <w:r>
              <w:rPr>
                <w:rFonts w:ascii="Calibri Light" w:hAnsi="Calibri Light" w:cs="Calibri Light"/>
              </w:rPr>
              <w:t xml:space="preserve">ualitative information is available on species composition </w:t>
            </w:r>
            <w:r w:rsidR="003C55E3">
              <w:rPr>
                <w:rFonts w:ascii="Calibri Light" w:hAnsi="Calibri Light" w:cs="Calibri Light"/>
              </w:rPr>
              <w:t xml:space="preserve">from research projects and ERAs. </w:t>
            </w:r>
          </w:p>
          <w:p w14:paraId="4CE6AF03" w14:textId="77777777" w:rsidR="002A6899" w:rsidRDefault="002A6899" w:rsidP="002A6899">
            <w:pPr>
              <w:jc w:val="both"/>
              <w:rPr>
                <w:rFonts w:ascii="Calibri Light" w:hAnsi="Calibri Light" w:cs="Calibri Light"/>
              </w:rPr>
            </w:pPr>
          </w:p>
          <w:p w14:paraId="0F006491" w14:textId="16D1B6FC" w:rsidR="002A6899" w:rsidRDefault="002A6899" w:rsidP="002A6899">
            <w:pPr>
              <w:jc w:val="both"/>
              <w:rPr>
                <w:rFonts w:ascii="Calibri Light" w:hAnsi="Calibri Light" w:cs="Calibri Light"/>
              </w:rPr>
            </w:pPr>
            <w:r>
              <w:rPr>
                <w:rFonts w:ascii="Calibri Light" w:hAnsi="Calibri Light" w:cs="Calibri Light"/>
              </w:rPr>
              <w:t xml:space="preserve">ERAs provide information on those species most at risk for ECOTF as a whole and future ERAs are likely to be differentiated by region. </w:t>
            </w:r>
            <w:r w:rsidRPr="002A6899">
              <w:rPr>
                <w:rFonts w:ascii="Calibri Light" w:hAnsi="Calibri Light" w:cs="Calibri Light"/>
              </w:rPr>
              <w:t xml:space="preserve">Two qualitative ERAs have been used to assess the population status of </w:t>
            </w:r>
            <w:r>
              <w:rPr>
                <w:rFonts w:ascii="Calibri Light" w:hAnsi="Calibri Light" w:cs="Calibri Light"/>
              </w:rPr>
              <w:t>species</w:t>
            </w:r>
            <w:r w:rsidRPr="002A6899">
              <w:rPr>
                <w:rFonts w:ascii="Calibri Light" w:hAnsi="Calibri Light" w:cs="Calibri Light"/>
              </w:rPr>
              <w:t xml:space="preserve"> caught by penaeid trawls in Queensland. </w:t>
            </w:r>
          </w:p>
          <w:p w14:paraId="0665903B" w14:textId="77777777" w:rsidR="002A6899" w:rsidRDefault="002A6899" w:rsidP="002A6899">
            <w:pPr>
              <w:jc w:val="both"/>
              <w:rPr>
                <w:rFonts w:ascii="Calibri Light" w:hAnsi="Calibri Light" w:cs="Calibri Light"/>
              </w:rPr>
            </w:pPr>
          </w:p>
          <w:p w14:paraId="41FD04E9" w14:textId="2D163860" w:rsidR="002A6899" w:rsidRPr="00B57B8E" w:rsidRDefault="002A6899" w:rsidP="002A6899">
            <w:pPr>
              <w:jc w:val="both"/>
              <w:rPr>
                <w:rFonts w:ascii="Calibri Light" w:hAnsi="Calibri Light" w:cs="Calibri Light"/>
              </w:rPr>
            </w:pPr>
            <w:r w:rsidRPr="00B57B8E">
              <w:rPr>
                <w:rFonts w:ascii="Calibri Light" w:hAnsi="Calibri Light" w:cs="Calibri Light"/>
              </w:rPr>
              <w:t xml:space="preserve">Pears et al. (2012) assessed the risk posed to a number of species groups and habitats by the QECOTF within the Great Barrier Reef Marine Park; 11 chondrichthyan species ranked as high risk based on high levels of interaction with the fishery, poor or very poor post-release survival, and ineffective TEDs. </w:t>
            </w:r>
          </w:p>
          <w:p w14:paraId="487D77B7" w14:textId="77777777" w:rsidR="002A6899" w:rsidRPr="00B57B8E" w:rsidRDefault="002A6899" w:rsidP="002A6899">
            <w:pPr>
              <w:jc w:val="both"/>
              <w:rPr>
                <w:rFonts w:ascii="Calibri Light" w:hAnsi="Calibri Light" w:cs="Calibri Light"/>
              </w:rPr>
            </w:pPr>
          </w:p>
          <w:p w14:paraId="6142D102" w14:textId="21D73BC9" w:rsidR="003C55E3" w:rsidRPr="003C55E3" w:rsidRDefault="002A6899" w:rsidP="003C55E3">
            <w:pPr>
              <w:jc w:val="both"/>
              <w:rPr>
                <w:rFonts w:ascii="Calibri Light" w:hAnsi="Calibri Light" w:cs="Calibri Light"/>
              </w:rPr>
            </w:pPr>
            <w:r w:rsidRPr="00B57B8E">
              <w:rPr>
                <w:rFonts w:ascii="Calibri Light" w:hAnsi="Calibri Light" w:cs="Calibri Light"/>
              </w:rPr>
              <w:t>Jacobsen et al. (2018) found</w:t>
            </w:r>
            <w:r w:rsidRPr="002A6899">
              <w:rPr>
                <w:rFonts w:ascii="Calibri Light" w:hAnsi="Calibri Light" w:cs="Calibri Light"/>
              </w:rPr>
              <w:t xml:space="preserve"> that ECOTF posed a high risk to 15 chondrichthyans species in the area south of the GBRMP for similar reasons</w:t>
            </w:r>
            <w:r>
              <w:rPr>
                <w:rFonts w:ascii="Calibri Light" w:hAnsi="Calibri Light" w:cs="Calibri Light"/>
              </w:rPr>
              <w:t xml:space="preserve"> as Pears et al</w:t>
            </w:r>
            <w:r w:rsidR="00B3324C">
              <w:rPr>
                <w:rFonts w:ascii="Calibri Light" w:hAnsi="Calibri Light" w:cs="Calibri Light"/>
              </w:rPr>
              <w:t>, although Jacobsen et al. (2018) was not based on the central region operations.</w:t>
            </w:r>
            <w:r>
              <w:rPr>
                <w:rFonts w:ascii="Calibri Light" w:hAnsi="Calibri Light" w:cs="Calibri Light"/>
              </w:rPr>
              <w:t xml:space="preserve"> </w:t>
            </w:r>
            <w:r w:rsidR="003C55E3">
              <w:rPr>
                <w:rFonts w:ascii="Calibri Light" w:hAnsi="Calibri Light" w:cs="Calibri Light"/>
              </w:rPr>
              <w:t xml:space="preserve">The latest ERA </w:t>
            </w:r>
            <w:r w:rsidR="00B3324C">
              <w:rPr>
                <w:rFonts w:ascii="Calibri Light" w:hAnsi="Calibri Light" w:cs="Calibri Light"/>
              </w:rPr>
              <w:t xml:space="preserve">relevant to the central region was </w:t>
            </w:r>
            <w:r w:rsidR="003C55E3">
              <w:rPr>
                <w:rFonts w:ascii="Calibri Light" w:hAnsi="Calibri Light" w:cs="Calibri Light"/>
              </w:rPr>
              <w:t xml:space="preserve">Dedini et al. </w:t>
            </w:r>
            <w:r w:rsidR="00B3324C">
              <w:rPr>
                <w:rFonts w:ascii="Calibri Light" w:hAnsi="Calibri Light" w:cs="Calibri Light"/>
              </w:rPr>
              <w:t>(</w:t>
            </w:r>
            <w:r w:rsidR="003C55E3">
              <w:rPr>
                <w:rFonts w:ascii="Calibri Light" w:hAnsi="Calibri Light" w:cs="Calibri Light"/>
              </w:rPr>
              <w:t xml:space="preserve">2023) </w:t>
            </w:r>
            <w:r w:rsidR="00B3324C">
              <w:rPr>
                <w:rFonts w:ascii="Calibri Light" w:hAnsi="Calibri Light" w:cs="Calibri Light"/>
              </w:rPr>
              <w:t xml:space="preserve">and they </w:t>
            </w:r>
            <w:r w:rsidR="003C55E3">
              <w:rPr>
                <w:rFonts w:ascii="Calibri Light" w:hAnsi="Calibri Light" w:cs="Calibri Light"/>
              </w:rPr>
              <w:t>noted that: “</w:t>
            </w:r>
            <w:r w:rsidR="003C55E3" w:rsidRPr="003C55E3">
              <w:rPr>
                <w:rFonts w:ascii="Calibri Light" w:hAnsi="Calibri Light" w:cs="Calibri Light"/>
                <w:i/>
              </w:rPr>
              <w:t>Data deficiencies were most prevalent in risk assessments involving the syngnathids, batoids and sharks; particularly for maximum age, age at sexual maturity and fecundity”</w:t>
            </w:r>
            <w:r w:rsidR="00DE6DE1">
              <w:rPr>
                <w:rFonts w:ascii="Calibri Light" w:hAnsi="Calibri Light" w:cs="Calibri Light"/>
                <w:i/>
              </w:rPr>
              <w:t xml:space="preserve"> </w:t>
            </w:r>
            <w:r w:rsidR="003C55E3">
              <w:rPr>
                <w:rFonts w:ascii="Calibri Light" w:hAnsi="Calibri Light" w:cs="Calibri Light"/>
              </w:rPr>
              <w:t xml:space="preserve">As such, the ERA used precaution during the PSA. </w:t>
            </w:r>
          </w:p>
          <w:p w14:paraId="73644057" w14:textId="0B5C713B" w:rsidR="003C55E3" w:rsidRDefault="003C55E3" w:rsidP="002A6899">
            <w:pPr>
              <w:jc w:val="both"/>
              <w:rPr>
                <w:rFonts w:ascii="Calibri Light" w:hAnsi="Calibri Light" w:cs="Calibri Light"/>
              </w:rPr>
            </w:pPr>
          </w:p>
          <w:p w14:paraId="6AEAC54C" w14:textId="13FD82A6" w:rsidR="002A6899" w:rsidRDefault="002A6899" w:rsidP="002A6899">
            <w:pPr>
              <w:jc w:val="both"/>
              <w:rPr>
                <w:rFonts w:ascii="Calibri Light" w:hAnsi="Calibri Light" w:cs="Calibri Light"/>
              </w:rPr>
            </w:pPr>
            <w:r>
              <w:rPr>
                <w:rFonts w:ascii="Calibri Light" w:hAnsi="Calibri Light" w:cs="Calibri Light"/>
              </w:rPr>
              <w:t>R</w:t>
            </w:r>
            <w:r w:rsidRPr="002A6899">
              <w:rPr>
                <w:rFonts w:ascii="Calibri Light" w:hAnsi="Calibri Light" w:cs="Calibri Light"/>
              </w:rPr>
              <w:t xml:space="preserve">igorous at-sea testing of </w:t>
            </w:r>
            <w:r>
              <w:rPr>
                <w:rFonts w:ascii="Calibri Light" w:hAnsi="Calibri Light" w:cs="Calibri Light"/>
              </w:rPr>
              <w:t>BRDs/</w:t>
            </w:r>
            <w:r w:rsidRPr="002A6899">
              <w:rPr>
                <w:rFonts w:ascii="Calibri Light" w:hAnsi="Calibri Light" w:cs="Calibri Light"/>
              </w:rPr>
              <w:t xml:space="preserve">TEDs </w:t>
            </w:r>
            <w:r>
              <w:rPr>
                <w:rFonts w:ascii="Calibri Light" w:hAnsi="Calibri Light" w:cs="Calibri Light"/>
              </w:rPr>
              <w:t xml:space="preserve">has </w:t>
            </w:r>
            <w:r w:rsidRPr="002A6899">
              <w:rPr>
                <w:rFonts w:ascii="Calibri Light" w:hAnsi="Calibri Light" w:cs="Calibri Light"/>
              </w:rPr>
              <w:t>demonstrated that the devices were effective</w:t>
            </w:r>
            <w:r>
              <w:rPr>
                <w:rFonts w:ascii="Calibri Light" w:hAnsi="Calibri Light" w:cs="Calibri Light"/>
              </w:rPr>
              <w:t xml:space="preserve"> in reducing overall bycatch but ineffective</w:t>
            </w:r>
            <w:r w:rsidRPr="002A6899">
              <w:rPr>
                <w:rFonts w:ascii="Calibri Light" w:hAnsi="Calibri Light" w:cs="Calibri Light"/>
              </w:rPr>
              <w:t xml:space="preserve"> for the two most common chondrichthyans caught</w:t>
            </w:r>
            <w:r>
              <w:rPr>
                <w:rFonts w:ascii="Calibri Light" w:hAnsi="Calibri Light" w:cs="Calibri Light"/>
              </w:rPr>
              <w:t xml:space="preserve">: </w:t>
            </w:r>
            <w:r w:rsidRPr="002A6899">
              <w:rPr>
                <w:rFonts w:ascii="Calibri Light" w:hAnsi="Calibri Light" w:cs="Calibri Light"/>
              </w:rPr>
              <w:t xml:space="preserve">Eastern </w:t>
            </w:r>
            <w:r w:rsidRPr="00485299">
              <w:rPr>
                <w:rFonts w:ascii="Calibri Light" w:hAnsi="Calibri Light" w:cs="Calibri Light"/>
              </w:rPr>
              <w:t>Shovelnose Ray (</w:t>
            </w:r>
            <w:r w:rsidRPr="00485299">
              <w:rPr>
                <w:rFonts w:ascii="Calibri Light" w:hAnsi="Calibri Light" w:cs="Calibri Light"/>
                <w:i/>
              </w:rPr>
              <w:t>Aptychotrema rostrata</w:t>
            </w:r>
            <w:r w:rsidRPr="00485299">
              <w:rPr>
                <w:rFonts w:ascii="Calibri Light" w:hAnsi="Calibri Light" w:cs="Calibri Light"/>
              </w:rPr>
              <w:t>) and Common Stingaree (</w:t>
            </w:r>
            <w:r w:rsidRPr="00485299">
              <w:rPr>
                <w:rFonts w:ascii="Calibri Light" w:hAnsi="Calibri Light" w:cs="Calibri Light"/>
                <w:i/>
              </w:rPr>
              <w:t>Trygonoptera testacea</w:t>
            </w:r>
            <w:r w:rsidRPr="00485299">
              <w:rPr>
                <w:rFonts w:ascii="Calibri Light" w:hAnsi="Calibri Light" w:cs="Calibri Light"/>
              </w:rPr>
              <w:t>) (Courtney et al., 2006</w:t>
            </w:r>
            <w:r w:rsidR="00AE67F4" w:rsidRPr="00485299">
              <w:rPr>
                <w:rFonts w:ascii="Calibri Light" w:hAnsi="Calibri Light" w:cs="Calibri Light"/>
              </w:rPr>
              <w:t>; 2008; Campbell et al. 2017</w:t>
            </w:r>
            <w:r w:rsidR="002B3D76" w:rsidRPr="00485299">
              <w:rPr>
                <w:rFonts w:ascii="Calibri Light" w:hAnsi="Calibri Light" w:cs="Calibri Light"/>
              </w:rPr>
              <w:t>; Campbell 2022</w:t>
            </w:r>
            <w:r w:rsidRPr="00485299">
              <w:rPr>
                <w:rFonts w:ascii="Calibri Light" w:hAnsi="Calibri Light" w:cs="Calibri Light"/>
              </w:rPr>
              <w:t>)</w:t>
            </w:r>
            <w:r w:rsidR="00AE67F4" w:rsidRPr="00485299">
              <w:rPr>
                <w:rFonts w:ascii="Calibri Light" w:hAnsi="Calibri Light" w:cs="Calibri Light"/>
              </w:rPr>
              <w:t>.</w:t>
            </w:r>
            <w:r w:rsidR="002B3D76" w:rsidRPr="00485299">
              <w:rPr>
                <w:rFonts w:ascii="Calibri Light" w:hAnsi="Calibri Light" w:cs="Calibri Light"/>
              </w:rPr>
              <w:t xml:space="preserve"> </w:t>
            </w:r>
            <w:r w:rsidRPr="00485299">
              <w:rPr>
                <w:rFonts w:ascii="Calibri Light" w:hAnsi="Calibri Light" w:cs="Calibri Light"/>
              </w:rPr>
              <w:t>Post</w:t>
            </w:r>
            <w:r w:rsidR="002B3D76" w:rsidRPr="00485299">
              <w:rPr>
                <w:rFonts w:ascii="Calibri Light" w:hAnsi="Calibri Light" w:cs="Calibri Light"/>
              </w:rPr>
              <w:t>-trawl</w:t>
            </w:r>
            <w:r w:rsidRPr="00485299">
              <w:rPr>
                <w:rFonts w:ascii="Calibri Light" w:hAnsi="Calibri Light" w:cs="Calibri Light"/>
              </w:rPr>
              <w:t xml:space="preserve"> survivability </w:t>
            </w:r>
            <w:r w:rsidR="002B3D76" w:rsidRPr="00485299">
              <w:rPr>
                <w:rFonts w:ascii="Calibri Light" w:hAnsi="Calibri Light" w:cs="Calibri Light"/>
              </w:rPr>
              <w:t xml:space="preserve">(PTS) </w:t>
            </w:r>
            <w:r w:rsidRPr="00485299">
              <w:rPr>
                <w:rFonts w:ascii="Calibri Light" w:hAnsi="Calibri Light" w:cs="Calibri Light"/>
              </w:rPr>
              <w:t xml:space="preserve">has </w:t>
            </w:r>
            <w:r w:rsidR="002B3D76" w:rsidRPr="00485299">
              <w:rPr>
                <w:rFonts w:ascii="Calibri Light" w:hAnsi="Calibri Light" w:cs="Calibri Light"/>
              </w:rPr>
              <w:t xml:space="preserve">also </w:t>
            </w:r>
            <w:r w:rsidRPr="00485299">
              <w:rPr>
                <w:rFonts w:ascii="Calibri Light" w:hAnsi="Calibri Light" w:cs="Calibri Light"/>
              </w:rPr>
              <w:t xml:space="preserve">been investigated for </w:t>
            </w:r>
            <w:r w:rsidR="002B3D76" w:rsidRPr="00485299">
              <w:rPr>
                <w:rFonts w:ascii="Calibri Light" w:hAnsi="Calibri Light" w:cs="Calibri Light"/>
              </w:rPr>
              <w:t>these</w:t>
            </w:r>
            <w:r w:rsidRPr="00485299">
              <w:rPr>
                <w:rFonts w:ascii="Calibri Light" w:hAnsi="Calibri Light" w:cs="Calibri Light"/>
              </w:rPr>
              <w:t xml:space="preserve"> species</w:t>
            </w:r>
            <w:r w:rsidR="002B3D76" w:rsidRPr="00485299">
              <w:rPr>
                <w:rFonts w:ascii="Calibri Light" w:hAnsi="Calibri Light" w:cs="Calibri Light"/>
              </w:rPr>
              <w:t xml:space="preserve"> (Campbell 2022).</w:t>
            </w:r>
          </w:p>
          <w:p w14:paraId="2B711A99" w14:textId="77777777" w:rsidR="002A6899" w:rsidRPr="002A6899" w:rsidRDefault="002A6899" w:rsidP="002A6899">
            <w:pPr>
              <w:jc w:val="both"/>
              <w:rPr>
                <w:rFonts w:ascii="Calibri Light" w:hAnsi="Calibri Light" w:cs="Calibri Light"/>
              </w:rPr>
            </w:pPr>
          </w:p>
          <w:p w14:paraId="6BA730C2" w14:textId="729DA8C5" w:rsidR="007059B0" w:rsidRPr="007059B0" w:rsidRDefault="007059B0" w:rsidP="007059B0">
            <w:pPr>
              <w:tabs>
                <w:tab w:val="left" w:pos="389"/>
              </w:tabs>
              <w:jc w:val="both"/>
              <w:rPr>
                <w:rFonts w:ascii="Calibri Light" w:hAnsi="Calibri Light" w:cs="Calibri Light"/>
              </w:rPr>
            </w:pPr>
            <w:r>
              <w:rPr>
                <w:rFonts w:ascii="Calibri Light" w:hAnsi="Calibri Light" w:cs="Calibri Light"/>
              </w:rPr>
              <w:t>Whilst a</w:t>
            </w:r>
            <w:r w:rsidRPr="007059B0">
              <w:rPr>
                <w:rFonts w:ascii="Calibri Light" w:hAnsi="Calibri Light" w:cs="Calibri Light"/>
              </w:rPr>
              <w:t xml:space="preserve"> number of monitoring programs collect information on the ECOTF including fishery dependent catch and effort logbooks, processor returns and VMS. Only retained species are recorded in the fishery dependent logbook</w:t>
            </w:r>
            <w:r w:rsidR="00E254E4">
              <w:rPr>
                <w:rFonts w:ascii="Calibri Light" w:hAnsi="Calibri Light" w:cs="Calibri Light"/>
              </w:rPr>
              <w:t>.</w:t>
            </w:r>
            <w:r w:rsidR="00DE6DE1">
              <w:rPr>
                <w:rFonts w:ascii="Calibri Light" w:hAnsi="Calibri Light" w:cs="Calibri Light"/>
              </w:rPr>
              <w:t xml:space="preserve"> </w:t>
            </w:r>
            <w:r w:rsidR="00E254E4">
              <w:rPr>
                <w:rFonts w:ascii="Calibri Light" w:hAnsi="Calibri Light" w:cs="Calibri Light"/>
              </w:rPr>
              <w:t>Q</w:t>
            </w:r>
            <w:r w:rsidRPr="007059B0">
              <w:rPr>
                <w:rFonts w:ascii="Calibri Light" w:hAnsi="Calibri Light" w:cs="Calibri Light"/>
              </w:rPr>
              <w:t>ua</w:t>
            </w:r>
            <w:r w:rsidR="003C55E3">
              <w:rPr>
                <w:rFonts w:ascii="Calibri Light" w:hAnsi="Calibri Light" w:cs="Calibri Light"/>
              </w:rPr>
              <w:t>litative</w:t>
            </w:r>
            <w:r w:rsidRPr="007059B0">
              <w:rPr>
                <w:rFonts w:ascii="Calibri Light" w:hAnsi="Calibri Light" w:cs="Calibri Light"/>
              </w:rPr>
              <w:t xml:space="preserve"> data on byproduct, bycatch and discards </w:t>
            </w:r>
            <w:r w:rsidR="00E254E4">
              <w:rPr>
                <w:rFonts w:ascii="Calibri Light" w:hAnsi="Calibri Light" w:cs="Calibri Light"/>
              </w:rPr>
              <w:t xml:space="preserve">(and ETP interactions) </w:t>
            </w:r>
            <w:r w:rsidRPr="007059B0">
              <w:rPr>
                <w:rFonts w:ascii="Calibri Light" w:hAnsi="Calibri Light" w:cs="Calibri Light"/>
              </w:rPr>
              <w:t xml:space="preserve">specific to the </w:t>
            </w:r>
            <w:r>
              <w:rPr>
                <w:rFonts w:ascii="Calibri Light" w:hAnsi="Calibri Light" w:cs="Calibri Light"/>
              </w:rPr>
              <w:t xml:space="preserve">ECOTF </w:t>
            </w:r>
            <w:r w:rsidR="00BF5EC8">
              <w:rPr>
                <w:rFonts w:ascii="Calibri Light" w:hAnsi="Calibri Light" w:cs="Calibri Light"/>
              </w:rPr>
              <w:t>as a whole</w:t>
            </w:r>
            <w:r w:rsidR="00E254E4">
              <w:rPr>
                <w:rFonts w:ascii="Calibri Light" w:hAnsi="Calibri Light" w:cs="Calibri Light"/>
              </w:rPr>
              <w:t xml:space="preserve"> is the subject of a current e-monitoring trial</w:t>
            </w:r>
            <w:r w:rsidR="00E254E4">
              <w:rPr>
                <w:rStyle w:val="FootnoteReference"/>
                <w:rFonts w:ascii="Calibri Light" w:hAnsi="Calibri Light" w:cs="Calibri Light"/>
              </w:rPr>
              <w:footnoteReference w:id="20"/>
            </w:r>
            <w:r w:rsidR="00BF5EC8">
              <w:rPr>
                <w:rFonts w:ascii="Calibri Light" w:hAnsi="Calibri Light" w:cs="Calibri Light"/>
              </w:rPr>
              <w:t xml:space="preserve">. </w:t>
            </w:r>
            <w:r w:rsidR="00E254E4">
              <w:rPr>
                <w:rFonts w:ascii="Calibri Light" w:hAnsi="Calibri Light" w:cs="Calibri Light"/>
              </w:rPr>
              <w:t>Such</w:t>
            </w:r>
            <w:r w:rsidR="00BF5EC8">
              <w:rPr>
                <w:rFonts w:ascii="Calibri Light" w:hAnsi="Calibri Light" w:cs="Calibri Light"/>
              </w:rPr>
              <w:t xml:space="preserve"> information would </w:t>
            </w:r>
            <w:r w:rsidR="003C55E3">
              <w:rPr>
                <w:rFonts w:ascii="Calibri Light" w:hAnsi="Calibri Light" w:cs="Calibri Light"/>
              </w:rPr>
              <w:t xml:space="preserve">allow the determination of risk </w:t>
            </w:r>
            <w:r w:rsidR="00BF5EC8">
              <w:rPr>
                <w:rFonts w:ascii="Calibri Light" w:hAnsi="Calibri Light" w:cs="Calibri Light"/>
              </w:rPr>
              <w:t>with a high degree of accuracy</w:t>
            </w:r>
            <w:r w:rsidR="00E254E4">
              <w:rPr>
                <w:rFonts w:ascii="Calibri Light" w:hAnsi="Calibri Light" w:cs="Calibri Light"/>
              </w:rPr>
              <w:t>;</w:t>
            </w:r>
            <w:r w:rsidR="00BF5EC8">
              <w:rPr>
                <w:rFonts w:ascii="Calibri Light" w:hAnsi="Calibri Light" w:cs="Calibri Light"/>
              </w:rPr>
              <w:t xml:space="preserve"> SG </w:t>
            </w:r>
            <w:r w:rsidR="003C55E3">
              <w:rPr>
                <w:rFonts w:ascii="Calibri Light" w:hAnsi="Calibri Light" w:cs="Calibri Light"/>
              </w:rPr>
              <w:t>6</w:t>
            </w:r>
            <w:r w:rsidR="00BF5EC8">
              <w:rPr>
                <w:rFonts w:ascii="Calibri Light" w:hAnsi="Calibri Light" w:cs="Calibri Light"/>
              </w:rPr>
              <w:t xml:space="preserve">0 is not </w:t>
            </w:r>
            <w:r w:rsidR="00E254E4">
              <w:rPr>
                <w:rFonts w:ascii="Calibri Light" w:hAnsi="Calibri Light" w:cs="Calibri Light"/>
              </w:rPr>
              <w:t xml:space="preserve">currently </w:t>
            </w:r>
            <w:r w:rsidR="00BF5EC8">
              <w:rPr>
                <w:rFonts w:ascii="Calibri Light" w:hAnsi="Calibri Light" w:cs="Calibri Light"/>
              </w:rPr>
              <w:t xml:space="preserve">met. </w:t>
            </w:r>
          </w:p>
          <w:p w14:paraId="2EC0D974" w14:textId="29070427" w:rsidR="002A6899" w:rsidRPr="003B4538" w:rsidRDefault="002A6899" w:rsidP="007059B0">
            <w:pPr>
              <w:tabs>
                <w:tab w:val="left" w:pos="389"/>
              </w:tabs>
              <w:jc w:val="both"/>
              <w:rPr>
                <w:rFonts w:ascii="Calibri Light" w:hAnsi="Calibri Light" w:cs="Calibri Light"/>
              </w:rPr>
            </w:pPr>
          </w:p>
        </w:tc>
      </w:tr>
      <w:tr w:rsidR="002A6899" w14:paraId="729CF7CC" w14:textId="77777777" w:rsidTr="00CD7427">
        <w:tc>
          <w:tcPr>
            <w:tcW w:w="881" w:type="dxa"/>
            <w:vMerge w:val="restart"/>
            <w:shd w:val="clear" w:color="auto" w:fill="F2F2F2" w:themeFill="background1" w:themeFillShade="F2"/>
            <w:vAlign w:val="center"/>
          </w:tcPr>
          <w:p w14:paraId="6A173253" w14:textId="77777777" w:rsidR="002A6899" w:rsidRPr="00F43062" w:rsidRDefault="002A6899" w:rsidP="002A6899">
            <w:pPr>
              <w:rPr>
                <w:b/>
                <w:bCs/>
              </w:rPr>
            </w:pPr>
            <w:r w:rsidRPr="00F43062">
              <w:rPr>
                <w:b/>
                <w:bCs/>
              </w:rPr>
              <w:t>b</w:t>
            </w:r>
          </w:p>
        </w:tc>
        <w:tc>
          <w:tcPr>
            <w:tcW w:w="9604" w:type="dxa"/>
            <w:gridSpan w:val="5"/>
            <w:shd w:val="clear" w:color="auto" w:fill="D9D9D9" w:themeFill="background1" w:themeFillShade="D9"/>
          </w:tcPr>
          <w:p w14:paraId="16F29078" w14:textId="3C73F900" w:rsidR="002A6899" w:rsidRPr="00B73376" w:rsidRDefault="002A6899" w:rsidP="002A6899">
            <w:pPr>
              <w:rPr>
                <w:b/>
                <w:bCs/>
              </w:rPr>
            </w:pPr>
            <w:r w:rsidRPr="00235771">
              <w:rPr>
                <w:b/>
                <w:bCs/>
              </w:rPr>
              <w:t>Information</w:t>
            </w:r>
            <w:r>
              <w:rPr>
                <w:b/>
                <w:bCs/>
              </w:rPr>
              <w:t xml:space="preserve"> </w:t>
            </w:r>
            <w:r w:rsidRPr="00235771">
              <w:rPr>
                <w:b/>
                <w:bCs/>
              </w:rPr>
              <w:t>adequacy</w:t>
            </w:r>
            <w:r>
              <w:rPr>
                <w:b/>
                <w:bCs/>
              </w:rPr>
              <w:t xml:space="preserve"> </w:t>
            </w:r>
            <w:r w:rsidRPr="00235771">
              <w:rPr>
                <w:b/>
                <w:bCs/>
              </w:rPr>
              <w:t>for</w:t>
            </w:r>
            <w:r>
              <w:rPr>
                <w:b/>
                <w:bCs/>
              </w:rPr>
              <w:t xml:space="preserve"> </w:t>
            </w:r>
            <w:r w:rsidRPr="00235771">
              <w:rPr>
                <w:b/>
                <w:bCs/>
              </w:rPr>
              <w:t>assessment</w:t>
            </w:r>
            <w:r>
              <w:rPr>
                <w:b/>
                <w:bCs/>
              </w:rPr>
              <w:t xml:space="preserve"> </w:t>
            </w:r>
            <w:r w:rsidRPr="00235771">
              <w:rPr>
                <w:b/>
                <w:bCs/>
              </w:rPr>
              <w:t>of</w:t>
            </w:r>
            <w:r>
              <w:rPr>
                <w:b/>
                <w:bCs/>
              </w:rPr>
              <w:t xml:space="preserve"> </w:t>
            </w:r>
            <w:r w:rsidRPr="00235771">
              <w:rPr>
                <w:b/>
                <w:bCs/>
              </w:rPr>
              <w:t>impact</w:t>
            </w:r>
            <w:r>
              <w:rPr>
                <w:b/>
                <w:bCs/>
              </w:rPr>
              <w:t xml:space="preserve"> </w:t>
            </w:r>
            <w:r w:rsidRPr="00235771">
              <w:rPr>
                <w:b/>
                <w:bCs/>
              </w:rPr>
              <w:t>on</w:t>
            </w:r>
            <w:r>
              <w:rPr>
                <w:b/>
                <w:bCs/>
              </w:rPr>
              <w:t xml:space="preserve"> </w:t>
            </w:r>
            <w:r w:rsidRPr="00235771">
              <w:rPr>
                <w:b/>
                <w:bCs/>
              </w:rPr>
              <w:t>minor</w:t>
            </w:r>
            <w:r>
              <w:rPr>
                <w:b/>
                <w:bCs/>
              </w:rPr>
              <w:t xml:space="preserve"> </w:t>
            </w:r>
            <w:r w:rsidRPr="00235771">
              <w:rPr>
                <w:b/>
                <w:bCs/>
              </w:rPr>
              <w:t>in-scope</w:t>
            </w:r>
            <w:r>
              <w:rPr>
                <w:b/>
                <w:bCs/>
              </w:rPr>
              <w:t xml:space="preserve"> </w:t>
            </w:r>
            <w:r w:rsidRPr="00235771">
              <w:rPr>
                <w:b/>
                <w:bCs/>
              </w:rPr>
              <w:t>species</w:t>
            </w:r>
          </w:p>
        </w:tc>
      </w:tr>
      <w:tr w:rsidR="002A6899" w14:paraId="2C849964" w14:textId="77777777" w:rsidTr="002A6899">
        <w:tc>
          <w:tcPr>
            <w:tcW w:w="881" w:type="dxa"/>
            <w:vMerge/>
            <w:shd w:val="clear" w:color="auto" w:fill="F2F2F2" w:themeFill="background1" w:themeFillShade="F2"/>
          </w:tcPr>
          <w:p w14:paraId="0ADB53C2" w14:textId="77777777" w:rsidR="002A6899" w:rsidRDefault="002A6899" w:rsidP="002A6899"/>
        </w:tc>
        <w:tc>
          <w:tcPr>
            <w:tcW w:w="957" w:type="dxa"/>
            <w:gridSpan w:val="2"/>
            <w:shd w:val="clear" w:color="auto" w:fill="F2F2F2" w:themeFill="background1" w:themeFillShade="F2"/>
          </w:tcPr>
          <w:p w14:paraId="1B28FCB1" w14:textId="35784E31" w:rsidR="002A6899" w:rsidRDefault="002A6899" w:rsidP="002A6899">
            <w:r>
              <w:t>Guide post</w:t>
            </w:r>
          </w:p>
        </w:tc>
        <w:tc>
          <w:tcPr>
            <w:tcW w:w="2787" w:type="dxa"/>
            <w:shd w:val="clear" w:color="auto" w:fill="F2F2F2" w:themeFill="background1" w:themeFillShade="F2"/>
          </w:tcPr>
          <w:p w14:paraId="0E72C328" w14:textId="77777777" w:rsidR="002A6899" w:rsidRDefault="002A6899" w:rsidP="002A6899"/>
        </w:tc>
        <w:tc>
          <w:tcPr>
            <w:tcW w:w="2930" w:type="dxa"/>
            <w:shd w:val="clear" w:color="auto" w:fill="F2F2F2" w:themeFill="background1" w:themeFillShade="F2"/>
          </w:tcPr>
          <w:p w14:paraId="63B5997D" w14:textId="77777777" w:rsidR="002A6899" w:rsidRDefault="002A6899" w:rsidP="002A6899"/>
        </w:tc>
        <w:tc>
          <w:tcPr>
            <w:tcW w:w="2930" w:type="dxa"/>
            <w:shd w:val="clear" w:color="auto" w:fill="F2F2F2" w:themeFill="background1" w:themeFillShade="F2"/>
          </w:tcPr>
          <w:p w14:paraId="48CE46F2" w14:textId="37CAFEFA" w:rsidR="002A6899" w:rsidRPr="00106890" w:rsidRDefault="002A6899" w:rsidP="002A6899">
            <w:r w:rsidRPr="00106890">
              <w:t>Information</w:t>
            </w:r>
            <w:r>
              <w:t xml:space="preserve"> </w:t>
            </w:r>
            <w:r w:rsidRPr="00106890">
              <w:t>is</w:t>
            </w:r>
            <w:r>
              <w:t xml:space="preserve"> </w:t>
            </w:r>
            <w:r w:rsidRPr="00106890">
              <w:t>adequate</w:t>
            </w:r>
            <w:r>
              <w:t xml:space="preserve"> </w:t>
            </w:r>
            <w:r w:rsidRPr="00106890">
              <w:t>to</w:t>
            </w:r>
            <w:r>
              <w:t xml:space="preserve"> </w:t>
            </w:r>
            <w:r w:rsidRPr="00106890">
              <w:rPr>
                <w:b/>
                <w:bCs/>
              </w:rPr>
              <w:t>estimate</w:t>
            </w:r>
            <w:r>
              <w:t xml:space="preserve"> </w:t>
            </w:r>
            <w:r w:rsidRPr="00106890">
              <w:t>the</w:t>
            </w:r>
            <w:r>
              <w:t xml:space="preserve"> </w:t>
            </w:r>
            <w:r w:rsidRPr="00106890">
              <w:t>impact</w:t>
            </w:r>
            <w:r>
              <w:t xml:space="preserve"> </w:t>
            </w:r>
            <w:r w:rsidRPr="00106890">
              <w:t>of</w:t>
            </w:r>
            <w:r>
              <w:t xml:space="preserve"> </w:t>
            </w:r>
            <w:r w:rsidRPr="00106890">
              <w:t>the</w:t>
            </w:r>
            <w:r>
              <w:t xml:space="preserve"> </w:t>
            </w:r>
            <w:r w:rsidRPr="00106890">
              <w:t>UoA</w:t>
            </w:r>
            <w:r>
              <w:t xml:space="preserve"> </w:t>
            </w:r>
            <w:r w:rsidRPr="00106890">
              <w:t>on</w:t>
            </w:r>
            <w:r>
              <w:t xml:space="preserve"> </w:t>
            </w:r>
            <w:r w:rsidRPr="00106890">
              <w:t>the</w:t>
            </w:r>
            <w:r>
              <w:t xml:space="preserve"> </w:t>
            </w:r>
            <w:r w:rsidRPr="00106890">
              <w:t>stock</w:t>
            </w:r>
            <w:r>
              <w:t xml:space="preserve"> </w:t>
            </w:r>
            <w:r w:rsidRPr="00106890">
              <w:t>status</w:t>
            </w:r>
            <w:r>
              <w:t xml:space="preserve"> </w:t>
            </w:r>
            <w:r w:rsidRPr="00106890">
              <w:t>of</w:t>
            </w:r>
            <w:r>
              <w:t xml:space="preserve"> </w:t>
            </w:r>
            <w:r w:rsidRPr="00106890">
              <w:rPr>
                <w:b/>
                <w:bCs/>
              </w:rPr>
              <w:t>minor</w:t>
            </w:r>
            <w:r>
              <w:t xml:space="preserve"> </w:t>
            </w:r>
            <w:r w:rsidRPr="00106890">
              <w:t>in-scope</w:t>
            </w:r>
            <w:r>
              <w:t xml:space="preserve"> </w:t>
            </w:r>
            <w:r w:rsidRPr="00106890">
              <w:t>species</w:t>
            </w:r>
            <w:r>
              <w:t xml:space="preserve"> </w:t>
            </w:r>
            <w:r w:rsidRPr="00106890">
              <w:t>with</w:t>
            </w:r>
            <w:r>
              <w:t xml:space="preserve"> </w:t>
            </w:r>
            <w:r w:rsidRPr="00106890">
              <w:t>a</w:t>
            </w:r>
            <w:r>
              <w:t xml:space="preserve"> </w:t>
            </w:r>
            <w:r w:rsidRPr="00106890">
              <w:rPr>
                <w:b/>
                <w:bCs/>
              </w:rPr>
              <w:t>high</w:t>
            </w:r>
            <w:r>
              <w:rPr>
                <w:b/>
                <w:bCs/>
              </w:rPr>
              <w:t xml:space="preserve"> </w:t>
            </w:r>
            <w:r w:rsidRPr="00106890">
              <w:rPr>
                <w:b/>
                <w:bCs/>
              </w:rPr>
              <w:t>degree</w:t>
            </w:r>
            <w:r>
              <w:rPr>
                <w:b/>
                <w:bCs/>
              </w:rPr>
              <w:t xml:space="preserve"> </w:t>
            </w:r>
            <w:r w:rsidRPr="00106890">
              <w:rPr>
                <w:b/>
                <w:bCs/>
              </w:rPr>
              <w:t>of</w:t>
            </w:r>
            <w:r>
              <w:rPr>
                <w:b/>
                <w:bCs/>
              </w:rPr>
              <w:t xml:space="preserve"> </w:t>
            </w:r>
            <w:r w:rsidRPr="00106890">
              <w:rPr>
                <w:b/>
                <w:bCs/>
              </w:rPr>
              <w:t>accuracy</w:t>
            </w:r>
            <w:r w:rsidRPr="00106890">
              <w:t>.</w:t>
            </w:r>
          </w:p>
        </w:tc>
      </w:tr>
      <w:tr w:rsidR="002A6899" w14:paraId="21A36A7C" w14:textId="77777777" w:rsidTr="002A6899">
        <w:tc>
          <w:tcPr>
            <w:tcW w:w="881" w:type="dxa"/>
            <w:vMerge/>
            <w:shd w:val="clear" w:color="auto" w:fill="F2F2F2" w:themeFill="background1" w:themeFillShade="F2"/>
          </w:tcPr>
          <w:p w14:paraId="75FD653F" w14:textId="77777777" w:rsidR="002A6899" w:rsidRDefault="002A6899" w:rsidP="002A6899"/>
        </w:tc>
        <w:tc>
          <w:tcPr>
            <w:tcW w:w="957" w:type="dxa"/>
            <w:gridSpan w:val="2"/>
            <w:shd w:val="clear" w:color="auto" w:fill="F2F2F2" w:themeFill="background1" w:themeFillShade="F2"/>
          </w:tcPr>
          <w:p w14:paraId="15220C83" w14:textId="77777777" w:rsidR="002A6899" w:rsidRDefault="002A6899" w:rsidP="002A6899">
            <w:r>
              <w:t>Met?</w:t>
            </w:r>
          </w:p>
        </w:tc>
        <w:tc>
          <w:tcPr>
            <w:tcW w:w="2787" w:type="dxa"/>
            <w:shd w:val="clear" w:color="auto" w:fill="F2F2F2" w:themeFill="background1" w:themeFillShade="F2"/>
          </w:tcPr>
          <w:p w14:paraId="5646C359" w14:textId="77777777" w:rsidR="002A6899" w:rsidRDefault="002A6899" w:rsidP="002A6899"/>
        </w:tc>
        <w:tc>
          <w:tcPr>
            <w:tcW w:w="2930" w:type="dxa"/>
            <w:shd w:val="clear" w:color="auto" w:fill="F2F2F2" w:themeFill="background1" w:themeFillShade="F2"/>
          </w:tcPr>
          <w:p w14:paraId="73C10B4A" w14:textId="77777777" w:rsidR="002A6899" w:rsidRPr="00C07339" w:rsidRDefault="002A6899" w:rsidP="002A6899">
            <w:pPr>
              <w:rPr>
                <w:b/>
                <w:bCs/>
              </w:rPr>
            </w:pPr>
          </w:p>
        </w:tc>
        <w:tc>
          <w:tcPr>
            <w:tcW w:w="2930" w:type="dxa"/>
            <w:shd w:val="clear" w:color="auto" w:fill="auto"/>
          </w:tcPr>
          <w:p w14:paraId="4FDB0D8B" w14:textId="30A357A8" w:rsidR="002A6899" w:rsidRPr="00C07339" w:rsidRDefault="002A6899" w:rsidP="002A6899">
            <w:pPr>
              <w:rPr>
                <w:b/>
                <w:bCs/>
              </w:rPr>
            </w:pPr>
            <w:r>
              <w:rPr>
                <w:b/>
                <w:bCs/>
              </w:rPr>
              <w:t>Not scored</w:t>
            </w:r>
          </w:p>
        </w:tc>
      </w:tr>
      <w:tr w:rsidR="002A6899" w14:paraId="658098CB" w14:textId="77777777" w:rsidTr="002A6899">
        <w:tc>
          <w:tcPr>
            <w:tcW w:w="1838" w:type="dxa"/>
            <w:gridSpan w:val="3"/>
            <w:shd w:val="clear" w:color="auto" w:fill="F2F2F2" w:themeFill="background1" w:themeFillShade="F2"/>
          </w:tcPr>
          <w:p w14:paraId="1538DA7C" w14:textId="77777777" w:rsidR="002A6899" w:rsidRDefault="002A6899" w:rsidP="002A6899">
            <w:r>
              <w:t>Rationale</w:t>
            </w:r>
          </w:p>
        </w:tc>
        <w:tc>
          <w:tcPr>
            <w:tcW w:w="8647" w:type="dxa"/>
            <w:gridSpan w:val="3"/>
          </w:tcPr>
          <w:p w14:paraId="41228CCE" w14:textId="6D241374" w:rsidR="002A6899" w:rsidRPr="004B7A17" w:rsidRDefault="002A6899" w:rsidP="002A6899">
            <w:pPr>
              <w:rPr>
                <w:rFonts w:ascii="Calibri Light" w:hAnsi="Calibri Light" w:cs="Calibri Light"/>
              </w:rPr>
            </w:pPr>
            <w:r>
              <w:t xml:space="preserve"> </w:t>
            </w:r>
            <w:r w:rsidRPr="004B7A17">
              <w:rPr>
                <w:rFonts w:ascii="Calibri Light" w:hAnsi="Calibri Light" w:cs="Calibri Light"/>
              </w:rPr>
              <w:t>N</w:t>
            </w:r>
            <w:r w:rsidR="001375D7" w:rsidRPr="004B7A17">
              <w:rPr>
                <w:rFonts w:ascii="Calibri Light" w:hAnsi="Calibri Light" w:cs="Calibri Light"/>
              </w:rPr>
              <w:t>ot scored</w:t>
            </w:r>
          </w:p>
        </w:tc>
      </w:tr>
      <w:tr w:rsidR="002A6899" w:rsidRPr="00B73376" w14:paraId="21D38622" w14:textId="77777777" w:rsidTr="00CD7427">
        <w:tc>
          <w:tcPr>
            <w:tcW w:w="881" w:type="dxa"/>
            <w:vMerge w:val="restart"/>
            <w:shd w:val="clear" w:color="auto" w:fill="F2F2F2" w:themeFill="background1" w:themeFillShade="F2"/>
            <w:vAlign w:val="center"/>
          </w:tcPr>
          <w:p w14:paraId="11729B69" w14:textId="77777777" w:rsidR="002A6899" w:rsidRPr="00F43062" w:rsidRDefault="002A6899" w:rsidP="002A6899">
            <w:pPr>
              <w:rPr>
                <w:b/>
                <w:bCs/>
              </w:rPr>
            </w:pPr>
            <w:r>
              <w:rPr>
                <w:b/>
                <w:bCs/>
              </w:rPr>
              <w:t>c</w:t>
            </w:r>
          </w:p>
        </w:tc>
        <w:tc>
          <w:tcPr>
            <w:tcW w:w="9604" w:type="dxa"/>
            <w:gridSpan w:val="5"/>
            <w:shd w:val="clear" w:color="auto" w:fill="D9D9D9" w:themeFill="background1" w:themeFillShade="D9"/>
          </w:tcPr>
          <w:p w14:paraId="74C0C1B0" w14:textId="09572D0A" w:rsidR="002A6899" w:rsidRPr="00485299" w:rsidRDefault="002A6899" w:rsidP="002A6899">
            <w:pPr>
              <w:rPr>
                <w:b/>
                <w:bCs/>
              </w:rPr>
            </w:pPr>
            <w:r w:rsidRPr="00485299">
              <w:rPr>
                <w:b/>
                <w:bCs/>
              </w:rPr>
              <w:t>Information adequacy for management strategy</w:t>
            </w:r>
          </w:p>
        </w:tc>
      </w:tr>
      <w:tr w:rsidR="002A6899" w14:paraId="7CFBD633" w14:textId="77777777" w:rsidTr="00906D53">
        <w:tc>
          <w:tcPr>
            <w:tcW w:w="881" w:type="dxa"/>
            <w:vMerge/>
            <w:shd w:val="clear" w:color="auto" w:fill="F2F2F2" w:themeFill="background1" w:themeFillShade="F2"/>
          </w:tcPr>
          <w:p w14:paraId="4ACD904E" w14:textId="77777777" w:rsidR="002A6899" w:rsidRDefault="002A6899" w:rsidP="002A6899"/>
        </w:tc>
        <w:tc>
          <w:tcPr>
            <w:tcW w:w="957" w:type="dxa"/>
            <w:gridSpan w:val="2"/>
            <w:shd w:val="clear" w:color="auto" w:fill="F2F2F2" w:themeFill="background1" w:themeFillShade="F2"/>
          </w:tcPr>
          <w:p w14:paraId="4B25E4E4" w14:textId="4F825F53" w:rsidR="002A6899" w:rsidRPr="00485299" w:rsidRDefault="002A6899" w:rsidP="002A6899">
            <w:r w:rsidRPr="00485299">
              <w:t>Guide post</w:t>
            </w:r>
          </w:p>
        </w:tc>
        <w:tc>
          <w:tcPr>
            <w:tcW w:w="2787" w:type="dxa"/>
            <w:tcBorders>
              <w:bottom w:val="single" w:sz="24" w:space="0" w:color="92D050"/>
            </w:tcBorders>
            <w:shd w:val="clear" w:color="auto" w:fill="F2F2F2" w:themeFill="background1" w:themeFillShade="F2"/>
          </w:tcPr>
          <w:p w14:paraId="07CACF88" w14:textId="15DB9465" w:rsidR="002A6899" w:rsidRPr="00485299" w:rsidRDefault="002A6899" w:rsidP="002A6899">
            <w:r w:rsidRPr="00485299">
              <w:t xml:space="preserve">Information is adequate to support </w:t>
            </w:r>
            <w:r w:rsidRPr="00485299">
              <w:rPr>
                <w:b/>
                <w:bCs/>
              </w:rPr>
              <w:t>measures</w:t>
            </w:r>
            <w:r w:rsidRPr="00485299">
              <w:t xml:space="preserve"> to manage </w:t>
            </w:r>
            <w:r w:rsidRPr="00485299">
              <w:rPr>
                <w:b/>
                <w:bCs/>
              </w:rPr>
              <w:t>main</w:t>
            </w:r>
            <w:r w:rsidRPr="00485299">
              <w:t xml:space="preserve"> in-scope species.</w:t>
            </w:r>
          </w:p>
        </w:tc>
        <w:tc>
          <w:tcPr>
            <w:tcW w:w="2930" w:type="dxa"/>
            <w:tcBorders>
              <w:bottom w:val="single" w:sz="24" w:space="0" w:color="92D050"/>
            </w:tcBorders>
            <w:shd w:val="clear" w:color="auto" w:fill="F2F2F2" w:themeFill="background1" w:themeFillShade="F2"/>
          </w:tcPr>
          <w:p w14:paraId="0A883993" w14:textId="5EEE6092" w:rsidR="002A6899" w:rsidRPr="00485299" w:rsidRDefault="002A6899" w:rsidP="002A6899">
            <w:r w:rsidRPr="00485299">
              <w:t xml:space="preserve">Information is adequate to support a </w:t>
            </w:r>
            <w:r w:rsidRPr="00485299">
              <w:rPr>
                <w:b/>
                <w:bCs/>
              </w:rPr>
              <w:t>partial strategy</w:t>
            </w:r>
            <w:r w:rsidRPr="00485299">
              <w:t xml:space="preserve"> to manage </w:t>
            </w:r>
            <w:r w:rsidRPr="00485299">
              <w:rPr>
                <w:b/>
                <w:bCs/>
              </w:rPr>
              <w:t>main</w:t>
            </w:r>
            <w:r w:rsidRPr="00485299">
              <w:t xml:space="preserve"> in-scope species.</w:t>
            </w:r>
          </w:p>
        </w:tc>
        <w:tc>
          <w:tcPr>
            <w:tcW w:w="2930" w:type="dxa"/>
            <w:shd w:val="clear" w:color="auto" w:fill="F2F2F2" w:themeFill="background1" w:themeFillShade="F2"/>
          </w:tcPr>
          <w:p w14:paraId="2715737A" w14:textId="4A83D821" w:rsidR="002A6899" w:rsidRPr="00485299" w:rsidRDefault="002A6899" w:rsidP="002A6899">
            <w:r w:rsidRPr="00485299">
              <w:rPr>
                <w:b/>
                <w:bCs/>
              </w:rPr>
              <w:t>Information is adequate to support a strategy</w:t>
            </w:r>
            <w:r w:rsidRPr="00485299">
              <w:t xml:space="preserve"> to manage </w:t>
            </w:r>
            <w:r w:rsidRPr="00485299">
              <w:rPr>
                <w:b/>
                <w:bCs/>
              </w:rPr>
              <w:t>all</w:t>
            </w:r>
            <w:r w:rsidRPr="00485299">
              <w:t xml:space="preserve"> in-scope species and evaluate with a </w:t>
            </w:r>
            <w:r w:rsidRPr="00485299">
              <w:rPr>
                <w:b/>
                <w:bCs/>
              </w:rPr>
              <w:t xml:space="preserve">high degree of certainty </w:t>
            </w:r>
            <w:r w:rsidRPr="00485299">
              <w:t>whether the strategy is achieving its objective.</w:t>
            </w:r>
          </w:p>
        </w:tc>
      </w:tr>
      <w:tr w:rsidR="00B3324C" w:rsidRPr="00C07339" w14:paraId="3A717B66" w14:textId="77777777" w:rsidTr="00906D53">
        <w:tc>
          <w:tcPr>
            <w:tcW w:w="881" w:type="dxa"/>
            <w:shd w:val="clear" w:color="auto" w:fill="F2F2F2" w:themeFill="background1" w:themeFillShade="F2"/>
          </w:tcPr>
          <w:p w14:paraId="0852CB7F" w14:textId="77777777" w:rsidR="00B3324C" w:rsidRDefault="00B3324C" w:rsidP="002A6899"/>
        </w:tc>
        <w:tc>
          <w:tcPr>
            <w:tcW w:w="957" w:type="dxa"/>
            <w:gridSpan w:val="2"/>
            <w:tcBorders>
              <w:right w:val="single" w:sz="24" w:space="0" w:color="FFC000"/>
            </w:tcBorders>
            <w:shd w:val="clear" w:color="auto" w:fill="F2F2F2" w:themeFill="background1" w:themeFillShade="F2"/>
          </w:tcPr>
          <w:p w14:paraId="6B55743E" w14:textId="77777777" w:rsidR="00B3324C" w:rsidRPr="00CE0B85" w:rsidRDefault="00B3324C" w:rsidP="002A6899"/>
        </w:tc>
        <w:tc>
          <w:tcPr>
            <w:tcW w:w="2787" w:type="dxa"/>
            <w:tcBorders>
              <w:top w:val="single" w:sz="24" w:space="0" w:color="92D050"/>
              <w:left w:val="single" w:sz="24" w:space="0" w:color="FFC000"/>
              <w:bottom w:val="single" w:sz="24" w:space="0" w:color="FFC000"/>
              <w:right w:val="single" w:sz="24" w:space="0" w:color="FFC000"/>
            </w:tcBorders>
            <w:shd w:val="clear" w:color="auto" w:fill="auto"/>
          </w:tcPr>
          <w:p w14:paraId="485955B3" w14:textId="1535C3B7" w:rsidR="00B3324C" w:rsidRDefault="00B3324C" w:rsidP="002A6899">
            <w:pPr>
              <w:rPr>
                <w:rFonts w:ascii="Calibri Light" w:hAnsi="Calibri Light" w:cs="Calibri Light"/>
                <w:b/>
              </w:rPr>
            </w:pPr>
            <w:r>
              <w:rPr>
                <w:rFonts w:ascii="Calibri Light" w:hAnsi="Calibri Light" w:cs="Calibri Light"/>
                <w:b/>
              </w:rPr>
              <w:t>Western King Prawn - yes</w:t>
            </w:r>
          </w:p>
        </w:tc>
        <w:tc>
          <w:tcPr>
            <w:tcW w:w="2930" w:type="dxa"/>
            <w:tcBorders>
              <w:top w:val="single" w:sz="24" w:space="0" w:color="92D050"/>
              <w:left w:val="single" w:sz="24" w:space="0" w:color="FFC000"/>
              <w:bottom w:val="single" w:sz="24" w:space="0" w:color="FFC000"/>
              <w:right w:val="single" w:sz="24" w:space="0" w:color="FFC000"/>
            </w:tcBorders>
            <w:shd w:val="clear" w:color="auto" w:fill="auto"/>
          </w:tcPr>
          <w:p w14:paraId="26399284" w14:textId="6DDD606F" w:rsidR="00B3324C" w:rsidRDefault="00B3324C" w:rsidP="002A6899">
            <w:pPr>
              <w:rPr>
                <w:rFonts w:ascii="Calibri Light" w:hAnsi="Calibri Light" w:cs="Calibri Light"/>
                <w:b/>
                <w:bCs/>
              </w:rPr>
            </w:pPr>
            <w:r>
              <w:rPr>
                <w:rFonts w:ascii="Calibri Light" w:hAnsi="Calibri Light" w:cs="Calibri Light"/>
                <w:b/>
                <w:bCs/>
              </w:rPr>
              <w:t>Western King prawn - no</w:t>
            </w:r>
          </w:p>
        </w:tc>
        <w:tc>
          <w:tcPr>
            <w:tcW w:w="2930" w:type="dxa"/>
            <w:tcBorders>
              <w:left w:val="single" w:sz="24" w:space="0" w:color="FFC000"/>
            </w:tcBorders>
            <w:shd w:val="clear" w:color="auto" w:fill="auto"/>
          </w:tcPr>
          <w:p w14:paraId="09B6874E" w14:textId="3AF567F2" w:rsidR="00B3324C" w:rsidRPr="001375D7" w:rsidRDefault="008042E5" w:rsidP="002A6899">
            <w:pPr>
              <w:rPr>
                <w:rFonts w:ascii="Calibri Light" w:hAnsi="Calibri Light" w:cs="Calibri Light"/>
                <w:b/>
                <w:bCs/>
              </w:rPr>
            </w:pPr>
            <w:r w:rsidRPr="001375D7">
              <w:rPr>
                <w:rFonts w:ascii="Calibri Light" w:hAnsi="Calibri Light" w:cs="Calibri Light"/>
                <w:b/>
                <w:bCs/>
              </w:rPr>
              <w:t>Not scored</w:t>
            </w:r>
          </w:p>
        </w:tc>
      </w:tr>
      <w:tr w:rsidR="00B3324C" w:rsidRPr="00C07339" w14:paraId="64D27E08" w14:textId="77777777" w:rsidTr="004B7A17">
        <w:tc>
          <w:tcPr>
            <w:tcW w:w="881" w:type="dxa"/>
            <w:shd w:val="clear" w:color="auto" w:fill="F2F2F2" w:themeFill="background1" w:themeFillShade="F2"/>
          </w:tcPr>
          <w:p w14:paraId="71C711B7" w14:textId="77777777" w:rsidR="00B3324C" w:rsidRDefault="00B3324C" w:rsidP="002A6899"/>
        </w:tc>
        <w:tc>
          <w:tcPr>
            <w:tcW w:w="957" w:type="dxa"/>
            <w:gridSpan w:val="2"/>
            <w:tcBorders>
              <w:right w:val="single" w:sz="24" w:space="0" w:color="FFC000"/>
            </w:tcBorders>
            <w:shd w:val="clear" w:color="auto" w:fill="F2F2F2" w:themeFill="background1" w:themeFillShade="F2"/>
          </w:tcPr>
          <w:p w14:paraId="7CFF7F88" w14:textId="77777777" w:rsidR="00B3324C" w:rsidRPr="00CE0B85" w:rsidRDefault="00B3324C" w:rsidP="002A6899"/>
        </w:tc>
        <w:tc>
          <w:tcPr>
            <w:tcW w:w="2787" w:type="dxa"/>
            <w:tcBorders>
              <w:top w:val="single" w:sz="24" w:space="0" w:color="FFC000"/>
              <w:left w:val="single" w:sz="24" w:space="0" w:color="FFC000"/>
              <w:bottom w:val="single" w:sz="24" w:space="0" w:color="FFC000"/>
              <w:right w:val="single" w:sz="24" w:space="0" w:color="FFC000"/>
            </w:tcBorders>
            <w:shd w:val="clear" w:color="auto" w:fill="auto"/>
          </w:tcPr>
          <w:p w14:paraId="70CC6D87" w14:textId="44354E84" w:rsidR="00B3324C" w:rsidRDefault="00B3324C" w:rsidP="002A6899">
            <w:pPr>
              <w:rPr>
                <w:rFonts w:ascii="Calibri Light" w:hAnsi="Calibri Light" w:cs="Calibri Light"/>
                <w:b/>
              </w:rPr>
            </w:pPr>
            <w:r>
              <w:rPr>
                <w:rFonts w:ascii="Calibri Light" w:hAnsi="Calibri Light" w:cs="Calibri Light"/>
                <w:b/>
              </w:rPr>
              <w:t>Discard species</w:t>
            </w:r>
            <w:r w:rsidR="00CB0CEA">
              <w:rPr>
                <w:rFonts w:ascii="Calibri Light" w:hAnsi="Calibri Light" w:cs="Calibri Light"/>
                <w:b/>
              </w:rPr>
              <w:t xml:space="preserve"> - yes</w:t>
            </w: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6D92CE40" w14:textId="0FB8C90B" w:rsidR="00B3324C" w:rsidRDefault="00B3324C" w:rsidP="002A6899">
            <w:pPr>
              <w:rPr>
                <w:rFonts w:ascii="Calibri Light" w:hAnsi="Calibri Light" w:cs="Calibri Light"/>
                <w:b/>
                <w:bCs/>
              </w:rPr>
            </w:pPr>
            <w:r>
              <w:rPr>
                <w:rFonts w:ascii="Calibri Light" w:hAnsi="Calibri Light" w:cs="Calibri Light"/>
                <w:b/>
                <w:bCs/>
              </w:rPr>
              <w:t>Discard species- no</w:t>
            </w:r>
          </w:p>
        </w:tc>
        <w:tc>
          <w:tcPr>
            <w:tcW w:w="2930" w:type="dxa"/>
            <w:tcBorders>
              <w:left w:val="single" w:sz="24" w:space="0" w:color="FFC000"/>
            </w:tcBorders>
            <w:shd w:val="clear" w:color="auto" w:fill="auto"/>
          </w:tcPr>
          <w:p w14:paraId="33FF50FB" w14:textId="77777777" w:rsidR="00B3324C" w:rsidRPr="001375D7" w:rsidRDefault="00B3324C" w:rsidP="002A6899">
            <w:pPr>
              <w:rPr>
                <w:rFonts w:ascii="Calibri Light" w:hAnsi="Calibri Light" w:cs="Calibri Light"/>
                <w:b/>
                <w:bCs/>
              </w:rPr>
            </w:pPr>
          </w:p>
        </w:tc>
      </w:tr>
      <w:tr w:rsidR="002A6899" w14:paraId="1F1CAFCE" w14:textId="77777777" w:rsidTr="002A6899">
        <w:tc>
          <w:tcPr>
            <w:tcW w:w="1838" w:type="dxa"/>
            <w:gridSpan w:val="3"/>
            <w:shd w:val="clear" w:color="auto" w:fill="F2F2F2" w:themeFill="background1" w:themeFillShade="F2"/>
          </w:tcPr>
          <w:p w14:paraId="053F9BF8" w14:textId="77777777" w:rsidR="002A6899" w:rsidRDefault="002A6899" w:rsidP="002A6899">
            <w:r>
              <w:t>Rationale</w:t>
            </w:r>
          </w:p>
        </w:tc>
        <w:tc>
          <w:tcPr>
            <w:tcW w:w="8647" w:type="dxa"/>
            <w:gridSpan w:val="3"/>
          </w:tcPr>
          <w:p w14:paraId="31039F78" w14:textId="3A435F93" w:rsidR="001375D7" w:rsidRDefault="001375D7" w:rsidP="001375D7">
            <w:pPr>
              <w:jc w:val="both"/>
              <w:rPr>
                <w:rFonts w:ascii="Calibri Light" w:hAnsi="Calibri Light" w:cs="Calibri Light"/>
              </w:rPr>
            </w:pPr>
            <w:r>
              <w:rPr>
                <w:rFonts w:ascii="Calibri Light" w:hAnsi="Calibri Light" w:cs="Calibri Light"/>
              </w:rPr>
              <w:t>A</w:t>
            </w:r>
            <w:r w:rsidRPr="007059B0">
              <w:rPr>
                <w:rFonts w:ascii="Calibri Light" w:hAnsi="Calibri Light" w:cs="Calibri Light"/>
              </w:rPr>
              <w:t xml:space="preserve"> number of monitoring programs collect information on the ECOTF including fishery dependent catch and effort logbooks, processor returns and VMS. Only retained species are recorded in the fishery dependent logbook</w:t>
            </w:r>
            <w:r>
              <w:rPr>
                <w:rFonts w:ascii="Calibri Light" w:hAnsi="Calibri Light" w:cs="Calibri Light"/>
              </w:rPr>
              <w:t>.</w:t>
            </w:r>
            <w:r w:rsidR="00DE6DE1">
              <w:rPr>
                <w:rFonts w:ascii="Calibri Light" w:hAnsi="Calibri Light" w:cs="Calibri Light"/>
              </w:rPr>
              <w:t xml:space="preserve"> </w:t>
            </w:r>
            <w:r>
              <w:rPr>
                <w:rFonts w:ascii="Calibri Light" w:hAnsi="Calibri Light" w:cs="Calibri Light"/>
              </w:rPr>
              <w:t>Q</w:t>
            </w:r>
            <w:r w:rsidRPr="007059B0">
              <w:rPr>
                <w:rFonts w:ascii="Calibri Light" w:hAnsi="Calibri Light" w:cs="Calibri Light"/>
              </w:rPr>
              <w:t>ua</w:t>
            </w:r>
            <w:r>
              <w:rPr>
                <w:rFonts w:ascii="Calibri Light" w:hAnsi="Calibri Light" w:cs="Calibri Light"/>
              </w:rPr>
              <w:t>litative</w:t>
            </w:r>
            <w:r w:rsidRPr="007059B0">
              <w:rPr>
                <w:rFonts w:ascii="Calibri Light" w:hAnsi="Calibri Light" w:cs="Calibri Light"/>
              </w:rPr>
              <w:t xml:space="preserve"> data on byproduct, bycatch and discards </w:t>
            </w:r>
            <w:r>
              <w:rPr>
                <w:rFonts w:ascii="Calibri Light" w:hAnsi="Calibri Light" w:cs="Calibri Light"/>
              </w:rPr>
              <w:t xml:space="preserve">(and ETP interactions) </w:t>
            </w:r>
            <w:r w:rsidRPr="007059B0">
              <w:rPr>
                <w:rFonts w:ascii="Calibri Light" w:hAnsi="Calibri Light" w:cs="Calibri Light"/>
              </w:rPr>
              <w:t xml:space="preserve">specific to the </w:t>
            </w:r>
            <w:r>
              <w:rPr>
                <w:rFonts w:ascii="Calibri Light" w:hAnsi="Calibri Light" w:cs="Calibri Light"/>
              </w:rPr>
              <w:t>ECOTF as a whole is the subject of a current e-monitoring trial</w:t>
            </w:r>
            <w:r>
              <w:rPr>
                <w:rStyle w:val="FootnoteReference"/>
                <w:rFonts w:ascii="Calibri Light" w:hAnsi="Calibri Light" w:cs="Calibri Light"/>
              </w:rPr>
              <w:footnoteReference w:id="21"/>
            </w:r>
            <w:r>
              <w:rPr>
                <w:rFonts w:ascii="Calibri Light" w:hAnsi="Calibri Light" w:cs="Calibri Light"/>
              </w:rPr>
              <w:t xml:space="preserve"> ; past ERAs also summarise information on species that interact with the fishery</w:t>
            </w:r>
            <w:r w:rsidR="00B3324C">
              <w:rPr>
                <w:rFonts w:ascii="Calibri Light" w:hAnsi="Calibri Light" w:cs="Calibri Light"/>
              </w:rPr>
              <w:t>, although the most recent ERA for the central region that involves discards was Pears et al. 2012</w:t>
            </w:r>
            <w:r>
              <w:rPr>
                <w:rFonts w:ascii="Calibri Light" w:hAnsi="Calibri Light" w:cs="Calibri Light"/>
              </w:rPr>
              <w:t xml:space="preserve"> </w:t>
            </w:r>
          </w:p>
          <w:p w14:paraId="5043E1DA" w14:textId="77777777" w:rsidR="001375D7" w:rsidRPr="001375D7" w:rsidRDefault="001375D7" w:rsidP="001375D7">
            <w:pPr>
              <w:jc w:val="both"/>
              <w:rPr>
                <w:rFonts w:ascii="Calibri Light" w:hAnsi="Calibri Light" w:cs="Calibri Light"/>
              </w:rPr>
            </w:pPr>
          </w:p>
          <w:p w14:paraId="1CDD3F77" w14:textId="613BC07F" w:rsidR="001375D7" w:rsidRPr="001375D7" w:rsidRDefault="001375D7" w:rsidP="001375D7">
            <w:pPr>
              <w:jc w:val="both"/>
              <w:rPr>
                <w:rFonts w:ascii="Calibri Light" w:hAnsi="Calibri Light" w:cs="Calibri Light"/>
              </w:rPr>
            </w:pPr>
            <w:r w:rsidRPr="001375D7">
              <w:rPr>
                <w:rFonts w:ascii="Calibri Light" w:hAnsi="Calibri Light" w:cs="Calibri Light"/>
              </w:rPr>
              <w:t>At SG 80</w:t>
            </w:r>
            <w:r>
              <w:rPr>
                <w:rFonts w:ascii="Calibri Light" w:hAnsi="Calibri Light" w:cs="Calibri Light"/>
              </w:rPr>
              <w:t>,</w:t>
            </w:r>
            <w:r w:rsidRPr="001375D7">
              <w:rPr>
                <w:rFonts w:ascii="Calibri Light" w:hAnsi="Calibri Light" w:cs="Calibri Light"/>
              </w:rPr>
              <w:t xml:space="preserve"> information must be adequate to support a </w:t>
            </w:r>
            <w:r>
              <w:rPr>
                <w:rFonts w:ascii="Calibri Light" w:hAnsi="Calibri Light" w:cs="Calibri Light"/>
              </w:rPr>
              <w:t>“</w:t>
            </w:r>
            <w:r w:rsidRPr="001375D7">
              <w:rPr>
                <w:rFonts w:ascii="Calibri Light" w:hAnsi="Calibri Light" w:cs="Calibri Light"/>
              </w:rPr>
              <w:t>partial strategy</w:t>
            </w:r>
            <w:r>
              <w:rPr>
                <w:rFonts w:ascii="Calibri Light" w:hAnsi="Calibri Light" w:cs="Calibri Light"/>
              </w:rPr>
              <w:t>”</w:t>
            </w:r>
            <w:r w:rsidRPr="001375D7">
              <w:rPr>
                <w:rFonts w:ascii="Calibri Light" w:hAnsi="Calibri Light" w:cs="Calibri Light"/>
              </w:rPr>
              <w:t xml:space="preserve"> including the ability to detect any changes in risk level to main in-scope species, however since the termination of the observer program in 2012, there has been no fishery independent monitoring of retained species and no recording of discards, except by targeted research programs (Courtney, et al., 2007; 2014) until the installation of cameras</w:t>
            </w:r>
            <w:r>
              <w:rPr>
                <w:rStyle w:val="FootnoteReference"/>
                <w:rFonts w:ascii="Calibri Light" w:hAnsi="Calibri Light" w:cs="Calibri Light"/>
              </w:rPr>
              <w:footnoteReference w:id="22"/>
            </w:r>
            <w:r>
              <w:rPr>
                <w:rFonts w:ascii="Calibri Light" w:hAnsi="Calibri Light" w:cs="Calibri Light"/>
              </w:rPr>
              <w:t xml:space="preserve"> </w:t>
            </w:r>
            <w:r w:rsidRPr="001375D7">
              <w:rPr>
                <w:rFonts w:ascii="Calibri Light" w:hAnsi="Calibri Light" w:cs="Calibri Light"/>
              </w:rPr>
              <w:t xml:space="preserve">and review/verification of </w:t>
            </w:r>
            <w:r>
              <w:rPr>
                <w:rFonts w:ascii="Calibri Light" w:hAnsi="Calibri Light" w:cs="Calibri Light"/>
              </w:rPr>
              <w:t xml:space="preserve">fishery </w:t>
            </w:r>
            <w:r w:rsidRPr="001375D7">
              <w:rPr>
                <w:rFonts w:ascii="Calibri Light" w:hAnsi="Calibri Light" w:cs="Calibri Light"/>
              </w:rPr>
              <w:t>data. Given that the program is not yet established (i.e. no data is available), information is not yet adequate to support any partial strategy to manage main</w:t>
            </w:r>
            <w:r w:rsidR="00DE6DE1">
              <w:rPr>
                <w:rFonts w:ascii="Calibri Light" w:hAnsi="Calibri Light" w:cs="Calibri Light"/>
              </w:rPr>
              <w:t xml:space="preserve"> </w:t>
            </w:r>
            <w:r w:rsidRPr="001375D7">
              <w:rPr>
                <w:rFonts w:ascii="Calibri Light" w:hAnsi="Calibri Light" w:cs="Calibri Light"/>
              </w:rPr>
              <w:t>in</w:t>
            </w:r>
            <w:r w:rsidR="004B7A17">
              <w:rPr>
                <w:rFonts w:ascii="Calibri Light" w:hAnsi="Calibri Light" w:cs="Calibri Light"/>
              </w:rPr>
              <w:t>-</w:t>
            </w:r>
            <w:r w:rsidRPr="001375D7">
              <w:rPr>
                <w:rFonts w:ascii="Calibri Light" w:hAnsi="Calibri Light" w:cs="Calibri Light"/>
              </w:rPr>
              <w:t xml:space="preserve">scope species and SG 80 is not met. </w:t>
            </w:r>
          </w:p>
          <w:p w14:paraId="744F3E79" w14:textId="080726E6" w:rsidR="002A6899" w:rsidRDefault="002A6899" w:rsidP="002A6899">
            <w:pPr>
              <w:jc w:val="both"/>
            </w:pPr>
          </w:p>
        </w:tc>
      </w:tr>
    </w:tbl>
    <w:p w14:paraId="2A913174" w14:textId="77777777" w:rsidR="008877CC" w:rsidRPr="00661A22" w:rsidRDefault="008877CC" w:rsidP="008877CC"/>
    <w:p w14:paraId="1F22EAC9" w14:textId="7ACDD1EE"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4A9F3ECA" w14:textId="77777777" w:rsidTr="004B7A17">
        <w:tc>
          <w:tcPr>
            <w:tcW w:w="3823" w:type="dxa"/>
            <w:tcBorders>
              <w:right w:val="single" w:sz="24" w:space="0" w:color="FF0000"/>
            </w:tcBorders>
            <w:shd w:val="clear" w:color="auto" w:fill="F2F2F2" w:themeFill="background1" w:themeFillShade="F2"/>
          </w:tcPr>
          <w:p w14:paraId="1995EAFA" w14:textId="7AC3F828"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0000"/>
              <w:left w:val="single" w:sz="24" w:space="0" w:color="FF0000"/>
              <w:bottom w:val="single" w:sz="24" w:space="0" w:color="FF0000"/>
              <w:right w:val="single" w:sz="24" w:space="0" w:color="FF0000"/>
            </w:tcBorders>
            <w:shd w:val="clear" w:color="auto" w:fill="auto"/>
          </w:tcPr>
          <w:p w14:paraId="27643703" w14:textId="45B6557B" w:rsidR="008877CC" w:rsidRPr="00493233" w:rsidRDefault="001375D7" w:rsidP="00CD7427">
            <w:pPr>
              <w:rPr>
                <w:b/>
                <w:bCs/>
                <w:i/>
                <w:iCs/>
              </w:rPr>
            </w:pPr>
            <w:r>
              <w:rPr>
                <w:b/>
                <w:bCs/>
                <w:i/>
                <w:iCs/>
              </w:rPr>
              <w:t>&lt;60</w:t>
            </w:r>
          </w:p>
        </w:tc>
      </w:tr>
      <w:tr w:rsidR="008877CC" w14:paraId="3CAC71C1" w14:textId="77777777" w:rsidTr="004B7A17">
        <w:tc>
          <w:tcPr>
            <w:tcW w:w="3823" w:type="dxa"/>
            <w:shd w:val="clear" w:color="auto" w:fill="F2F2F2" w:themeFill="background1" w:themeFillShade="F2"/>
          </w:tcPr>
          <w:p w14:paraId="5A3896E9" w14:textId="1BD679C8" w:rsidR="008877CC" w:rsidRDefault="008877CC" w:rsidP="00CD7427">
            <w:r w:rsidRPr="00C35C08">
              <w:t>Information</w:t>
            </w:r>
            <w:r w:rsidR="00693501">
              <w:t xml:space="preserve"> </w:t>
            </w:r>
            <w:r w:rsidRPr="00C35C08">
              <w:t>gap</w:t>
            </w:r>
            <w:r w:rsidR="006C1DFF">
              <w:t xml:space="preserve"> </w:t>
            </w:r>
            <w:r w:rsidRPr="00C35C08">
              <w:t>indicator</w:t>
            </w:r>
          </w:p>
        </w:tc>
        <w:tc>
          <w:tcPr>
            <w:tcW w:w="6662" w:type="dxa"/>
            <w:tcBorders>
              <w:top w:val="single" w:sz="24" w:space="0" w:color="FF0000"/>
            </w:tcBorders>
            <w:shd w:val="clear" w:color="auto" w:fill="FFFFFF" w:themeFill="background1"/>
          </w:tcPr>
          <w:p w14:paraId="3E6826FC" w14:textId="4F103C07" w:rsidR="000C3D1D" w:rsidRPr="00906D53" w:rsidRDefault="000C3D1D" w:rsidP="00354FA4">
            <w:pPr>
              <w:rPr>
                <w:rFonts w:ascii="Calibri" w:hAnsi="Calibri"/>
                <w:iCs/>
              </w:rPr>
            </w:pPr>
            <w:r>
              <w:rPr>
                <w:i/>
                <w:iCs/>
              </w:rPr>
              <w:t xml:space="preserve"> </w:t>
            </w:r>
            <w:r w:rsidR="004B7A17" w:rsidRPr="00906D53">
              <w:rPr>
                <w:rFonts w:ascii="Calibri" w:hAnsi="Calibri"/>
                <w:iCs/>
              </w:rPr>
              <w:t xml:space="preserve">With regard to discard species, information is inadequate to </w:t>
            </w:r>
            <w:r w:rsidR="004B7A17" w:rsidRPr="00906D53">
              <w:rPr>
                <w:rFonts w:ascii="Calibri" w:hAnsi="Calibri"/>
                <w:bCs/>
                <w:iCs/>
              </w:rPr>
              <w:t>broadly understand</w:t>
            </w:r>
            <w:r w:rsidR="004B7A17" w:rsidRPr="00906D53">
              <w:rPr>
                <w:rFonts w:ascii="Calibri" w:hAnsi="Calibri"/>
                <w:iCs/>
              </w:rPr>
              <w:t xml:space="preserve"> the impact of the UoA on the stock status.</w:t>
            </w:r>
          </w:p>
        </w:tc>
      </w:tr>
    </w:tbl>
    <w:p w14:paraId="3E94DBA5" w14:textId="77777777" w:rsidR="008877CC" w:rsidRDefault="008877CC" w:rsidP="008877CC"/>
    <w:p w14:paraId="326B7047" w14:textId="787443D4" w:rsidR="007D5DE1" w:rsidRDefault="007D5DE1" w:rsidP="008877CC">
      <w:pPr>
        <w:pStyle w:val="Heading6"/>
      </w:pPr>
      <w:r>
        <w:t>Endangered, Threatened and Protected Species (or Out of Scope Species)</w:t>
      </w:r>
    </w:p>
    <w:p w14:paraId="1F5B10FB" w14:textId="77777777" w:rsidR="007D5DE1" w:rsidRPr="007D5DE1" w:rsidRDefault="007D5DE1" w:rsidP="007D5DE1"/>
    <w:p w14:paraId="58CFADB1" w14:textId="080B3E8E" w:rsidR="008877CC" w:rsidRDefault="008877CC" w:rsidP="008877CC">
      <w:pPr>
        <w:pStyle w:val="Heading6"/>
      </w:pPr>
      <w:r w:rsidRPr="00ED607E">
        <w:t>PI</w:t>
      </w:r>
      <w:r w:rsidR="006C1DFF">
        <w:t xml:space="preserve"> </w:t>
      </w:r>
      <w:r>
        <w:t>2</w:t>
      </w:r>
      <w:r w:rsidRPr="00ED607E">
        <w:t>.</w:t>
      </w:r>
      <w:r>
        <w:t>2</w:t>
      </w:r>
      <w:r w:rsidRPr="00ED607E">
        <w:t>.</w:t>
      </w:r>
      <w:r>
        <w:t>1</w:t>
      </w:r>
      <w:r w:rsidR="006C1DFF">
        <w:t xml:space="preserve"> </w:t>
      </w:r>
      <w:r w:rsidRPr="00ED607E">
        <w:t>–</w:t>
      </w:r>
      <w:r w:rsidR="006C1DFF">
        <w:t xml:space="preserve"> </w:t>
      </w:r>
      <w:r w:rsidRPr="00530C05">
        <w:t>ETP/OOS</w:t>
      </w:r>
      <w:r w:rsidR="006C1DFF">
        <w:t xml:space="preserve"> </w:t>
      </w:r>
      <w:r w:rsidRPr="00530C05">
        <w:t>species</w:t>
      </w:r>
      <w:r w:rsidR="006C1DFF">
        <w:t xml:space="preserve"> </w:t>
      </w:r>
      <w:r w:rsidRPr="00530C05">
        <w:t>outcome</w:t>
      </w:r>
    </w:p>
    <w:tbl>
      <w:tblPr>
        <w:tblStyle w:val="TableGrid"/>
        <w:tblW w:w="10485" w:type="dxa"/>
        <w:tblCellMar>
          <w:top w:w="57" w:type="dxa"/>
          <w:bottom w:w="57" w:type="dxa"/>
        </w:tblCellMar>
        <w:tblLook w:val="04A0" w:firstRow="1" w:lastRow="0" w:firstColumn="1" w:lastColumn="0" w:noHBand="0" w:noVBand="1"/>
      </w:tblPr>
      <w:tblGrid>
        <w:gridCol w:w="902"/>
        <w:gridCol w:w="803"/>
        <w:gridCol w:w="2926"/>
        <w:gridCol w:w="2927"/>
        <w:gridCol w:w="2927"/>
      </w:tblGrid>
      <w:tr w:rsidR="008877CC" w14:paraId="42A5C89C" w14:textId="77777777" w:rsidTr="007D5DE1">
        <w:trPr>
          <w:tblHeader/>
        </w:trPr>
        <w:tc>
          <w:tcPr>
            <w:tcW w:w="1705" w:type="dxa"/>
            <w:gridSpan w:val="2"/>
            <w:shd w:val="clear" w:color="auto" w:fill="BFBFBF" w:themeFill="background1" w:themeFillShade="BF"/>
          </w:tcPr>
          <w:p w14:paraId="32473A31" w14:textId="6A3BA76C" w:rsidR="008877CC" w:rsidRPr="00586CA6" w:rsidRDefault="008877CC" w:rsidP="00CD7427">
            <w:pPr>
              <w:rPr>
                <w:b/>
                <w:bCs/>
              </w:rPr>
            </w:pPr>
            <w:r w:rsidRPr="00586CA6">
              <w:rPr>
                <w:b/>
                <w:bCs/>
              </w:rPr>
              <w:t>PI</w:t>
            </w:r>
            <w:r w:rsidR="006C1DFF">
              <w:rPr>
                <w:b/>
                <w:bCs/>
              </w:rPr>
              <w:t xml:space="preserve"> </w:t>
            </w:r>
            <w:r>
              <w:rPr>
                <w:b/>
                <w:bCs/>
              </w:rPr>
              <w:t>2.2.1</w:t>
            </w:r>
          </w:p>
        </w:tc>
        <w:tc>
          <w:tcPr>
            <w:tcW w:w="8780" w:type="dxa"/>
            <w:gridSpan w:val="3"/>
            <w:shd w:val="clear" w:color="auto" w:fill="BFBFBF" w:themeFill="background1" w:themeFillShade="BF"/>
          </w:tcPr>
          <w:p w14:paraId="719029F0" w14:textId="4B87C6E1" w:rsidR="008877CC" w:rsidRPr="00586CA6" w:rsidRDefault="008877CC" w:rsidP="00CD7427">
            <w:pPr>
              <w:rPr>
                <w:b/>
                <w:bCs/>
              </w:rPr>
            </w:pPr>
            <w:r w:rsidRPr="005462CE">
              <w:rPr>
                <w:b/>
                <w:bCs/>
              </w:rPr>
              <w:t>The</w:t>
            </w:r>
            <w:r w:rsidR="006C1DFF">
              <w:rPr>
                <w:b/>
                <w:bCs/>
              </w:rPr>
              <w:t xml:space="preserve"> </w:t>
            </w:r>
            <w:r w:rsidRPr="005462CE">
              <w:rPr>
                <w:b/>
                <w:bCs/>
              </w:rPr>
              <w:t>direct</w:t>
            </w:r>
            <w:r w:rsidR="006C1DFF">
              <w:rPr>
                <w:b/>
                <w:bCs/>
              </w:rPr>
              <w:t xml:space="preserve"> </w:t>
            </w:r>
            <w:r w:rsidRPr="005462CE">
              <w:rPr>
                <w:b/>
                <w:bCs/>
              </w:rPr>
              <w:t>effects</w:t>
            </w:r>
            <w:r w:rsidR="006C1DFF">
              <w:rPr>
                <w:b/>
                <w:bCs/>
              </w:rPr>
              <w:t xml:space="preserve"> </w:t>
            </w:r>
            <w:r w:rsidRPr="005462CE">
              <w:rPr>
                <w:b/>
                <w:bCs/>
              </w:rPr>
              <w:t>of</w:t>
            </w:r>
            <w:r w:rsidR="006C1DFF">
              <w:rPr>
                <w:b/>
                <w:bCs/>
              </w:rPr>
              <w:t xml:space="preserve"> </w:t>
            </w:r>
            <w:r w:rsidRPr="005462CE">
              <w:rPr>
                <w:b/>
                <w:bCs/>
              </w:rPr>
              <w:t>the</w:t>
            </w:r>
            <w:r w:rsidR="006C1DFF">
              <w:rPr>
                <w:b/>
                <w:bCs/>
              </w:rPr>
              <w:t xml:space="preserve"> </w:t>
            </w:r>
            <w:r w:rsidRPr="005462CE">
              <w:rPr>
                <w:b/>
                <w:bCs/>
              </w:rPr>
              <w:t>UoA</w:t>
            </w:r>
            <w:r w:rsidR="006C1DFF">
              <w:rPr>
                <w:b/>
                <w:bCs/>
              </w:rPr>
              <w:t xml:space="preserve"> </w:t>
            </w:r>
            <w:r w:rsidRPr="005462CE">
              <w:rPr>
                <w:b/>
                <w:bCs/>
              </w:rPr>
              <w:t>do</w:t>
            </w:r>
            <w:r w:rsidR="006C1DFF">
              <w:rPr>
                <w:b/>
                <w:bCs/>
              </w:rPr>
              <w:t xml:space="preserve"> </w:t>
            </w:r>
            <w:r w:rsidRPr="005462CE">
              <w:rPr>
                <w:b/>
                <w:bCs/>
              </w:rPr>
              <w:t>not</w:t>
            </w:r>
            <w:r w:rsidR="006C1DFF">
              <w:rPr>
                <w:b/>
                <w:bCs/>
              </w:rPr>
              <w:t xml:space="preserve"> </w:t>
            </w:r>
            <w:r w:rsidRPr="005462CE">
              <w:rPr>
                <w:b/>
                <w:bCs/>
              </w:rPr>
              <w:t>hinder</w:t>
            </w:r>
            <w:r w:rsidR="006C1DFF">
              <w:rPr>
                <w:b/>
                <w:bCs/>
              </w:rPr>
              <w:t xml:space="preserve"> </w:t>
            </w:r>
            <w:r w:rsidRPr="005462CE">
              <w:rPr>
                <w:b/>
                <w:bCs/>
              </w:rPr>
              <w:t>recovery</w:t>
            </w:r>
            <w:r w:rsidR="006C1DFF">
              <w:rPr>
                <w:b/>
                <w:bCs/>
              </w:rPr>
              <w:t xml:space="preserve"> </w:t>
            </w:r>
            <w:r w:rsidRPr="005462CE">
              <w:rPr>
                <w:b/>
                <w:bCs/>
              </w:rPr>
              <w:t>of</w:t>
            </w:r>
            <w:r w:rsidR="006C1DFF">
              <w:rPr>
                <w:b/>
                <w:bCs/>
              </w:rPr>
              <w:t xml:space="preserve"> </w:t>
            </w:r>
            <w:r w:rsidRPr="005462CE">
              <w:rPr>
                <w:b/>
                <w:bCs/>
              </w:rPr>
              <w:t>the</w:t>
            </w:r>
            <w:r w:rsidR="006C1DFF">
              <w:rPr>
                <w:b/>
                <w:bCs/>
              </w:rPr>
              <w:t xml:space="preserve"> </w:t>
            </w:r>
            <w:r w:rsidRPr="005462CE">
              <w:rPr>
                <w:b/>
                <w:bCs/>
              </w:rPr>
              <w:t>ETP/OOS</w:t>
            </w:r>
            <w:r w:rsidR="006C1DFF">
              <w:rPr>
                <w:b/>
                <w:bCs/>
              </w:rPr>
              <w:t xml:space="preserve"> </w:t>
            </w:r>
            <w:r w:rsidRPr="005462CE">
              <w:rPr>
                <w:b/>
                <w:bCs/>
              </w:rPr>
              <w:t>unit</w:t>
            </w:r>
            <w:r w:rsidR="006C1DFF">
              <w:rPr>
                <w:b/>
                <w:bCs/>
              </w:rPr>
              <w:t xml:space="preserve"> </w:t>
            </w:r>
            <w:r w:rsidRPr="005462CE">
              <w:rPr>
                <w:b/>
                <w:bCs/>
              </w:rPr>
              <w:t>to</w:t>
            </w:r>
            <w:r w:rsidR="006C1DFF">
              <w:rPr>
                <w:b/>
                <w:bCs/>
              </w:rPr>
              <w:t xml:space="preserve"> </w:t>
            </w:r>
            <w:r w:rsidRPr="005462CE">
              <w:rPr>
                <w:b/>
                <w:bCs/>
              </w:rPr>
              <w:t>favourable</w:t>
            </w:r>
            <w:r w:rsidR="006C1DFF">
              <w:rPr>
                <w:b/>
                <w:bCs/>
              </w:rPr>
              <w:t xml:space="preserve"> </w:t>
            </w:r>
            <w:r w:rsidRPr="005462CE">
              <w:rPr>
                <w:b/>
                <w:bCs/>
              </w:rPr>
              <w:t>conservation</w:t>
            </w:r>
            <w:r w:rsidR="006C1DFF">
              <w:rPr>
                <w:b/>
                <w:bCs/>
              </w:rPr>
              <w:t xml:space="preserve"> </w:t>
            </w:r>
            <w:r w:rsidRPr="005462CE">
              <w:rPr>
                <w:b/>
                <w:bCs/>
              </w:rPr>
              <w:t>status</w:t>
            </w:r>
          </w:p>
        </w:tc>
      </w:tr>
      <w:tr w:rsidR="008877CC" w14:paraId="4873196F" w14:textId="77777777" w:rsidTr="007D5DE1">
        <w:tc>
          <w:tcPr>
            <w:tcW w:w="1705" w:type="dxa"/>
            <w:gridSpan w:val="2"/>
            <w:shd w:val="clear" w:color="auto" w:fill="F2F2F2" w:themeFill="background1" w:themeFillShade="F2"/>
          </w:tcPr>
          <w:p w14:paraId="6D0DDC37" w14:textId="2BC90681" w:rsidR="008877CC" w:rsidRDefault="008877CC" w:rsidP="00CD7427">
            <w:r>
              <w:t>Scoring</w:t>
            </w:r>
            <w:r w:rsidR="006C1DFF">
              <w:t xml:space="preserve"> </w:t>
            </w:r>
            <w:r>
              <w:t>issue</w:t>
            </w:r>
          </w:p>
        </w:tc>
        <w:tc>
          <w:tcPr>
            <w:tcW w:w="2926" w:type="dxa"/>
            <w:shd w:val="clear" w:color="auto" w:fill="F2F2F2" w:themeFill="background1" w:themeFillShade="F2"/>
          </w:tcPr>
          <w:p w14:paraId="47C61820" w14:textId="7FB40549"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27" w:type="dxa"/>
            <w:shd w:val="clear" w:color="auto" w:fill="F2F2F2" w:themeFill="background1" w:themeFillShade="F2"/>
          </w:tcPr>
          <w:p w14:paraId="15985E11" w14:textId="666434E2"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27" w:type="dxa"/>
            <w:shd w:val="clear" w:color="auto" w:fill="F2F2F2" w:themeFill="background1" w:themeFillShade="F2"/>
          </w:tcPr>
          <w:p w14:paraId="115D6EDF" w14:textId="1AA2A1D4"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4121F76D" w14:textId="77777777" w:rsidTr="007D5DE1">
        <w:tc>
          <w:tcPr>
            <w:tcW w:w="902" w:type="dxa"/>
            <w:vMerge w:val="restart"/>
            <w:shd w:val="clear" w:color="auto" w:fill="F2F2F2" w:themeFill="background1" w:themeFillShade="F2"/>
            <w:vAlign w:val="center"/>
          </w:tcPr>
          <w:p w14:paraId="02A3888D" w14:textId="77777777" w:rsidR="008877CC" w:rsidRPr="00F43062" w:rsidRDefault="008877CC" w:rsidP="00CD7427">
            <w:pPr>
              <w:rPr>
                <w:b/>
                <w:bCs/>
              </w:rPr>
            </w:pPr>
            <w:r w:rsidRPr="00F43062">
              <w:rPr>
                <w:b/>
                <w:bCs/>
              </w:rPr>
              <w:t>a</w:t>
            </w:r>
          </w:p>
        </w:tc>
        <w:tc>
          <w:tcPr>
            <w:tcW w:w="9583" w:type="dxa"/>
            <w:gridSpan w:val="4"/>
            <w:shd w:val="clear" w:color="auto" w:fill="D9D9D9" w:themeFill="background1" w:themeFillShade="D9"/>
          </w:tcPr>
          <w:p w14:paraId="56BA38CD" w14:textId="325EDE00" w:rsidR="008877CC" w:rsidRPr="00DE1FF9" w:rsidRDefault="008877CC" w:rsidP="00CD7427">
            <w:pPr>
              <w:rPr>
                <w:b/>
                <w:bCs/>
              </w:rPr>
            </w:pPr>
            <w:r w:rsidRPr="003777C1">
              <w:rPr>
                <w:b/>
                <w:bCs/>
              </w:rPr>
              <w:t>Direct</w:t>
            </w:r>
            <w:r w:rsidR="006C1DFF">
              <w:rPr>
                <w:b/>
                <w:bCs/>
              </w:rPr>
              <w:t xml:space="preserve"> </w:t>
            </w:r>
            <w:r w:rsidRPr="003777C1">
              <w:rPr>
                <w:b/>
                <w:bCs/>
              </w:rPr>
              <w:t>effects</w:t>
            </w:r>
          </w:p>
        </w:tc>
      </w:tr>
      <w:tr w:rsidR="008877CC" w14:paraId="567C66F4" w14:textId="77777777" w:rsidTr="00443633">
        <w:tc>
          <w:tcPr>
            <w:tcW w:w="902" w:type="dxa"/>
            <w:vMerge/>
            <w:shd w:val="clear" w:color="auto" w:fill="F2F2F2" w:themeFill="background1" w:themeFillShade="F2"/>
          </w:tcPr>
          <w:p w14:paraId="4F1DF11B" w14:textId="77777777" w:rsidR="008877CC" w:rsidRDefault="008877CC" w:rsidP="00CD7427"/>
        </w:tc>
        <w:tc>
          <w:tcPr>
            <w:tcW w:w="803" w:type="dxa"/>
            <w:shd w:val="clear" w:color="auto" w:fill="F2F2F2" w:themeFill="background1" w:themeFillShade="F2"/>
          </w:tcPr>
          <w:p w14:paraId="4AB770D9" w14:textId="77777777" w:rsidR="008877CC" w:rsidRDefault="008877CC" w:rsidP="00CD7427">
            <w:r>
              <w:t>Guide</w:t>
            </w:r>
          </w:p>
          <w:p w14:paraId="7A711F14" w14:textId="77777777" w:rsidR="008877CC" w:rsidRDefault="008877CC" w:rsidP="00CD7427">
            <w:r>
              <w:t>post</w:t>
            </w:r>
          </w:p>
        </w:tc>
        <w:tc>
          <w:tcPr>
            <w:tcW w:w="2926" w:type="dxa"/>
            <w:tcBorders>
              <w:bottom w:val="single" w:sz="24" w:space="0" w:color="FF0000"/>
            </w:tcBorders>
            <w:shd w:val="clear" w:color="auto" w:fill="F2F2F2" w:themeFill="background1" w:themeFillShade="F2"/>
          </w:tcPr>
          <w:p w14:paraId="60C231D5" w14:textId="01CC6E2B" w:rsidR="008877CC" w:rsidRPr="002B7E17" w:rsidRDefault="008877CC" w:rsidP="00CD7427">
            <w:r w:rsidRPr="008D6A5C">
              <w:t>The</w:t>
            </w:r>
            <w:r w:rsidR="006C1DFF">
              <w:t xml:space="preserve"> </w:t>
            </w:r>
            <w:r w:rsidRPr="008D6A5C">
              <w:t>direct</w:t>
            </w:r>
            <w:r w:rsidR="006C1DFF">
              <w:t xml:space="preserve"> </w:t>
            </w:r>
            <w:r w:rsidRPr="008D6A5C">
              <w:t>effects</w:t>
            </w:r>
            <w:r w:rsidR="006C1DFF">
              <w:t xml:space="preserve"> </w:t>
            </w:r>
            <w:r w:rsidRPr="008D6A5C">
              <w:t>of</w:t>
            </w:r>
            <w:r w:rsidR="006C1DFF">
              <w:t xml:space="preserve"> </w:t>
            </w:r>
            <w:r w:rsidRPr="008D6A5C">
              <w:t>the</w:t>
            </w:r>
            <w:r w:rsidR="006C1DFF">
              <w:t xml:space="preserve"> </w:t>
            </w:r>
            <w:r w:rsidRPr="008D6A5C">
              <w:t>UoA</w:t>
            </w:r>
            <w:r w:rsidR="006C1DFF">
              <w:t xml:space="preserve"> </w:t>
            </w:r>
            <w:r w:rsidRPr="008D6A5C">
              <w:t>are</w:t>
            </w:r>
            <w:r w:rsidR="006C1DFF">
              <w:t xml:space="preserve"> </w:t>
            </w:r>
            <w:r w:rsidRPr="007415FE">
              <w:rPr>
                <w:b/>
                <w:bCs/>
              </w:rPr>
              <w:t>unlikely</w:t>
            </w:r>
            <w:r w:rsidR="006C1DFF">
              <w:rPr>
                <w:b/>
                <w:bCs/>
              </w:rPr>
              <w:t xml:space="preserve"> </w:t>
            </w:r>
            <w:r w:rsidRPr="008D6A5C">
              <w:t>to</w:t>
            </w:r>
            <w:r w:rsidR="006C1DFF">
              <w:t xml:space="preserve"> </w:t>
            </w:r>
            <w:r w:rsidRPr="008D6A5C">
              <w:t>hinder</w:t>
            </w:r>
            <w:r w:rsidR="006C1DFF">
              <w:t xml:space="preserve"> </w:t>
            </w:r>
            <w:r w:rsidRPr="008D6A5C">
              <w:t>recovery</w:t>
            </w:r>
            <w:r w:rsidR="006C1DFF">
              <w:t xml:space="preserve"> </w:t>
            </w:r>
            <w:r w:rsidRPr="008D6A5C">
              <w:t>of</w:t>
            </w:r>
            <w:r w:rsidR="006C1DFF">
              <w:t xml:space="preserve"> </w:t>
            </w:r>
            <w:r w:rsidRPr="008D6A5C">
              <w:t>the</w:t>
            </w:r>
            <w:r w:rsidR="006C1DFF">
              <w:t xml:space="preserve"> </w:t>
            </w:r>
            <w:r w:rsidRPr="008D6A5C">
              <w:t>ETP/OOS</w:t>
            </w:r>
            <w:r w:rsidR="006C1DFF">
              <w:t xml:space="preserve"> </w:t>
            </w:r>
            <w:r w:rsidRPr="008D6A5C">
              <w:t>unit</w:t>
            </w:r>
            <w:r w:rsidR="006C1DFF">
              <w:t xml:space="preserve"> </w:t>
            </w:r>
            <w:r w:rsidRPr="008D6A5C">
              <w:t>to</w:t>
            </w:r>
            <w:r w:rsidR="006C1DFF">
              <w:t xml:space="preserve"> </w:t>
            </w:r>
            <w:r w:rsidRPr="008D6A5C">
              <w:t>favourable</w:t>
            </w:r>
            <w:r w:rsidR="006C1DFF">
              <w:t xml:space="preserve"> </w:t>
            </w:r>
            <w:r w:rsidRPr="008D6A5C">
              <w:t>conservation</w:t>
            </w:r>
            <w:r w:rsidR="006C1DFF">
              <w:t xml:space="preserve"> </w:t>
            </w:r>
            <w:r w:rsidRPr="008D6A5C">
              <w:t>status.</w:t>
            </w:r>
          </w:p>
        </w:tc>
        <w:tc>
          <w:tcPr>
            <w:tcW w:w="2927" w:type="dxa"/>
            <w:tcBorders>
              <w:bottom w:val="single" w:sz="24" w:space="0" w:color="FF0000"/>
            </w:tcBorders>
            <w:shd w:val="clear" w:color="auto" w:fill="F2F2F2" w:themeFill="background1" w:themeFillShade="F2"/>
          </w:tcPr>
          <w:p w14:paraId="14FEA40E" w14:textId="56F60FE9" w:rsidR="008877CC" w:rsidRDefault="008877CC" w:rsidP="00CD7427">
            <w:r w:rsidRPr="00A31C1F">
              <w:t>The</w:t>
            </w:r>
            <w:r w:rsidR="006C1DFF">
              <w:t xml:space="preserve"> </w:t>
            </w:r>
            <w:r w:rsidRPr="00A31C1F">
              <w:t>direct</w:t>
            </w:r>
            <w:r w:rsidR="006C1DFF">
              <w:t xml:space="preserve"> </w:t>
            </w:r>
            <w:r w:rsidRPr="00A31C1F">
              <w:t>effects</w:t>
            </w:r>
            <w:r w:rsidR="006C1DFF">
              <w:t xml:space="preserve"> </w:t>
            </w:r>
            <w:r w:rsidRPr="00A31C1F">
              <w:t>of</w:t>
            </w:r>
            <w:r w:rsidR="006C1DFF">
              <w:t xml:space="preserve"> </w:t>
            </w:r>
            <w:r w:rsidRPr="00A31C1F">
              <w:t>the</w:t>
            </w:r>
            <w:r w:rsidR="006C1DFF">
              <w:t xml:space="preserve"> </w:t>
            </w:r>
            <w:r w:rsidRPr="00A31C1F">
              <w:t>UoA</w:t>
            </w:r>
            <w:r w:rsidR="006C1DFF">
              <w:t xml:space="preserve"> </w:t>
            </w:r>
            <w:r w:rsidRPr="00A31C1F">
              <w:t>are</w:t>
            </w:r>
            <w:r w:rsidR="006C1DFF">
              <w:t xml:space="preserve"> </w:t>
            </w:r>
            <w:r w:rsidRPr="007415FE">
              <w:rPr>
                <w:b/>
                <w:bCs/>
              </w:rPr>
              <w:t>highly</w:t>
            </w:r>
            <w:r w:rsidR="006C1DFF">
              <w:rPr>
                <w:b/>
                <w:bCs/>
              </w:rPr>
              <w:t xml:space="preserve"> </w:t>
            </w:r>
            <w:r w:rsidRPr="007415FE">
              <w:rPr>
                <w:b/>
                <w:bCs/>
              </w:rPr>
              <w:t>unlikely</w:t>
            </w:r>
            <w:r w:rsidR="006C1DFF">
              <w:t xml:space="preserve"> </w:t>
            </w:r>
            <w:r w:rsidRPr="00A31C1F">
              <w:t>to</w:t>
            </w:r>
            <w:r w:rsidR="006C1DFF">
              <w:t xml:space="preserve"> </w:t>
            </w:r>
            <w:r w:rsidRPr="00A31C1F">
              <w:t>hinder</w:t>
            </w:r>
            <w:r w:rsidR="006C1DFF">
              <w:t xml:space="preserve"> </w:t>
            </w:r>
            <w:r w:rsidRPr="00A31C1F">
              <w:t>recovery</w:t>
            </w:r>
            <w:r w:rsidR="006C1DFF">
              <w:t xml:space="preserve"> </w:t>
            </w:r>
            <w:r w:rsidRPr="00A31C1F">
              <w:t>of</w:t>
            </w:r>
            <w:r w:rsidR="006C1DFF">
              <w:t xml:space="preserve"> </w:t>
            </w:r>
            <w:r w:rsidRPr="00A31C1F">
              <w:t>the</w:t>
            </w:r>
            <w:r w:rsidR="006C1DFF">
              <w:t xml:space="preserve"> </w:t>
            </w:r>
            <w:r w:rsidRPr="00A31C1F">
              <w:t>ETP/OOS</w:t>
            </w:r>
            <w:r w:rsidR="006C1DFF">
              <w:t xml:space="preserve"> </w:t>
            </w:r>
            <w:r w:rsidRPr="00A31C1F">
              <w:t>unit</w:t>
            </w:r>
            <w:r w:rsidR="006C1DFF">
              <w:t xml:space="preserve"> </w:t>
            </w:r>
            <w:r w:rsidRPr="00A31C1F">
              <w:t>to</w:t>
            </w:r>
            <w:r w:rsidR="006C1DFF">
              <w:t xml:space="preserve"> </w:t>
            </w:r>
            <w:r w:rsidRPr="00A31C1F">
              <w:t>favourable</w:t>
            </w:r>
            <w:r w:rsidR="006C1DFF">
              <w:t xml:space="preserve"> </w:t>
            </w:r>
            <w:r w:rsidRPr="00A31C1F">
              <w:t>conservation</w:t>
            </w:r>
            <w:r w:rsidR="006C1DFF">
              <w:t xml:space="preserve"> </w:t>
            </w:r>
            <w:r w:rsidRPr="00A31C1F">
              <w:t>status.</w:t>
            </w:r>
          </w:p>
        </w:tc>
        <w:tc>
          <w:tcPr>
            <w:tcW w:w="2927" w:type="dxa"/>
            <w:tcBorders>
              <w:bottom w:val="single" w:sz="6" w:space="0" w:color="000000" w:themeColor="text1"/>
            </w:tcBorders>
            <w:shd w:val="clear" w:color="auto" w:fill="F2F2F2" w:themeFill="background1" w:themeFillShade="F2"/>
          </w:tcPr>
          <w:p w14:paraId="07E8613D" w14:textId="1DFFED0E" w:rsidR="008877CC" w:rsidRPr="007415FE" w:rsidRDefault="008877CC" w:rsidP="00CD7427">
            <w:r w:rsidRPr="007415FE">
              <w:t>There</w:t>
            </w:r>
            <w:r w:rsidR="006C1DFF">
              <w:t xml:space="preserve"> </w:t>
            </w:r>
            <w:r w:rsidRPr="007415FE">
              <w:t>is</w:t>
            </w:r>
            <w:r w:rsidR="006C1DFF">
              <w:t xml:space="preserve"> </w:t>
            </w:r>
            <w:r w:rsidRPr="007415FE">
              <w:t>a</w:t>
            </w:r>
            <w:r w:rsidR="006C1DFF">
              <w:t xml:space="preserve"> </w:t>
            </w:r>
            <w:r w:rsidRPr="007415FE">
              <w:rPr>
                <w:b/>
                <w:bCs/>
              </w:rPr>
              <w:t>high</w:t>
            </w:r>
            <w:r w:rsidR="006C1DFF">
              <w:rPr>
                <w:b/>
                <w:bCs/>
              </w:rPr>
              <w:t xml:space="preserve"> </w:t>
            </w:r>
            <w:r w:rsidRPr="007415FE">
              <w:rPr>
                <w:b/>
                <w:bCs/>
              </w:rPr>
              <w:t>degree</w:t>
            </w:r>
            <w:r w:rsidR="006C1DFF">
              <w:rPr>
                <w:b/>
                <w:bCs/>
              </w:rPr>
              <w:t xml:space="preserve"> </w:t>
            </w:r>
            <w:r w:rsidRPr="007415FE">
              <w:rPr>
                <w:b/>
                <w:bCs/>
              </w:rPr>
              <w:t>of</w:t>
            </w:r>
            <w:r w:rsidR="006C1DFF">
              <w:rPr>
                <w:b/>
                <w:bCs/>
              </w:rPr>
              <w:t xml:space="preserve"> </w:t>
            </w:r>
            <w:r w:rsidRPr="007415FE">
              <w:rPr>
                <w:b/>
                <w:bCs/>
              </w:rPr>
              <w:t>certainty</w:t>
            </w:r>
            <w:r w:rsidR="006C1DFF">
              <w:t xml:space="preserve"> </w:t>
            </w:r>
            <w:r w:rsidRPr="007415FE">
              <w:t>that</w:t>
            </w:r>
            <w:r w:rsidR="006C1DFF">
              <w:t xml:space="preserve"> </w:t>
            </w:r>
            <w:r w:rsidRPr="007415FE">
              <w:t>the</w:t>
            </w:r>
            <w:r w:rsidR="006C1DFF">
              <w:t xml:space="preserve"> </w:t>
            </w:r>
            <w:r w:rsidRPr="007415FE">
              <w:t>direct</w:t>
            </w:r>
            <w:r w:rsidR="006C1DFF">
              <w:t xml:space="preserve"> </w:t>
            </w:r>
            <w:r w:rsidRPr="007415FE">
              <w:t>effects</w:t>
            </w:r>
            <w:r w:rsidR="006C1DFF">
              <w:t xml:space="preserve"> </w:t>
            </w:r>
            <w:r w:rsidRPr="007415FE">
              <w:t>of</w:t>
            </w:r>
            <w:r w:rsidR="006C1DFF">
              <w:t xml:space="preserve"> </w:t>
            </w:r>
            <w:r w:rsidRPr="007415FE">
              <w:t>the</w:t>
            </w:r>
            <w:r w:rsidR="006C1DFF">
              <w:t xml:space="preserve"> </w:t>
            </w:r>
            <w:r w:rsidRPr="007415FE">
              <w:t>UoA</w:t>
            </w:r>
            <w:r w:rsidR="006C1DFF">
              <w:t xml:space="preserve"> </w:t>
            </w:r>
            <w:r w:rsidRPr="007415FE">
              <w:t>do</w:t>
            </w:r>
            <w:r w:rsidR="006C1DFF">
              <w:t xml:space="preserve"> </w:t>
            </w:r>
            <w:r w:rsidRPr="007415FE">
              <w:t>not</w:t>
            </w:r>
            <w:r w:rsidR="006C1DFF">
              <w:t xml:space="preserve"> </w:t>
            </w:r>
            <w:r w:rsidRPr="007415FE">
              <w:t>hinder</w:t>
            </w:r>
            <w:r w:rsidR="006C1DFF">
              <w:t xml:space="preserve"> </w:t>
            </w:r>
            <w:r w:rsidRPr="007415FE">
              <w:t>recovery</w:t>
            </w:r>
            <w:r w:rsidR="006C1DFF">
              <w:t xml:space="preserve"> </w:t>
            </w:r>
            <w:r w:rsidRPr="007415FE">
              <w:t>of</w:t>
            </w:r>
            <w:r w:rsidR="006C1DFF">
              <w:t xml:space="preserve"> </w:t>
            </w:r>
            <w:r w:rsidRPr="007415FE">
              <w:t>the</w:t>
            </w:r>
            <w:r w:rsidR="006C1DFF">
              <w:t xml:space="preserve"> </w:t>
            </w:r>
            <w:r w:rsidRPr="007415FE">
              <w:t>ETP/OOS</w:t>
            </w:r>
            <w:r w:rsidR="006C1DFF">
              <w:t xml:space="preserve"> </w:t>
            </w:r>
            <w:r w:rsidRPr="007415FE">
              <w:t>unit</w:t>
            </w:r>
            <w:r w:rsidR="006C1DFF">
              <w:t xml:space="preserve"> </w:t>
            </w:r>
            <w:r w:rsidRPr="007415FE">
              <w:t>to</w:t>
            </w:r>
            <w:r w:rsidR="006C1DFF">
              <w:t xml:space="preserve"> </w:t>
            </w:r>
            <w:r w:rsidRPr="007415FE">
              <w:t>favourable</w:t>
            </w:r>
            <w:r w:rsidR="006C1DFF">
              <w:t xml:space="preserve"> </w:t>
            </w:r>
            <w:r w:rsidRPr="007415FE">
              <w:t>conservation</w:t>
            </w:r>
            <w:r w:rsidR="006C1DFF">
              <w:t xml:space="preserve"> </w:t>
            </w:r>
            <w:r w:rsidRPr="007415FE">
              <w:t>status.</w:t>
            </w:r>
          </w:p>
          <w:p w14:paraId="78E724D1" w14:textId="77777777" w:rsidR="008877CC" w:rsidRDefault="008877CC" w:rsidP="00CD7427"/>
        </w:tc>
      </w:tr>
      <w:tr w:rsidR="00317D37" w14:paraId="40A92994" w14:textId="77777777" w:rsidTr="0004456E">
        <w:tc>
          <w:tcPr>
            <w:tcW w:w="902" w:type="dxa"/>
            <w:shd w:val="clear" w:color="auto" w:fill="F2F2F2" w:themeFill="background1" w:themeFillShade="F2"/>
          </w:tcPr>
          <w:p w14:paraId="53FF2FF6" w14:textId="77777777" w:rsidR="00317D37" w:rsidRDefault="00317D37" w:rsidP="00CD7427"/>
        </w:tc>
        <w:tc>
          <w:tcPr>
            <w:tcW w:w="803" w:type="dxa"/>
            <w:tcBorders>
              <w:right w:val="single" w:sz="24" w:space="0" w:color="FF0000"/>
            </w:tcBorders>
            <w:shd w:val="clear" w:color="auto" w:fill="auto"/>
          </w:tcPr>
          <w:p w14:paraId="7FDFD584" w14:textId="2E764801" w:rsidR="00317D37" w:rsidRDefault="00317D37" w:rsidP="00CD7427">
            <w:r>
              <w:t>Met?</w:t>
            </w:r>
          </w:p>
        </w:tc>
        <w:tc>
          <w:tcPr>
            <w:tcW w:w="2926" w:type="dxa"/>
            <w:tcBorders>
              <w:top w:val="single" w:sz="24" w:space="0" w:color="FF0000"/>
              <w:left w:val="single" w:sz="24" w:space="0" w:color="FF0000"/>
              <w:bottom w:val="single" w:sz="24" w:space="0" w:color="92D050"/>
              <w:right w:val="single" w:sz="24" w:space="0" w:color="FF0000"/>
            </w:tcBorders>
            <w:shd w:val="clear" w:color="auto" w:fill="auto"/>
          </w:tcPr>
          <w:p w14:paraId="490F3166" w14:textId="7EFA29AB" w:rsidR="00317D37" w:rsidRPr="00B546F6" w:rsidRDefault="00317D37" w:rsidP="00CD7427">
            <w:pPr>
              <w:rPr>
                <w:rFonts w:ascii="Calibri Light" w:hAnsi="Calibri Light" w:cs="Calibri Light"/>
                <w:b/>
              </w:rPr>
            </w:pPr>
            <w:r w:rsidRPr="00B546F6">
              <w:rPr>
                <w:rFonts w:ascii="Calibri Light" w:hAnsi="Calibri Light" w:cs="Calibri Light"/>
                <w:b/>
              </w:rPr>
              <w:t>pipehorse – no</w:t>
            </w:r>
          </w:p>
        </w:tc>
        <w:tc>
          <w:tcPr>
            <w:tcW w:w="2927" w:type="dxa"/>
            <w:tcBorders>
              <w:top w:val="single" w:sz="24" w:space="0" w:color="FF0000"/>
              <w:left w:val="single" w:sz="24" w:space="0" w:color="FF0000"/>
              <w:bottom w:val="single" w:sz="24" w:space="0" w:color="92D050"/>
              <w:right w:val="single" w:sz="24" w:space="0" w:color="FF0000"/>
            </w:tcBorders>
            <w:shd w:val="clear" w:color="auto" w:fill="auto"/>
          </w:tcPr>
          <w:p w14:paraId="66E6E70D" w14:textId="5E1D8B17" w:rsidR="00317D37" w:rsidRPr="00B546F6" w:rsidRDefault="00317D37" w:rsidP="0076280F">
            <w:pPr>
              <w:rPr>
                <w:rFonts w:ascii="Calibri Light" w:hAnsi="Calibri Light" w:cs="Calibri Light"/>
                <w:b/>
              </w:rPr>
            </w:pPr>
            <w:r w:rsidRPr="00B546F6">
              <w:rPr>
                <w:rFonts w:ascii="Calibri Light" w:hAnsi="Calibri Light" w:cs="Calibri Light"/>
                <w:b/>
              </w:rPr>
              <w:t>pipehorse – no</w:t>
            </w:r>
          </w:p>
        </w:tc>
        <w:tc>
          <w:tcPr>
            <w:tcW w:w="2927" w:type="dxa"/>
            <w:vMerge w:val="restart"/>
            <w:tcBorders>
              <w:top w:val="single" w:sz="6" w:space="0" w:color="000000" w:themeColor="text1"/>
              <w:left w:val="single" w:sz="24" w:space="0" w:color="FF0000"/>
              <w:right w:val="single" w:sz="6" w:space="0" w:color="000000" w:themeColor="text1"/>
            </w:tcBorders>
            <w:shd w:val="clear" w:color="auto" w:fill="auto"/>
          </w:tcPr>
          <w:p w14:paraId="433AC520" w14:textId="6D9B3A58" w:rsidR="00317D37" w:rsidRDefault="00317D37" w:rsidP="00CD7427">
            <w:pPr>
              <w:rPr>
                <w:b/>
                <w:bCs/>
              </w:rPr>
            </w:pPr>
            <w:r>
              <w:rPr>
                <w:b/>
                <w:bCs/>
              </w:rPr>
              <w:t>Not scored?</w:t>
            </w:r>
          </w:p>
        </w:tc>
      </w:tr>
      <w:tr w:rsidR="00317D37" w14:paraId="4B349659" w14:textId="77777777" w:rsidTr="0004456E">
        <w:tc>
          <w:tcPr>
            <w:tcW w:w="902" w:type="dxa"/>
            <w:shd w:val="clear" w:color="auto" w:fill="F2F2F2" w:themeFill="background1" w:themeFillShade="F2"/>
          </w:tcPr>
          <w:p w14:paraId="45ABC267" w14:textId="77777777" w:rsidR="00317D37" w:rsidRDefault="00317D37" w:rsidP="00CD7427"/>
        </w:tc>
        <w:tc>
          <w:tcPr>
            <w:tcW w:w="803" w:type="dxa"/>
            <w:tcBorders>
              <w:right w:val="single" w:sz="24" w:space="0" w:color="92D050"/>
            </w:tcBorders>
            <w:shd w:val="clear" w:color="auto" w:fill="auto"/>
          </w:tcPr>
          <w:p w14:paraId="694DB9AA" w14:textId="77777777" w:rsidR="00317D37" w:rsidRDefault="00317D37" w:rsidP="00CD7427"/>
        </w:tc>
        <w:tc>
          <w:tcPr>
            <w:tcW w:w="2926" w:type="dxa"/>
            <w:tcBorders>
              <w:top w:val="single" w:sz="24" w:space="0" w:color="92D050"/>
              <w:left w:val="single" w:sz="24" w:space="0" w:color="92D050"/>
              <w:bottom w:val="single" w:sz="24" w:space="0" w:color="92D050"/>
              <w:right w:val="single" w:sz="24" w:space="0" w:color="92D050"/>
            </w:tcBorders>
            <w:shd w:val="clear" w:color="auto" w:fill="auto"/>
          </w:tcPr>
          <w:p w14:paraId="65D89D33" w14:textId="796440DC" w:rsidR="00317D37" w:rsidRPr="00B546F6" w:rsidRDefault="00317D37" w:rsidP="00CD7427">
            <w:pPr>
              <w:rPr>
                <w:rFonts w:ascii="Calibri Light" w:hAnsi="Calibri Light" w:cs="Calibri Light"/>
                <w:b/>
              </w:rPr>
            </w:pPr>
            <w:r w:rsidRPr="00B546F6">
              <w:rPr>
                <w:rFonts w:ascii="Calibri Light" w:hAnsi="Calibri Light" w:cs="Calibri Light"/>
                <w:b/>
              </w:rPr>
              <w:t>Sea snakes - yes</w:t>
            </w:r>
          </w:p>
        </w:tc>
        <w:tc>
          <w:tcPr>
            <w:tcW w:w="2927" w:type="dxa"/>
            <w:tcBorders>
              <w:top w:val="single" w:sz="24" w:space="0" w:color="92D050"/>
              <w:left w:val="single" w:sz="24" w:space="0" w:color="92D050"/>
              <w:bottom w:val="single" w:sz="24" w:space="0" w:color="92D050"/>
              <w:right w:val="single" w:sz="24" w:space="0" w:color="92D050"/>
            </w:tcBorders>
            <w:shd w:val="clear" w:color="auto" w:fill="auto"/>
          </w:tcPr>
          <w:p w14:paraId="4213A3B1" w14:textId="7981E64A" w:rsidR="00317D37" w:rsidRPr="00B546F6" w:rsidRDefault="00317D37" w:rsidP="0076280F">
            <w:pPr>
              <w:rPr>
                <w:rFonts w:ascii="Calibri Light" w:hAnsi="Calibri Light" w:cs="Calibri Light"/>
                <w:b/>
              </w:rPr>
            </w:pPr>
            <w:r w:rsidRPr="00B546F6">
              <w:rPr>
                <w:rFonts w:ascii="Calibri Light" w:hAnsi="Calibri Light" w:cs="Calibri Light"/>
                <w:b/>
              </w:rPr>
              <w:t>Sea snakes - yes</w:t>
            </w:r>
          </w:p>
        </w:tc>
        <w:tc>
          <w:tcPr>
            <w:tcW w:w="2927" w:type="dxa"/>
            <w:vMerge/>
            <w:tcBorders>
              <w:left w:val="single" w:sz="24" w:space="0" w:color="92D050"/>
              <w:right w:val="single" w:sz="6" w:space="0" w:color="000000" w:themeColor="text1"/>
            </w:tcBorders>
            <w:shd w:val="clear" w:color="auto" w:fill="auto"/>
          </w:tcPr>
          <w:p w14:paraId="067B81F0" w14:textId="77777777" w:rsidR="00317D37" w:rsidRDefault="00317D37" w:rsidP="00CD7427">
            <w:pPr>
              <w:rPr>
                <w:b/>
                <w:bCs/>
              </w:rPr>
            </w:pPr>
          </w:p>
        </w:tc>
      </w:tr>
      <w:tr w:rsidR="00317D37" w14:paraId="364D34EC" w14:textId="77777777" w:rsidTr="0004456E">
        <w:tc>
          <w:tcPr>
            <w:tcW w:w="902" w:type="dxa"/>
            <w:shd w:val="clear" w:color="auto" w:fill="F2F2F2" w:themeFill="background1" w:themeFillShade="F2"/>
          </w:tcPr>
          <w:p w14:paraId="61638645" w14:textId="77777777" w:rsidR="00317D37" w:rsidRDefault="00317D37" w:rsidP="00CD7427"/>
        </w:tc>
        <w:tc>
          <w:tcPr>
            <w:tcW w:w="803" w:type="dxa"/>
            <w:tcBorders>
              <w:right w:val="single" w:sz="24" w:space="0" w:color="92D050"/>
            </w:tcBorders>
            <w:shd w:val="clear" w:color="auto" w:fill="auto"/>
          </w:tcPr>
          <w:p w14:paraId="4222E905" w14:textId="77777777" w:rsidR="00317D37" w:rsidRDefault="00317D37" w:rsidP="00CD7427"/>
        </w:tc>
        <w:tc>
          <w:tcPr>
            <w:tcW w:w="2926" w:type="dxa"/>
            <w:tcBorders>
              <w:top w:val="single" w:sz="24" w:space="0" w:color="92D050"/>
              <w:left w:val="single" w:sz="24" w:space="0" w:color="92D050"/>
              <w:bottom w:val="single" w:sz="24" w:space="0" w:color="92D050"/>
              <w:right w:val="single" w:sz="24" w:space="0" w:color="92D050"/>
            </w:tcBorders>
            <w:shd w:val="clear" w:color="auto" w:fill="auto"/>
          </w:tcPr>
          <w:p w14:paraId="50524A7E" w14:textId="3E127AA5" w:rsidR="00317D37" w:rsidRPr="00B546F6" w:rsidRDefault="00317D37" w:rsidP="00CD7427">
            <w:pPr>
              <w:rPr>
                <w:rFonts w:ascii="Calibri Light" w:hAnsi="Calibri Light" w:cs="Calibri Light"/>
                <w:b/>
              </w:rPr>
            </w:pPr>
            <w:r w:rsidRPr="00B546F6">
              <w:rPr>
                <w:rFonts w:ascii="Calibri Light" w:hAnsi="Calibri Light" w:cs="Calibri Light"/>
                <w:b/>
              </w:rPr>
              <w:t>Turtles - yes</w:t>
            </w:r>
          </w:p>
        </w:tc>
        <w:tc>
          <w:tcPr>
            <w:tcW w:w="2927" w:type="dxa"/>
            <w:tcBorders>
              <w:top w:val="single" w:sz="24" w:space="0" w:color="92D050"/>
              <w:left w:val="single" w:sz="24" w:space="0" w:color="92D050"/>
              <w:bottom w:val="single" w:sz="24" w:space="0" w:color="92D050"/>
              <w:right w:val="single" w:sz="24" w:space="0" w:color="92D050"/>
            </w:tcBorders>
            <w:shd w:val="clear" w:color="auto" w:fill="auto"/>
          </w:tcPr>
          <w:p w14:paraId="0000B046" w14:textId="1B98DC85" w:rsidR="00317D37" w:rsidRPr="00B546F6" w:rsidRDefault="00317D37" w:rsidP="0076280F">
            <w:pPr>
              <w:rPr>
                <w:rFonts w:ascii="Calibri Light" w:hAnsi="Calibri Light" w:cs="Calibri Light"/>
                <w:b/>
              </w:rPr>
            </w:pPr>
            <w:r w:rsidRPr="00B546F6">
              <w:rPr>
                <w:rFonts w:ascii="Calibri Light" w:hAnsi="Calibri Light" w:cs="Calibri Light"/>
                <w:b/>
              </w:rPr>
              <w:t>Turtles - yes</w:t>
            </w:r>
          </w:p>
        </w:tc>
        <w:tc>
          <w:tcPr>
            <w:tcW w:w="2927" w:type="dxa"/>
            <w:vMerge/>
            <w:tcBorders>
              <w:left w:val="single" w:sz="24" w:space="0" w:color="92D050"/>
              <w:bottom w:val="single" w:sz="6" w:space="0" w:color="000000" w:themeColor="text1"/>
              <w:right w:val="single" w:sz="6" w:space="0" w:color="000000" w:themeColor="text1"/>
            </w:tcBorders>
            <w:shd w:val="clear" w:color="auto" w:fill="auto"/>
          </w:tcPr>
          <w:p w14:paraId="35772181" w14:textId="77777777" w:rsidR="00317D37" w:rsidRDefault="00317D37" w:rsidP="00CD7427">
            <w:pPr>
              <w:rPr>
                <w:b/>
                <w:bCs/>
              </w:rPr>
            </w:pPr>
          </w:p>
        </w:tc>
      </w:tr>
      <w:tr w:rsidR="008877CC" w14:paraId="59446E88" w14:textId="77777777" w:rsidTr="00616E45">
        <w:tc>
          <w:tcPr>
            <w:tcW w:w="1705" w:type="dxa"/>
            <w:gridSpan w:val="2"/>
            <w:shd w:val="clear" w:color="auto" w:fill="F2F2F2" w:themeFill="background1" w:themeFillShade="F2"/>
          </w:tcPr>
          <w:p w14:paraId="48CD2E18" w14:textId="77777777" w:rsidR="008877CC" w:rsidRDefault="008877CC" w:rsidP="00CD7427">
            <w:r>
              <w:t>Rationale</w:t>
            </w:r>
          </w:p>
        </w:tc>
        <w:tc>
          <w:tcPr>
            <w:tcW w:w="8780" w:type="dxa"/>
            <w:gridSpan w:val="3"/>
            <w:tcBorders>
              <w:top w:val="single" w:sz="6" w:space="0" w:color="000000" w:themeColor="text1"/>
            </w:tcBorders>
          </w:tcPr>
          <w:p w14:paraId="1CACDFC5" w14:textId="77777777" w:rsidR="00794D08" w:rsidRDefault="00794D08" w:rsidP="00794D08">
            <w:pPr>
              <w:pStyle w:val="NormalWeb"/>
              <w:jc w:val="both"/>
              <w:rPr>
                <w:rFonts w:ascii="Calibri Light" w:hAnsi="Calibri Light" w:cs="Calibri Light"/>
                <w:szCs w:val="20"/>
              </w:rPr>
            </w:pPr>
            <w:r w:rsidRPr="00020F36">
              <w:rPr>
                <w:rFonts w:ascii="Calibri Light" w:hAnsi="Calibri Light" w:cs="Calibri Light"/>
                <w:szCs w:val="20"/>
              </w:rPr>
              <w:t>The</w:t>
            </w:r>
            <w:r>
              <w:rPr>
                <w:rFonts w:ascii="Calibri Light" w:hAnsi="Calibri Light" w:cs="Calibri Light"/>
                <w:szCs w:val="20"/>
              </w:rPr>
              <w:t>re is no break down of ETP species caught in logbooks by region, but the</w:t>
            </w:r>
            <w:r w:rsidRPr="00020F36">
              <w:rPr>
                <w:rFonts w:ascii="Calibri Light" w:hAnsi="Calibri Light" w:cs="Calibri Light"/>
                <w:szCs w:val="20"/>
              </w:rPr>
              <w:t xml:space="preserve"> </w:t>
            </w:r>
            <w:r>
              <w:rPr>
                <w:rFonts w:ascii="Calibri Light" w:hAnsi="Calibri Light" w:cs="Calibri Light"/>
                <w:szCs w:val="20"/>
              </w:rPr>
              <w:t>reported</w:t>
            </w:r>
            <w:r w:rsidRPr="00020F36">
              <w:rPr>
                <w:rFonts w:ascii="Calibri Light" w:hAnsi="Calibri Light" w:cs="Calibri Light"/>
                <w:szCs w:val="20"/>
              </w:rPr>
              <w:t xml:space="preserve"> interactions </w:t>
            </w:r>
            <w:r>
              <w:rPr>
                <w:rFonts w:ascii="Calibri Light" w:hAnsi="Calibri Light" w:cs="Calibri Light"/>
                <w:szCs w:val="20"/>
              </w:rPr>
              <w:t>from Q4 2022 to Q3 2023 for the east coast trawl (ECOTF) include:</w:t>
            </w:r>
          </w:p>
          <w:p w14:paraId="2F113E37" w14:textId="77777777" w:rsidR="00794D08" w:rsidRDefault="00794D08" w:rsidP="00794D08">
            <w:pPr>
              <w:pStyle w:val="NormalWeb"/>
              <w:numPr>
                <w:ilvl w:val="0"/>
                <w:numId w:val="24"/>
              </w:numPr>
              <w:jc w:val="both"/>
              <w:rPr>
                <w:rFonts w:ascii="Calibri Light" w:hAnsi="Calibri Light" w:cs="Calibri Light"/>
                <w:szCs w:val="20"/>
              </w:rPr>
            </w:pPr>
            <w:r>
              <w:rPr>
                <w:rFonts w:ascii="Calibri Light" w:hAnsi="Calibri Light" w:cs="Calibri Light"/>
                <w:szCs w:val="20"/>
              </w:rPr>
              <w:t>Sea snakes (1321 caught of which 133 dead/injured) - assessed below</w:t>
            </w:r>
          </w:p>
          <w:p w14:paraId="438C9FEB" w14:textId="77777777" w:rsidR="00794D08" w:rsidRDefault="00794D08" w:rsidP="00794D08">
            <w:pPr>
              <w:pStyle w:val="NormalWeb"/>
              <w:numPr>
                <w:ilvl w:val="0"/>
                <w:numId w:val="24"/>
              </w:numPr>
              <w:jc w:val="both"/>
              <w:rPr>
                <w:rFonts w:ascii="Calibri Light" w:hAnsi="Calibri Light" w:cs="Calibri Light"/>
                <w:szCs w:val="20"/>
              </w:rPr>
            </w:pPr>
            <w:r>
              <w:rPr>
                <w:rFonts w:ascii="Calibri Light" w:hAnsi="Calibri Light" w:cs="Calibri Light"/>
                <w:szCs w:val="20"/>
              </w:rPr>
              <w:t>Narrow sawfish (10 caught of which 3 dead/injured) – outside of range, not assessed.</w:t>
            </w:r>
          </w:p>
          <w:p w14:paraId="04DFCF58" w14:textId="77777777" w:rsidR="00794D08" w:rsidRDefault="00794D08" w:rsidP="00794D08">
            <w:pPr>
              <w:pStyle w:val="NormalWeb"/>
              <w:numPr>
                <w:ilvl w:val="0"/>
                <w:numId w:val="24"/>
              </w:numPr>
              <w:jc w:val="both"/>
              <w:rPr>
                <w:rFonts w:ascii="Calibri Light" w:hAnsi="Calibri Light" w:cs="Calibri Light"/>
                <w:szCs w:val="20"/>
              </w:rPr>
            </w:pPr>
            <w:r>
              <w:rPr>
                <w:rFonts w:ascii="Calibri Light" w:hAnsi="Calibri Light" w:cs="Calibri Light"/>
                <w:szCs w:val="20"/>
              </w:rPr>
              <w:t>Green turtle (4 caught, nil dead/injured) – assessed below</w:t>
            </w:r>
          </w:p>
          <w:p w14:paraId="192215B3" w14:textId="77777777" w:rsidR="00794D08" w:rsidRDefault="00794D08" w:rsidP="00794D08">
            <w:pPr>
              <w:pStyle w:val="NormalWeb"/>
              <w:numPr>
                <w:ilvl w:val="0"/>
                <w:numId w:val="24"/>
              </w:numPr>
              <w:jc w:val="both"/>
              <w:rPr>
                <w:rFonts w:ascii="Calibri Light" w:hAnsi="Calibri Light" w:cs="Calibri Light"/>
                <w:szCs w:val="20"/>
              </w:rPr>
            </w:pPr>
            <w:r>
              <w:rPr>
                <w:rFonts w:ascii="Calibri Light" w:hAnsi="Calibri Light" w:cs="Calibri Light"/>
                <w:szCs w:val="20"/>
              </w:rPr>
              <w:t>Loggerhead turtle (3 caught, nil dead/injured) - assessed below</w:t>
            </w:r>
          </w:p>
          <w:p w14:paraId="4BA72661" w14:textId="77777777" w:rsidR="00794D08" w:rsidRDefault="00794D08" w:rsidP="00794D08">
            <w:pPr>
              <w:pStyle w:val="NormalWeb"/>
              <w:numPr>
                <w:ilvl w:val="0"/>
                <w:numId w:val="24"/>
              </w:numPr>
              <w:jc w:val="both"/>
              <w:rPr>
                <w:rFonts w:ascii="Calibri Light" w:hAnsi="Calibri Light" w:cs="Calibri Light"/>
                <w:szCs w:val="20"/>
              </w:rPr>
            </w:pPr>
            <w:r>
              <w:rPr>
                <w:rFonts w:ascii="Calibri Light" w:hAnsi="Calibri Light" w:cs="Calibri Light"/>
                <w:szCs w:val="20"/>
              </w:rPr>
              <w:t>Pipefish/seahorses (110 caught, nil dead/injured – assessed below</w:t>
            </w:r>
          </w:p>
          <w:p w14:paraId="66783379" w14:textId="77777777" w:rsidR="00794D08" w:rsidRPr="00485299" w:rsidRDefault="00794D08" w:rsidP="00794D08">
            <w:pPr>
              <w:pStyle w:val="NormalWeb"/>
              <w:numPr>
                <w:ilvl w:val="0"/>
                <w:numId w:val="24"/>
              </w:numPr>
              <w:jc w:val="both"/>
              <w:rPr>
                <w:rFonts w:ascii="Calibri Light" w:hAnsi="Calibri Light" w:cs="Calibri Light"/>
                <w:szCs w:val="20"/>
              </w:rPr>
            </w:pPr>
            <w:r>
              <w:rPr>
                <w:rFonts w:ascii="Calibri Light" w:hAnsi="Calibri Light" w:cs="Calibri Light"/>
                <w:szCs w:val="20"/>
              </w:rPr>
              <w:t>Estuary stingray (1 caught, nil dead) – not an ETP species, not assessed</w:t>
            </w:r>
          </w:p>
          <w:p w14:paraId="458AB5C8" w14:textId="2E6DE8DE" w:rsidR="00EE66DE" w:rsidRPr="00EF6633" w:rsidRDefault="001F3A26" w:rsidP="00906D53">
            <w:pPr>
              <w:pStyle w:val="NormalWeb"/>
              <w:jc w:val="both"/>
            </w:pPr>
            <w:r w:rsidRPr="00CB0CEA">
              <w:rPr>
                <w:rFonts w:ascii="Calibri Light" w:hAnsi="Calibri Light" w:cs="Calibri Light"/>
              </w:rPr>
              <w:t xml:space="preserve">Pears, et al., (2012) assessed the potential risk the </w:t>
            </w:r>
            <w:r w:rsidR="00485299" w:rsidRPr="00CB0CEA">
              <w:rPr>
                <w:rFonts w:ascii="Calibri Light" w:hAnsi="Calibri Light" w:cs="Calibri Light"/>
              </w:rPr>
              <w:t xml:space="preserve">entire </w:t>
            </w:r>
            <w:r w:rsidRPr="00CB0CEA">
              <w:rPr>
                <w:rFonts w:ascii="Calibri Light" w:hAnsi="Calibri Light" w:cs="Calibri Light"/>
              </w:rPr>
              <w:t>ECOTF posed to Species of Conservation Concern (SOCC) including 6 species of turtles, 16 species of sea snakes, 6 species of seahorses and pipefish and 33 species of sharks and rays</w:t>
            </w:r>
            <w:r w:rsidR="000072A7" w:rsidRPr="00CB0CEA">
              <w:rPr>
                <w:rFonts w:ascii="Calibri Light" w:hAnsi="Calibri Light" w:cs="Calibri Light"/>
              </w:rPr>
              <w:t>.</w:t>
            </w:r>
            <w:r w:rsidR="002076CD" w:rsidRPr="00CB0CEA">
              <w:rPr>
                <w:rFonts w:ascii="Calibri Light" w:hAnsi="Calibri Light" w:cs="Calibri Light"/>
              </w:rPr>
              <w:t xml:space="preserve"> </w:t>
            </w:r>
            <w:r w:rsidR="00DA1BE7" w:rsidRPr="00906D53">
              <w:rPr>
                <w:rFonts w:ascii="Calibri Light" w:hAnsi="Calibri Light" w:cs="Calibri Light"/>
              </w:rPr>
              <w:t xml:space="preserve">The updated ERA for the </w:t>
            </w:r>
            <w:r w:rsidR="00485299" w:rsidRPr="00906D53">
              <w:rPr>
                <w:rFonts w:ascii="Calibri Light" w:hAnsi="Calibri Light" w:cs="Calibri Light"/>
              </w:rPr>
              <w:t xml:space="preserve">entire </w:t>
            </w:r>
            <w:r w:rsidR="00DA1BE7" w:rsidRPr="00906D53">
              <w:rPr>
                <w:rFonts w:ascii="Calibri Light" w:hAnsi="Calibri Light" w:cs="Calibri Light"/>
              </w:rPr>
              <w:t xml:space="preserve">ECOTF (Dedini et al. 2023) was completed using a Productivity &amp; Susceptibility Analysis (PSA). </w:t>
            </w:r>
            <w:r w:rsidR="00485299" w:rsidRPr="00906D53">
              <w:rPr>
                <w:rFonts w:ascii="Calibri Light" w:hAnsi="Calibri Light" w:cs="Calibri Light"/>
              </w:rPr>
              <w:t xml:space="preserve">This ERA assessed risk by region. </w:t>
            </w:r>
            <w:r w:rsidR="00DA1BE7" w:rsidRPr="00906D53">
              <w:rPr>
                <w:rFonts w:ascii="Calibri Light" w:hAnsi="Calibri Light" w:cs="Calibri Light"/>
              </w:rPr>
              <w:t xml:space="preserve">The ERA prioritised assessments for non-target species, specifically species of conservation concerns (SOCC). The entire ECOTF list was rationalised to 62 species consisting of six marine turtles, 13 sea snakes, nine syngnathids, 12 sharks and 22 batoids. When the outputs of the </w:t>
            </w:r>
            <w:r w:rsidR="00485299" w:rsidRPr="00906D53">
              <w:rPr>
                <w:rFonts w:ascii="Calibri Light" w:hAnsi="Calibri Light" w:cs="Calibri Light"/>
              </w:rPr>
              <w:t>ERA</w:t>
            </w:r>
            <w:r w:rsidR="00DA1BE7" w:rsidRPr="00906D53">
              <w:rPr>
                <w:rFonts w:ascii="Calibri Light" w:hAnsi="Calibri Light" w:cs="Calibri Light"/>
              </w:rPr>
              <w:t xml:space="preserve"> were taken into consideration, 12 species were categorised as being at high risk from fishing activities in the ECOTF. Of notable importance, nine of the 12 high-risk ratings were classified as ‘precautionary’ as they are more representative of the potential risk</w:t>
            </w:r>
            <w:r w:rsidR="00AE3C1A" w:rsidRPr="00906D53">
              <w:rPr>
                <w:rFonts w:ascii="Calibri Light" w:hAnsi="Calibri Light" w:cs="Calibri Light"/>
              </w:rPr>
              <w:t xml:space="preserve"> (all nine were sharks/rays and there is no obligation to report interactions in logbooks)</w:t>
            </w:r>
            <w:r w:rsidR="00DA1BE7" w:rsidRPr="00906D53">
              <w:rPr>
                <w:rFonts w:ascii="Calibri Light" w:hAnsi="Calibri Light" w:cs="Calibri Light"/>
              </w:rPr>
              <w:t>.</w:t>
            </w:r>
            <w:r w:rsidR="00485299" w:rsidRPr="00906D53">
              <w:rPr>
                <w:rFonts w:ascii="Calibri Light" w:hAnsi="Calibri Light" w:cs="Calibri Light"/>
              </w:rPr>
              <w:t xml:space="preserve"> </w:t>
            </w:r>
          </w:p>
          <w:p w14:paraId="5E91C145" w14:textId="5B7089C7" w:rsidR="00EE66DE" w:rsidRDefault="00CB0CEA" w:rsidP="00EE66DE">
            <w:pPr>
              <w:pStyle w:val="NormalPreassessmenttext"/>
            </w:pPr>
            <w:r>
              <w:t xml:space="preserve">When considering the UoA </w:t>
            </w:r>
            <w:r w:rsidR="00F23BEB">
              <w:t xml:space="preserve">central </w:t>
            </w:r>
            <w:r>
              <w:t>region only</w:t>
            </w:r>
            <w:r w:rsidR="00F23BEB">
              <w:t>, t</w:t>
            </w:r>
            <w:r>
              <w:t>he following species were l</w:t>
            </w:r>
            <w:r w:rsidR="00F23BEB">
              <w:t>i</w:t>
            </w:r>
            <w:r>
              <w:t>sted as HR</w:t>
            </w:r>
            <w:r w:rsidR="00D41C3B">
              <w:t xml:space="preserve"> </w:t>
            </w:r>
            <w:r w:rsidR="00F23BEB">
              <w:t xml:space="preserve">or Precautionary HR </w:t>
            </w:r>
            <w:r>
              <w:t xml:space="preserve">in the </w:t>
            </w:r>
            <w:proofErr w:type="spellStart"/>
            <w:r>
              <w:t>Dedinit</w:t>
            </w:r>
            <w:proofErr w:type="spellEnd"/>
            <w:r>
              <w:t xml:space="preserve"> et al. ERA: </w:t>
            </w:r>
          </w:p>
          <w:p w14:paraId="18B04C1C" w14:textId="0EBFA5C3" w:rsidR="00EE66DE" w:rsidRDefault="00EE66DE" w:rsidP="00EE66DE">
            <w:pPr>
              <w:pStyle w:val="NormalPreassessmenttext"/>
              <w:numPr>
                <w:ilvl w:val="0"/>
                <w:numId w:val="90"/>
              </w:numPr>
            </w:pPr>
            <w:r>
              <w:t xml:space="preserve">Colclough’s shark </w:t>
            </w:r>
            <w:r w:rsidRPr="005A7E65">
              <w:rPr>
                <w:i/>
              </w:rPr>
              <w:t>Brachaelurus colcloughi</w:t>
            </w:r>
            <w:r w:rsidRPr="005A7E65">
              <w:t xml:space="preserve"> </w:t>
            </w:r>
          </w:p>
          <w:p w14:paraId="3E64920F" w14:textId="24C576A5" w:rsidR="00EE66DE" w:rsidRPr="0022599F" w:rsidRDefault="00EE66DE" w:rsidP="00EE66DE">
            <w:pPr>
              <w:pStyle w:val="NormalPreassessmenttext"/>
              <w:numPr>
                <w:ilvl w:val="0"/>
                <w:numId w:val="90"/>
              </w:numPr>
            </w:pPr>
            <w:r w:rsidRPr="0022599F">
              <w:t xml:space="preserve">Green sawfish </w:t>
            </w:r>
            <w:r w:rsidRPr="0022599F">
              <w:rPr>
                <w:i/>
              </w:rPr>
              <w:t>P. zijsron</w:t>
            </w:r>
            <w:r w:rsidR="00DE6DE1">
              <w:t xml:space="preserve"> </w:t>
            </w:r>
          </w:p>
          <w:p w14:paraId="09881040" w14:textId="77777777" w:rsidR="00EE66DE" w:rsidRPr="0022599F" w:rsidRDefault="00EE66DE" w:rsidP="00906D53">
            <w:pPr>
              <w:pStyle w:val="NormalPreassessmenttext"/>
              <w:numPr>
                <w:ilvl w:val="0"/>
                <w:numId w:val="80"/>
              </w:numPr>
            </w:pPr>
            <w:r>
              <w:t xml:space="preserve">Eastern Angel shark </w:t>
            </w:r>
            <w:r w:rsidRPr="0022599F">
              <w:rPr>
                <w:i/>
              </w:rPr>
              <w:t>Squatina albipunctata</w:t>
            </w:r>
            <w:r w:rsidRPr="0022599F">
              <w:t xml:space="preserve"> </w:t>
            </w:r>
          </w:p>
          <w:p w14:paraId="23ED2032" w14:textId="77777777" w:rsidR="00EE66DE" w:rsidRPr="006719E3" w:rsidRDefault="00EE66DE" w:rsidP="00D07C07">
            <w:pPr>
              <w:pStyle w:val="NormalPreassessmenttext"/>
              <w:numPr>
                <w:ilvl w:val="0"/>
                <w:numId w:val="91"/>
              </w:numPr>
            </w:pPr>
            <w:r>
              <w:t xml:space="preserve">Blackspotted Whipray </w:t>
            </w:r>
            <w:r w:rsidRPr="0022599F">
              <w:rPr>
                <w:i/>
              </w:rPr>
              <w:t>Himantura astra</w:t>
            </w:r>
          </w:p>
          <w:p w14:paraId="5AF8F348" w14:textId="77777777" w:rsidR="00EE66DE" w:rsidRPr="0022599F" w:rsidRDefault="00EE66DE" w:rsidP="00D07C07">
            <w:pPr>
              <w:pStyle w:val="NormalPreassessmenttext"/>
              <w:numPr>
                <w:ilvl w:val="0"/>
                <w:numId w:val="91"/>
              </w:numPr>
            </w:pPr>
            <w:r>
              <w:t xml:space="preserve">Brown Whipray </w:t>
            </w:r>
            <w:r w:rsidRPr="0022599F">
              <w:rPr>
                <w:i/>
              </w:rPr>
              <w:t>M. toshi</w:t>
            </w:r>
          </w:p>
          <w:p w14:paraId="1B99F82F" w14:textId="77777777" w:rsidR="00EE66DE" w:rsidRDefault="00EE66DE" w:rsidP="00EE66DE">
            <w:pPr>
              <w:pStyle w:val="NormalPreassessmenttext"/>
            </w:pPr>
          </w:p>
          <w:p w14:paraId="50785F58" w14:textId="6EFB9906" w:rsidR="00DA1BE7" w:rsidRDefault="00F23BEB" w:rsidP="00EE66DE">
            <w:pPr>
              <w:pStyle w:val="NormalPreassessmenttext"/>
            </w:pPr>
            <w:r>
              <w:t>Of these only the Green sawfish is an ETP species. For the other species, s</w:t>
            </w:r>
            <w:r w:rsidR="00EE66DE">
              <w:t>tock status reference points are unavailable; any further assessment would require the RBF process to score in-scope main species that are discarded</w:t>
            </w:r>
            <w:r>
              <w:t xml:space="preserve"> </w:t>
            </w:r>
          </w:p>
          <w:p w14:paraId="27CA1A8E" w14:textId="77777777" w:rsidR="00F23BEB" w:rsidRDefault="00F23BEB" w:rsidP="00EE66DE">
            <w:pPr>
              <w:pStyle w:val="NormalPreassessmenttext"/>
            </w:pPr>
          </w:p>
          <w:p w14:paraId="07ED615C" w14:textId="72DECC79" w:rsidR="00DA1BE7" w:rsidRDefault="00DA1BE7" w:rsidP="00906D53">
            <w:pPr>
              <w:pStyle w:val="NormalPreassessmenttext"/>
            </w:pPr>
            <w:r w:rsidRPr="0076280F">
              <w:rPr>
                <w:b/>
              </w:rPr>
              <w:t>Green sawfish</w:t>
            </w:r>
            <w:r>
              <w:t xml:space="preserve"> </w:t>
            </w:r>
            <w:r w:rsidR="00CB0CEA">
              <w:t xml:space="preserve">was listed as HR in the Dedini et al. ERA although it is </w:t>
            </w:r>
            <w:r>
              <w:t xml:space="preserve">highly unlikely to interact with UoA given </w:t>
            </w:r>
            <w:r w:rsidR="00BE05BE">
              <w:t>retracted range of this species</w:t>
            </w:r>
            <w:r w:rsidR="004312E2">
              <w:t xml:space="preserve">. This species is not assessed further. </w:t>
            </w:r>
          </w:p>
          <w:p w14:paraId="7E0F0C57" w14:textId="2C5B99CD" w:rsidR="00F23BEB" w:rsidRDefault="00F23BEB" w:rsidP="00794D08">
            <w:pPr>
              <w:pStyle w:val="NormalPreassessmenttext"/>
            </w:pPr>
          </w:p>
          <w:p w14:paraId="51281614" w14:textId="7CA24013" w:rsidR="00794D08" w:rsidRPr="00906D53" w:rsidRDefault="00794D08" w:rsidP="00906D53">
            <w:pPr>
              <w:pStyle w:val="NormalPreassessmenttext"/>
              <w:rPr>
                <w:b/>
              </w:rPr>
            </w:pPr>
            <w:r w:rsidRPr="00906D53">
              <w:rPr>
                <w:b/>
              </w:rPr>
              <w:t>Pipefish</w:t>
            </w:r>
          </w:p>
          <w:p w14:paraId="35100A9E" w14:textId="77777777" w:rsidR="006923D2" w:rsidRDefault="006923D2" w:rsidP="006923D2">
            <w:pPr>
              <w:pStyle w:val="NormalPreassessmenttext"/>
            </w:pPr>
            <w:r>
              <w:t xml:space="preserve">Although all syngnathids are protected species, there is an exemption to permit the taking of two syngnathid species. </w:t>
            </w:r>
            <w:r w:rsidRPr="00C0246C">
              <w:t xml:space="preserve">The take of </w:t>
            </w:r>
            <w:r w:rsidRPr="00C0246C">
              <w:rPr>
                <w:i/>
              </w:rPr>
              <w:t>S. dunckeri</w:t>
            </w:r>
            <w:r w:rsidRPr="00C0246C">
              <w:t xml:space="preserve"> </w:t>
            </w:r>
            <w:r>
              <w:t>(</w:t>
            </w:r>
            <w:r w:rsidRPr="00C0246C">
              <w:t xml:space="preserve">and </w:t>
            </w:r>
            <w:r w:rsidRPr="00C0246C">
              <w:rPr>
                <w:i/>
              </w:rPr>
              <w:t>S. hardwickii</w:t>
            </w:r>
            <w:r>
              <w:t>)</w:t>
            </w:r>
            <w:r w:rsidRPr="00C0246C">
              <w:t xml:space="preserve"> is restricted </w:t>
            </w:r>
            <w:r w:rsidRPr="00AE3C1A">
              <w:t>by a combined trip limit of 50 individuals and</w:t>
            </w:r>
            <w:r w:rsidRPr="00C0246C">
              <w:t xml:space="preserve"> both species must be discarded once this limit is reached</w:t>
            </w:r>
            <w:r>
              <w:t xml:space="preserve"> (no information if trip limit has ever been met).</w:t>
            </w:r>
          </w:p>
          <w:p w14:paraId="7FC59D43" w14:textId="6406E958" w:rsidR="00794D08" w:rsidRDefault="00794D08" w:rsidP="00BB29AE">
            <w:pPr>
              <w:pStyle w:val="NormalPreassessmenttext"/>
            </w:pPr>
            <w:r w:rsidRPr="00906D53">
              <w:t>There is a</w:t>
            </w:r>
            <w:r w:rsidR="00D41C3B">
              <w:rPr>
                <w:b/>
              </w:rPr>
              <w:t xml:space="preserve"> </w:t>
            </w:r>
            <w:r w:rsidR="005E1116">
              <w:t xml:space="preserve">known to </w:t>
            </w:r>
            <w:r w:rsidR="00AE3C1A">
              <w:t>interact</w:t>
            </w:r>
            <w:r>
              <w:t>ion</w:t>
            </w:r>
            <w:r w:rsidR="00D41C3B">
              <w:t xml:space="preserve"> </w:t>
            </w:r>
            <w:r w:rsidR="00AE3C1A">
              <w:t xml:space="preserve">with the UoA and </w:t>
            </w:r>
            <w:r w:rsidR="001228C1">
              <w:t xml:space="preserve">pipehorse are listed as a </w:t>
            </w:r>
            <w:hyperlink r:id="rId199" w:history="1">
              <w:r w:rsidR="001228C1" w:rsidRPr="00794D08">
                <w:rPr>
                  <w:rStyle w:val="Hyperlink"/>
                </w:rPr>
                <w:t>Tier 3 species in the harvest strategy</w:t>
              </w:r>
            </w:hyperlink>
            <w:r w:rsidR="001228C1">
              <w:t>. Although all syngnathids are protected species,</w:t>
            </w:r>
            <w:r w:rsidR="00DE6DE1">
              <w:t xml:space="preserve"> </w:t>
            </w:r>
            <w:r w:rsidR="00AE3C1A">
              <w:t>there is an exemption to permit the taking of t</w:t>
            </w:r>
            <w:r w:rsidR="001228C1">
              <w:t>wo</w:t>
            </w:r>
            <w:r w:rsidR="00AE3C1A">
              <w:t xml:space="preserve"> </w:t>
            </w:r>
            <w:r w:rsidR="005E1116">
              <w:t xml:space="preserve">syngnathid </w:t>
            </w:r>
            <w:r w:rsidR="00AE3C1A">
              <w:t xml:space="preserve">species. </w:t>
            </w:r>
            <w:r w:rsidR="00AE3C1A" w:rsidRPr="00C0246C">
              <w:t xml:space="preserve">The take of </w:t>
            </w:r>
            <w:r w:rsidR="00AE3C1A" w:rsidRPr="00C0246C">
              <w:rPr>
                <w:i/>
              </w:rPr>
              <w:t>S. dunckeri</w:t>
            </w:r>
            <w:r w:rsidR="00AE3C1A" w:rsidRPr="00C0246C">
              <w:t xml:space="preserve"> and </w:t>
            </w:r>
            <w:r w:rsidR="00AE3C1A" w:rsidRPr="00C0246C">
              <w:rPr>
                <w:i/>
              </w:rPr>
              <w:t>S. hardwickii</w:t>
            </w:r>
            <w:r w:rsidR="00AE3C1A" w:rsidRPr="00C0246C">
              <w:t xml:space="preserve"> is restricted </w:t>
            </w:r>
            <w:r w:rsidR="00AE3C1A" w:rsidRPr="00AE3C1A">
              <w:t>by a combined trip limit of 50 individuals and</w:t>
            </w:r>
            <w:r w:rsidR="00AE3C1A" w:rsidRPr="00C0246C">
              <w:t xml:space="preserve"> both species must be discarded once this limit is reached</w:t>
            </w:r>
            <w:r w:rsidR="00D07C07">
              <w:t>.</w:t>
            </w:r>
            <w:r w:rsidR="001D6260">
              <w:t xml:space="preserve"> </w:t>
            </w:r>
            <w:proofErr w:type="spellStart"/>
            <w:r>
              <w:t>Unlikel</w:t>
            </w:r>
            <w:proofErr w:type="spellEnd"/>
            <w:r>
              <w:t xml:space="preserve"> other regions of the ECOTF, t</w:t>
            </w:r>
            <w:r w:rsidR="00CB0CEA" w:rsidRPr="00CB0CEA">
              <w:t>he latest ERA (Dedini et al. 2023) did not list Duncker’s Pipehorse (</w:t>
            </w:r>
            <w:r w:rsidR="00CB0CEA" w:rsidRPr="00CB0CEA">
              <w:rPr>
                <w:i/>
              </w:rPr>
              <w:t>S. dunckeri</w:t>
            </w:r>
            <w:r w:rsidR="00CB0CEA" w:rsidRPr="00CB0CEA">
              <w:t>) as high or medium risk for the Central region</w:t>
            </w:r>
            <w:r>
              <w:t>;</w:t>
            </w:r>
            <w:r w:rsidR="00CB0CEA" w:rsidRPr="00CB0CEA">
              <w:t xml:space="preserve"> five </w:t>
            </w:r>
            <w:r w:rsidR="00CB0CEA">
              <w:t xml:space="preserve">other </w:t>
            </w:r>
            <w:r w:rsidR="00CB0CEA" w:rsidRPr="00CB0CEA">
              <w:t>syngnathids were listed as medium risk</w:t>
            </w:r>
            <w:r>
              <w:t>, including Pallids (</w:t>
            </w:r>
            <w:r w:rsidRPr="00906D53">
              <w:rPr>
                <w:i/>
              </w:rPr>
              <w:t>S. harwickii</w:t>
            </w:r>
            <w:r>
              <w:t>)</w:t>
            </w:r>
            <w:r w:rsidR="00CB0CEA" w:rsidRPr="00CB0CEA">
              <w:t>.</w:t>
            </w:r>
            <w:r w:rsidR="00CB0CEA">
              <w:t xml:space="preserve"> </w:t>
            </w:r>
            <w:r>
              <w:t>However, r</w:t>
            </w:r>
            <w:r w:rsidR="00CB0CEA">
              <w:t xml:space="preserve">etained and reported catches of </w:t>
            </w:r>
            <w:r>
              <w:t>Duncker’s</w:t>
            </w:r>
            <w:r w:rsidR="00CB0CEA">
              <w:t xml:space="preserve"> are </w:t>
            </w:r>
            <w:r w:rsidR="006F08C8">
              <w:t xml:space="preserve">greater than Pallid’s as </w:t>
            </w:r>
            <w:r w:rsidR="00CB0CEA">
              <w:t xml:space="preserve">presented </w:t>
            </w:r>
            <w:r w:rsidR="00CB0CEA" w:rsidRPr="00BB29AE">
              <w:t>in Table</w:t>
            </w:r>
            <w:r w:rsidR="00D41C3B">
              <w:t xml:space="preserve"> </w:t>
            </w:r>
            <w:r w:rsidR="001A52E2">
              <w:t>20</w:t>
            </w:r>
            <w:r w:rsidR="00BB29AE" w:rsidRPr="00BB29AE">
              <w:t xml:space="preserve">. </w:t>
            </w:r>
            <w:r w:rsidR="00CB0CEA" w:rsidRPr="00BB29AE">
              <w:t>If</w:t>
            </w:r>
            <w:r w:rsidR="00CB0CEA" w:rsidRPr="00CB0CEA">
              <w:t xml:space="preserve"> the average</w:t>
            </w:r>
            <w:r w:rsidR="00D41C3B">
              <w:t xml:space="preserve"> </w:t>
            </w:r>
            <w:r w:rsidR="00CB0CEA" w:rsidRPr="00CB0CEA">
              <w:t xml:space="preserve">pipehorse weighs 50 grams, the 120 kg reported in logbooks in 2022 </w:t>
            </w:r>
            <w:r w:rsidR="00CB0CEA">
              <w:t>correlates</w:t>
            </w:r>
            <w:r w:rsidR="00CB0CEA" w:rsidRPr="00CB0CEA">
              <w:t xml:space="preserve"> to 2400 individuals in the UoA or 11,200 pipehorses in the last four years (2019–22); the total ECOTF take for 2019–22 is estimated to be 27,880 pipehorses.</w:t>
            </w:r>
            <w:r w:rsidR="00CB0CEA">
              <w:t xml:space="preserve"> The Central region UoA took 40% of the pipefish reported in ECOTF logbooks.</w:t>
            </w:r>
          </w:p>
          <w:p w14:paraId="610D0985" w14:textId="77777777" w:rsidR="00BB29AE" w:rsidRPr="00BB29AE" w:rsidRDefault="00BB29AE" w:rsidP="00BB29AE">
            <w:pPr>
              <w:pStyle w:val="NormalPreassessmenttext"/>
            </w:pPr>
          </w:p>
          <w:p w14:paraId="0ACD4BF7" w14:textId="03CF9966" w:rsidR="005E1116" w:rsidRPr="005E1116" w:rsidRDefault="005E1116" w:rsidP="0000287D">
            <w:pPr>
              <w:pStyle w:val="NormalPreassessmenttext"/>
              <w:rPr>
                <w:b/>
              </w:rPr>
            </w:pPr>
            <w:r w:rsidRPr="005E1116">
              <w:rPr>
                <w:b/>
              </w:rPr>
              <w:t>Sea</w:t>
            </w:r>
            <w:r>
              <w:rPr>
                <w:b/>
              </w:rPr>
              <w:t xml:space="preserve"> </w:t>
            </w:r>
            <w:r w:rsidRPr="005E1116">
              <w:rPr>
                <w:b/>
              </w:rPr>
              <w:t>snakes</w:t>
            </w:r>
          </w:p>
          <w:p w14:paraId="5FCB6F27" w14:textId="6F94F389" w:rsidR="00D42352" w:rsidRDefault="00D42352" w:rsidP="00D42352">
            <w:pPr>
              <w:pStyle w:val="NormalPreassessmenttext"/>
            </w:pPr>
            <w:r w:rsidRPr="004614F3">
              <w:t xml:space="preserve">No species of sea snake is currently listed as threatened under Queensland or Australian legislation, but </w:t>
            </w:r>
            <w:r>
              <w:t>a</w:t>
            </w:r>
            <w:r w:rsidRPr="004614F3">
              <w:t xml:space="preserve">ll species of sea snakes are considered a 'listed marine species' under the </w:t>
            </w:r>
            <w:r w:rsidRPr="004614F3">
              <w:rPr>
                <w:i/>
              </w:rPr>
              <w:t>Environment Protection and Biodiversity Conservation Act 1999</w:t>
            </w:r>
            <w:r w:rsidRPr="004614F3">
              <w:t xml:space="preserve"> and are 'protected species' under the </w:t>
            </w:r>
            <w:r w:rsidRPr="00001E4A">
              <w:rPr>
                <w:i/>
              </w:rPr>
              <w:t>Nature Conservation Act 1992</w:t>
            </w:r>
            <w:r w:rsidRPr="004614F3">
              <w:t xml:space="preserve"> and the </w:t>
            </w:r>
            <w:r w:rsidRPr="00001E4A">
              <w:rPr>
                <w:i/>
              </w:rPr>
              <w:t>Great Barrier Reef Marine Park Act 1975</w:t>
            </w:r>
            <w:r>
              <w:rPr>
                <w:rStyle w:val="FootnoteReference"/>
                <w:i/>
              </w:rPr>
              <w:footnoteReference w:id="23"/>
            </w:r>
            <w:r w:rsidRPr="00001E4A">
              <w:rPr>
                <w:i/>
              </w:rPr>
              <w:t>.</w:t>
            </w:r>
            <w:r w:rsidRPr="004614F3">
              <w:t xml:space="preserve"> </w:t>
            </w:r>
          </w:p>
          <w:p w14:paraId="404FB8F1" w14:textId="77777777" w:rsidR="00D42352" w:rsidRDefault="00D42352" w:rsidP="00D42352">
            <w:pPr>
              <w:pStyle w:val="NormalPreassessmenttext"/>
            </w:pPr>
          </w:p>
          <w:p w14:paraId="78E59626" w14:textId="1581B73B" w:rsidR="00D42352" w:rsidRDefault="00CB0CEA" w:rsidP="00D42352">
            <w:pPr>
              <w:pStyle w:val="NormalPreassessmenttext"/>
            </w:pPr>
            <w:r>
              <w:t xml:space="preserve">Twelve </w:t>
            </w:r>
            <w:r w:rsidR="00D42352">
              <w:t xml:space="preserve">species of sea-snake have known interaction with the </w:t>
            </w:r>
            <w:r>
              <w:t>central</w:t>
            </w:r>
            <w:r w:rsidR="00D42352">
              <w:t xml:space="preserve"> sub-fishery of these </w:t>
            </w:r>
            <w:r>
              <w:t xml:space="preserve">11 </w:t>
            </w:r>
            <w:r w:rsidR="00D42352">
              <w:t xml:space="preserve">were medium risk and one was low risk. </w:t>
            </w:r>
            <w:r>
              <w:t xml:space="preserve">The IUCN RedList ranking for each of the </w:t>
            </w:r>
            <w:r w:rsidR="00D42352">
              <w:t>Medium risk species are listed below:</w:t>
            </w:r>
          </w:p>
          <w:p w14:paraId="1ED5A2DC" w14:textId="04D58374" w:rsidR="00CB0CEA" w:rsidRDefault="00CB0CEA" w:rsidP="00D42352">
            <w:pPr>
              <w:pStyle w:val="NormalPreassessmenttext"/>
            </w:pPr>
          </w:p>
          <w:tbl>
            <w:tblPr>
              <w:tblStyle w:val="TableGrid"/>
              <w:tblW w:w="0" w:type="auto"/>
              <w:tblLook w:val="04A0" w:firstRow="1" w:lastRow="0" w:firstColumn="1" w:lastColumn="0" w:noHBand="0" w:noVBand="1"/>
            </w:tblPr>
            <w:tblGrid>
              <w:gridCol w:w="4692"/>
              <w:gridCol w:w="3260"/>
            </w:tblGrid>
            <w:tr w:rsidR="00CB0CEA" w14:paraId="733EB53E" w14:textId="77777777" w:rsidTr="00906D53">
              <w:tc>
                <w:tcPr>
                  <w:tcW w:w="4692" w:type="dxa"/>
                </w:tcPr>
                <w:p w14:paraId="1E271981" w14:textId="7A581102" w:rsidR="00CB0CEA" w:rsidRPr="00906D53" w:rsidRDefault="00CB0CEA" w:rsidP="00D42352">
                  <w:pPr>
                    <w:pStyle w:val="NormalPreassessmenttext"/>
                    <w:rPr>
                      <w:b/>
                    </w:rPr>
                  </w:pPr>
                  <w:r w:rsidRPr="00906D53">
                    <w:rPr>
                      <w:b/>
                    </w:rPr>
                    <w:t>Species</w:t>
                  </w:r>
                </w:p>
              </w:tc>
              <w:tc>
                <w:tcPr>
                  <w:tcW w:w="3260" w:type="dxa"/>
                  <w:vAlign w:val="center"/>
                </w:tcPr>
                <w:p w14:paraId="5D0A2009" w14:textId="4FA1DC3E" w:rsidR="00CB0CEA" w:rsidRPr="00906D53" w:rsidRDefault="00CB0CEA" w:rsidP="00906D53">
                  <w:pPr>
                    <w:pStyle w:val="NormalPreassessmenttext"/>
                    <w:jc w:val="center"/>
                    <w:rPr>
                      <w:b/>
                    </w:rPr>
                  </w:pPr>
                  <w:r w:rsidRPr="00906D53">
                    <w:rPr>
                      <w:b/>
                    </w:rPr>
                    <w:t>IUCN RedList listing</w:t>
                  </w:r>
                  <w:r w:rsidR="00D41C3B">
                    <w:rPr>
                      <w:b/>
                    </w:rPr>
                    <w:t xml:space="preserve"> </w:t>
                  </w:r>
                  <w:r w:rsidRPr="00906D53">
                    <w:rPr>
                      <w:b/>
                    </w:rPr>
                    <w:t>&amp; Date</w:t>
                  </w:r>
                </w:p>
              </w:tc>
            </w:tr>
            <w:tr w:rsidR="00CB0CEA" w14:paraId="5AC49B4D" w14:textId="77777777" w:rsidTr="00906D53">
              <w:tc>
                <w:tcPr>
                  <w:tcW w:w="4692" w:type="dxa"/>
                </w:tcPr>
                <w:p w14:paraId="47BC0D99" w14:textId="181B3AFD" w:rsidR="00CB0CEA" w:rsidRDefault="00CB0CEA" w:rsidP="00D42352">
                  <w:pPr>
                    <w:pStyle w:val="NormalPreassessmenttext"/>
                  </w:pPr>
                  <w:r w:rsidRPr="00E6159C">
                    <w:t>Elegant sea snake (</w:t>
                  </w:r>
                  <w:r w:rsidRPr="00E6159C">
                    <w:rPr>
                      <w:i/>
                    </w:rPr>
                    <w:t>H</w:t>
                  </w:r>
                  <w:r>
                    <w:rPr>
                      <w:i/>
                    </w:rPr>
                    <w:t xml:space="preserve">ydrophis </w:t>
                  </w:r>
                  <w:r w:rsidRPr="00E6159C">
                    <w:rPr>
                      <w:i/>
                    </w:rPr>
                    <w:t>elegans</w:t>
                  </w:r>
                  <w:r w:rsidRPr="00E6159C">
                    <w:t>)</w:t>
                  </w:r>
                </w:p>
              </w:tc>
              <w:tc>
                <w:tcPr>
                  <w:tcW w:w="3260" w:type="dxa"/>
                  <w:vAlign w:val="center"/>
                </w:tcPr>
                <w:p w14:paraId="14628D03" w14:textId="6C3570A6" w:rsidR="00CB0CEA" w:rsidRDefault="00CB0CEA" w:rsidP="00906D53">
                  <w:pPr>
                    <w:pStyle w:val="NormalPreassessmenttext"/>
                    <w:jc w:val="center"/>
                  </w:pPr>
                  <w:r>
                    <w:t>Least Concern 2009</w:t>
                  </w:r>
                  <w:r>
                    <w:rPr>
                      <w:rStyle w:val="FootnoteReference"/>
                    </w:rPr>
                    <w:footnoteReference w:id="24"/>
                  </w:r>
                  <w:r>
                    <w:t>.</w:t>
                  </w:r>
                </w:p>
              </w:tc>
            </w:tr>
            <w:tr w:rsidR="00CB0CEA" w14:paraId="3F836CBE" w14:textId="77777777" w:rsidTr="00906D53">
              <w:tc>
                <w:tcPr>
                  <w:tcW w:w="4692" w:type="dxa"/>
                </w:tcPr>
                <w:p w14:paraId="4386BFC6" w14:textId="49CAB338" w:rsidR="00CB0CEA" w:rsidRDefault="00000000" w:rsidP="00D42352">
                  <w:pPr>
                    <w:pStyle w:val="NormalPreassessmenttext"/>
                  </w:pPr>
                  <w:hyperlink r:id="rId200" w:history="1">
                    <w:r w:rsidR="00CB0CEA" w:rsidRPr="000D1C12">
                      <w:rPr>
                        <w:rStyle w:val="Hyperlink"/>
                      </w:rPr>
                      <w:t>Reef Shallows sea snake</w:t>
                    </w:r>
                  </w:hyperlink>
                  <w:r w:rsidR="00CB0CEA">
                    <w:t xml:space="preserve"> (</w:t>
                  </w:r>
                  <w:proofErr w:type="spellStart"/>
                  <w:r w:rsidR="00CB0CEA" w:rsidRPr="008F3D9E">
                    <w:rPr>
                      <w:i/>
                    </w:rPr>
                    <w:t>A</w:t>
                  </w:r>
                  <w:r w:rsidR="00CB0CEA">
                    <w:rPr>
                      <w:i/>
                    </w:rPr>
                    <w:t>ipysurus</w:t>
                  </w:r>
                  <w:proofErr w:type="spellEnd"/>
                  <w:r w:rsidR="00CB0CEA" w:rsidRPr="008F3D9E">
                    <w:rPr>
                      <w:i/>
                    </w:rPr>
                    <w:t xml:space="preserve"> </w:t>
                  </w:r>
                  <w:proofErr w:type="spellStart"/>
                  <w:r w:rsidR="00CB0CEA" w:rsidRPr="008F3D9E">
                    <w:rPr>
                      <w:i/>
                    </w:rPr>
                    <w:t>duboisii</w:t>
                  </w:r>
                  <w:proofErr w:type="spellEnd"/>
                  <w:r w:rsidR="00CB0CEA">
                    <w:t>)</w:t>
                  </w:r>
                </w:p>
              </w:tc>
              <w:tc>
                <w:tcPr>
                  <w:tcW w:w="3260" w:type="dxa"/>
                  <w:vAlign w:val="center"/>
                </w:tcPr>
                <w:p w14:paraId="2377F0DD" w14:textId="60A37375" w:rsidR="00CB0CEA" w:rsidRDefault="00CB0CEA" w:rsidP="00906D53">
                  <w:pPr>
                    <w:pStyle w:val="NormalPreassessmenttext"/>
                    <w:jc w:val="center"/>
                  </w:pPr>
                  <w:r>
                    <w:t xml:space="preserve">Least Concern 2009 </w:t>
                  </w:r>
                  <w:r>
                    <w:rPr>
                      <w:rStyle w:val="FootnoteReference"/>
                    </w:rPr>
                    <w:footnoteReference w:id="25"/>
                  </w:r>
                  <w:r>
                    <w:t>.</w:t>
                  </w:r>
                </w:p>
              </w:tc>
            </w:tr>
            <w:tr w:rsidR="00CB0CEA" w14:paraId="4C664F73" w14:textId="77777777" w:rsidTr="00906D53">
              <w:tc>
                <w:tcPr>
                  <w:tcW w:w="4692" w:type="dxa"/>
                </w:tcPr>
                <w:p w14:paraId="5DB80442" w14:textId="1962469F" w:rsidR="00CB0CEA" w:rsidRDefault="00CB0CEA" w:rsidP="00D42352">
                  <w:pPr>
                    <w:pStyle w:val="NormalPreassessmenttext"/>
                  </w:pPr>
                  <w:r>
                    <w:t>Olive sea snake (</w:t>
                  </w:r>
                  <w:r w:rsidRPr="000D1C12">
                    <w:rPr>
                      <w:i/>
                    </w:rPr>
                    <w:t>A. laevis</w:t>
                  </w:r>
                  <w:r>
                    <w:t>)</w:t>
                  </w:r>
                </w:p>
              </w:tc>
              <w:tc>
                <w:tcPr>
                  <w:tcW w:w="3260" w:type="dxa"/>
                  <w:vAlign w:val="center"/>
                </w:tcPr>
                <w:p w14:paraId="7788527B" w14:textId="33D5E35B" w:rsidR="00CB0CEA" w:rsidRDefault="00CB0CEA" w:rsidP="00906D53">
                  <w:pPr>
                    <w:pStyle w:val="NormalPreassessmenttext"/>
                    <w:jc w:val="center"/>
                  </w:pPr>
                  <w:r>
                    <w:t>Least Concern 2018</w:t>
                  </w:r>
                  <w:r>
                    <w:rPr>
                      <w:rStyle w:val="FootnoteReference"/>
                    </w:rPr>
                    <w:footnoteReference w:id="26"/>
                  </w:r>
                  <w:r>
                    <w:t>.</w:t>
                  </w:r>
                </w:p>
              </w:tc>
            </w:tr>
            <w:tr w:rsidR="00CB0CEA" w14:paraId="1AC7A7BD" w14:textId="77777777" w:rsidTr="00906D53">
              <w:tc>
                <w:tcPr>
                  <w:tcW w:w="4692" w:type="dxa"/>
                </w:tcPr>
                <w:p w14:paraId="0C02D4D5" w14:textId="55BD02D0" w:rsidR="00CB0CEA" w:rsidRDefault="00CB0CEA" w:rsidP="00D42352">
                  <w:pPr>
                    <w:pStyle w:val="NormalPreassessmenttext"/>
                  </w:pPr>
                  <w:r>
                    <w:t>Spine-bellied sea snake (</w:t>
                  </w:r>
                  <w:r w:rsidRPr="000D1C12">
                    <w:rPr>
                      <w:i/>
                    </w:rPr>
                    <w:t>H. curtus</w:t>
                  </w:r>
                  <w:r>
                    <w:t>)</w:t>
                  </w:r>
                </w:p>
              </w:tc>
              <w:tc>
                <w:tcPr>
                  <w:tcW w:w="3260" w:type="dxa"/>
                  <w:vAlign w:val="center"/>
                </w:tcPr>
                <w:p w14:paraId="63ABB1FD" w14:textId="7F95BBA2" w:rsidR="00CB0CEA" w:rsidRDefault="00CB0CEA" w:rsidP="00906D53">
                  <w:pPr>
                    <w:pStyle w:val="NormalPreassessmenttext"/>
                    <w:jc w:val="center"/>
                  </w:pPr>
                  <w:r>
                    <w:t>Least Concern 2018</w:t>
                  </w:r>
                  <w:r>
                    <w:rPr>
                      <w:rStyle w:val="FootnoteReference"/>
                    </w:rPr>
                    <w:footnoteReference w:id="27"/>
                  </w:r>
                  <w:r>
                    <w:t>.</w:t>
                  </w:r>
                </w:p>
              </w:tc>
            </w:tr>
            <w:tr w:rsidR="00CB0CEA" w14:paraId="6D71A2D3" w14:textId="77777777" w:rsidTr="00906D53">
              <w:tc>
                <w:tcPr>
                  <w:tcW w:w="4692" w:type="dxa"/>
                </w:tcPr>
                <w:p w14:paraId="151A678E" w14:textId="5EF8ECF5" w:rsidR="00CB0CEA" w:rsidRDefault="00CB0CEA" w:rsidP="00D42352">
                  <w:pPr>
                    <w:pStyle w:val="NormalPreassessmenttext"/>
                  </w:pPr>
                  <w:r>
                    <w:t>Beaked sea snake (</w:t>
                  </w:r>
                  <w:r w:rsidRPr="000D1C12">
                    <w:rPr>
                      <w:i/>
                    </w:rPr>
                    <w:t>H. zweifeli</w:t>
                  </w:r>
                  <w:r>
                    <w:t>)</w:t>
                  </w:r>
                </w:p>
              </w:tc>
              <w:tc>
                <w:tcPr>
                  <w:tcW w:w="3260" w:type="dxa"/>
                  <w:vAlign w:val="center"/>
                </w:tcPr>
                <w:p w14:paraId="31037A25" w14:textId="4843EC86" w:rsidR="00CB0CEA" w:rsidRDefault="00CB0CEA" w:rsidP="00906D53">
                  <w:pPr>
                    <w:pStyle w:val="NormalPreassessmenttext"/>
                    <w:jc w:val="center"/>
                  </w:pPr>
                  <w:r>
                    <w:t xml:space="preserve">Data deficient 2009 </w:t>
                  </w:r>
                  <w:r>
                    <w:rPr>
                      <w:rStyle w:val="FootnoteReference"/>
                    </w:rPr>
                    <w:footnoteReference w:id="28"/>
                  </w:r>
                  <w:r>
                    <w:t>.</w:t>
                  </w:r>
                </w:p>
              </w:tc>
            </w:tr>
            <w:tr w:rsidR="00CB0CEA" w14:paraId="5B6A7967" w14:textId="77777777" w:rsidTr="00906D53">
              <w:tc>
                <w:tcPr>
                  <w:tcW w:w="4692" w:type="dxa"/>
                </w:tcPr>
                <w:p w14:paraId="3C8F6886" w14:textId="6CB2152D" w:rsidR="00CB0CEA" w:rsidRDefault="00CB0CEA" w:rsidP="00D42352">
                  <w:pPr>
                    <w:pStyle w:val="NormalPreassessmenttext"/>
                  </w:pPr>
                  <w:r>
                    <w:t>Spectacled sea snake (</w:t>
                  </w:r>
                  <w:r w:rsidRPr="00906D53">
                    <w:rPr>
                      <w:i/>
                    </w:rPr>
                    <w:t>Hydrophis kingii</w:t>
                  </w:r>
                  <w:r>
                    <w:t>)</w:t>
                  </w:r>
                </w:p>
              </w:tc>
              <w:tc>
                <w:tcPr>
                  <w:tcW w:w="3260" w:type="dxa"/>
                  <w:vAlign w:val="center"/>
                </w:tcPr>
                <w:p w14:paraId="64A9A6A2" w14:textId="5BE4F97F" w:rsidR="00CB0CEA" w:rsidRDefault="00CB0CEA" w:rsidP="00906D53">
                  <w:pPr>
                    <w:pStyle w:val="NormalPreassessmenttext"/>
                    <w:jc w:val="center"/>
                  </w:pPr>
                  <w:r>
                    <w:t xml:space="preserve">Least </w:t>
                  </w:r>
                  <w:proofErr w:type="spellStart"/>
                  <w:r>
                    <w:t>Concernn</w:t>
                  </w:r>
                  <w:proofErr w:type="spellEnd"/>
                  <w:r>
                    <w:t xml:space="preserve"> 2009</w:t>
                  </w:r>
                  <w:r>
                    <w:rPr>
                      <w:rStyle w:val="FootnoteReference"/>
                    </w:rPr>
                    <w:footnoteReference w:id="29"/>
                  </w:r>
                </w:p>
              </w:tc>
            </w:tr>
            <w:tr w:rsidR="00CB0CEA" w14:paraId="469BCA7D" w14:textId="77777777" w:rsidTr="00906D53">
              <w:tc>
                <w:tcPr>
                  <w:tcW w:w="4692" w:type="dxa"/>
                </w:tcPr>
                <w:p w14:paraId="253F7A0E" w14:textId="6874E99F" w:rsidR="00CB0CEA" w:rsidRDefault="00CB0CEA" w:rsidP="00D42352">
                  <w:pPr>
                    <w:pStyle w:val="NormalPreassessmenttext"/>
                  </w:pPr>
                  <w:r>
                    <w:t>Olive-headed sea</w:t>
                  </w:r>
                  <w:r w:rsidR="00D41C3B">
                    <w:t xml:space="preserve"> </w:t>
                  </w:r>
                  <w:r>
                    <w:t>snake (</w:t>
                  </w:r>
                  <w:r w:rsidRPr="00906D53">
                    <w:rPr>
                      <w:i/>
                    </w:rPr>
                    <w:t>Hydrophis major</w:t>
                  </w:r>
                  <w:r w:rsidRPr="00CB0CEA">
                    <w:t xml:space="preserve"> </w:t>
                  </w:r>
                  <w:r>
                    <w:t>)</w:t>
                  </w:r>
                </w:p>
              </w:tc>
              <w:tc>
                <w:tcPr>
                  <w:tcW w:w="3260" w:type="dxa"/>
                  <w:vAlign w:val="center"/>
                </w:tcPr>
                <w:p w14:paraId="0F3A31F9" w14:textId="4F55BBD1" w:rsidR="00CB0CEA" w:rsidRDefault="00CB0CEA" w:rsidP="00906D53">
                  <w:pPr>
                    <w:pStyle w:val="NormalPreassessmenttext"/>
                    <w:jc w:val="center"/>
                  </w:pPr>
                  <w:r>
                    <w:t>Least Concern 2009</w:t>
                  </w:r>
                  <w:r>
                    <w:rPr>
                      <w:rStyle w:val="FootnoteReference"/>
                    </w:rPr>
                    <w:footnoteReference w:id="30"/>
                  </w:r>
                </w:p>
              </w:tc>
            </w:tr>
            <w:tr w:rsidR="00CB0CEA" w14:paraId="3D67CD7D" w14:textId="77777777" w:rsidTr="00906D53">
              <w:tc>
                <w:tcPr>
                  <w:tcW w:w="4692" w:type="dxa"/>
                </w:tcPr>
                <w:p w14:paraId="4938A437" w14:textId="25E9EAA6" w:rsidR="00CB0CEA" w:rsidRDefault="00CB0CEA" w:rsidP="00CB0CEA">
                  <w:pPr>
                    <w:pStyle w:val="NormalPreassessmenttext"/>
                  </w:pPr>
                  <w:r>
                    <w:t>Small-headed sea snake (</w:t>
                  </w:r>
                  <w:r w:rsidRPr="00906D53">
                    <w:rPr>
                      <w:i/>
                    </w:rPr>
                    <w:t xml:space="preserve">H. </w:t>
                  </w:r>
                  <w:proofErr w:type="spellStart"/>
                  <w:r w:rsidRPr="00906D53">
                    <w:rPr>
                      <w:i/>
                    </w:rPr>
                    <w:t>macdowelli</w:t>
                  </w:r>
                  <w:proofErr w:type="spellEnd"/>
                  <w:r>
                    <w:t>)</w:t>
                  </w:r>
                </w:p>
              </w:tc>
              <w:tc>
                <w:tcPr>
                  <w:tcW w:w="3260" w:type="dxa"/>
                  <w:vAlign w:val="center"/>
                </w:tcPr>
                <w:p w14:paraId="1D00A933" w14:textId="444892BA" w:rsidR="00CB0CEA" w:rsidRDefault="00CB0CEA" w:rsidP="00906D53">
                  <w:pPr>
                    <w:pStyle w:val="NormalPreassessmenttext"/>
                    <w:jc w:val="center"/>
                  </w:pPr>
                  <w:r>
                    <w:t xml:space="preserve">Least </w:t>
                  </w:r>
                  <w:proofErr w:type="spellStart"/>
                  <w:r>
                    <w:t>Concernt</w:t>
                  </w:r>
                  <w:proofErr w:type="spellEnd"/>
                  <w:r>
                    <w:t xml:space="preserve"> 2009</w:t>
                  </w:r>
                  <w:r>
                    <w:rPr>
                      <w:rStyle w:val="FootnoteReference"/>
                    </w:rPr>
                    <w:footnoteReference w:id="31"/>
                  </w:r>
                </w:p>
              </w:tc>
            </w:tr>
            <w:tr w:rsidR="00CB0CEA" w14:paraId="54C22A59" w14:textId="77777777" w:rsidTr="00CB0CEA">
              <w:tc>
                <w:tcPr>
                  <w:tcW w:w="4692" w:type="dxa"/>
                </w:tcPr>
                <w:p w14:paraId="3E44A13B" w14:textId="33AD1AAF" w:rsidR="00CB0CEA" w:rsidRDefault="00CB0CEA" w:rsidP="00CB0CEA">
                  <w:pPr>
                    <w:pStyle w:val="NormalPreassessmenttext"/>
                  </w:pPr>
                  <w:r>
                    <w:t>Spotted sea snake (</w:t>
                  </w:r>
                  <w:r w:rsidRPr="00906D53">
                    <w:rPr>
                      <w:i/>
                    </w:rPr>
                    <w:t>H. ocellatus</w:t>
                  </w:r>
                  <w:r>
                    <w:t>)</w:t>
                  </w:r>
                </w:p>
              </w:tc>
              <w:tc>
                <w:tcPr>
                  <w:tcW w:w="3260" w:type="dxa"/>
                </w:tcPr>
                <w:p w14:paraId="69EA18B1" w14:textId="02ADBE29" w:rsidR="00CB0CEA" w:rsidRDefault="00CB0CEA" w:rsidP="00906D53">
                  <w:pPr>
                    <w:pStyle w:val="NormalPreassessmenttext"/>
                    <w:jc w:val="center"/>
                  </w:pPr>
                  <w:r>
                    <w:t xml:space="preserve">Least </w:t>
                  </w:r>
                  <w:proofErr w:type="spellStart"/>
                  <w:r>
                    <w:t>Conern</w:t>
                  </w:r>
                  <w:proofErr w:type="spellEnd"/>
                  <w:r>
                    <w:t xml:space="preserve"> 2009 </w:t>
                  </w:r>
                  <w:r>
                    <w:rPr>
                      <w:rStyle w:val="FootnoteReference"/>
                    </w:rPr>
                    <w:footnoteReference w:id="32"/>
                  </w:r>
                </w:p>
              </w:tc>
            </w:tr>
            <w:tr w:rsidR="00CB0CEA" w14:paraId="2450409A" w14:textId="77777777" w:rsidTr="00CB0CEA">
              <w:tc>
                <w:tcPr>
                  <w:tcW w:w="4692" w:type="dxa"/>
                </w:tcPr>
                <w:p w14:paraId="57EFF593" w14:textId="20A633CA" w:rsidR="00CB0CEA" w:rsidRDefault="00CB0CEA" w:rsidP="00CB0CEA">
                  <w:pPr>
                    <w:pStyle w:val="NormalPreassessmenttext"/>
                  </w:pPr>
                  <w:r>
                    <w:t>Horned Sea snake (</w:t>
                  </w:r>
                  <w:r w:rsidRPr="00906D53">
                    <w:rPr>
                      <w:i/>
                    </w:rPr>
                    <w:t>H. peronii</w:t>
                  </w:r>
                  <w:r>
                    <w:t>)</w:t>
                  </w:r>
                </w:p>
              </w:tc>
              <w:tc>
                <w:tcPr>
                  <w:tcW w:w="3260" w:type="dxa"/>
                </w:tcPr>
                <w:p w14:paraId="2BACEEC2" w14:textId="6FDD79DB" w:rsidR="00CB0CEA" w:rsidRDefault="00CB0CEA" w:rsidP="00906D53">
                  <w:pPr>
                    <w:pStyle w:val="NormalPreassessmenttext"/>
                    <w:jc w:val="center"/>
                  </w:pPr>
                  <w:r>
                    <w:t>Least Concern</w:t>
                  </w:r>
                  <w:r w:rsidR="006F08C8">
                    <w:t xml:space="preserve"> 2009</w:t>
                  </w:r>
                  <w:r>
                    <w:rPr>
                      <w:rStyle w:val="FootnoteReference"/>
                    </w:rPr>
                    <w:footnoteReference w:id="33"/>
                  </w:r>
                </w:p>
              </w:tc>
            </w:tr>
            <w:tr w:rsidR="00CB0CEA" w14:paraId="2446DA19" w14:textId="77777777" w:rsidTr="00CB0CEA">
              <w:tc>
                <w:tcPr>
                  <w:tcW w:w="4692" w:type="dxa"/>
                </w:tcPr>
                <w:p w14:paraId="612C73F0" w14:textId="3F8774CB" w:rsidR="00CB0CEA" w:rsidRDefault="00CB0CEA" w:rsidP="00CB0CEA">
                  <w:pPr>
                    <w:pStyle w:val="NormalPreassessmenttext"/>
                  </w:pPr>
                  <w:r>
                    <w:t>Beaked Sea snake (</w:t>
                  </w:r>
                  <w:r w:rsidRPr="00906D53">
                    <w:rPr>
                      <w:i/>
                    </w:rPr>
                    <w:t>H. zweifeli</w:t>
                  </w:r>
                  <w:r>
                    <w:t>)</w:t>
                  </w:r>
                </w:p>
              </w:tc>
              <w:tc>
                <w:tcPr>
                  <w:tcW w:w="3260" w:type="dxa"/>
                </w:tcPr>
                <w:p w14:paraId="016895C8" w14:textId="1924B3DF" w:rsidR="00CB0CEA" w:rsidRDefault="00CB0CEA" w:rsidP="00906D53">
                  <w:pPr>
                    <w:pStyle w:val="NormalPreassessmenttext"/>
                    <w:jc w:val="center"/>
                  </w:pPr>
                  <w:r>
                    <w:t>Data deficient</w:t>
                  </w:r>
                  <w:r w:rsidR="00D41C3B">
                    <w:t xml:space="preserve"> </w:t>
                  </w:r>
                  <w:r w:rsidR="006F08C8">
                    <w:t>2009</w:t>
                  </w:r>
                  <w:r>
                    <w:rPr>
                      <w:rStyle w:val="FootnoteReference"/>
                    </w:rPr>
                    <w:footnoteReference w:id="34"/>
                  </w:r>
                </w:p>
              </w:tc>
            </w:tr>
            <w:tr w:rsidR="00CB0CEA" w14:paraId="08236C51" w14:textId="77777777" w:rsidTr="00CB0CEA">
              <w:tc>
                <w:tcPr>
                  <w:tcW w:w="4692" w:type="dxa"/>
                </w:tcPr>
                <w:p w14:paraId="3FCD16D5" w14:textId="5275A50E" w:rsidR="00CB0CEA" w:rsidRDefault="00CB0CEA" w:rsidP="00D42352">
                  <w:pPr>
                    <w:pStyle w:val="NormalPreassessmenttext"/>
                  </w:pPr>
                  <w:r>
                    <w:t>Stokes’ Sea snake (</w:t>
                  </w:r>
                  <w:r w:rsidRPr="00906D53">
                    <w:rPr>
                      <w:i/>
                    </w:rPr>
                    <w:t xml:space="preserve">H. </w:t>
                  </w:r>
                  <w:proofErr w:type="spellStart"/>
                  <w:r w:rsidRPr="00906D53">
                    <w:rPr>
                      <w:i/>
                    </w:rPr>
                    <w:t>stokesii</w:t>
                  </w:r>
                  <w:proofErr w:type="spellEnd"/>
                  <w:r>
                    <w:t>)</w:t>
                  </w:r>
                </w:p>
              </w:tc>
              <w:tc>
                <w:tcPr>
                  <w:tcW w:w="3260" w:type="dxa"/>
                </w:tcPr>
                <w:p w14:paraId="39F1B116" w14:textId="400929A8" w:rsidR="00CB0CEA" w:rsidRDefault="00CB0CEA" w:rsidP="00906D53">
                  <w:pPr>
                    <w:pStyle w:val="NormalPreassessmenttext"/>
                    <w:jc w:val="center"/>
                  </w:pPr>
                  <w:r>
                    <w:t>Least Concern</w:t>
                  </w:r>
                  <w:r w:rsidR="006F08C8">
                    <w:t xml:space="preserve"> 2009</w:t>
                  </w:r>
                  <w:r>
                    <w:rPr>
                      <w:rStyle w:val="FootnoteReference"/>
                    </w:rPr>
                    <w:footnoteReference w:id="35"/>
                  </w:r>
                </w:p>
              </w:tc>
            </w:tr>
          </w:tbl>
          <w:p w14:paraId="36960288" w14:textId="23AB4588" w:rsidR="006F08C8" w:rsidRDefault="00CB0CEA" w:rsidP="00D42352">
            <w:pPr>
              <w:pStyle w:val="NormalPreassessmenttext"/>
            </w:pPr>
            <w:r>
              <w:t>I</w:t>
            </w:r>
            <w:r w:rsidR="00D42352" w:rsidRPr="009D61B9">
              <w:t xml:space="preserve">n </w:t>
            </w:r>
            <w:r w:rsidR="00D42352">
              <w:t>2022</w:t>
            </w:r>
            <w:r w:rsidR="00D42352" w:rsidRPr="009D61B9">
              <w:t xml:space="preserve">, </w:t>
            </w:r>
            <w:r w:rsidR="00D42352">
              <w:t xml:space="preserve">257 </w:t>
            </w:r>
            <w:r w:rsidR="00D42352" w:rsidRPr="009D61B9">
              <w:t xml:space="preserve">Sea snake interactions were reported with the entire ECOTF of which </w:t>
            </w:r>
            <w:r w:rsidR="00D42352">
              <w:t>3</w:t>
            </w:r>
            <w:r w:rsidR="00D42352" w:rsidRPr="009D61B9">
              <w:t xml:space="preserve"> were dead and </w:t>
            </w:r>
            <w:r w:rsidR="00D42352">
              <w:t>two</w:t>
            </w:r>
            <w:r w:rsidR="00D42352" w:rsidRPr="009D61B9">
              <w:t xml:space="preserve"> were injured, the remainder were released alive</w:t>
            </w:r>
            <w:r w:rsidR="00D42352">
              <w:t xml:space="preserve"> (</w:t>
            </w:r>
            <w:r w:rsidR="00D42352" w:rsidRPr="00CB7D1B">
              <w:t xml:space="preserve">Table </w:t>
            </w:r>
            <w:r w:rsidR="00CB7D1B" w:rsidRPr="00CB7D1B">
              <w:t>1</w:t>
            </w:r>
            <w:r w:rsidR="001A52E2">
              <w:t>9</w:t>
            </w:r>
            <w:r w:rsidR="00D42352" w:rsidRPr="00CB7D1B">
              <w:t>).</w:t>
            </w:r>
            <w:r w:rsidR="00DE6DE1">
              <w:t xml:space="preserve"> </w:t>
            </w:r>
          </w:p>
          <w:p w14:paraId="7BDC1E32" w14:textId="77777777" w:rsidR="006F08C8" w:rsidRDefault="006F08C8" w:rsidP="00D42352">
            <w:pPr>
              <w:pStyle w:val="NormalPreassessmenttext"/>
            </w:pPr>
          </w:p>
          <w:p w14:paraId="594C1CBD" w14:textId="385CE649" w:rsidR="00D42352" w:rsidRDefault="00D42352" w:rsidP="00D42352">
            <w:pPr>
              <w:pStyle w:val="NormalPreassessmenttext"/>
            </w:pPr>
            <w:r w:rsidRPr="00CB7D1B">
              <w:t xml:space="preserve">Logbook data provided by QDAF suggests that sea snake interaction in the </w:t>
            </w:r>
            <w:r w:rsidR="006F08C8">
              <w:t xml:space="preserve">central </w:t>
            </w:r>
            <w:r w:rsidRPr="00CB7D1B">
              <w:t xml:space="preserve">region makes up a </w:t>
            </w:r>
            <w:r w:rsidR="006923D2">
              <w:t>large</w:t>
            </w:r>
            <w:r w:rsidR="006923D2" w:rsidRPr="00CB7D1B">
              <w:t xml:space="preserve"> </w:t>
            </w:r>
            <w:r w:rsidRPr="00CB7D1B">
              <w:t xml:space="preserve">proportion of the total report interactions for the ECOTF (Table </w:t>
            </w:r>
            <w:r w:rsidR="00CB7D1B" w:rsidRPr="00CB7D1B">
              <w:t>1</w:t>
            </w:r>
            <w:r w:rsidR="005F64FB">
              <w:t>9</w:t>
            </w:r>
            <w:r w:rsidRPr="00CB7D1B">
              <w:t xml:space="preserve">), </w:t>
            </w:r>
            <w:r w:rsidR="006923D2">
              <w:t xml:space="preserve">with 44% of the total reported sea snake interaction occurring in the Central region. In the four years of 2019–22, 2625 sea snakes were reported from the entire ECOTF of which 94 were deceased. </w:t>
            </w:r>
            <w:r w:rsidRPr="00CB7D1B">
              <w:t xml:space="preserve">In 2023, the total number of </w:t>
            </w:r>
            <w:proofErr w:type="spellStart"/>
            <w:r w:rsidRPr="00CB7D1B">
              <w:t>seasnake</w:t>
            </w:r>
            <w:proofErr w:type="spellEnd"/>
            <w:r w:rsidRPr="00CB7D1B">
              <w:t xml:space="preserve"> interactions for the entire ECOTF increased to a new</w:t>
            </w:r>
            <w:r>
              <w:t xml:space="preserve"> peak</w:t>
            </w:r>
            <w:r w:rsidR="00DE6DE1">
              <w:t xml:space="preserve"> </w:t>
            </w:r>
            <w:r>
              <w:t>of 1968 (509 dead/injured). Region specific data is not available for 2023.</w:t>
            </w:r>
            <w:r w:rsidR="006923D2">
              <w:t xml:space="preserve"> In the Central region, sea snake interactions peaked in 2020 to 969 compared to &lt;100 in other recent years.</w:t>
            </w:r>
            <w:r w:rsidR="00D41C3B">
              <w:t xml:space="preserve"> </w:t>
            </w:r>
          </w:p>
          <w:p w14:paraId="33E58054" w14:textId="77777777" w:rsidR="004614F3" w:rsidRDefault="004614F3" w:rsidP="00030272">
            <w:pPr>
              <w:pStyle w:val="NormalPreassessmenttext"/>
            </w:pPr>
          </w:p>
          <w:p w14:paraId="725D4E48" w14:textId="1E6C5E22" w:rsidR="00D42352" w:rsidRDefault="0000287D" w:rsidP="00485299">
            <w:pPr>
              <w:pStyle w:val="NormalPreassessmenttext"/>
            </w:pPr>
            <w:r>
              <w:t xml:space="preserve">The ERA (Dedini et al. 2023) noted that: </w:t>
            </w:r>
            <w:r w:rsidRPr="0000287D">
              <w:rPr>
                <w:i/>
              </w:rPr>
              <w:t>“In the ECOTF, the length of the interaction will have a considerable impact on the chance of a sea snake surviving the event. For individuals that are able to escape through a BRD, the long-term consequences of the interaction will be minimal. Risk levels will be notably higher for individuals that cannot escape through a BRD and are retained within the codend of the net. In the ECOTF, logbook data indicates that between three and 30 per cent of landed sea snakes die due to drowning or injuries sustained during the fishing event (Department of Agriculture and Fisheries, 2023).</w:t>
            </w:r>
            <w:r w:rsidRPr="0000287D">
              <w:rPr>
                <w:i/>
                <w:vertAlign w:val="superscript"/>
              </w:rPr>
              <w:t>18</w:t>
            </w:r>
            <w:r w:rsidRPr="0000287D">
              <w:rPr>
                <w:i/>
              </w:rPr>
              <w:t xml:space="preserve"> Without a mechanism to validate TEPA data, it is difficult to assess the accuracy of these reports.”</w:t>
            </w:r>
            <w:r w:rsidR="00DE6DE1">
              <w:rPr>
                <w:i/>
              </w:rPr>
              <w:t xml:space="preserve"> </w:t>
            </w:r>
            <w:r w:rsidR="00030272">
              <w:t xml:space="preserve">Whilst species </w:t>
            </w:r>
            <w:r w:rsidR="004614F3">
              <w:t>identification</w:t>
            </w:r>
            <w:r w:rsidR="00030272">
              <w:t xml:space="preserve"> is not reported in logbooks, t</w:t>
            </w:r>
            <w:r w:rsidR="00030272" w:rsidRPr="00030272">
              <w:t xml:space="preserve">here are reports </w:t>
            </w:r>
            <w:r w:rsidR="00030272">
              <w:t>by</w:t>
            </w:r>
            <w:r w:rsidR="00030272" w:rsidRPr="00030272">
              <w:t xml:space="preserve"> species </w:t>
            </w:r>
            <w:r w:rsidR="00030272">
              <w:t>during</w:t>
            </w:r>
            <w:r w:rsidR="00030272" w:rsidRPr="00030272">
              <w:t xml:space="preserve"> research projects quantifying otter trawl catch compositions</w:t>
            </w:r>
            <w:r w:rsidR="00030272">
              <w:t xml:space="preserve"> and effectiveness of BRDs and TEDs (Courtney et al. 2014). </w:t>
            </w:r>
            <w:r w:rsidR="00030272" w:rsidRPr="00030272">
              <w:t xml:space="preserve">Campbell </w:t>
            </w:r>
            <w:r w:rsidR="00030272" w:rsidRPr="00030272">
              <w:rPr>
                <w:i/>
                <w:iCs/>
              </w:rPr>
              <w:t>et al</w:t>
            </w:r>
            <w:r w:rsidR="00030272">
              <w:rPr>
                <w:i/>
                <w:iCs/>
              </w:rPr>
              <w:t>.</w:t>
            </w:r>
            <w:r w:rsidR="00030272" w:rsidRPr="00030272">
              <w:rPr>
                <w:i/>
                <w:iCs/>
              </w:rPr>
              <w:t xml:space="preserve"> </w:t>
            </w:r>
            <w:r w:rsidR="00485299">
              <w:rPr>
                <w:iCs/>
              </w:rPr>
              <w:t>(</w:t>
            </w:r>
            <w:r w:rsidR="00030272" w:rsidRPr="00030272">
              <w:t>2018</w:t>
            </w:r>
            <w:r w:rsidR="00030272">
              <w:t xml:space="preserve">) </w:t>
            </w:r>
            <w:r w:rsidR="00030272" w:rsidRPr="00030272">
              <w:t>noted that substantial resources have been expended in trialling technologies that mitigate the incidental capture of species of conservation concern by commercial prawn trawlers.</w:t>
            </w:r>
          </w:p>
          <w:p w14:paraId="568778EE" w14:textId="3526DC73" w:rsidR="00485299" w:rsidRPr="00485299" w:rsidRDefault="00D42352" w:rsidP="00485299">
            <w:pPr>
              <w:pStyle w:val="NormalPreassessmenttext"/>
            </w:pPr>
            <w:r w:rsidRPr="009D61B9">
              <w:t xml:space="preserve">The ERA </w:t>
            </w:r>
            <w:r>
              <w:t xml:space="preserve">(Dedini et al. 2023) </w:t>
            </w:r>
            <w:r w:rsidRPr="009D61B9">
              <w:t>noted that: “</w:t>
            </w:r>
            <w:r w:rsidRPr="009E6F20">
              <w:rPr>
                <w:i/>
              </w:rPr>
              <w:t>the absence of an effective mechanism to validate logbook data increases the risk of non-compliance e.g. the non-reporting of sea snake interactions and the submission of erroneous release-fate data</w:t>
            </w:r>
            <w:r w:rsidRPr="009D61B9">
              <w:t xml:space="preserve">.” </w:t>
            </w:r>
            <w:r w:rsidR="006923D2">
              <w:t xml:space="preserve">It is important to note that e-monitoring has recently been </w:t>
            </w:r>
            <w:proofErr w:type="spellStart"/>
            <w:r w:rsidR="006923D2">
              <w:t>initated</w:t>
            </w:r>
            <w:proofErr w:type="spellEnd"/>
            <w:r w:rsidR="006923D2">
              <w:t xml:space="preserve"> in the fishery. </w:t>
            </w:r>
            <w:r w:rsidRPr="009D61B9">
              <w:t xml:space="preserve">When considering cumulative impacts of interactions with MSC certified fisheries, it is important to consider the Northern Prawn Fishery and its impacts on </w:t>
            </w:r>
            <w:r>
              <w:t xml:space="preserve">these species of </w:t>
            </w:r>
            <w:r w:rsidRPr="009D61B9">
              <w:t>sea snakes (Fry et al. 2021).</w:t>
            </w:r>
            <w:r w:rsidR="00DE6DE1">
              <w:t xml:space="preserve"> </w:t>
            </w:r>
            <w:r>
              <w:t>Seasnakes</w:t>
            </w:r>
            <w:r w:rsidR="00DE6DE1">
              <w:t xml:space="preserve"> </w:t>
            </w:r>
            <w:r w:rsidR="00EE66DE">
              <w:t xml:space="preserve">are subject to </w:t>
            </w:r>
            <w:r w:rsidR="00485299">
              <w:t xml:space="preserve">the </w:t>
            </w:r>
            <w:hyperlink r:id="rId201" w:history="1">
              <w:r w:rsidR="00485299" w:rsidRPr="00485299">
                <w:rPr>
                  <w:rStyle w:val="Hyperlink"/>
                </w:rPr>
                <w:t>threat abatement plan</w:t>
              </w:r>
            </w:hyperlink>
            <w:r w:rsidR="00485299">
              <w:t xml:space="preserve"> that lead to the introduction of BRDs on all prawn trawlers in Australian waters</w:t>
            </w:r>
            <w:r w:rsidR="00FE1F4C">
              <w:t xml:space="preserve">, including the </w:t>
            </w:r>
            <w:r w:rsidR="006923D2">
              <w:t>ECOTF</w:t>
            </w:r>
            <w:r w:rsidR="00FE1F4C">
              <w:t>.</w:t>
            </w:r>
            <w:r w:rsidR="00DE6DE1">
              <w:t xml:space="preserve"> </w:t>
            </w:r>
            <w:r w:rsidR="00FE1F4C">
              <w:t>SG 60 and 80 are met.</w:t>
            </w:r>
            <w:r w:rsidR="00485299">
              <w:t xml:space="preserve"> </w:t>
            </w:r>
          </w:p>
          <w:p w14:paraId="688B7FE7" w14:textId="0713E8E4" w:rsidR="0000287D" w:rsidRDefault="0000287D" w:rsidP="0000287D">
            <w:pPr>
              <w:pStyle w:val="NormalPreassessmenttext"/>
            </w:pPr>
          </w:p>
          <w:p w14:paraId="21DA28A1" w14:textId="4433890B" w:rsidR="002076CD" w:rsidRPr="002F3164" w:rsidRDefault="002F3164" w:rsidP="0000287D">
            <w:pPr>
              <w:pStyle w:val="NormalPreassessmenttext"/>
              <w:rPr>
                <w:b/>
              </w:rPr>
            </w:pPr>
            <w:r w:rsidRPr="002F3164">
              <w:rPr>
                <w:b/>
              </w:rPr>
              <w:t>Marine turtles</w:t>
            </w:r>
            <w:r w:rsidR="002076CD" w:rsidRPr="002F3164">
              <w:rPr>
                <w:b/>
              </w:rPr>
              <w:t xml:space="preserve"> </w:t>
            </w:r>
          </w:p>
          <w:p w14:paraId="3E8D22A8" w14:textId="29ED8C97" w:rsidR="006923D2" w:rsidRPr="006923D2" w:rsidRDefault="002F3164" w:rsidP="006923D2">
            <w:pPr>
              <w:pStyle w:val="NormalPreassessmenttext"/>
            </w:pPr>
            <w:r w:rsidRPr="002F3164">
              <w:t xml:space="preserve">The </w:t>
            </w:r>
            <w:r>
              <w:t xml:space="preserve">latest </w:t>
            </w:r>
            <w:r w:rsidRPr="002F3164">
              <w:t xml:space="preserve">ERA (Dedini et al. 2023) listed marine turtles as medium or precautionary medium risk for the ECOTF as a whole. </w:t>
            </w:r>
            <w:r w:rsidR="006923D2">
              <w:t>S</w:t>
            </w:r>
            <w:r w:rsidRPr="002F3164">
              <w:t>ix species considered ‘</w:t>
            </w:r>
            <w:r w:rsidR="006923D2">
              <w:t>central</w:t>
            </w:r>
            <w:r w:rsidRPr="002F3164">
              <w:t xml:space="preserve">’ as a </w:t>
            </w:r>
            <w:r w:rsidR="006923D2">
              <w:t xml:space="preserve">medium or precautional medium </w:t>
            </w:r>
            <w:r w:rsidRPr="002F3164">
              <w:t xml:space="preserve">risk region. Research has shown that the combined use of a TED with a Bycatch Reduction Device (BRD) </w:t>
            </w:r>
            <w:r>
              <w:t>dramatically reduces</w:t>
            </w:r>
            <w:r w:rsidRPr="002F3164">
              <w:t xml:space="preserve"> landing rates for marine turtles</w:t>
            </w:r>
            <w:r>
              <w:t>. In 2021–22,</w:t>
            </w:r>
            <w:r w:rsidRPr="002F3164">
              <w:t xml:space="preserve"> </w:t>
            </w:r>
            <w:hyperlink r:id="rId202" w:history="1">
              <w:r w:rsidRPr="002F3164">
                <w:rPr>
                  <w:color w:val="4472C4" w:themeColor="accent1"/>
                  <w:u w:val="single"/>
                </w:rPr>
                <w:t>p</w:t>
              </w:r>
              <w:r w:rsidRPr="002F3164">
                <w:rPr>
                  <w:rStyle w:val="Hyperlink"/>
                  <w:color w:val="4472C4" w:themeColor="accent1"/>
                </w:rPr>
                <w:t>ublicly available interaction data</w:t>
              </w:r>
            </w:hyperlink>
            <w:r w:rsidRPr="002F3164">
              <w:rPr>
                <w:color w:val="4472C4" w:themeColor="accent1"/>
              </w:rPr>
              <w:t xml:space="preserve"> </w:t>
            </w:r>
            <w:r w:rsidRPr="002F3164">
              <w:t xml:space="preserve">reported four Marine Turtles interactions </w:t>
            </w:r>
            <w:r>
              <w:t xml:space="preserve">for </w:t>
            </w:r>
            <w:r w:rsidRPr="002F3164">
              <w:t xml:space="preserve">the entire ECOTF (three </w:t>
            </w:r>
            <w:r w:rsidRPr="00EE66DE">
              <w:t xml:space="preserve">loggerhead </w:t>
            </w:r>
            <w:r w:rsidR="00EE66DE" w:rsidRPr="00EE66DE">
              <w:t>(</w:t>
            </w:r>
            <w:r w:rsidR="00EE66DE" w:rsidRPr="00EE66DE">
              <w:rPr>
                <w:i/>
              </w:rPr>
              <w:t>Caretta caretta)</w:t>
            </w:r>
            <w:r w:rsidR="00EE66DE" w:rsidRPr="002F3164">
              <w:t xml:space="preserve"> </w:t>
            </w:r>
            <w:r w:rsidRPr="002F3164">
              <w:t>and one green turtle (</w:t>
            </w:r>
            <w:r w:rsidRPr="002F3164">
              <w:rPr>
                <w:i/>
              </w:rPr>
              <w:t>Chelonia mydas</w:t>
            </w:r>
            <w:r w:rsidRPr="002F3164">
              <w:t>)) of which one was injured and three were released alive</w:t>
            </w:r>
            <w:r w:rsidR="00EE66DE">
              <w:t>.</w:t>
            </w:r>
            <w:r w:rsidR="00DE6DE1">
              <w:t xml:space="preserve"> </w:t>
            </w:r>
            <w:r w:rsidR="00EE66DE">
              <w:t>Of</w:t>
            </w:r>
            <w:r w:rsidRPr="002F3164">
              <w:t xml:space="preserve"> these interactions</w:t>
            </w:r>
            <w:r w:rsidR="00EE66DE">
              <w:t xml:space="preserve">, </w:t>
            </w:r>
            <w:r w:rsidR="006923D2">
              <w:t xml:space="preserve">central region logbook data reported </w:t>
            </w:r>
            <w:r w:rsidR="00EE66DE">
              <w:t>one loggerhead turtle in 202</w:t>
            </w:r>
            <w:r w:rsidR="006923D2">
              <w:t>1</w:t>
            </w:r>
            <w:r w:rsidR="00EE66DE">
              <w:t xml:space="preserve"> (released </w:t>
            </w:r>
            <w:r w:rsidR="006923D2">
              <w:t>injured</w:t>
            </w:r>
            <w:r w:rsidR="00EE66DE">
              <w:t>)</w:t>
            </w:r>
            <w:r w:rsidR="00D41C3B">
              <w:t xml:space="preserve"> </w:t>
            </w:r>
            <w:r w:rsidR="006923D2">
              <w:t>and one green turtle (released alive)</w:t>
            </w:r>
            <w:r w:rsidR="00D41C3B">
              <w:t xml:space="preserve"> </w:t>
            </w:r>
            <w:r w:rsidR="006923D2">
              <w:t>in 2021</w:t>
            </w:r>
            <w:r w:rsidRPr="002F3164">
              <w:t>.</w:t>
            </w:r>
            <w:r w:rsidR="00FE1F4C">
              <w:t xml:space="preserve"> </w:t>
            </w:r>
            <w:r w:rsidR="006923D2" w:rsidRPr="006923D2">
              <w:t xml:space="preserve">In Australia, marine turtles are EPBC listed as </w:t>
            </w:r>
            <w:r w:rsidR="006923D2" w:rsidRPr="006923D2">
              <w:rPr>
                <w:i/>
              </w:rPr>
              <w:t>‘vulnerable’</w:t>
            </w:r>
            <w:r w:rsidR="006923D2" w:rsidRPr="006923D2">
              <w:t xml:space="preserve"> or </w:t>
            </w:r>
            <w:r w:rsidR="006923D2" w:rsidRPr="006923D2">
              <w:rPr>
                <w:i/>
              </w:rPr>
              <w:t>‘endangered’</w:t>
            </w:r>
            <w:r w:rsidR="006923D2" w:rsidRPr="006923D2">
              <w:t>, marine and migratory. To meet the CMS and the EPBC requirements, an updated Recovery Plan for Marine Turtles in Australia 2017–2027 was developed (DEE, 2017).</w:t>
            </w:r>
            <w:r w:rsidR="006923D2">
              <w:t xml:space="preserve"> </w:t>
            </w:r>
            <w:r w:rsidR="006923D2" w:rsidRPr="006923D2">
              <w:t xml:space="preserve">The Action Plan requires that Australian fisheries management should be undertaken in accordance with the </w:t>
            </w:r>
            <w:r w:rsidR="006923D2" w:rsidRPr="006923D2">
              <w:rPr>
                <w:iCs/>
              </w:rPr>
              <w:t>FAO Guidelines to Reduce Sea Turtle Mortality in Fishing Operations</w:t>
            </w:r>
            <w:r w:rsidR="006923D2" w:rsidRPr="006923D2">
              <w:rPr>
                <w:iCs/>
                <w:vertAlign w:val="superscript"/>
              </w:rPr>
              <w:footnoteReference w:id="36"/>
            </w:r>
            <w:r w:rsidR="006923D2" w:rsidRPr="006923D2">
              <w:rPr>
                <w:iCs/>
              </w:rPr>
              <w:t>.</w:t>
            </w:r>
            <w:r w:rsidR="006923D2" w:rsidRPr="006923D2">
              <w:rPr>
                <w:bCs/>
              </w:rPr>
              <w:t xml:space="preserve"> The main requirements within the recovery plan relevant to domestic fisheries </w:t>
            </w:r>
            <w:r w:rsidR="006923D2" w:rsidRPr="006923D2">
              <w:t xml:space="preserve">include: </w:t>
            </w:r>
          </w:p>
          <w:p w14:paraId="47774C7D" w14:textId="77777777" w:rsidR="006923D2" w:rsidRPr="006923D2" w:rsidRDefault="006923D2" w:rsidP="006923D2">
            <w:pPr>
              <w:pStyle w:val="NormalPreassessmenttext"/>
              <w:numPr>
                <w:ilvl w:val="0"/>
                <w:numId w:val="25"/>
              </w:numPr>
            </w:pPr>
            <w:r w:rsidRPr="006923D2">
              <w:t xml:space="preserve">improving access and report of the most current bycatch information that will enhance the assessment of whether current fisheries interactions will impact on stock recovery. </w:t>
            </w:r>
          </w:p>
          <w:p w14:paraId="46BE3FDC" w14:textId="77777777" w:rsidR="006923D2" w:rsidRPr="006923D2" w:rsidRDefault="006923D2" w:rsidP="006923D2">
            <w:pPr>
              <w:pStyle w:val="NormalPreassessmenttext"/>
              <w:numPr>
                <w:ilvl w:val="0"/>
                <w:numId w:val="25"/>
              </w:numPr>
            </w:pPr>
            <w:r w:rsidRPr="006923D2">
              <w:t>promotion and implementation of best practice and continued innovation of turtle bycatch mitigation</w:t>
            </w:r>
            <w:r w:rsidRPr="006923D2">
              <w:rPr>
                <w:iCs/>
              </w:rPr>
              <w:t>.</w:t>
            </w:r>
            <w:r w:rsidRPr="006923D2">
              <w:t xml:space="preserve"> </w:t>
            </w:r>
          </w:p>
          <w:p w14:paraId="0BA4BCB5" w14:textId="77777777" w:rsidR="006923D2" w:rsidRPr="006923D2" w:rsidRDefault="006923D2" w:rsidP="006923D2">
            <w:pPr>
              <w:pStyle w:val="NormalPreassessmenttext"/>
            </w:pPr>
            <w:r w:rsidRPr="006923D2">
              <w:rPr>
                <w:bCs/>
              </w:rPr>
              <w:t>The measures of success</w:t>
            </w:r>
            <w:r w:rsidRPr="006923D2">
              <w:rPr>
                <w:b/>
                <w:bCs/>
              </w:rPr>
              <w:t xml:space="preserve"> </w:t>
            </w:r>
            <w:r w:rsidRPr="006923D2">
              <w:t xml:space="preserve">for the above actions include: </w:t>
            </w:r>
          </w:p>
          <w:p w14:paraId="49E820CE" w14:textId="77777777" w:rsidR="006923D2" w:rsidRPr="006923D2" w:rsidRDefault="006923D2" w:rsidP="006923D2">
            <w:pPr>
              <w:pStyle w:val="NormalPreassessmenttext"/>
              <w:numPr>
                <w:ilvl w:val="0"/>
                <w:numId w:val="26"/>
              </w:numPr>
            </w:pPr>
            <w:r w:rsidRPr="006923D2">
              <w:t xml:space="preserve">domestic fisheries are compliant with fisheries legislation pertaining to bycatch; </w:t>
            </w:r>
          </w:p>
          <w:p w14:paraId="693F4963" w14:textId="77777777" w:rsidR="006923D2" w:rsidRPr="006923D2" w:rsidRDefault="006923D2" w:rsidP="006923D2">
            <w:pPr>
              <w:pStyle w:val="NormalPreassessmenttext"/>
              <w:numPr>
                <w:ilvl w:val="0"/>
                <w:numId w:val="26"/>
              </w:numPr>
            </w:pPr>
            <w:r w:rsidRPr="006923D2">
              <w:t>marine turtle species are accurately recorded in 90% of reported fishery interactions within Australia’s jurisdiction;</w:t>
            </w:r>
          </w:p>
          <w:p w14:paraId="3BEF50E7" w14:textId="77777777" w:rsidR="006923D2" w:rsidRPr="006923D2" w:rsidRDefault="006923D2" w:rsidP="006923D2">
            <w:pPr>
              <w:pStyle w:val="NormalPreassessmenttext"/>
              <w:numPr>
                <w:ilvl w:val="0"/>
                <w:numId w:val="26"/>
              </w:numPr>
            </w:pPr>
            <w:r w:rsidRPr="006923D2">
              <w:t xml:space="preserve">marine turtle bycatch is reduced such that it does not impact stock recovery (DEE, 2017). </w:t>
            </w:r>
          </w:p>
          <w:p w14:paraId="66FF8402" w14:textId="77777777" w:rsidR="006923D2" w:rsidRPr="006923D2" w:rsidRDefault="006923D2" w:rsidP="006923D2">
            <w:pPr>
              <w:pStyle w:val="NormalPreassessmenttext"/>
            </w:pPr>
          </w:p>
          <w:p w14:paraId="7378359D" w14:textId="77777777" w:rsidR="006923D2" w:rsidRPr="006923D2" w:rsidRDefault="006923D2" w:rsidP="006923D2">
            <w:pPr>
              <w:pStyle w:val="NormalPreassessmenttext"/>
            </w:pPr>
            <w:r w:rsidRPr="006923D2">
              <w:t xml:space="preserve">The ECOTF’s impact on marine turtles was reduced significantly with the introduction of TEDs and most turtles caught are released alive with mandatory reporting requirements. ECOTF Central trawl footprint is a very small fraction of marine turtle species distribution. </w:t>
            </w:r>
          </w:p>
          <w:p w14:paraId="2CF4AACB" w14:textId="33BF033C" w:rsidR="002F3164" w:rsidRDefault="00FE1F4C" w:rsidP="002F3164">
            <w:pPr>
              <w:pStyle w:val="NormalPreassessmenttext"/>
            </w:pPr>
            <w:r>
              <w:t>SG 60 and 80 are met</w:t>
            </w:r>
            <w:r w:rsidR="00EE66DE">
              <w:t>.</w:t>
            </w:r>
          </w:p>
          <w:p w14:paraId="6D1D08B9" w14:textId="77777777" w:rsidR="002076CD" w:rsidRDefault="002076CD" w:rsidP="0000287D">
            <w:pPr>
              <w:pStyle w:val="NormalPreassessmenttext"/>
            </w:pPr>
          </w:p>
          <w:p w14:paraId="026E3719" w14:textId="5E362192" w:rsidR="000072A7" w:rsidRPr="007D5DE1" w:rsidRDefault="002076CD" w:rsidP="00AE3C1A">
            <w:pPr>
              <w:pStyle w:val="NormalPreassessmenttext"/>
            </w:pPr>
            <w:r>
              <w:t>In summary, t</w:t>
            </w:r>
            <w:r w:rsidR="002559FA" w:rsidRPr="002076CD">
              <w:t xml:space="preserve">he UoA is likely to have </w:t>
            </w:r>
            <w:r w:rsidRPr="002076CD">
              <w:t>some, albeit limited</w:t>
            </w:r>
            <w:r>
              <w:t>,</w:t>
            </w:r>
            <w:r w:rsidR="002559FA" w:rsidRPr="002076CD">
              <w:t xml:space="preserve"> spatial overlap </w:t>
            </w:r>
            <w:r w:rsidRPr="002076CD">
              <w:t>with</w:t>
            </w:r>
            <w:r w:rsidR="002559FA" w:rsidRPr="002076CD">
              <w:t xml:space="preserve"> ETPs, </w:t>
            </w:r>
            <w:r w:rsidRPr="002076CD">
              <w:t xml:space="preserve">and the </w:t>
            </w:r>
            <w:r w:rsidR="002559FA" w:rsidRPr="002076CD">
              <w:t>compulsory use of BRDs and TEDs are known to reduce interactions with ETPs</w:t>
            </w:r>
            <w:r w:rsidRPr="002076CD">
              <w:t>.</w:t>
            </w:r>
            <w:r w:rsidR="00DE6DE1">
              <w:t xml:space="preserve"> </w:t>
            </w:r>
            <w:r w:rsidRPr="002076CD">
              <w:t xml:space="preserve">There is limited understanding of pipefish stock status and if the limits </w:t>
            </w:r>
            <w:r>
              <w:t xml:space="preserve">that are set in management </w:t>
            </w:r>
            <w:r w:rsidRPr="002076CD">
              <w:t>are</w:t>
            </w:r>
            <w:r>
              <w:t xml:space="preserve"> biologically recommended</w:t>
            </w:r>
            <w:r w:rsidRPr="002076CD">
              <w:t>.</w:t>
            </w:r>
            <w:r w:rsidR="00DE6DE1">
              <w:t xml:space="preserve"> </w:t>
            </w:r>
            <w:r w:rsidR="002559FA" w:rsidRPr="002076CD">
              <w:t>Therefore, given the above</w:t>
            </w:r>
            <w:r w:rsidRPr="002076CD">
              <w:t>,</w:t>
            </w:r>
            <w:r w:rsidR="002559FA" w:rsidRPr="002076CD">
              <w:t xml:space="preserve"> the assessment team concluded the direct effects of the UoA are highly likely to not hinder recovery of </w:t>
            </w:r>
            <w:r w:rsidR="006923D2">
              <w:t xml:space="preserve">green sawfish, marine </w:t>
            </w:r>
            <w:r w:rsidRPr="002076CD">
              <w:t>turtles and sea</w:t>
            </w:r>
            <w:r w:rsidR="00BB29AE">
              <w:t xml:space="preserve"> </w:t>
            </w:r>
            <w:r w:rsidRPr="002076CD">
              <w:t xml:space="preserve">snakes </w:t>
            </w:r>
            <w:r w:rsidR="002559FA" w:rsidRPr="002076CD">
              <w:t>and SG 60 and 80 are met</w:t>
            </w:r>
            <w:r w:rsidRPr="002076CD">
              <w:t>, although without information on pipefish</w:t>
            </w:r>
            <w:r w:rsidR="00DE6DE1">
              <w:t xml:space="preserve"> </w:t>
            </w:r>
            <w:r w:rsidR="006923D2">
              <w:t xml:space="preserve">localised depletions and stock structure and status, </w:t>
            </w:r>
            <w:r w:rsidRPr="002076CD">
              <w:t xml:space="preserve">SG 60 is </w:t>
            </w:r>
            <w:r w:rsidR="00FE1F4C">
              <w:t xml:space="preserve">not </w:t>
            </w:r>
            <w:r w:rsidRPr="002076CD">
              <w:t xml:space="preserve">met for </w:t>
            </w:r>
            <w:r w:rsidR="006923D2">
              <w:t>pipefish</w:t>
            </w:r>
            <w:r w:rsidRPr="002076CD">
              <w:t xml:space="preserve">. </w:t>
            </w:r>
          </w:p>
        </w:tc>
      </w:tr>
    </w:tbl>
    <w:p w14:paraId="315136F2" w14:textId="77777777" w:rsidR="008877CC" w:rsidRPr="00661A22" w:rsidRDefault="008877CC" w:rsidP="008877CC"/>
    <w:p w14:paraId="13B59CBC" w14:textId="18935B4D"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2A11FA6D" w14:textId="77777777" w:rsidTr="0004456E">
        <w:tc>
          <w:tcPr>
            <w:tcW w:w="3823" w:type="dxa"/>
            <w:tcBorders>
              <w:right w:val="single" w:sz="24" w:space="0" w:color="FF0000"/>
            </w:tcBorders>
            <w:shd w:val="clear" w:color="auto" w:fill="F2F2F2" w:themeFill="background1" w:themeFillShade="F2"/>
          </w:tcPr>
          <w:p w14:paraId="394AA254" w14:textId="7AA6B156"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0000"/>
              <w:left w:val="single" w:sz="24" w:space="0" w:color="FF0000"/>
              <w:bottom w:val="single" w:sz="24" w:space="0" w:color="FF0000"/>
              <w:right w:val="single" w:sz="24" w:space="0" w:color="FF0000"/>
            </w:tcBorders>
            <w:shd w:val="clear" w:color="auto" w:fill="auto"/>
          </w:tcPr>
          <w:p w14:paraId="7F4235AC" w14:textId="5DB2D0D4" w:rsidR="008877CC" w:rsidRPr="00493233" w:rsidRDefault="00DE139B" w:rsidP="00CD7427">
            <w:pPr>
              <w:rPr>
                <w:b/>
                <w:bCs/>
                <w:i/>
                <w:iCs/>
              </w:rPr>
            </w:pPr>
            <w:r>
              <w:rPr>
                <w:b/>
                <w:bCs/>
                <w:i/>
                <w:iCs/>
              </w:rPr>
              <w:t xml:space="preserve">&lt; </w:t>
            </w:r>
            <w:r w:rsidR="0076280F">
              <w:rPr>
                <w:b/>
                <w:bCs/>
                <w:i/>
                <w:iCs/>
              </w:rPr>
              <w:t>60</w:t>
            </w:r>
          </w:p>
        </w:tc>
      </w:tr>
      <w:tr w:rsidR="008877CC" w14:paraId="75DFBF3D" w14:textId="77777777" w:rsidTr="0004456E">
        <w:tc>
          <w:tcPr>
            <w:tcW w:w="3823" w:type="dxa"/>
            <w:shd w:val="clear" w:color="auto" w:fill="F2F2F2" w:themeFill="background1" w:themeFillShade="F2"/>
          </w:tcPr>
          <w:p w14:paraId="0EC0F3A7" w14:textId="66844474"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0000"/>
            </w:tcBorders>
            <w:shd w:val="clear" w:color="auto" w:fill="FFFFFF" w:themeFill="background1"/>
          </w:tcPr>
          <w:p w14:paraId="1289AF4D" w14:textId="53963BBA" w:rsidR="007D5DE1" w:rsidRPr="002F3164" w:rsidRDefault="0076280F" w:rsidP="00862279">
            <w:pPr>
              <w:pStyle w:val="ListParagraph"/>
              <w:numPr>
                <w:ilvl w:val="0"/>
                <w:numId w:val="46"/>
              </w:numPr>
              <w:ind w:left="357" w:hanging="357"/>
              <w:rPr>
                <w:rFonts w:ascii="Calibri Light" w:hAnsi="Calibri Light" w:cs="Calibri Light"/>
                <w:bCs/>
              </w:rPr>
            </w:pPr>
            <w:r w:rsidRPr="002F3164">
              <w:rPr>
                <w:rFonts w:ascii="Calibri Light" w:hAnsi="Calibri Light" w:cs="Calibri Light"/>
                <w:bCs/>
              </w:rPr>
              <w:t>No requirement to record shark interactions</w:t>
            </w:r>
            <w:r w:rsidR="00B43FCD">
              <w:rPr>
                <w:rFonts w:ascii="Calibri Light" w:hAnsi="Calibri Light" w:cs="Calibri Light"/>
                <w:bCs/>
              </w:rPr>
              <w:t>;</w:t>
            </w:r>
          </w:p>
          <w:p w14:paraId="59E049BF" w14:textId="77488766" w:rsidR="007F5385" w:rsidRPr="002F3164" w:rsidRDefault="002F3164" w:rsidP="00862279">
            <w:pPr>
              <w:pStyle w:val="ListParagraph"/>
              <w:numPr>
                <w:ilvl w:val="0"/>
                <w:numId w:val="46"/>
              </w:numPr>
              <w:ind w:left="357" w:hanging="357"/>
              <w:rPr>
                <w:rFonts w:ascii="Calibri Light" w:hAnsi="Calibri Light" w:cs="Calibri Light"/>
                <w:bCs/>
              </w:rPr>
            </w:pPr>
            <w:r>
              <w:rPr>
                <w:rFonts w:ascii="Calibri Light" w:hAnsi="Calibri Light" w:cs="Calibri Light"/>
                <w:bCs/>
              </w:rPr>
              <w:t>Trip limit for</w:t>
            </w:r>
            <w:r w:rsidR="00D41C3B">
              <w:rPr>
                <w:rFonts w:ascii="Calibri Light" w:hAnsi="Calibri Light" w:cs="Calibri Light"/>
                <w:bCs/>
              </w:rPr>
              <w:t xml:space="preserve"> </w:t>
            </w:r>
            <w:r>
              <w:rPr>
                <w:rFonts w:ascii="Calibri Light" w:hAnsi="Calibri Light" w:cs="Calibri Light"/>
                <w:bCs/>
              </w:rPr>
              <w:t xml:space="preserve">pipehorse yet </w:t>
            </w:r>
            <w:r w:rsidR="00B43FCD">
              <w:rPr>
                <w:rFonts w:ascii="Calibri Light" w:hAnsi="Calibri Light" w:cs="Calibri Light"/>
                <w:bCs/>
              </w:rPr>
              <w:t xml:space="preserve">there is </w:t>
            </w:r>
            <w:r>
              <w:rPr>
                <w:rFonts w:ascii="Calibri Light" w:hAnsi="Calibri Light" w:cs="Calibri Light"/>
                <w:bCs/>
              </w:rPr>
              <w:t>no data reported by frequency (i.e., only retained weight data is available</w:t>
            </w:r>
            <w:r w:rsidR="00B43FCD">
              <w:rPr>
                <w:rFonts w:ascii="Calibri Light" w:hAnsi="Calibri Light" w:cs="Calibri Light"/>
                <w:bCs/>
              </w:rPr>
              <w:t xml:space="preserve"> and its u</w:t>
            </w:r>
            <w:r w:rsidR="0076280F" w:rsidRPr="002F3164">
              <w:rPr>
                <w:rFonts w:ascii="Calibri Light" w:hAnsi="Calibri Light" w:cs="Calibri Light"/>
                <w:bCs/>
              </w:rPr>
              <w:t>n</w:t>
            </w:r>
            <w:r>
              <w:rPr>
                <w:rFonts w:ascii="Calibri Light" w:hAnsi="Calibri Light" w:cs="Calibri Light"/>
                <w:bCs/>
              </w:rPr>
              <w:t>clear</w:t>
            </w:r>
            <w:r w:rsidR="0076280F" w:rsidRPr="002F3164">
              <w:rPr>
                <w:rFonts w:ascii="Calibri Light" w:hAnsi="Calibri Light" w:cs="Calibri Light"/>
                <w:bCs/>
              </w:rPr>
              <w:t xml:space="preserve"> if there is a requirement to record pipehorse in SOCC logbook after trip limit (50) have been reached</w:t>
            </w:r>
            <w:r w:rsidR="00B43FCD">
              <w:rPr>
                <w:rFonts w:ascii="Calibri Light" w:hAnsi="Calibri Light" w:cs="Calibri Light"/>
                <w:bCs/>
              </w:rPr>
              <w:t>).</w:t>
            </w:r>
            <w:r w:rsidR="0076280F" w:rsidRPr="002F3164">
              <w:rPr>
                <w:rFonts w:ascii="Calibri Light" w:hAnsi="Calibri Light" w:cs="Calibri Light"/>
                <w:bCs/>
              </w:rPr>
              <w:t xml:space="preserve"> </w:t>
            </w:r>
          </w:p>
          <w:p w14:paraId="79881D7A" w14:textId="02156DC5" w:rsidR="007D5DE1" w:rsidRPr="002F3164" w:rsidRDefault="0076280F" w:rsidP="00862279">
            <w:pPr>
              <w:pStyle w:val="ListParagraph"/>
              <w:numPr>
                <w:ilvl w:val="0"/>
                <w:numId w:val="46"/>
              </w:numPr>
              <w:ind w:left="357" w:hanging="357"/>
              <w:rPr>
                <w:rFonts w:ascii="Calibri Light" w:hAnsi="Calibri Light" w:cs="Calibri Light"/>
                <w:bCs/>
              </w:rPr>
            </w:pPr>
            <w:r w:rsidRPr="002F3164">
              <w:rPr>
                <w:rFonts w:ascii="Calibri Light" w:hAnsi="Calibri Light" w:cs="Calibri Light"/>
                <w:bCs/>
              </w:rPr>
              <w:t>There is little information available on total annual catch</w:t>
            </w:r>
            <w:r w:rsidR="00B546F6">
              <w:rPr>
                <w:rFonts w:ascii="Calibri Light" w:hAnsi="Calibri Light" w:cs="Calibri Light"/>
                <w:bCs/>
              </w:rPr>
              <w:t xml:space="preserve"> (discards)</w:t>
            </w:r>
            <w:r w:rsidR="007F5385" w:rsidRPr="002F3164">
              <w:rPr>
                <w:rFonts w:ascii="Calibri Light" w:hAnsi="Calibri Light" w:cs="Calibri Light"/>
                <w:bCs/>
              </w:rPr>
              <w:t>, only retained catch on QFish.</w:t>
            </w:r>
          </w:p>
        </w:tc>
      </w:tr>
    </w:tbl>
    <w:p w14:paraId="23B872FC" w14:textId="77777777" w:rsidR="008877CC" w:rsidRDefault="008877CC" w:rsidP="008877CC"/>
    <w:p w14:paraId="1974ABA3" w14:textId="2A59501E" w:rsidR="008877CC" w:rsidRDefault="008877CC" w:rsidP="008877CC">
      <w:pPr>
        <w:pStyle w:val="Heading6"/>
      </w:pPr>
      <w:r w:rsidRPr="00ED607E">
        <w:t>PI</w:t>
      </w:r>
      <w:r w:rsidR="006C1DFF">
        <w:t xml:space="preserve"> </w:t>
      </w:r>
      <w:r>
        <w:t>2</w:t>
      </w:r>
      <w:r w:rsidRPr="00ED607E">
        <w:t>.</w:t>
      </w:r>
      <w:r>
        <w:t>2</w:t>
      </w:r>
      <w:r w:rsidRPr="00ED607E">
        <w:t>.</w:t>
      </w:r>
      <w:r>
        <w:t>2</w:t>
      </w:r>
      <w:r w:rsidR="006C1DFF">
        <w:t xml:space="preserve"> </w:t>
      </w:r>
      <w:r w:rsidRPr="00ED607E">
        <w:t>–</w:t>
      </w:r>
      <w:r w:rsidR="006C1DFF">
        <w:t xml:space="preserve"> </w:t>
      </w:r>
      <w:r w:rsidRPr="001E098D">
        <w:t>ETP/OOS</w:t>
      </w:r>
      <w:r w:rsidR="006C1DFF">
        <w:t xml:space="preserve"> </w:t>
      </w:r>
      <w:r w:rsidRPr="001E098D">
        <w:t>species</w:t>
      </w:r>
      <w:r w:rsidR="006C1DFF">
        <w:t xml:space="preserve"> </w:t>
      </w:r>
      <w:r w:rsidRPr="001E098D">
        <w:t>management</w:t>
      </w:r>
      <w:r w:rsidR="006C1DFF">
        <w:t xml:space="preserve"> </w:t>
      </w:r>
      <w:r w:rsidRPr="001E098D">
        <w:t>strategy</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8877CC" w14:paraId="71B77CBA" w14:textId="77777777" w:rsidTr="00CD7427">
        <w:trPr>
          <w:tblHeader/>
        </w:trPr>
        <w:tc>
          <w:tcPr>
            <w:tcW w:w="1696" w:type="dxa"/>
            <w:gridSpan w:val="3"/>
            <w:shd w:val="clear" w:color="auto" w:fill="BFBFBF" w:themeFill="background1" w:themeFillShade="BF"/>
          </w:tcPr>
          <w:p w14:paraId="2BE93919" w14:textId="633D31C3" w:rsidR="008877CC" w:rsidRPr="00586CA6" w:rsidRDefault="008877CC" w:rsidP="00CD7427">
            <w:pPr>
              <w:rPr>
                <w:b/>
                <w:bCs/>
              </w:rPr>
            </w:pPr>
            <w:r w:rsidRPr="00586CA6">
              <w:rPr>
                <w:b/>
                <w:bCs/>
              </w:rPr>
              <w:t>PI</w:t>
            </w:r>
            <w:r w:rsidR="006C1DFF">
              <w:rPr>
                <w:b/>
                <w:bCs/>
              </w:rPr>
              <w:t xml:space="preserve"> </w:t>
            </w:r>
            <w:r>
              <w:rPr>
                <w:b/>
                <w:bCs/>
              </w:rPr>
              <w:t>2.2.2</w:t>
            </w:r>
          </w:p>
        </w:tc>
        <w:tc>
          <w:tcPr>
            <w:tcW w:w="8789" w:type="dxa"/>
            <w:gridSpan w:val="3"/>
            <w:shd w:val="clear" w:color="auto" w:fill="BFBFBF" w:themeFill="background1" w:themeFillShade="BF"/>
          </w:tcPr>
          <w:p w14:paraId="2D40465B" w14:textId="4D677559" w:rsidR="008877CC" w:rsidRPr="00DB3176" w:rsidRDefault="008877CC" w:rsidP="00CD7427">
            <w:pPr>
              <w:rPr>
                <w:b/>
                <w:bCs/>
              </w:rPr>
            </w:pPr>
            <w:r w:rsidRPr="00DB3176">
              <w:rPr>
                <w:b/>
                <w:bCs/>
              </w:rPr>
              <w:t>The</w:t>
            </w:r>
            <w:r w:rsidR="006C1DFF">
              <w:rPr>
                <w:b/>
                <w:bCs/>
              </w:rPr>
              <w:t xml:space="preserve"> </w:t>
            </w:r>
            <w:r w:rsidRPr="00DB3176">
              <w:rPr>
                <w:b/>
                <w:bCs/>
              </w:rPr>
              <w:t>UoA</w:t>
            </w:r>
            <w:r w:rsidR="006C1DFF">
              <w:rPr>
                <w:b/>
                <w:bCs/>
              </w:rPr>
              <w:t xml:space="preserve"> </w:t>
            </w:r>
            <w:r w:rsidRPr="00DB3176">
              <w:rPr>
                <w:b/>
                <w:bCs/>
              </w:rPr>
              <w:t>has</w:t>
            </w:r>
            <w:r w:rsidR="006C1DFF">
              <w:rPr>
                <w:b/>
                <w:bCs/>
              </w:rPr>
              <w:t xml:space="preserve"> </w:t>
            </w:r>
            <w:r w:rsidRPr="00DB3176">
              <w:rPr>
                <w:b/>
                <w:bCs/>
              </w:rPr>
              <w:t>precautionary</w:t>
            </w:r>
            <w:r w:rsidR="006C1DFF">
              <w:rPr>
                <w:b/>
                <w:bCs/>
              </w:rPr>
              <w:t xml:space="preserve"> </w:t>
            </w:r>
            <w:r w:rsidRPr="00DB3176">
              <w:rPr>
                <w:b/>
                <w:bCs/>
              </w:rPr>
              <w:t>management</w:t>
            </w:r>
            <w:r w:rsidR="006C1DFF">
              <w:rPr>
                <w:b/>
                <w:bCs/>
              </w:rPr>
              <w:t xml:space="preserve"> </w:t>
            </w:r>
            <w:r w:rsidRPr="00DB3176">
              <w:rPr>
                <w:b/>
                <w:bCs/>
              </w:rPr>
              <w:t>strategies</w:t>
            </w:r>
            <w:r w:rsidR="006C1DFF">
              <w:rPr>
                <w:b/>
                <w:bCs/>
              </w:rPr>
              <w:t xml:space="preserve"> </w:t>
            </w:r>
            <w:r w:rsidRPr="00DB3176">
              <w:rPr>
                <w:b/>
                <w:bCs/>
              </w:rPr>
              <w:t>in</w:t>
            </w:r>
            <w:r w:rsidR="006C1DFF">
              <w:rPr>
                <w:b/>
                <w:bCs/>
              </w:rPr>
              <w:t xml:space="preserve"> </w:t>
            </w:r>
            <w:r w:rsidRPr="00DB3176">
              <w:rPr>
                <w:b/>
                <w:bCs/>
              </w:rPr>
              <w:t>place</w:t>
            </w:r>
            <w:r w:rsidR="006C1DFF">
              <w:rPr>
                <w:b/>
                <w:bCs/>
              </w:rPr>
              <w:t xml:space="preserve"> </w:t>
            </w:r>
            <w:r w:rsidRPr="00DB3176">
              <w:rPr>
                <w:b/>
                <w:bCs/>
              </w:rPr>
              <w:t>designed</w:t>
            </w:r>
            <w:r w:rsidR="006C1DFF">
              <w:rPr>
                <w:b/>
                <w:bCs/>
              </w:rPr>
              <w:t xml:space="preserve"> </w:t>
            </w:r>
            <w:r w:rsidRPr="00DB3176">
              <w:rPr>
                <w:b/>
                <w:bCs/>
              </w:rPr>
              <w:t>to:</w:t>
            </w:r>
          </w:p>
          <w:p w14:paraId="15D7D579" w14:textId="75789FE0" w:rsidR="008877CC" w:rsidRPr="00DB3176" w:rsidRDefault="008877CC" w:rsidP="00D9393E">
            <w:pPr>
              <w:pStyle w:val="ListParagraph"/>
              <w:numPr>
                <w:ilvl w:val="0"/>
                <w:numId w:val="3"/>
              </w:numPr>
              <w:rPr>
                <w:b/>
                <w:bCs/>
              </w:rPr>
            </w:pPr>
            <w:r w:rsidRPr="00DB3176">
              <w:rPr>
                <w:b/>
                <w:bCs/>
              </w:rPr>
              <w:t>Ensure</w:t>
            </w:r>
            <w:r w:rsidR="006C1DFF">
              <w:rPr>
                <w:b/>
                <w:bCs/>
              </w:rPr>
              <w:t xml:space="preserve"> </w:t>
            </w:r>
            <w:r w:rsidRPr="00DB3176">
              <w:rPr>
                <w:b/>
                <w:bCs/>
              </w:rPr>
              <w:t>that</w:t>
            </w:r>
            <w:r w:rsidR="006C1DFF">
              <w:rPr>
                <w:b/>
                <w:bCs/>
              </w:rPr>
              <w:t xml:space="preserve"> </w:t>
            </w:r>
            <w:r w:rsidRPr="00DB3176">
              <w:rPr>
                <w:b/>
                <w:bCs/>
              </w:rPr>
              <w:t>incidental</w:t>
            </w:r>
            <w:r w:rsidR="006C1DFF">
              <w:rPr>
                <w:b/>
                <w:bCs/>
              </w:rPr>
              <w:t xml:space="preserve"> </w:t>
            </w:r>
            <w:r w:rsidRPr="00DB3176">
              <w:rPr>
                <w:b/>
                <w:bCs/>
              </w:rPr>
              <w:t>catches</w:t>
            </w:r>
            <w:r w:rsidR="006C1DFF">
              <w:rPr>
                <w:b/>
                <w:bCs/>
              </w:rPr>
              <w:t xml:space="preserve"> </w:t>
            </w:r>
            <w:r w:rsidRPr="00DB3176">
              <w:rPr>
                <w:b/>
                <w:bCs/>
              </w:rPr>
              <w:t>of</w:t>
            </w:r>
            <w:r w:rsidR="006C1DFF">
              <w:rPr>
                <w:b/>
                <w:bCs/>
              </w:rPr>
              <w:t xml:space="preserve"> </w:t>
            </w:r>
            <w:r w:rsidRPr="00DB3176">
              <w:rPr>
                <w:b/>
                <w:bCs/>
              </w:rPr>
              <w:t>the</w:t>
            </w:r>
            <w:r w:rsidR="006C1DFF">
              <w:rPr>
                <w:b/>
                <w:bCs/>
              </w:rPr>
              <w:t xml:space="preserve"> </w:t>
            </w:r>
            <w:r w:rsidRPr="00DB3176">
              <w:rPr>
                <w:b/>
                <w:bCs/>
              </w:rPr>
              <w:t>ETP/OOS</w:t>
            </w:r>
            <w:r w:rsidR="006C1DFF">
              <w:rPr>
                <w:b/>
                <w:bCs/>
              </w:rPr>
              <w:t xml:space="preserve"> </w:t>
            </w:r>
            <w:r w:rsidRPr="00DB3176">
              <w:rPr>
                <w:b/>
                <w:bCs/>
              </w:rPr>
              <w:t>unit</w:t>
            </w:r>
            <w:r w:rsidR="006C1DFF">
              <w:rPr>
                <w:b/>
                <w:bCs/>
              </w:rPr>
              <w:t xml:space="preserve"> </w:t>
            </w:r>
            <w:r w:rsidRPr="00DB3176">
              <w:rPr>
                <w:b/>
                <w:bCs/>
              </w:rPr>
              <w:t>are</w:t>
            </w:r>
            <w:r w:rsidR="006C1DFF">
              <w:rPr>
                <w:b/>
                <w:bCs/>
              </w:rPr>
              <w:t xml:space="preserve"> </w:t>
            </w:r>
            <w:r w:rsidRPr="00DB3176">
              <w:rPr>
                <w:b/>
                <w:bCs/>
              </w:rPr>
              <w:t>minimised</w:t>
            </w:r>
            <w:r w:rsidR="006C1DFF">
              <w:rPr>
                <w:b/>
                <w:bCs/>
              </w:rPr>
              <w:t xml:space="preserve"> </w:t>
            </w:r>
            <w:r w:rsidRPr="00DB3176">
              <w:rPr>
                <w:b/>
                <w:bCs/>
              </w:rPr>
              <w:t>and</w:t>
            </w:r>
            <w:r w:rsidR="006C1DFF">
              <w:rPr>
                <w:b/>
                <w:bCs/>
              </w:rPr>
              <w:t xml:space="preserve"> </w:t>
            </w:r>
            <w:r w:rsidRPr="00DB3176">
              <w:rPr>
                <w:b/>
                <w:bCs/>
              </w:rPr>
              <w:t>where</w:t>
            </w:r>
            <w:r w:rsidR="006C1DFF">
              <w:rPr>
                <w:b/>
                <w:bCs/>
              </w:rPr>
              <w:t xml:space="preserve"> </w:t>
            </w:r>
            <w:r w:rsidRPr="00DB3176">
              <w:rPr>
                <w:b/>
                <w:bCs/>
              </w:rPr>
              <w:t>possible</w:t>
            </w:r>
            <w:r w:rsidR="006C1DFF">
              <w:rPr>
                <w:b/>
                <w:bCs/>
              </w:rPr>
              <w:t xml:space="preserve"> </w:t>
            </w:r>
            <w:r w:rsidRPr="00DB3176">
              <w:rPr>
                <w:b/>
                <w:bCs/>
              </w:rPr>
              <w:t>eliminated</w:t>
            </w:r>
            <w:r w:rsidR="006C1DFF">
              <w:rPr>
                <w:b/>
                <w:bCs/>
              </w:rPr>
              <w:t xml:space="preserve"> </w:t>
            </w:r>
          </w:p>
          <w:p w14:paraId="14253037" w14:textId="679ECCD9" w:rsidR="008877CC" w:rsidRPr="00DB3176" w:rsidRDefault="008877CC" w:rsidP="00D9393E">
            <w:pPr>
              <w:pStyle w:val="ListParagraph"/>
              <w:numPr>
                <w:ilvl w:val="0"/>
                <w:numId w:val="3"/>
              </w:numPr>
              <w:rPr>
                <w:b/>
                <w:bCs/>
              </w:rPr>
            </w:pPr>
            <w:r w:rsidRPr="00DB3176">
              <w:rPr>
                <w:b/>
                <w:bCs/>
              </w:rPr>
              <w:t>Ensure</w:t>
            </w:r>
            <w:r w:rsidR="006C1DFF">
              <w:rPr>
                <w:b/>
                <w:bCs/>
              </w:rPr>
              <w:t xml:space="preserve"> </w:t>
            </w:r>
            <w:r w:rsidRPr="00DB3176">
              <w:rPr>
                <w:b/>
                <w:bCs/>
              </w:rPr>
              <w:t>that</w:t>
            </w:r>
            <w:r w:rsidR="006C1DFF">
              <w:rPr>
                <w:b/>
                <w:bCs/>
              </w:rPr>
              <w:t xml:space="preserve"> </w:t>
            </w:r>
            <w:r w:rsidRPr="00DB3176">
              <w:rPr>
                <w:b/>
                <w:bCs/>
              </w:rPr>
              <w:t>the</w:t>
            </w:r>
            <w:r w:rsidR="006C1DFF">
              <w:rPr>
                <w:b/>
                <w:bCs/>
              </w:rPr>
              <w:t xml:space="preserve"> </w:t>
            </w:r>
            <w:r w:rsidRPr="00DB3176">
              <w:rPr>
                <w:b/>
                <w:bCs/>
              </w:rPr>
              <w:t>UoA</w:t>
            </w:r>
            <w:r w:rsidR="006C1DFF">
              <w:rPr>
                <w:b/>
                <w:bCs/>
              </w:rPr>
              <w:t xml:space="preserve"> </w:t>
            </w:r>
            <w:r w:rsidRPr="00DB3176">
              <w:rPr>
                <w:b/>
                <w:bCs/>
              </w:rPr>
              <w:t>does</w:t>
            </w:r>
            <w:r w:rsidR="006C1DFF">
              <w:rPr>
                <w:b/>
                <w:bCs/>
              </w:rPr>
              <w:t xml:space="preserve"> </w:t>
            </w:r>
            <w:r w:rsidRPr="00DB3176">
              <w:rPr>
                <w:b/>
                <w:bCs/>
              </w:rPr>
              <w:t>not</w:t>
            </w:r>
            <w:r w:rsidR="006C1DFF">
              <w:rPr>
                <w:b/>
                <w:bCs/>
              </w:rPr>
              <w:t xml:space="preserve"> </w:t>
            </w:r>
            <w:r w:rsidRPr="00DB3176">
              <w:rPr>
                <w:b/>
                <w:bCs/>
              </w:rPr>
              <w:t>hinder</w:t>
            </w:r>
            <w:r w:rsidR="006C1DFF">
              <w:rPr>
                <w:b/>
                <w:bCs/>
              </w:rPr>
              <w:t xml:space="preserve"> </w:t>
            </w:r>
            <w:r w:rsidRPr="00DB3176">
              <w:rPr>
                <w:b/>
                <w:bCs/>
              </w:rPr>
              <w:t>recovery</w:t>
            </w:r>
            <w:r w:rsidR="006C1DFF">
              <w:rPr>
                <w:b/>
                <w:bCs/>
              </w:rPr>
              <w:t xml:space="preserve"> </w:t>
            </w:r>
            <w:r w:rsidRPr="00DB3176">
              <w:rPr>
                <w:b/>
                <w:bCs/>
              </w:rPr>
              <w:t>to</w:t>
            </w:r>
            <w:r w:rsidR="006C1DFF">
              <w:rPr>
                <w:b/>
                <w:bCs/>
              </w:rPr>
              <w:t xml:space="preserve"> </w:t>
            </w:r>
            <w:r w:rsidRPr="00DB3176">
              <w:rPr>
                <w:b/>
                <w:bCs/>
              </w:rPr>
              <w:t>Favourable</w:t>
            </w:r>
            <w:r w:rsidR="006C1DFF">
              <w:rPr>
                <w:b/>
                <w:bCs/>
              </w:rPr>
              <w:t xml:space="preserve"> </w:t>
            </w:r>
            <w:r w:rsidRPr="00DB3176">
              <w:rPr>
                <w:b/>
                <w:bCs/>
              </w:rPr>
              <w:t>Conservation</w:t>
            </w:r>
            <w:r w:rsidR="006C1DFF">
              <w:rPr>
                <w:b/>
                <w:bCs/>
              </w:rPr>
              <w:t xml:space="preserve"> </w:t>
            </w:r>
            <w:r w:rsidRPr="00DB3176">
              <w:rPr>
                <w:b/>
                <w:bCs/>
              </w:rPr>
              <w:t>Status.</w:t>
            </w:r>
          </w:p>
        </w:tc>
      </w:tr>
      <w:tr w:rsidR="008877CC" w14:paraId="3A38DCAC" w14:textId="77777777" w:rsidTr="00CD7427">
        <w:tc>
          <w:tcPr>
            <w:tcW w:w="1696" w:type="dxa"/>
            <w:gridSpan w:val="3"/>
            <w:shd w:val="clear" w:color="auto" w:fill="F2F2F2" w:themeFill="background1" w:themeFillShade="F2"/>
          </w:tcPr>
          <w:p w14:paraId="2738E81A" w14:textId="08074ECD" w:rsidR="008877CC" w:rsidRDefault="008877CC" w:rsidP="00CD7427">
            <w:r>
              <w:t>Scoring</w:t>
            </w:r>
            <w:r w:rsidR="006C1DFF">
              <w:t xml:space="preserve"> </w:t>
            </w:r>
            <w:r>
              <w:t>issue</w:t>
            </w:r>
          </w:p>
        </w:tc>
        <w:tc>
          <w:tcPr>
            <w:tcW w:w="2929" w:type="dxa"/>
            <w:shd w:val="clear" w:color="auto" w:fill="F2F2F2" w:themeFill="background1" w:themeFillShade="F2"/>
          </w:tcPr>
          <w:p w14:paraId="4D2D0316" w14:textId="4E56CE07"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52DC546F" w14:textId="4C66CC4B"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69A00050" w14:textId="1EFC3D18"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538705B9" w14:textId="77777777" w:rsidTr="00CD7427">
        <w:tc>
          <w:tcPr>
            <w:tcW w:w="903" w:type="dxa"/>
            <w:gridSpan w:val="2"/>
            <w:vMerge w:val="restart"/>
            <w:shd w:val="clear" w:color="auto" w:fill="F2F2F2" w:themeFill="background1" w:themeFillShade="F2"/>
            <w:vAlign w:val="center"/>
          </w:tcPr>
          <w:p w14:paraId="327683A2"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07A4ACD4" w14:textId="6ED34491" w:rsidR="008877CC" w:rsidRPr="00DE1FF9" w:rsidRDefault="008877CC" w:rsidP="00CD7427">
            <w:pPr>
              <w:rPr>
                <w:b/>
                <w:bCs/>
              </w:rPr>
            </w:pPr>
            <w:r w:rsidRPr="000078BA">
              <w:rPr>
                <w:b/>
                <w:bCs/>
              </w:rPr>
              <w:t>Management</w:t>
            </w:r>
            <w:r w:rsidR="006C1DFF">
              <w:rPr>
                <w:b/>
                <w:bCs/>
              </w:rPr>
              <w:t xml:space="preserve"> </w:t>
            </w:r>
            <w:r w:rsidRPr="000078BA">
              <w:rPr>
                <w:b/>
                <w:bCs/>
              </w:rPr>
              <w:t>strategy</w:t>
            </w:r>
            <w:r w:rsidR="006C1DFF">
              <w:rPr>
                <w:b/>
                <w:bCs/>
              </w:rPr>
              <w:t xml:space="preserve"> </w:t>
            </w:r>
            <w:r w:rsidRPr="000078BA">
              <w:rPr>
                <w:b/>
                <w:bCs/>
              </w:rPr>
              <w:t>in</w:t>
            </w:r>
            <w:r w:rsidR="006C1DFF">
              <w:rPr>
                <w:b/>
                <w:bCs/>
              </w:rPr>
              <w:t xml:space="preserve"> </w:t>
            </w:r>
            <w:r w:rsidRPr="000078BA">
              <w:rPr>
                <w:b/>
                <w:bCs/>
              </w:rPr>
              <w:t>place</w:t>
            </w:r>
          </w:p>
        </w:tc>
      </w:tr>
      <w:tr w:rsidR="008877CC" w14:paraId="01C6087F" w14:textId="77777777" w:rsidTr="00B546F6">
        <w:tc>
          <w:tcPr>
            <w:tcW w:w="903" w:type="dxa"/>
            <w:gridSpan w:val="2"/>
            <w:vMerge/>
          </w:tcPr>
          <w:p w14:paraId="7DF379B2" w14:textId="77777777" w:rsidR="008877CC" w:rsidRDefault="008877CC" w:rsidP="00CD7427"/>
        </w:tc>
        <w:tc>
          <w:tcPr>
            <w:tcW w:w="793" w:type="dxa"/>
            <w:shd w:val="clear" w:color="auto" w:fill="F2F2F2" w:themeFill="background1" w:themeFillShade="F2"/>
          </w:tcPr>
          <w:p w14:paraId="0090ACA9" w14:textId="58319769" w:rsidR="008877CC" w:rsidRDefault="008877CC" w:rsidP="00CD7427">
            <w:r>
              <w:t>Guide</w:t>
            </w:r>
            <w:r w:rsidR="006C1DFF">
              <w:t xml:space="preserve"> </w:t>
            </w:r>
            <w:r>
              <w:t>post</w:t>
            </w:r>
          </w:p>
        </w:tc>
        <w:tc>
          <w:tcPr>
            <w:tcW w:w="2929" w:type="dxa"/>
            <w:tcBorders>
              <w:bottom w:val="single" w:sz="24" w:space="0" w:color="FFC000"/>
            </w:tcBorders>
            <w:shd w:val="clear" w:color="auto" w:fill="F2F2F2" w:themeFill="background1" w:themeFillShade="F2"/>
          </w:tcPr>
          <w:p w14:paraId="493C80C6" w14:textId="13366103" w:rsidR="008877CC" w:rsidRPr="002B7E17" w:rsidRDefault="008877CC" w:rsidP="00CD7427">
            <w:r w:rsidRPr="009B7534">
              <w:t>There</w:t>
            </w:r>
            <w:r w:rsidR="006C1DFF">
              <w:t xml:space="preserve"> </w:t>
            </w:r>
            <w:r w:rsidRPr="009B7534">
              <w:t>are</w:t>
            </w:r>
            <w:r w:rsidR="006C1DFF">
              <w:t xml:space="preserve"> </w:t>
            </w:r>
            <w:r w:rsidRPr="008F26DE">
              <w:rPr>
                <w:b/>
                <w:bCs/>
              </w:rPr>
              <w:t>measures</w:t>
            </w:r>
            <w:r w:rsidR="006C1DFF">
              <w:t xml:space="preserve"> </w:t>
            </w:r>
            <w:r w:rsidRPr="009B7534">
              <w:t>in</w:t>
            </w:r>
            <w:r w:rsidR="006C1DFF">
              <w:t xml:space="preserve"> </w:t>
            </w:r>
            <w:r w:rsidRPr="009B7534">
              <w:t>place,</w:t>
            </w:r>
            <w:r w:rsidR="006C1DFF">
              <w:t xml:space="preserve"> </w:t>
            </w:r>
            <w:r w:rsidRPr="008F26DE">
              <w:rPr>
                <w:b/>
                <w:bCs/>
              </w:rPr>
              <w:t>if</w:t>
            </w:r>
            <w:r w:rsidR="006C1DFF">
              <w:rPr>
                <w:b/>
                <w:bCs/>
              </w:rPr>
              <w:t xml:space="preserve"> </w:t>
            </w:r>
            <w:r w:rsidRPr="008F26DE">
              <w:rPr>
                <w:b/>
                <w:bCs/>
              </w:rPr>
              <w:t>necessary</w:t>
            </w:r>
            <w:r w:rsidRPr="009B7534">
              <w:t>,</w:t>
            </w:r>
            <w:r w:rsidR="006C1DFF">
              <w:t xml:space="preserve"> </w:t>
            </w:r>
            <w:r w:rsidRPr="009B7534">
              <w:t>that</w:t>
            </w:r>
            <w:r w:rsidR="006C1DFF">
              <w:t xml:space="preserve"> </w:t>
            </w:r>
            <w:r w:rsidRPr="009B7534">
              <w:t>are</w:t>
            </w:r>
            <w:r w:rsidR="006C1DFF">
              <w:t xml:space="preserve"> </w:t>
            </w:r>
            <w:r w:rsidRPr="009B7534">
              <w:t>expected</w:t>
            </w:r>
            <w:r w:rsidR="006C1DFF">
              <w:t xml:space="preserve"> </w:t>
            </w:r>
            <w:r w:rsidRPr="009B7534">
              <w:t>to</w:t>
            </w:r>
            <w:r w:rsidR="006C1DFF">
              <w:t xml:space="preserve"> </w:t>
            </w:r>
            <w:r w:rsidRPr="008F26DE">
              <w:rPr>
                <w:b/>
                <w:bCs/>
              </w:rPr>
              <w:t>minimise</w:t>
            </w:r>
            <w:r w:rsidR="006C1DFF">
              <w:t xml:space="preserve"> </w:t>
            </w:r>
            <w:r w:rsidRPr="009B7534">
              <w:t>the</w:t>
            </w:r>
            <w:r w:rsidR="006C1DFF">
              <w:t xml:space="preserve"> </w:t>
            </w:r>
            <w:r w:rsidRPr="009B7534">
              <w:t>UoA-related</w:t>
            </w:r>
            <w:r w:rsidR="006C1DFF">
              <w:t xml:space="preserve"> </w:t>
            </w:r>
            <w:r w:rsidRPr="009B7534">
              <w:t>mortality</w:t>
            </w:r>
            <w:r w:rsidR="006C1DFF">
              <w:t xml:space="preserve"> </w:t>
            </w:r>
            <w:r w:rsidRPr="009B7534">
              <w:t>of</w:t>
            </w:r>
            <w:r w:rsidR="006C1DFF">
              <w:t xml:space="preserve"> </w:t>
            </w:r>
            <w:r w:rsidRPr="009B7534">
              <w:t>the</w:t>
            </w:r>
            <w:r w:rsidR="006C1DFF">
              <w:t xml:space="preserve"> </w:t>
            </w:r>
            <w:r w:rsidRPr="009B7534">
              <w:t>ETP/OOS</w:t>
            </w:r>
            <w:r w:rsidR="006C1DFF">
              <w:t xml:space="preserve"> </w:t>
            </w:r>
            <w:r w:rsidRPr="009B7534">
              <w:t>unit</w:t>
            </w:r>
            <w:r w:rsidR="006C1DFF">
              <w:t xml:space="preserve"> </w:t>
            </w:r>
            <w:r w:rsidRPr="009B7534">
              <w:t>and</w:t>
            </w:r>
            <w:r w:rsidR="006C1DFF">
              <w:t xml:space="preserve"> </w:t>
            </w:r>
            <w:r w:rsidRPr="009B7534">
              <w:t>achieve</w:t>
            </w:r>
            <w:r w:rsidR="006C1DFF">
              <w:t xml:space="preserve"> </w:t>
            </w:r>
            <w:r w:rsidRPr="009B7534">
              <w:t>the</w:t>
            </w:r>
            <w:r w:rsidR="006C1DFF">
              <w:t xml:space="preserve"> </w:t>
            </w:r>
            <w:r w:rsidRPr="009B7534">
              <w:t>ETP/OOS</w:t>
            </w:r>
            <w:r w:rsidR="006C1DFF">
              <w:t xml:space="preserve"> </w:t>
            </w:r>
            <w:r w:rsidRPr="009B7534">
              <w:t>outcome</w:t>
            </w:r>
            <w:r w:rsidR="006C1DFF">
              <w:t xml:space="preserve"> </w:t>
            </w:r>
            <w:r w:rsidRPr="009B7534">
              <w:t>SG80</w:t>
            </w:r>
            <w:r w:rsidR="006C1DFF">
              <w:t xml:space="preserve"> </w:t>
            </w:r>
            <w:r w:rsidRPr="009B7534">
              <w:t>level</w:t>
            </w:r>
            <w:r w:rsidR="006C1DFF">
              <w:t xml:space="preserve"> </w:t>
            </w:r>
            <w:r w:rsidRPr="009B7534">
              <w:t>of</w:t>
            </w:r>
            <w:r w:rsidR="006C1DFF">
              <w:t xml:space="preserve"> </w:t>
            </w:r>
            <w:r w:rsidRPr="009B7534">
              <w:t>performance.</w:t>
            </w:r>
          </w:p>
        </w:tc>
        <w:tc>
          <w:tcPr>
            <w:tcW w:w="2930" w:type="dxa"/>
            <w:tcBorders>
              <w:bottom w:val="single" w:sz="24" w:space="0" w:color="FFC000"/>
            </w:tcBorders>
            <w:shd w:val="clear" w:color="auto" w:fill="F2F2F2" w:themeFill="background1" w:themeFillShade="F2"/>
          </w:tcPr>
          <w:p w14:paraId="3124FA4F" w14:textId="05A3774C" w:rsidR="008877CC" w:rsidRDefault="008877CC" w:rsidP="00CD7427">
            <w:r w:rsidRPr="00AF7057">
              <w:t>There</w:t>
            </w:r>
            <w:r w:rsidR="006C1DFF">
              <w:t xml:space="preserve"> </w:t>
            </w:r>
            <w:r w:rsidRPr="00AF7057">
              <w:t>is</w:t>
            </w:r>
            <w:r w:rsidR="006C1DFF">
              <w:t xml:space="preserve"> </w:t>
            </w:r>
            <w:r w:rsidRPr="00AF7057">
              <w:t>a</w:t>
            </w:r>
            <w:r w:rsidR="006C1DFF">
              <w:t xml:space="preserve"> </w:t>
            </w:r>
            <w:r w:rsidRPr="008F26DE">
              <w:rPr>
                <w:b/>
                <w:bCs/>
              </w:rPr>
              <w:t>strategy</w:t>
            </w:r>
            <w:r w:rsidR="006C1DFF">
              <w:t xml:space="preserve"> </w:t>
            </w:r>
            <w:r w:rsidRPr="00AF7057">
              <w:t>in</w:t>
            </w:r>
            <w:r w:rsidR="006C1DFF">
              <w:t xml:space="preserve"> </w:t>
            </w:r>
            <w:r w:rsidRPr="00AF7057">
              <w:t>place,</w:t>
            </w:r>
            <w:r w:rsidR="006C1DFF">
              <w:t xml:space="preserve"> </w:t>
            </w:r>
            <w:r w:rsidRPr="008F26DE">
              <w:rPr>
                <w:b/>
                <w:bCs/>
              </w:rPr>
              <w:t>if</w:t>
            </w:r>
            <w:r w:rsidR="006C1DFF">
              <w:rPr>
                <w:b/>
                <w:bCs/>
              </w:rPr>
              <w:t xml:space="preserve"> </w:t>
            </w:r>
            <w:r w:rsidRPr="008F26DE">
              <w:rPr>
                <w:b/>
                <w:bCs/>
              </w:rPr>
              <w:t>necessary</w:t>
            </w:r>
            <w:r w:rsidRPr="00AF7057">
              <w:t>,</w:t>
            </w:r>
            <w:r w:rsidR="006C1DFF">
              <w:t xml:space="preserve"> </w:t>
            </w:r>
            <w:r w:rsidRPr="00AF7057">
              <w:t>that</w:t>
            </w:r>
            <w:r w:rsidR="006C1DFF">
              <w:t xml:space="preserve"> </w:t>
            </w:r>
            <w:r w:rsidRPr="00AF7057">
              <w:t>is</w:t>
            </w:r>
            <w:r w:rsidR="006C1DFF">
              <w:t xml:space="preserve"> </w:t>
            </w:r>
            <w:r w:rsidRPr="00AF7057">
              <w:t>expected</w:t>
            </w:r>
            <w:r w:rsidR="006C1DFF">
              <w:t xml:space="preserve"> </w:t>
            </w:r>
            <w:r w:rsidRPr="00AF7057">
              <w:t>to</w:t>
            </w:r>
            <w:r w:rsidR="006C1DFF">
              <w:t xml:space="preserve"> </w:t>
            </w:r>
            <w:r w:rsidRPr="00AF7057">
              <w:t>minimise</w:t>
            </w:r>
            <w:r w:rsidR="006C1DFF">
              <w:t xml:space="preserve"> </w:t>
            </w:r>
            <w:r w:rsidRPr="00AF7057">
              <w:t>the</w:t>
            </w:r>
            <w:r w:rsidR="006C1DFF">
              <w:t xml:space="preserve"> </w:t>
            </w:r>
            <w:r w:rsidRPr="00AF7057">
              <w:t>UoA-related</w:t>
            </w:r>
            <w:r w:rsidR="006C1DFF">
              <w:t xml:space="preserve"> </w:t>
            </w:r>
            <w:r w:rsidRPr="00AF7057">
              <w:t>mortality</w:t>
            </w:r>
            <w:r w:rsidR="006C1DFF">
              <w:t xml:space="preserve"> </w:t>
            </w:r>
            <w:r w:rsidRPr="00AF7057">
              <w:t>of</w:t>
            </w:r>
            <w:r w:rsidR="006C1DFF">
              <w:t xml:space="preserve"> </w:t>
            </w:r>
            <w:r w:rsidRPr="00AF7057">
              <w:t>the</w:t>
            </w:r>
            <w:r w:rsidR="006C1DFF">
              <w:t xml:space="preserve"> </w:t>
            </w:r>
            <w:r w:rsidRPr="00AF7057">
              <w:t>ETP/OOS</w:t>
            </w:r>
            <w:r w:rsidR="006C1DFF">
              <w:t xml:space="preserve"> </w:t>
            </w:r>
            <w:r w:rsidRPr="00AF7057">
              <w:t>unit</w:t>
            </w:r>
            <w:r w:rsidR="006C1DFF">
              <w:t xml:space="preserve"> </w:t>
            </w:r>
            <w:r w:rsidRPr="00AF7057">
              <w:t>and</w:t>
            </w:r>
            <w:r w:rsidR="006C1DFF">
              <w:t xml:space="preserve"> </w:t>
            </w:r>
            <w:r w:rsidRPr="00AF7057">
              <w:t>achieve</w:t>
            </w:r>
            <w:r w:rsidR="006C1DFF">
              <w:t xml:space="preserve"> </w:t>
            </w:r>
            <w:r w:rsidRPr="00AF7057">
              <w:t>the</w:t>
            </w:r>
            <w:r w:rsidR="006C1DFF">
              <w:t xml:space="preserve"> </w:t>
            </w:r>
            <w:r w:rsidRPr="00AF7057">
              <w:t>ETP/OOS</w:t>
            </w:r>
            <w:r w:rsidR="006C1DFF">
              <w:t xml:space="preserve"> </w:t>
            </w:r>
            <w:r w:rsidRPr="00AF7057">
              <w:t>outcome</w:t>
            </w:r>
            <w:r w:rsidR="006C1DFF">
              <w:t xml:space="preserve"> </w:t>
            </w:r>
            <w:r w:rsidRPr="00AF7057">
              <w:t>SG80</w:t>
            </w:r>
            <w:r w:rsidR="006C1DFF">
              <w:t xml:space="preserve"> </w:t>
            </w:r>
            <w:r w:rsidRPr="00AF7057">
              <w:t>level</w:t>
            </w:r>
            <w:r w:rsidR="006C1DFF">
              <w:t xml:space="preserve"> </w:t>
            </w:r>
            <w:r w:rsidRPr="00AF7057">
              <w:t>of</w:t>
            </w:r>
            <w:r w:rsidR="006C1DFF">
              <w:t xml:space="preserve"> </w:t>
            </w:r>
            <w:r w:rsidRPr="00AF7057">
              <w:t>performance.</w:t>
            </w:r>
          </w:p>
        </w:tc>
        <w:tc>
          <w:tcPr>
            <w:tcW w:w="2930" w:type="dxa"/>
            <w:shd w:val="clear" w:color="auto" w:fill="F2F2F2" w:themeFill="background1" w:themeFillShade="F2"/>
          </w:tcPr>
          <w:p w14:paraId="72A3677D" w14:textId="3E00992F" w:rsidR="008877CC" w:rsidRDefault="008877CC" w:rsidP="00CD7427">
            <w:r w:rsidRPr="007104E0">
              <w:t>There</w:t>
            </w:r>
            <w:r w:rsidR="006C1DFF">
              <w:t xml:space="preserve"> </w:t>
            </w:r>
            <w:r w:rsidRPr="007104E0">
              <w:t>is</w:t>
            </w:r>
            <w:r w:rsidR="006C1DFF">
              <w:t xml:space="preserve"> </w:t>
            </w:r>
            <w:r w:rsidRPr="007104E0">
              <w:t>a</w:t>
            </w:r>
            <w:r w:rsidR="006C1DFF">
              <w:t xml:space="preserve"> </w:t>
            </w:r>
            <w:r w:rsidRPr="008F26DE">
              <w:rPr>
                <w:b/>
                <w:bCs/>
              </w:rPr>
              <w:t>comprehensive</w:t>
            </w:r>
            <w:r w:rsidR="006C1DFF">
              <w:rPr>
                <w:b/>
                <w:bCs/>
              </w:rPr>
              <w:t xml:space="preserve"> </w:t>
            </w:r>
            <w:r w:rsidRPr="008F26DE">
              <w:rPr>
                <w:b/>
                <w:bCs/>
              </w:rPr>
              <w:t>strategy</w:t>
            </w:r>
            <w:r w:rsidR="006C1DFF">
              <w:t xml:space="preserve"> </w:t>
            </w:r>
            <w:r w:rsidRPr="007104E0">
              <w:t>in</w:t>
            </w:r>
            <w:r w:rsidR="006C1DFF">
              <w:t xml:space="preserve"> </w:t>
            </w:r>
            <w:r w:rsidRPr="007104E0">
              <w:t>place</w:t>
            </w:r>
            <w:r w:rsidR="006C1DFF">
              <w:t xml:space="preserve"> </w:t>
            </w:r>
            <w:r w:rsidRPr="007104E0">
              <w:t>that</w:t>
            </w:r>
            <w:r w:rsidR="006C1DFF">
              <w:t xml:space="preserve"> </w:t>
            </w:r>
            <w:r w:rsidRPr="007104E0">
              <w:t>is</w:t>
            </w:r>
            <w:r w:rsidR="006C1DFF">
              <w:t xml:space="preserve"> </w:t>
            </w:r>
            <w:r w:rsidRPr="007104E0">
              <w:t>expected</w:t>
            </w:r>
            <w:r w:rsidR="006C1DFF">
              <w:t xml:space="preserve"> </w:t>
            </w:r>
            <w:r w:rsidRPr="007104E0">
              <w:t>to</w:t>
            </w:r>
            <w:r w:rsidR="006C1DFF">
              <w:t xml:space="preserve"> </w:t>
            </w:r>
            <w:r w:rsidRPr="008F26DE">
              <w:rPr>
                <w:b/>
                <w:bCs/>
              </w:rPr>
              <w:t>minimise</w:t>
            </w:r>
            <w:r w:rsidR="006C1DFF">
              <w:t xml:space="preserve"> </w:t>
            </w:r>
            <w:r w:rsidRPr="007104E0">
              <w:t>the</w:t>
            </w:r>
            <w:r w:rsidR="006C1DFF">
              <w:t xml:space="preserve"> </w:t>
            </w:r>
            <w:r w:rsidRPr="007104E0">
              <w:t>UoA-related</w:t>
            </w:r>
            <w:r w:rsidR="006C1DFF">
              <w:t xml:space="preserve"> </w:t>
            </w:r>
            <w:r w:rsidRPr="007104E0">
              <w:t>mortality</w:t>
            </w:r>
            <w:r w:rsidR="006C1DFF">
              <w:t xml:space="preserve"> </w:t>
            </w:r>
            <w:r w:rsidRPr="007104E0">
              <w:t>of</w:t>
            </w:r>
            <w:r w:rsidR="006C1DFF">
              <w:t xml:space="preserve"> </w:t>
            </w:r>
            <w:r w:rsidRPr="007104E0">
              <w:t>the</w:t>
            </w:r>
            <w:r w:rsidR="006C1DFF">
              <w:t xml:space="preserve"> </w:t>
            </w:r>
            <w:r w:rsidRPr="007104E0">
              <w:t>ETP/OOS</w:t>
            </w:r>
            <w:r w:rsidR="006C1DFF">
              <w:t xml:space="preserve"> </w:t>
            </w:r>
            <w:r w:rsidRPr="007104E0">
              <w:t>unit</w:t>
            </w:r>
            <w:r w:rsidR="006C1DFF">
              <w:t xml:space="preserve"> </w:t>
            </w:r>
            <w:r w:rsidRPr="007104E0">
              <w:t>and</w:t>
            </w:r>
            <w:r w:rsidR="006C1DFF">
              <w:t xml:space="preserve"> </w:t>
            </w:r>
            <w:r w:rsidRPr="007104E0">
              <w:t>achieve</w:t>
            </w:r>
            <w:r w:rsidR="006C1DFF">
              <w:t xml:space="preserve"> </w:t>
            </w:r>
            <w:r w:rsidRPr="007104E0">
              <w:t>the</w:t>
            </w:r>
            <w:r w:rsidR="006C1DFF">
              <w:t xml:space="preserve"> </w:t>
            </w:r>
            <w:r w:rsidRPr="007104E0">
              <w:t>ETP</w:t>
            </w:r>
            <w:r w:rsidR="006C1DFF">
              <w:t xml:space="preserve"> </w:t>
            </w:r>
            <w:r w:rsidRPr="007104E0">
              <w:t>outcome</w:t>
            </w:r>
            <w:r w:rsidR="006C1DFF">
              <w:t xml:space="preserve"> </w:t>
            </w:r>
            <w:r w:rsidRPr="007104E0">
              <w:t>SG80</w:t>
            </w:r>
            <w:r w:rsidR="006C1DFF">
              <w:t xml:space="preserve"> </w:t>
            </w:r>
            <w:r w:rsidRPr="007104E0">
              <w:t>level</w:t>
            </w:r>
            <w:r w:rsidR="006C1DFF">
              <w:t xml:space="preserve"> </w:t>
            </w:r>
            <w:r w:rsidRPr="007104E0">
              <w:t>of</w:t>
            </w:r>
            <w:r w:rsidR="006C1DFF">
              <w:t xml:space="preserve"> </w:t>
            </w:r>
            <w:r w:rsidRPr="007104E0">
              <w:t>performance.</w:t>
            </w:r>
          </w:p>
        </w:tc>
      </w:tr>
      <w:tr w:rsidR="00163345" w14:paraId="0EED0E3D" w14:textId="77777777" w:rsidTr="00B546F6">
        <w:tc>
          <w:tcPr>
            <w:tcW w:w="903" w:type="dxa"/>
            <w:gridSpan w:val="2"/>
            <w:vMerge/>
          </w:tcPr>
          <w:p w14:paraId="103C9437" w14:textId="77777777" w:rsidR="00163345" w:rsidRDefault="00163345" w:rsidP="00CD7427"/>
        </w:tc>
        <w:tc>
          <w:tcPr>
            <w:tcW w:w="793" w:type="dxa"/>
            <w:vMerge w:val="restart"/>
            <w:tcBorders>
              <w:right w:val="single" w:sz="24" w:space="0" w:color="FFC000"/>
            </w:tcBorders>
            <w:shd w:val="clear" w:color="auto" w:fill="F2F2F2" w:themeFill="background1" w:themeFillShade="F2"/>
          </w:tcPr>
          <w:p w14:paraId="7F0EC9D5" w14:textId="12B03E8F" w:rsidR="00163345" w:rsidRDefault="00163345" w:rsidP="00CD7427">
            <w:r>
              <w:t>Met?</w:t>
            </w:r>
          </w:p>
        </w:tc>
        <w:tc>
          <w:tcPr>
            <w:tcW w:w="2929" w:type="dxa"/>
            <w:tcBorders>
              <w:top w:val="single" w:sz="24" w:space="0" w:color="FFC000"/>
              <w:left w:val="single" w:sz="24" w:space="0" w:color="FFC000"/>
              <w:bottom w:val="single" w:sz="24" w:space="0" w:color="FFC000"/>
              <w:right w:val="single" w:sz="24" w:space="0" w:color="FFC000"/>
            </w:tcBorders>
            <w:shd w:val="clear" w:color="auto" w:fill="auto"/>
          </w:tcPr>
          <w:p w14:paraId="7561F7FF" w14:textId="5D78CCDA" w:rsidR="00163345" w:rsidRPr="00F37841" w:rsidRDefault="00163345" w:rsidP="00CD7427">
            <w:pPr>
              <w:rPr>
                <w:b/>
              </w:rPr>
            </w:pPr>
            <w:r w:rsidRPr="00F37841">
              <w:rPr>
                <w:b/>
              </w:rPr>
              <w:t>Sea</w:t>
            </w:r>
            <w:r>
              <w:rPr>
                <w:b/>
              </w:rPr>
              <w:t xml:space="preserve"> </w:t>
            </w:r>
            <w:r w:rsidRPr="00F37841">
              <w:rPr>
                <w:b/>
              </w:rPr>
              <w:t>snakes - yes</w:t>
            </w: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4A73E926" w14:textId="00FAECF9" w:rsidR="00163345" w:rsidRPr="00F37841" w:rsidRDefault="00163345" w:rsidP="00CD7427">
            <w:pPr>
              <w:rPr>
                <w:b/>
              </w:rPr>
            </w:pPr>
            <w:r w:rsidRPr="00F37841">
              <w:rPr>
                <w:b/>
              </w:rPr>
              <w:t>Sea snakes - no</w:t>
            </w:r>
          </w:p>
        </w:tc>
        <w:tc>
          <w:tcPr>
            <w:tcW w:w="2930" w:type="dxa"/>
            <w:vMerge w:val="restart"/>
            <w:tcBorders>
              <w:left w:val="single" w:sz="24" w:space="0" w:color="FFC000"/>
            </w:tcBorders>
            <w:shd w:val="clear" w:color="auto" w:fill="F2F2F2" w:themeFill="background1" w:themeFillShade="F2"/>
          </w:tcPr>
          <w:p w14:paraId="5BC425DA" w14:textId="78646386" w:rsidR="00163345" w:rsidRPr="007104E0" w:rsidRDefault="00163345" w:rsidP="00CD7427">
            <w:r>
              <w:rPr>
                <w:b/>
                <w:bCs/>
              </w:rPr>
              <w:t xml:space="preserve"> </w:t>
            </w:r>
            <w:r w:rsidRPr="00DE1FF9">
              <w:rPr>
                <w:b/>
                <w:bCs/>
              </w:rPr>
              <w:t>No</w:t>
            </w:r>
            <w:r>
              <w:rPr>
                <w:b/>
                <w:bCs/>
              </w:rPr>
              <w:t>t scored</w:t>
            </w:r>
          </w:p>
        </w:tc>
      </w:tr>
      <w:tr w:rsidR="00163345" w14:paraId="45B92756" w14:textId="77777777" w:rsidTr="00B546F6">
        <w:tc>
          <w:tcPr>
            <w:tcW w:w="903" w:type="dxa"/>
            <w:gridSpan w:val="2"/>
            <w:vMerge/>
          </w:tcPr>
          <w:p w14:paraId="72B9D103" w14:textId="77777777" w:rsidR="00163345" w:rsidRDefault="00163345" w:rsidP="00CD7427"/>
        </w:tc>
        <w:tc>
          <w:tcPr>
            <w:tcW w:w="793" w:type="dxa"/>
            <w:vMerge/>
            <w:tcBorders>
              <w:right w:val="single" w:sz="24" w:space="0" w:color="FFC000"/>
            </w:tcBorders>
            <w:shd w:val="clear" w:color="auto" w:fill="F2F2F2" w:themeFill="background1" w:themeFillShade="F2"/>
          </w:tcPr>
          <w:p w14:paraId="5D94514E" w14:textId="01EA4045" w:rsidR="00163345" w:rsidRDefault="00163345" w:rsidP="00CD7427"/>
        </w:tc>
        <w:tc>
          <w:tcPr>
            <w:tcW w:w="2929" w:type="dxa"/>
            <w:tcBorders>
              <w:top w:val="single" w:sz="24" w:space="0" w:color="FFC000"/>
              <w:left w:val="single" w:sz="24" w:space="0" w:color="FFC000"/>
              <w:bottom w:val="single" w:sz="24" w:space="0" w:color="FF0000"/>
              <w:right w:val="single" w:sz="24" w:space="0" w:color="FFC000"/>
            </w:tcBorders>
            <w:shd w:val="clear" w:color="auto" w:fill="auto"/>
          </w:tcPr>
          <w:p w14:paraId="1E0008DC" w14:textId="2291612B" w:rsidR="00163345" w:rsidRPr="00F37841" w:rsidRDefault="00163345" w:rsidP="00CD7427">
            <w:pPr>
              <w:rPr>
                <w:b/>
              </w:rPr>
            </w:pPr>
            <w:r w:rsidRPr="00F37841">
              <w:rPr>
                <w:b/>
              </w:rPr>
              <w:t>Marine turtles - yes</w:t>
            </w:r>
          </w:p>
        </w:tc>
        <w:tc>
          <w:tcPr>
            <w:tcW w:w="2930" w:type="dxa"/>
            <w:tcBorders>
              <w:top w:val="single" w:sz="24" w:space="0" w:color="FFC000"/>
              <w:left w:val="single" w:sz="24" w:space="0" w:color="FFC000"/>
              <w:bottom w:val="single" w:sz="24" w:space="0" w:color="FF0000"/>
              <w:right w:val="single" w:sz="24" w:space="0" w:color="FFC000"/>
            </w:tcBorders>
            <w:shd w:val="clear" w:color="auto" w:fill="auto"/>
          </w:tcPr>
          <w:p w14:paraId="0260AC81" w14:textId="6626776D" w:rsidR="00163345" w:rsidRPr="00F37841" w:rsidRDefault="00163345" w:rsidP="00CD7427">
            <w:pPr>
              <w:rPr>
                <w:b/>
              </w:rPr>
            </w:pPr>
            <w:r w:rsidRPr="00F37841">
              <w:rPr>
                <w:b/>
              </w:rPr>
              <w:t xml:space="preserve">Marine turtles - </w:t>
            </w:r>
            <w:r>
              <w:rPr>
                <w:b/>
              </w:rPr>
              <w:t>no</w:t>
            </w:r>
          </w:p>
        </w:tc>
        <w:tc>
          <w:tcPr>
            <w:tcW w:w="2930" w:type="dxa"/>
            <w:vMerge/>
            <w:tcBorders>
              <w:left w:val="single" w:sz="24" w:space="0" w:color="FFC000"/>
            </w:tcBorders>
            <w:shd w:val="clear" w:color="auto" w:fill="F2F2F2" w:themeFill="background1" w:themeFillShade="F2"/>
          </w:tcPr>
          <w:p w14:paraId="51C67667" w14:textId="152CF29E" w:rsidR="00163345" w:rsidRPr="007104E0" w:rsidRDefault="00163345" w:rsidP="00CD7427"/>
        </w:tc>
      </w:tr>
      <w:tr w:rsidR="00163345" w14:paraId="797210A3" w14:textId="77777777" w:rsidTr="00B546F6">
        <w:tc>
          <w:tcPr>
            <w:tcW w:w="903" w:type="dxa"/>
            <w:gridSpan w:val="2"/>
            <w:vMerge/>
          </w:tcPr>
          <w:p w14:paraId="25409AC6" w14:textId="77777777" w:rsidR="00163345" w:rsidRDefault="00163345" w:rsidP="00CD7427"/>
        </w:tc>
        <w:tc>
          <w:tcPr>
            <w:tcW w:w="793" w:type="dxa"/>
            <w:vMerge/>
            <w:tcBorders>
              <w:right w:val="single" w:sz="24" w:space="0" w:color="FF0000"/>
            </w:tcBorders>
            <w:shd w:val="clear" w:color="auto" w:fill="F2F2F2" w:themeFill="background1" w:themeFillShade="F2"/>
          </w:tcPr>
          <w:p w14:paraId="3A7E5EF8" w14:textId="1D61C738" w:rsidR="00163345" w:rsidRDefault="00163345" w:rsidP="00CD7427"/>
        </w:tc>
        <w:tc>
          <w:tcPr>
            <w:tcW w:w="2929" w:type="dxa"/>
            <w:tcBorders>
              <w:top w:val="single" w:sz="24" w:space="0" w:color="FF0000"/>
              <w:left w:val="single" w:sz="24" w:space="0" w:color="FF0000"/>
              <w:bottom w:val="single" w:sz="24" w:space="0" w:color="FF0000"/>
              <w:right w:val="single" w:sz="24" w:space="0" w:color="FF0000"/>
            </w:tcBorders>
            <w:shd w:val="clear" w:color="auto" w:fill="auto"/>
          </w:tcPr>
          <w:p w14:paraId="1D0E340D" w14:textId="13CDCA53" w:rsidR="00163345" w:rsidRPr="00F37841" w:rsidRDefault="00F25A42" w:rsidP="00CD7427">
            <w:pPr>
              <w:rPr>
                <w:b/>
                <w:bCs/>
              </w:rPr>
            </w:pPr>
            <w:r>
              <w:rPr>
                <w:b/>
                <w:bCs/>
              </w:rPr>
              <w:t>P</w:t>
            </w:r>
            <w:r w:rsidR="00163345" w:rsidRPr="00F37841">
              <w:rPr>
                <w:b/>
                <w:bCs/>
              </w:rPr>
              <w:t>ipe</w:t>
            </w:r>
            <w:r w:rsidR="00F922D4">
              <w:rPr>
                <w:b/>
                <w:bCs/>
              </w:rPr>
              <w:t>fish</w:t>
            </w:r>
            <w:r w:rsidR="00163345" w:rsidRPr="00F37841">
              <w:rPr>
                <w:b/>
                <w:bCs/>
              </w:rPr>
              <w:t xml:space="preserve">- </w:t>
            </w:r>
            <w:r w:rsidR="00163345">
              <w:rPr>
                <w:b/>
                <w:bCs/>
              </w:rPr>
              <w:t>no</w:t>
            </w:r>
          </w:p>
        </w:tc>
        <w:tc>
          <w:tcPr>
            <w:tcW w:w="2930" w:type="dxa"/>
            <w:tcBorders>
              <w:top w:val="single" w:sz="24" w:space="0" w:color="FF0000"/>
              <w:left w:val="single" w:sz="24" w:space="0" w:color="FF0000"/>
              <w:bottom w:val="single" w:sz="24" w:space="0" w:color="FF0000"/>
              <w:right w:val="single" w:sz="24" w:space="0" w:color="FF0000"/>
            </w:tcBorders>
            <w:shd w:val="clear" w:color="auto" w:fill="auto"/>
          </w:tcPr>
          <w:p w14:paraId="44EF9609" w14:textId="5F19B335" w:rsidR="00163345" w:rsidRPr="00F37841" w:rsidRDefault="00F25A42" w:rsidP="00972505">
            <w:pPr>
              <w:rPr>
                <w:b/>
                <w:bCs/>
              </w:rPr>
            </w:pPr>
            <w:r>
              <w:rPr>
                <w:b/>
                <w:bCs/>
              </w:rPr>
              <w:t>P</w:t>
            </w:r>
            <w:r w:rsidR="00163345" w:rsidRPr="00F37841">
              <w:rPr>
                <w:b/>
                <w:bCs/>
              </w:rPr>
              <w:t>ipe</w:t>
            </w:r>
            <w:r w:rsidR="00F922D4">
              <w:rPr>
                <w:b/>
                <w:bCs/>
              </w:rPr>
              <w:t>fish</w:t>
            </w:r>
            <w:r w:rsidR="00163345" w:rsidRPr="00F37841">
              <w:rPr>
                <w:b/>
                <w:bCs/>
              </w:rPr>
              <w:t xml:space="preserve"> - no</w:t>
            </w:r>
          </w:p>
        </w:tc>
        <w:tc>
          <w:tcPr>
            <w:tcW w:w="2930" w:type="dxa"/>
            <w:vMerge/>
            <w:tcBorders>
              <w:left w:val="single" w:sz="24" w:space="0" w:color="FF0000"/>
            </w:tcBorders>
            <w:shd w:val="clear" w:color="auto" w:fill="auto"/>
          </w:tcPr>
          <w:p w14:paraId="365BC3C4" w14:textId="72619DFB" w:rsidR="00163345" w:rsidRPr="00DE1FF9" w:rsidRDefault="00163345" w:rsidP="00CD7427">
            <w:pPr>
              <w:rPr>
                <w:b/>
                <w:bCs/>
              </w:rPr>
            </w:pPr>
          </w:p>
        </w:tc>
      </w:tr>
      <w:tr w:rsidR="008877CC" w14:paraId="2969652E" w14:textId="77777777" w:rsidTr="00CD7427">
        <w:tc>
          <w:tcPr>
            <w:tcW w:w="1696" w:type="dxa"/>
            <w:gridSpan w:val="3"/>
            <w:shd w:val="clear" w:color="auto" w:fill="F2F2F2" w:themeFill="background1" w:themeFillShade="F2"/>
          </w:tcPr>
          <w:p w14:paraId="27F546A3" w14:textId="77777777" w:rsidR="008877CC" w:rsidRDefault="008877CC" w:rsidP="00CD7427">
            <w:r>
              <w:t>Rationale</w:t>
            </w:r>
          </w:p>
        </w:tc>
        <w:tc>
          <w:tcPr>
            <w:tcW w:w="8789" w:type="dxa"/>
            <w:gridSpan w:val="3"/>
          </w:tcPr>
          <w:p w14:paraId="1D119A1A" w14:textId="77FCF18F" w:rsidR="00F37841" w:rsidRPr="00F37841" w:rsidRDefault="00F37841" w:rsidP="00F37841">
            <w:pPr>
              <w:pStyle w:val="NormalWeb"/>
              <w:jc w:val="both"/>
              <w:rPr>
                <w:rFonts w:ascii="Calibri Light" w:hAnsi="Calibri Light" w:cs="Calibri Light"/>
                <w:sz w:val="28"/>
              </w:rPr>
            </w:pPr>
            <w:r w:rsidRPr="00F37841">
              <w:rPr>
                <w:rFonts w:ascii="Calibri Light" w:hAnsi="Calibri Light" w:cs="Calibri Light"/>
                <w:szCs w:val="22"/>
              </w:rPr>
              <w:t xml:space="preserve">Under the </w:t>
            </w:r>
            <w:r w:rsidRPr="00F37841">
              <w:rPr>
                <w:rFonts w:ascii="Calibri Light" w:hAnsi="Calibri Light" w:cs="Calibri Light"/>
                <w:i/>
                <w:szCs w:val="22"/>
              </w:rPr>
              <w:t>Fisheries (Commercial Fisheries) Regulation 2019</w:t>
            </w:r>
            <w:r>
              <w:rPr>
                <w:rFonts w:ascii="Calibri Light" w:hAnsi="Calibri Light" w:cs="Calibri Light"/>
                <w:szCs w:val="22"/>
              </w:rPr>
              <w:t xml:space="preserve">, </w:t>
            </w:r>
            <w:r w:rsidRPr="00F37841">
              <w:rPr>
                <w:rFonts w:ascii="Calibri Light" w:hAnsi="Calibri Light" w:cs="Calibri Light"/>
                <w:szCs w:val="22"/>
              </w:rPr>
              <w:t>commercial fishers are required to have on board, make entries, and submit a</w:t>
            </w:r>
            <w:r w:rsidR="00B546F6">
              <w:rPr>
                <w:rFonts w:ascii="Calibri Light" w:hAnsi="Calibri Light" w:cs="Calibri Light"/>
                <w:szCs w:val="22"/>
              </w:rPr>
              <w:t>n</w:t>
            </w:r>
            <w:r w:rsidRPr="00F37841">
              <w:rPr>
                <w:rFonts w:ascii="Calibri Light" w:hAnsi="Calibri Light" w:cs="Calibri Light"/>
                <w:szCs w:val="22"/>
              </w:rPr>
              <w:t xml:space="preserve"> </w:t>
            </w:r>
            <w:r w:rsidR="00FE1F4C">
              <w:rPr>
                <w:rFonts w:ascii="Calibri Light" w:hAnsi="Calibri Light" w:cs="Calibri Light"/>
                <w:szCs w:val="22"/>
              </w:rPr>
              <w:t>ETP</w:t>
            </w:r>
            <w:r w:rsidRPr="00F37841">
              <w:rPr>
                <w:rFonts w:ascii="Calibri Light" w:hAnsi="Calibri Light" w:cs="Calibri Light"/>
                <w:szCs w:val="22"/>
              </w:rPr>
              <w:t xml:space="preserve"> animal interaction logbook</w:t>
            </w:r>
            <w:r w:rsidRPr="00F37841">
              <w:rPr>
                <w:rFonts w:ascii="Calibri Light" w:hAnsi="Calibri Light" w:cs="Calibri Light"/>
                <w:position w:val="8"/>
                <w:sz w:val="15"/>
                <w:szCs w:val="14"/>
              </w:rPr>
              <w:t xml:space="preserve"> </w:t>
            </w:r>
            <w:r w:rsidRPr="00F37841">
              <w:rPr>
                <w:rFonts w:ascii="Calibri Light" w:hAnsi="Calibri Light" w:cs="Calibri Light"/>
                <w:szCs w:val="22"/>
              </w:rPr>
              <w:t xml:space="preserve">for all interactions with protected </w:t>
            </w:r>
            <w:r w:rsidRPr="001B3165">
              <w:rPr>
                <w:rFonts w:ascii="Calibri Light" w:hAnsi="Calibri Light" w:cs="Calibri Light"/>
                <w:szCs w:val="22"/>
              </w:rPr>
              <w:t>species</w:t>
            </w:r>
            <w:r w:rsidR="00FE1F4C" w:rsidRPr="001B3165">
              <w:rPr>
                <w:rFonts w:ascii="Calibri Light" w:hAnsi="Calibri Light" w:cs="Calibri Light"/>
                <w:szCs w:val="22"/>
              </w:rPr>
              <w:t xml:space="preserve"> (Figure </w:t>
            </w:r>
            <w:r w:rsidR="00081A62">
              <w:rPr>
                <w:rFonts w:ascii="Calibri Light" w:hAnsi="Calibri Light" w:cs="Calibri Light"/>
                <w:szCs w:val="22"/>
              </w:rPr>
              <w:t>6</w:t>
            </w:r>
            <w:r w:rsidR="00FE1F4C" w:rsidRPr="001B3165">
              <w:rPr>
                <w:rFonts w:ascii="Calibri Light" w:hAnsi="Calibri Light" w:cs="Calibri Light"/>
                <w:szCs w:val="22"/>
              </w:rPr>
              <w:t>)</w:t>
            </w:r>
            <w:r w:rsidRPr="001B3165">
              <w:rPr>
                <w:rFonts w:ascii="Calibri Light" w:hAnsi="Calibri Light" w:cs="Calibri Light"/>
                <w:szCs w:val="22"/>
              </w:rPr>
              <w:t>.</w:t>
            </w:r>
            <w:r w:rsidRPr="00F37841">
              <w:rPr>
                <w:rFonts w:ascii="Calibri Light" w:hAnsi="Calibri Light" w:cs="Calibri Light"/>
                <w:szCs w:val="22"/>
              </w:rPr>
              <w:t xml:space="preserve"> </w:t>
            </w:r>
          </w:p>
          <w:p w14:paraId="0348A6A0" w14:textId="601E4E1F" w:rsidR="00F37841" w:rsidRDefault="00F37841" w:rsidP="00F37841">
            <w:pPr>
              <w:pStyle w:val="NormalWeb"/>
              <w:jc w:val="both"/>
              <w:rPr>
                <w:rFonts w:ascii="Calibri Light" w:hAnsi="Calibri Light" w:cs="Calibri Light"/>
              </w:rPr>
            </w:pPr>
            <w:r w:rsidRPr="004C2EAF">
              <w:rPr>
                <w:rFonts w:ascii="Calibri Light" w:hAnsi="Calibri Light" w:cs="Calibri Light"/>
              </w:rPr>
              <w:t xml:space="preserve"> </w:t>
            </w:r>
            <w:r w:rsidR="00C15D47" w:rsidRPr="004C2EAF">
              <w:rPr>
                <w:rFonts w:ascii="Calibri Light" w:hAnsi="Calibri Light" w:cs="Calibri Light"/>
              </w:rPr>
              <w:t xml:space="preserve">At present, the management of </w:t>
            </w:r>
            <w:r>
              <w:rPr>
                <w:rFonts w:ascii="Calibri Light" w:hAnsi="Calibri Light" w:cs="Calibri Light"/>
              </w:rPr>
              <w:t xml:space="preserve">interactions of </w:t>
            </w:r>
            <w:r w:rsidR="00C15D47" w:rsidRPr="004C2EAF">
              <w:rPr>
                <w:rFonts w:ascii="Calibri Light" w:hAnsi="Calibri Light" w:cs="Calibri Light"/>
              </w:rPr>
              <w:t xml:space="preserve">each ETP species/group is not compiled under one </w:t>
            </w:r>
            <w:r>
              <w:rPr>
                <w:rFonts w:ascii="Calibri Light" w:hAnsi="Calibri Light" w:cs="Calibri Light"/>
              </w:rPr>
              <w:t xml:space="preserve">ECOTF </w:t>
            </w:r>
            <w:r w:rsidR="00C15D47" w:rsidRPr="004C2EAF">
              <w:rPr>
                <w:rFonts w:ascii="Calibri Light" w:hAnsi="Calibri Light" w:cs="Calibri Light"/>
              </w:rPr>
              <w:t>management strategy</w:t>
            </w:r>
            <w:r>
              <w:rPr>
                <w:rFonts w:ascii="Calibri Light" w:hAnsi="Calibri Light" w:cs="Calibri Light"/>
              </w:rPr>
              <w:t xml:space="preserve">. However, QDAF have developed such strategies for other fisheries (e.g., </w:t>
            </w:r>
            <w:hyperlink r:id="rId203" w:history="1">
              <w:r w:rsidRPr="00F37841">
                <w:rPr>
                  <w:rStyle w:val="Hyperlink"/>
                  <w:rFonts w:ascii="Calibri Light" w:hAnsi="Calibri Light" w:cs="Calibri Light"/>
                </w:rPr>
                <w:t>ECIFF ETP Management Strategy</w:t>
              </w:r>
            </w:hyperlink>
            <w:r>
              <w:rPr>
                <w:rFonts w:ascii="Calibri Light" w:hAnsi="Calibri Light" w:cs="Calibri Light"/>
              </w:rPr>
              <w:t>) that clearly outlines the responsibilities and management responses following interactions.</w:t>
            </w:r>
            <w:r w:rsidR="00DE6DE1">
              <w:rPr>
                <w:rFonts w:ascii="Calibri Light" w:hAnsi="Calibri Light" w:cs="Calibri Light"/>
              </w:rPr>
              <w:t xml:space="preserve"> </w:t>
            </w:r>
          </w:p>
          <w:p w14:paraId="69D92C5F" w14:textId="3DCBFE13" w:rsidR="00F922D4" w:rsidRDefault="00F922D4" w:rsidP="00F37841">
            <w:pPr>
              <w:pStyle w:val="NormalWeb"/>
              <w:jc w:val="both"/>
              <w:rPr>
                <w:rFonts w:ascii="Calibri Light" w:hAnsi="Calibri Light" w:cs="Calibri Light"/>
              </w:rPr>
            </w:pPr>
            <w:r w:rsidRPr="00F922D4">
              <w:rPr>
                <w:rFonts w:ascii="Calibri Light" w:hAnsi="Calibri Light" w:cs="Calibri Light"/>
                <w:i/>
              </w:rPr>
              <w:t>Fisheries Declaration 2019</w:t>
            </w:r>
            <w:r w:rsidRPr="00F922D4">
              <w:rPr>
                <w:rFonts w:ascii="Calibri Light" w:hAnsi="Calibri Light" w:cs="Calibri Light"/>
              </w:rPr>
              <w:t xml:space="preserve"> sets out the mandatory use of BRDs and TEDs of particular specifications. These devices are particularly important for turtle and </w:t>
            </w:r>
            <w:r w:rsidR="000A0108" w:rsidRPr="00F922D4">
              <w:rPr>
                <w:rFonts w:ascii="Calibri Light" w:hAnsi="Calibri Light" w:cs="Calibri Light"/>
              </w:rPr>
              <w:t>saw</w:t>
            </w:r>
            <w:r w:rsidR="000A0108">
              <w:rPr>
                <w:rFonts w:ascii="Calibri Light" w:hAnsi="Calibri Light" w:cs="Calibri Light"/>
              </w:rPr>
              <w:t>fish</w:t>
            </w:r>
            <w:r w:rsidR="000A0108" w:rsidRPr="00F922D4">
              <w:rPr>
                <w:rFonts w:ascii="Calibri Light" w:hAnsi="Calibri Light" w:cs="Calibri Light"/>
              </w:rPr>
              <w:t xml:space="preserve"> </w:t>
            </w:r>
            <w:r w:rsidRPr="00F922D4">
              <w:rPr>
                <w:rFonts w:ascii="Calibri Light" w:hAnsi="Calibri Light" w:cs="Calibri Light"/>
              </w:rPr>
              <w:t>exclusion, and recently fish-eye devices were regulated to reduce the capture of sea-snakes</w:t>
            </w:r>
            <w:r>
              <w:rPr>
                <w:rFonts w:ascii="Calibri Light" w:hAnsi="Calibri Light" w:cs="Calibri Light"/>
              </w:rPr>
              <w:t>.</w:t>
            </w:r>
          </w:p>
          <w:p w14:paraId="18F02C3D" w14:textId="51070AE4" w:rsidR="00F37841" w:rsidRPr="004C2EAF" w:rsidRDefault="00F37841" w:rsidP="00F37841">
            <w:pPr>
              <w:pStyle w:val="NormalWeb"/>
              <w:jc w:val="both"/>
              <w:rPr>
                <w:rFonts w:ascii="Calibri Light" w:hAnsi="Calibri Light" w:cs="Calibri Light"/>
              </w:rPr>
            </w:pPr>
            <w:r w:rsidRPr="004C2EAF">
              <w:rPr>
                <w:rFonts w:ascii="Calibri Light" w:hAnsi="Calibri Light" w:cs="Calibri Light"/>
                <w:b/>
              </w:rPr>
              <w:t>Pipefish</w:t>
            </w:r>
            <w:r>
              <w:rPr>
                <w:rFonts w:ascii="Calibri Light" w:hAnsi="Calibri Light" w:cs="Calibri Light"/>
                <w:b/>
              </w:rPr>
              <w:t>:</w:t>
            </w:r>
            <w:r w:rsidRPr="004C2EAF">
              <w:rPr>
                <w:rFonts w:ascii="Calibri Light" w:hAnsi="Calibri Light" w:cs="Calibri Light"/>
              </w:rPr>
              <w:t xml:space="preserve"> The ECOTF is unique in that it permits the take of a known ETP species protected by Federal legislation. In late 2001, syngnathids and solenostomids were included in the list of marine species under </w:t>
            </w:r>
            <w:r w:rsidRPr="004C2EAF">
              <w:rPr>
                <w:rFonts w:ascii="Calibri Light" w:hAnsi="Calibri Light" w:cs="Calibri Light"/>
                <w:i/>
              </w:rPr>
              <w:t>Part 13 of the EPBC Act</w:t>
            </w:r>
            <w:r w:rsidRPr="004C2EAF">
              <w:rPr>
                <w:rFonts w:ascii="Calibri Light" w:hAnsi="Calibri Light" w:cs="Calibri Light"/>
              </w:rPr>
              <w:t xml:space="preserve">. As a result of this listing, it is an offence to kill, injure, take or trade syngnathids and solenostomids in, or from, a Commonwealth area. </w:t>
            </w:r>
            <w:r w:rsidR="00F922D4">
              <w:rPr>
                <w:rFonts w:ascii="Calibri Light" w:hAnsi="Calibri Light" w:cs="Calibri Light"/>
              </w:rPr>
              <w:t>However, t</w:t>
            </w:r>
            <w:r>
              <w:rPr>
                <w:rFonts w:ascii="Calibri Light" w:hAnsi="Calibri Light" w:cs="Calibri Light"/>
              </w:rPr>
              <w:t>wo pipe</w:t>
            </w:r>
            <w:r w:rsidR="00163345">
              <w:rPr>
                <w:rFonts w:ascii="Calibri Light" w:hAnsi="Calibri Light" w:cs="Calibri Light"/>
              </w:rPr>
              <w:t>fish</w:t>
            </w:r>
            <w:r>
              <w:rPr>
                <w:rFonts w:ascii="Calibri Light" w:hAnsi="Calibri Light" w:cs="Calibri Light"/>
              </w:rPr>
              <w:t xml:space="preserve"> species </w:t>
            </w:r>
            <w:r w:rsidR="00F922D4">
              <w:rPr>
                <w:rFonts w:ascii="Calibri Light" w:hAnsi="Calibri Light" w:cs="Calibri Light"/>
              </w:rPr>
              <w:t>(</w:t>
            </w:r>
            <w:r w:rsidR="00F922D4" w:rsidRPr="00F922D4">
              <w:rPr>
                <w:rFonts w:ascii="Calibri Light" w:hAnsi="Calibri Light" w:cs="Calibri Light"/>
                <w:i/>
              </w:rPr>
              <w:t>Solegnathus dunckeri</w:t>
            </w:r>
            <w:r w:rsidR="00F922D4" w:rsidRPr="00F922D4">
              <w:rPr>
                <w:rFonts w:ascii="Calibri Light" w:hAnsi="Calibri Light" w:cs="Calibri Light"/>
              </w:rPr>
              <w:t xml:space="preserve"> and </w:t>
            </w:r>
            <w:r w:rsidR="00F922D4" w:rsidRPr="00F922D4">
              <w:rPr>
                <w:rFonts w:ascii="Calibri Light" w:hAnsi="Calibri Light" w:cs="Calibri Light"/>
                <w:i/>
              </w:rPr>
              <w:t>S. hardwickii</w:t>
            </w:r>
            <w:r w:rsidR="00F922D4">
              <w:rPr>
                <w:rFonts w:ascii="Calibri Light" w:hAnsi="Calibri Light" w:cs="Calibri Light"/>
              </w:rPr>
              <w:t xml:space="preserve">) </w:t>
            </w:r>
            <w:r>
              <w:rPr>
                <w:rFonts w:ascii="Calibri Light" w:hAnsi="Calibri Light" w:cs="Calibri Light"/>
              </w:rPr>
              <w:t>are</w:t>
            </w:r>
            <w:r w:rsidRPr="004C2EAF">
              <w:rPr>
                <w:rFonts w:ascii="Calibri Light" w:hAnsi="Calibri Light" w:cs="Calibri Light"/>
              </w:rPr>
              <w:t xml:space="preserve"> considered Tier 3 species</w:t>
            </w:r>
            <w:r w:rsidR="00F922D4">
              <w:rPr>
                <w:rFonts w:ascii="Calibri Light" w:hAnsi="Calibri Light" w:cs="Calibri Light"/>
              </w:rPr>
              <w:t>’</w:t>
            </w:r>
            <w:r w:rsidRPr="004C2EAF">
              <w:rPr>
                <w:rFonts w:ascii="Calibri Light" w:hAnsi="Calibri Light" w:cs="Calibri Light"/>
              </w:rPr>
              <w:t xml:space="preserve"> in the ECOTF and </w:t>
            </w:r>
            <w:r w:rsidR="00F922D4">
              <w:rPr>
                <w:rFonts w:ascii="Calibri Light" w:hAnsi="Calibri Light" w:cs="Calibri Light"/>
              </w:rPr>
              <w:t>are</w:t>
            </w:r>
            <w:r w:rsidRPr="004C2EAF">
              <w:rPr>
                <w:rFonts w:ascii="Calibri Light" w:hAnsi="Calibri Light" w:cs="Calibri Light"/>
              </w:rPr>
              <w:t xml:space="preserve"> managed under the same Harvest Strategy </w:t>
            </w:r>
            <w:r w:rsidR="00F922D4">
              <w:rPr>
                <w:rFonts w:ascii="Calibri Light" w:hAnsi="Calibri Light" w:cs="Calibri Light"/>
              </w:rPr>
              <w:t>used for</w:t>
            </w:r>
            <w:r w:rsidRPr="004C2EAF">
              <w:rPr>
                <w:rFonts w:ascii="Calibri Light" w:hAnsi="Calibri Light" w:cs="Calibri Light"/>
              </w:rPr>
              <w:t xml:space="preserve"> target and byproduct species. Pipefish </w:t>
            </w:r>
            <w:r w:rsidR="00F922D4">
              <w:rPr>
                <w:rFonts w:ascii="Calibri Light" w:hAnsi="Calibri Light" w:cs="Calibri Light"/>
              </w:rPr>
              <w:t>are</w:t>
            </w:r>
            <w:r w:rsidRPr="004C2EAF">
              <w:rPr>
                <w:rFonts w:ascii="Calibri Light" w:hAnsi="Calibri Light" w:cs="Calibri Light"/>
              </w:rPr>
              <w:t xml:space="preserve"> also managed under Part 2 of the </w:t>
            </w:r>
            <w:r w:rsidRPr="004C2EAF">
              <w:rPr>
                <w:rFonts w:ascii="Calibri Light" w:hAnsi="Calibri Light" w:cs="Calibri Light"/>
                <w:i/>
              </w:rPr>
              <w:t>Fisheries Declaration 2019</w:t>
            </w:r>
            <w:r w:rsidRPr="004C2EAF">
              <w:rPr>
                <w:rFonts w:ascii="Calibri Light" w:hAnsi="Calibri Light" w:cs="Calibri Light"/>
              </w:rPr>
              <w:t xml:space="preserve"> that outlines a possession limit of 50</w:t>
            </w:r>
            <w:r w:rsidR="00F922D4">
              <w:rPr>
                <w:rFonts w:ascii="Calibri Light" w:hAnsi="Calibri Light" w:cs="Calibri Light"/>
              </w:rPr>
              <w:t xml:space="preserve"> per trip</w:t>
            </w:r>
            <w:r w:rsidRPr="004C2EAF">
              <w:rPr>
                <w:rFonts w:ascii="Calibri Light" w:hAnsi="Calibri Light" w:cs="Calibri Light"/>
              </w:rPr>
              <w:t xml:space="preserve">. </w:t>
            </w:r>
            <w:r w:rsidR="00F922D4">
              <w:rPr>
                <w:rFonts w:ascii="Calibri Light" w:hAnsi="Calibri Light" w:cs="Calibri Light"/>
              </w:rPr>
              <w:t xml:space="preserve">The assessment team was unable to find </w:t>
            </w:r>
            <w:r w:rsidR="00163345">
              <w:rPr>
                <w:rFonts w:ascii="Calibri Light" w:hAnsi="Calibri Light" w:cs="Calibri Light"/>
              </w:rPr>
              <w:t xml:space="preserve">background information </w:t>
            </w:r>
            <w:r w:rsidR="00F922D4">
              <w:rPr>
                <w:rFonts w:ascii="Calibri Light" w:hAnsi="Calibri Light" w:cs="Calibri Light"/>
              </w:rPr>
              <w:t>to decipher</w:t>
            </w:r>
            <w:r w:rsidR="00163345">
              <w:rPr>
                <w:rFonts w:ascii="Calibri Light" w:hAnsi="Calibri Light" w:cs="Calibri Light"/>
              </w:rPr>
              <w:t xml:space="preserve"> if </w:t>
            </w:r>
            <w:r w:rsidR="00F922D4">
              <w:rPr>
                <w:rFonts w:ascii="Calibri Light" w:hAnsi="Calibri Light" w:cs="Calibri Light"/>
              </w:rPr>
              <w:t xml:space="preserve">the value of </w:t>
            </w:r>
            <w:r w:rsidR="00163345">
              <w:rPr>
                <w:rFonts w:ascii="Calibri Light" w:hAnsi="Calibri Light" w:cs="Calibri Light"/>
              </w:rPr>
              <w:t>50 was derived from biological based recommendations. Further, there is no reporting requirement to publicly report these species by number, making it difficult to ascertain if the triggers are ever reached, and if so, how often.</w:t>
            </w:r>
            <w:r w:rsidR="00DE6DE1">
              <w:rPr>
                <w:rFonts w:ascii="Calibri Light" w:hAnsi="Calibri Light" w:cs="Calibri Light"/>
              </w:rPr>
              <w:t xml:space="preserve"> </w:t>
            </w:r>
            <w:r w:rsidR="00F922D4">
              <w:rPr>
                <w:rFonts w:ascii="Calibri Light" w:hAnsi="Calibri Light" w:cs="Calibri Light"/>
              </w:rPr>
              <w:t>Obligations about the</w:t>
            </w:r>
            <w:r w:rsidR="00163345">
              <w:rPr>
                <w:rFonts w:ascii="Calibri Light" w:hAnsi="Calibri Light" w:cs="Calibri Light"/>
              </w:rPr>
              <w:t xml:space="preserve"> report</w:t>
            </w:r>
            <w:r w:rsidR="00F922D4">
              <w:rPr>
                <w:rFonts w:ascii="Calibri Light" w:hAnsi="Calibri Light" w:cs="Calibri Light"/>
              </w:rPr>
              <w:t>ing of</w:t>
            </w:r>
            <w:r w:rsidR="00163345">
              <w:rPr>
                <w:rFonts w:ascii="Calibri Light" w:hAnsi="Calibri Light" w:cs="Calibri Light"/>
              </w:rPr>
              <w:t xml:space="preserve"> discarded pipefish in ETP logbook</w:t>
            </w:r>
            <w:r w:rsidR="00F922D4">
              <w:rPr>
                <w:rFonts w:ascii="Calibri Light" w:hAnsi="Calibri Light" w:cs="Calibri Light"/>
              </w:rPr>
              <w:t xml:space="preserve">s remains unclear. </w:t>
            </w:r>
          </w:p>
          <w:p w14:paraId="33077F07" w14:textId="77E156C0" w:rsidR="002B5F85" w:rsidRPr="004C2EAF" w:rsidRDefault="00F37841" w:rsidP="004C2EAF">
            <w:pPr>
              <w:pStyle w:val="NormalWeb"/>
              <w:jc w:val="both"/>
              <w:rPr>
                <w:rFonts w:ascii="Calibri Light" w:hAnsi="Calibri Light" w:cs="Calibri Light"/>
                <w:b/>
              </w:rPr>
            </w:pPr>
            <w:r w:rsidRPr="00F37841">
              <w:rPr>
                <w:rFonts w:ascii="Calibri Light" w:hAnsi="Calibri Light" w:cs="Calibri Light"/>
                <w:b/>
              </w:rPr>
              <w:t>Sea snakes:</w:t>
            </w:r>
            <w:r>
              <w:rPr>
                <w:rFonts w:ascii="Calibri Light" w:hAnsi="Calibri Light" w:cs="Calibri Light"/>
              </w:rPr>
              <w:t xml:space="preserve"> </w:t>
            </w:r>
            <w:r w:rsidR="00EE6B7E" w:rsidRPr="004C2EAF">
              <w:rPr>
                <w:rFonts w:ascii="Calibri Light" w:hAnsi="Calibri Light" w:cs="Calibri Light"/>
              </w:rPr>
              <w:t>There are measures in place that have shown to minimise sea snake mortality. The implementation of BRDs dramatically reduced the catch of sea-snakes (</w:t>
            </w:r>
            <w:r w:rsidR="008A0D70">
              <w:rPr>
                <w:rFonts w:ascii="Calibri Light" w:hAnsi="Calibri Light" w:cs="Calibri Light"/>
              </w:rPr>
              <w:t xml:space="preserve">Pears et al. 2012; </w:t>
            </w:r>
            <w:r w:rsidR="00EE6B7E" w:rsidRPr="004C2EAF">
              <w:rPr>
                <w:rFonts w:ascii="Calibri Light" w:hAnsi="Calibri Light" w:cs="Calibri Light"/>
              </w:rPr>
              <w:t xml:space="preserve">Jacobsen et al. 2018) and they are now mandated in the fishery. </w:t>
            </w:r>
            <w:r w:rsidR="004C2EAF" w:rsidRPr="004C2EAF">
              <w:rPr>
                <w:rFonts w:ascii="Calibri Light" w:hAnsi="Calibri Light" w:cs="Calibri Light"/>
              </w:rPr>
              <w:t xml:space="preserve">Species are not identified in logbooks. </w:t>
            </w:r>
          </w:p>
          <w:p w14:paraId="5CC23703" w14:textId="15657B07" w:rsidR="001228C1" w:rsidRDefault="00481A1F" w:rsidP="004C2EAF">
            <w:pPr>
              <w:pStyle w:val="NormalWeb"/>
              <w:jc w:val="both"/>
              <w:rPr>
                <w:rFonts w:ascii="Calibri Light" w:hAnsi="Calibri Light" w:cs="Calibri Light"/>
              </w:rPr>
            </w:pPr>
            <w:r w:rsidRPr="004C2EAF">
              <w:rPr>
                <w:rFonts w:ascii="Calibri Light" w:hAnsi="Calibri Light" w:cs="Calibri Light"/>
                <w:b/>
              </w:rPr>
              <w:t xml:space="preserve">Marine turtles: </w:t>
            </w:r>
            <w:r w:rsidRPr="004C2EAF">
              <w:rPr>
                <w:rFonts w:ascii="Calibri Light" w:hAnsi="Calibri Light" w:cs="Calibri Light"/>
              </w:rPr>
              <w:t>The ECOTF’s impact on marine turtles was reduced significantly with the introduction of TEDs and most turtles caught are released alive.</w:t>
            </w:r>
            <w:r w:rsidR="00DE6DE1">
              <w:rPr>
                <w:rFonts w:ascii="Calibri Light" w:hAnsi="Calibri Light" w:cs="Calibri Light"/>
              </w:rPr>
              <w:t xml:space="preserve"> </w:t>
            </w:r>
            <w:r w:rsidRPr="004C2EAF">
              <w:rPr>
                <w:rFonts w:ascii="Calibri Light" w:hAnsi="Calibri Light" w:cs="Calibri Light"/>
              </w:rPr>
              <w:t xml:space="preserve">ECOTF </w:t>
            </w:r>
            <w:r w:rsidR="008A0D70">
              <w:rPr>
                <w:rFonts w:ascii="Calibri Light" w:hAnsi="Calibri Light" w:cs="Calibri Light"/>
              </w:rPr>
              <w:t>Central</w:t>
            </w:r>
            <w:r w:rsidRPr="004C2EAF">
              <w:rPr>
                <w:rFonts w:ascii="Calibri Light" w:hAnsi="Calibri Light" w:cs="Calibri Light"/>
              </w:rPr>
              <w:t xml:space="preserve"> sub-fishery trawl footprint is a very small fraction of marine turtle species distribution. Furthermore, there are ongoing efforts to understand how the interactions with the prawn trawl gear occur and find alternative measures to minimize the impact on ETPs. </w:t>
            </w:r>
          </w:p>
          <w:p w14:paraId="07A393CA" w14:textId="654F1075" w:rsidR="00F37841" w:rsidRPr="00F37841" w:rsidRDefault="00F37841" w:rsidP="004C2EAF">
            <w:pPr>
              <w:pStyle w:val="NormalWeb"/>
              <w:jc w:val="both"/>
              <w:rPr>
                <w:rFonts w:ascii="Calibri Light" w:hAnsi="Calibri Light" w:cs="Calibri Light"/>
              </w:rPr>
            </w:pPr>
            <w:r>
              <w:rPr>
                <w:rFonts w:ascii="Calibri Light" w:hAnsi="Calibri Light" w:cs="Calibri Light"/>
              </w:rPr>
              <w:t>In summary, t</w:t>
            </w:r>
            <w:r w:rsidRPr="004C2EAF">
              <w:rPr>
                <w:rFonts w:ascii="Calibri Light" w:hAnsi="Calibri Light" w:cs="Calibri Light"/>
              </w:rPr>
              <w:t xml:space="preserve">here are </w:t>
            </w:r>
            <w:r w:rsidRPr="004C2EAF">
              <w:rPr>
                <w:rFonts w:ascii="Calibri Light" w:hAnsi="Calibri Light" w:cs="Calibri Light"/>
                <w:bCs/>
              </w:rPr>
              <w:t>measures</w:t>
            </w:r>
            <w:r w:rsidRPr="004C2EAF">
              <w:rPr>
                <w:rFonts w:ascii="Calibri Light" w:hAnsi="Calibri Light" w:cs="Calibri Light"/>
              </w:rPr>
              <w:t xml:space="preserve"> in place that are expected to ensure the UoA does not hinder the recovery of ETP species. This is evidenced through the specific and direct development and implementation of BRDs and TEDs in the fishery to manage ETP interactions, along with the general measures of the fishery through temporal and spatial closures, gear design, and effort restrictions. Therefore, SG60 is met. However, there are no specific ETP strategies in place for ETPs, therefore SG80 in not met</w:t>
            </w:r>
            <w:r w:rsidR="00FE1F4C">
              <w:rPr>
                <w:rFonts w:ascii="Calibri Light" w:hAnsi="Calibri Light" w:cs="Calibri Light"/>
              </w:rPr>
              <w:t>.</w:t>
            </w:r>
          </w:p>
        </w:tc>
      </w:tr>
      <w:tr w:rsidR="00FE1F4C" w14:paraId="349E394B" w14:textId="77777777" w:rsidTr="00CD7427">
        <w:tc>
          <w:tcPr>
            <w:tcW w:w="881" w:type="dxa"/>
            <w:vMerge w:val="restart"/>
            <w:shd w:val="clear" w:color="auto" w:fill="F2F2F2" w:themeFill="background1" w:themeFillShade="F2"/>
            <w:vAlign w:val="center"/>
          </w:tcPr>
          <w:p w14:paraId="4B5B6369" w14:textId="77777777" w:rsidR="00FE1F4C" w:rsidRPr="00F43062" w:rsidRDefault="00FE1F4C" w:rsidP="00CD7427">
            <w:pPr>
              <w:rPr>
                <w:b/>
                <w:bCs/>
              </w:rPr>
            </w:pPr>
            <w:r w:rsidRPr="00F43062">
              <w:rPr>
                <w:b/>
                <w:bCs/>
              </w:rPr>
              <w:t>b</w:t>
            </w:r>
          </w:p>
        </w:tc>
        <w:tc>
          <w:tcPr>
            <w:tcW w:w="9604" w:type="dxa"/>
            <w:gridSpan w:val="5"/>
            <w:shd w:val="clear" w:color="auto" w:fill="D9D9D9" w:themeFill="background1" w:themeFillShade="D9"/>
          </w:tcPr>
          <w:p w14:paraId="0C019AD9" w14:textId="49073FE9" w:rsidR="00FE1F4C" w:rsidRPr="00B73376" w:rsidRDefault="00FE1F4C" w:rsidP="00CD7427">
            <w:pPr>
              <w:rPr>
                <w:b/>
                <w:bCs/>
              </w:rPr>
            </w:pPr>
            <w:r w:rsidRPr="00DE72BE">
              <w:rPr>
                <w:b/>
                <w:bCs/>
              </w:rPr>
              <w:t>Management</w:t>
            </w:r>
            <w:r>
              <w:rPr>
                <w:b/>
                <w:bCs/>
              </w:rPr>
              <w:t xml:space="preserve"> </w:t>
            </w:r>
            <w:r w:rsidRPr="00DE72BE">
              <w:rPr>
                <w:b/>
                <w:bCs/>
              </w:rPr>
              <w:t>strategy</w:t>
            </w:r>
            <w:r>
              <w:rPr>
                <w:b/>
                <w:bCs/>
              </w:rPr>
              <w:t xml:space="preserve"> </w:t>
            </w:r>
            <w:r w:rsidRPr="00DE72BE">
              <w:rPr>
                <w:b/>
                <w:bCs/>
              </w:rPr>
              <w:t>effectiveness</w:t>
            </w:r>
          </w:p>
        </w:tc>
      </w:tr>
      <w:tr w:rsidR="00FE1F4C" w14:paraId="68E678DA" w14:textId="77777777" w:rsidTr="00B546F6">
        <w:tc>
          <w:tcPr>
            <w:tcW w:w="881" w:type="dxa"/>
            <w:vMerge/>
          </w:tcPr>
          <w:p w14:paraId="3508D082" w14:textId="77777777" w:rsidR="00FE1F4C" w:rsidRDefault="00FE1F4C" w:rsidP="00CD7427"/>
        </w:tc>
        <w:tc>
          <w:tcPr>
            <w:tcW w:w="815" w:type="dxa"/>
            <w:gridSpan w:val="2"/>
            <w:shd w:val="clear" w:color="auto" w:fill="F2F2F2" w:themeFill="background1" w:themeFillShade="F2"/>
          </w:tcPr>
          <w:p w14:paraId="2E33D209" w14:textId="42AB5E65" w:rsidR="00FE1F4C" w:rsidRDefault="00FE1F4C" w:rsidP="00CD7427">
            <w:r>
              <w:t>Guide post</w:t>
            </w:r>
          </w:p>
        </w:tc>
        <w:tc>
          <w:tcPr>
            <w:tcW w:w="2929" w:type="dxa"/>
            <w:shd w:val="clear" w:color="auto" w:fill="F2F2F2" w:themeFill="background1" w:themeFillShade="F2"/>
          </w:tcPr>
          <w:p w14:paraId="150D6FB3" w14:textId="77777777" w:rsidR="00FE1F4C" w:rsidRDefault="00FE1F4C" w:rsidP="00CD7427"/>
        </w:tc>
        <w:tc>
          <w:tcPr>
            <w:tcW w:w="2930" w:type="dxa"/>
            <w:tcBorders>
              <w:bottom w:val="single" w:sz="24" w:space="0" w:color="92D050"/>
            </w:tcBorders>
            <w:shd w:val="clear" w:color="auto" w:fill="F2F2F2" w:themeFill="background1" w:themeFillShade="F2"/>
          </w:tcPr>
          <w:p w14:paraId="3F82E3FE" w14:textId="32B67BCA" w:rsidR="00FE1F4C" w:rsidRDefault="00FE1F4C" w:rsidP="00CD7427">
            <w:r w:rsidRPr="00411D0F">
              <w:t>Evidence</w:t>
            </w:r>
            <w:r>
              <w:t xml:space="preserve"> </w:t>
            </w:r>
            <w:r w:rsidRPr="00411D0F">
              <w:t>indicates</w:t>
            </w:r>
            <w:r>
              <w:t xml:space="preserve"> </w:t>
            </w:r>
            <w:r w:rsidRPr="00411D0F">
              <w:t>that</w:t>
            </w:r>
            <w:r>
              <w:t xml:space="preserve"> </w:t>
            </w:r>
            <w:r w:rsidRPr="00411D0F">
              <w:t>the</w:t>
            </w:r>
            <w:r>
              <w:t xml:space="preserve"> </w:t>
            </w:r>
            <w:r w:rsidRPr="00411D0F">
              <w:rPr>
                <w:b/>
                <w:bCs/>
              </w:rPr>
              <w:t>measures,</w:t>
            </w:r>
            <w:r>
              <w:rPr>
                <w:b/>
                <w:bCs/>
              </w:rPr>
              <w:t xml:space="preserve"> </w:t>
            </w:r>
            <w:r w:rsidRPr="00411D0F">
              <w:rPr>
                <w:b/>
                <w:bCs/>
              </w:rPr>
              <w:t>strategy</w:t>
            </w:r>
            <w:r>
              <w:rPr>
                <w:b/>
                <w:bCs/>
              </w:rPr>
              <w:t xml:space="preserve"> </w:t>
            </w:r>
            <w:r w:rsidRPr="00411D0F">
              <w:rPr>
                <w:b/>
                <w:bCs/>
              </w:rPr>
              <w:t>or</w:t>
            </w:r>
            <w:r>
              <w:rPr>
                <w:b/>
                <w:bCs/>
              </w:rPr>
              <w:t xml:space="preserve"> </w:t>
            </w:r>
            <w:r w:rsidRPr="00411D0F">
              <w:rPr>
                <w:b/>
                <w:bCs/>
              </w:rPr>
              <w:t>comprehensive</w:t>
            </w:r>
            <w:r>
              <w:rPr>
                <w:b/>
                <w:bCs/>
              </w:rPr>
              <w:t xml:space="preserve"> </w:t>
            </w:r>
            <w:r w:rsidRPr="00411D0F">
              <w:rPr>
                <w:b/>
                <w:bCs/>
              </w:rPr>
              <w:t>strategy</w:t>
            </w:r>
            <w:r>
              <w:t xml:space="preserve"> </w:t>
            </w:r>
            <w:r w:rsidRPr="00411D0F">
              <w:t>have</w:t>
            </w:r>
            <w:r>
              <w:t xml:space="preserve"> </w:t>
            </w:r>
            <w:r w:rsidRPr="00411D0F">
              <w:t>reduced</w:t>
            </w:r>
            <w:r>
              <w:t xml:space="preserve"> </w:t>
            </w:r>
            <w:r w:rsidRPr="00411D0F">
              <w:t>or</w:t>
            </w:r>
            <w:r>
              <w:t xml:space="preserve"> </w:t>
            </w:r>
            <w:r w:rsidRPr="00411D0F">
              <w:rPr>
                <w:b/>
                <w:bCs/>
              </w:rPr>
              <w:t>minimised</w:t>
            </w:r>
            <w:r>
              <w:rPr>
                <w:b/>
                <w:bCs/>
              </w:rPr>
              <w:t xml:space="preserve"> </w:t>
            </w:r>
            <w:r w:rsidRPr="00411D0F">
              <w:t>the</w:t>
            </w:r>
            <w:r>
              <w:t xml:space="preserve"> </w:t>
            </w:r>
            <w:r w:rsidRPr="00411D0F">
              <w:t>mortality</w:t>
            </w:r>
            <w:r>
              <w:t xml:space="preserve"> </w:t>
            </w:r>
            <w:r w:rsidRPr="00411D0F">
              <w:t>of</w:t>
            </w:r>
            <w:r>
              <w:t xml:space="preserve"> </w:t>
            </w:r>
            <w:r w:rsidRPr="00411D0F">
              <w:t>the</w:t>
            </w:r>
            <w:r>
              <w:t xml:space="preserve"> </w:t>
            </w:r>
            <w:r w:rsidRPr="00411D0F">
              <w:t>ETP/OOS</w:t>
            </w:r>
            <w:r>
              <w:t xml:space="preserve"> </w:t>
            </w:r>
            <w:r w:rsidRPr="00411D0F">
              <w:t>unit.</w:t>
            </w:r>
          </w:p>
        </w:tc>
        <w:tc>
          <w:tcPr>
            <w:tcW w:w="2930" w:type="dxa"/>
            <w:shd w:val="clear" w:color="auto" w:fill="F2F2F2" w:themeFill="background1" w:themeFillShade="F2"/>
          </w:tcPr>
          <w:p w14:paraId="1B71696F" w14:textId="77777777" w:rsidR="00FE1F4C" w:rsidRDefault="00FE1F4C" w:rsidP="00CD7427"/>
        </w:tc>
      </w:tr>
      <w:tr w:rsidR="00FE1F4C" w14:paraId="59D32231" w14:textId="77777777" w:rsidTr="00B546F6">
        <w:tc>
          <w:tcPr>
            <w:tcW w:w="881" w:type="dxa"/>
            <w:vMerge/>
          </w:tcPr>
          <w:p w14:paraId="6CB71F81" w14:textId="77777777" w:rsidR="00FE1F4C" w:rsidRDefault="00FE1F4C" w:rsidP="00CD7427"/>
        </w:tc>
        <w:tc>
          <w:tcPr>
            <w:tcW w:w="815" w:type="dxa"/>
            <w:gridSpan w:val="2"/>
            <w:vMerge w:val="restart"/>
            <w:shd w:val="clear" w:color="auto" w:fill="F2F2F2" w:themeFill="background1" w:themeFillShade="F2"/>
          </w:tcPr>
          <w:p w14:paraId="48408FAC" w14:textId="77777777" w:rsidR="00FE1F4C" w:rsidRDefault="00FE1F4C" w:rsidP="00CD7427">
            <w:r>
              <w:t>Met?</w:t>
            </w:r>
          </w:p>
        </w:tc>
        <w:tc>
          <w:tcPr>
            <w:tcW w:w="2929" w:type="dxa"/>
            <w:vMerge w:val="restart"/>
            <w:tcBorders>
              <w:right w:val="single" w:sz="24" w:space="0" w:color="92D050"/>
            </w:tcBorders>
            <w:shd w:val="clear" w:color="auto" w:fill="F2F2F2" w:themeFill="background1" w:themeFillShade="F2"/>
          </w:tcPr>
          <w:p w14:paraId="6FD4A468" w14:textId="77777777" w:rsidR="00FE1F4C" w:rsidRDefault="00FE1F4C" w:rsidP="00CD7427"/>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BB40B56" w14:textId="559372F2" w:rsidR="00FE1F4C" w:rsidRPr="00C07339" w:rsidRDefault="00FE1F4C" w:rsidP="00CD7427">
            <w:pPr>
              <w:rPr>
                <w:b/>
                <w:bCs/>
              </w:rPr>
            </w:pPr>
            <w:r>
              <w:rPr>
                <w:b/>
                <w:bCs/>
              </w:rPr>
              <w:t>Yes – sea snakes</w:t>
            </w:r>
          </w:p>
        </w:tc>
        <w:tc>
          <w:tcPr>
            <w:tcW w:w="2930" w:type="dxa"/>
            <w:vMerge w:val="restart"/>
            <w:tcBorders>
              <w:left w:val="single" w:sz="24" w:space="0" w:color="92D050"/>
            </w:tcBorders>
            <w:shd w:val="clear" w:color="auto" w:fill="F2F2F2" w:themeFill="background1" w:themeFillShade="F2"/>
          </w:tcPr>
          <w:p w14:paraId="5523CF43" w14:textId="77777777" w:rsidR="00FE1F4C" w:rsidRPr="00C07339" w:rsidRDefault="00FE1F4C" w:rsidP="00CD7427">
            <w:pPr>
              <w:rPr>
                <w:b/>
                <w:bCs/>
              </w:rPr>
            </w:pPr>
          </w:p>
        </w:tc>
      </w:tr>
      <w:tr w:rsidR="00FE1F4C" w14:paraId="025CA092" w14:textId="77777777" w:rsidTr="00B546F6">
        <w:tc>
          <w:tcPr>
            <w:tcW w:w="881" w:type="dxa"/>
            <w:vMerge/>
          </w:tcPr>
          <w:p w14:paraId="3D9C4F56" w14:textId="77777777" w:rsidR="00FE1F4C" w:rsidRDefault="00FE1F4C" w:rsidP="00CD7427"/>
        </w:tc>
        <w:tc>
          <w:tcPr>
            <w:tcW w:w="815" w:type="dxa"/>
            <w:gridSpan w:val="2"/>
            <w:vMerge/>
            <w:shd w:val="clear" w:color="auto" w:fill="F2F2F2" w:themeFill="background1" w:themeFillShade="F2"/>
          </w:tcPr>
          <w:p w14:paraId="309C751A" w14:textId="77777777" w:rsidR="00FE1F4C" w:rsidRDefault="00FE1F4C" w:rsidP="00CD7427"/>
        </w:tc>
        <w:tc>
          <w:tcPr>
            <w:tcW w:w="2929" w:type="dxa"/>
            <w:vMerge/>
            <w:tcBorders>
              <w:right w:val="single" w:sz="24" w:space="0" w:color="92D050"/>
            </w:tcBorders>
            <w:shd w:val="clear" w:color="auto" w:fill="F2F2F2" w:themeFill="background1" w:themeFillShade="F2"/>
          </w:tcPr>
          <w:p w14:paraId="7D453EA2" w14:textId="77777777" w:rsidR="00FE1F4C" w:rsidRDefault="00FE1F4C" w:rsidP="00CD7427"/>
        </w:tc>
        <w:tc>
          <w:tcPr>
            <w:tcW w:w="2930" w:type="dxa"/>
            <w:tcBorders>
              <w:top w:val="single" w:sz="24" w:space="0" w:color="92D050"/>
              <w:left w:val="single" w:sz="24" w:space="0" w:color="92D050"/>
              <w:bottom w:val="single" w:sz="24" w:space="0" w:color="FFC000"/>
              <w:right w:val="single" w:sz="24" w:space="0" w:color="92D050"/>
            </w:tcBorders>
            <w:shd w:val="clear" w:color="auto" w:fill="auto"/>
          </w:tcPr>
          <w:p w14:paraId="6480C509" w14:textId="60A0B4C0" w:rsidR="00FE1F4C" w:rsidRDefault="00FE1F4C" w:rsidP="00CD7427">
            <w:pPr>
              <w:rPr>
                <w:b/>
                <w:bCs/>
              </w:rPr>
            </w:pPr>
            <w:r>
              <w:rPr>
                <w:b/>
                <w:bCs/>
              </w:rPr>
              <w:t>Yes – marine turtles</w:t>
            </w:r>
          </w:p>
        </w:tc>
        <w:tc>
          <w:tcPr>
            <w:tcW w:w="2930" w:type="dxa"/>
            <w:vMerge/>
            <w:tcBorders>
              <w:left w:val="single" w:sz="24" w:space="0" w:color="92D050"/>
            </w:tcBorders>
            <w:shd w:val="clear" w:color="auto" w:fill="F2F2F2" w:themeFill="background1" w:themeFillShade="F2"/>
          </w:tcPr>
          <w:p w14:paraId="3B13D199" w14:textId="77777777" w:rsidR="00FE1F4C" w:rsidRPr="00C07339" w:rsidRDefault="00FE1F4C" w:rsidP="00CD7427">
            <w:pPr>
              <w:rPr>
                <w:b/>
                <w:bCs/>
              </w:rPr>
            </w:pPr>
          </w:p>
        </w:tc>
      </w:tr>
      <w:tr w:rsidR="00FE1F4C" w14:paraId="04C32931" w14:textId="77777777" w:rsidTr="00B546F6">
        <w:tc>
          <w:tcPr>
            <w:tcW w:w="881" w:type="dxa"/>
            <w:vMerge/>
          </w:tcPr>
          <w:p w14:paraId="119DAC1D" w14:textId="77777777" w:rsidR="00FE1F4C" w:rsidRDefault="00FE1F4C" w:rsidP="00CD7427"/>
        </w:tc>
        <w:tc>
          <w:tcPr>
            <w:tcW w:w="815" w:type="dxa"/>
            <w:gridSpan w:val="2"/>
            <w:vMerge/>
            <w:shd w:val="clear" w:color="auto" w:fill="F2F2F2" w:themeFill="background1" w:themeFillShade="F2"/>
          </w:tcPr>
          <w:p w14:paraId="68E093FF" w14:textId="77777777" w:rsidR="00FE1F4C" w:rsidRDefault="00FE1F4C" w:rsidP="00CD7427"/>
        </w:tc>
        <w:tc>
          <w:tcPr>
            <w:tcW w:w="2929" w:type="dxa"/>
            <w:vMerge/>
            <w:tcBorders>
              <w:right w:val="single" w:sz="24" w:space="0" w:color="FFC000"/>
            </w:tcBorders>
            <w:shd w:val="clear" w:color="auto" w:fill="F2F2F2" w:themeFill="background1" w:themeFillShade="F2"/>
          </w:tcPr>
          <w:p w14:paraId="0A9A9813" w14:textId="77777777" w:rsidR="00FE1F4C" w:rsidRDefault="00FE1F4C" w:rsidP="00CD7427"/>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67C8BCBC" w14:textId="52B19782" w:rsidR="00FE1F4C" w:rsidRDefault="00FE1F4C" w:rsidP="00CD7427">
            <w:pPr>
              <w:rPr>
                <w:b/>
                <w:bCs/>
              </w:rPr>
            </w:pPr>
            <w:r>
              <w:rPr>
                <w:b/>
                <w:bCs/>
              </w:rPr>
              <w:t xml:space="preserve">No </w:t>
            </w:r>
            <w:r w:rsidR="00B546F6">
              <w:rPr>
                <w:b/>
                <w:bCs/>
              </w:rPr>
              <w:t>–</w:t>
            </w:r>
            <w:r>
              <w:rPr>
                <w:b/>
                <w:bCs/>
              </w:rPr>
              <w:t xml:space="preserve"> </w:t>
            </w:r>
            <w:r w:rsidR="00B546F6">
              <w:rPr>
                <w:b/>
                <w:bCs/>
              </w:rPr>
              <w:t>P</w:t>
            </w:r>
            <w:r>
              <w:rPr>
                <w:b/>
                <w:bCs/>
              </w:rPr>
              <w:t>ipe</w:t>
            </w:r>
            <w:r w:rsidR="004C13FF">
              <w:rPr>
                <w:b/>
                <w:bCs/>
              </w:rPr>
              <w:t>fish</w:t>
            </w:r>
          </w:p>
        </w:tc>
        <w:tc>
          <w:tcPr>
            <w:tcW w:w="2930" w:type="dxa"/>
            <w:vMerge/>
            <w:tcBorders>
              <w:left w:val="single" w:sz="24" w:space="0" w:color="FFC000"/>
            </w:tcBorders>
            <w:shd w:val="clear" w:color="auto" w:fill="F2F2F2" w:themeFill="background1" w:themeFillShade="F2"/>
          </w:tcPr>
          <w:p w14:paraId="1AFD5C1B" w14:textId="77777777" w:rsidR="00FE1F4C" w:rsidRPr="00C07339" w:rsidRDefault="00FE1F4C" w:rsidP="00CD7427">
            <w:pPr>
              <w:rPr>
                <w:b/>
                <w:bCs/>
              </w:rPr>
            </w:pPr>
          </w:p>
        </w:tc>
      </w:tr>
      <w:tr w:rsidR="008877CC" w14:paraId="2924AD4F" w14:textId="77777777" w:rsidTr="00CD7427">
        <w:tc>
          <w:tcPr>
            <w:tcW w:w="1696" w:type="dxa"/>
            <w:gridSpan w:val="3"/>
            <w:shd w:val="clear" w:color="auto" w:fill="F2F2F2" w:themeFill="background1" w:themeFillShade="F2"/>
          </w:tcPr>
          <w:p w14:paraId="13D39E60" w14:textId="77777777" w:rsidR="008877CC" w:rsidRDefault="008877CC" w:rsidP="00CD7427">
            <w:r>
              <w:t>Rationale</w:t>
            </w:r>
          </w:p>
        </w:tc>
        <w:tc>
          <w:tcPr>
            <w:tcW w:w="8789" w:type="dxa"/>
            <w:gridSpan w:val="3"/>
          </w:tcPr>
          <w:p w14:paraId="0BB5ECCC" w14:textId="77777777" w:rsidR="004C2EAF" w:rsidRPr="00191384" w:rsidRDefault="004C2EAF" w:rsidP="004C2EAF">
            <w:pPr>
              <w:pStyle w:val="NormalESES"/>
              <w:rPr>
                <w:rFonts w:ascii="Calibri Light" w:hAnsi="Calibri Light" w:cs="Calibri Light"/>
                <w:sz w:val="24"/>
              </w:rPr>
            </w:pPr>
            <w:r w:rsidRPr="00191384">
              <w:rPr>
                <w:rFonts w:ascii="Calibri Light" w:hAnsi="Calibri Light" w:cs="Calibri Light"/>
                <w:sz w:val="24"/>
              </w:rPr>
              <w:t>There are a number of management measures for ETP species.</w:t>
            </w:r>
          </w:p>
          <w:p w14:paraId="5D4A088D" w14:textId="77777777" w:rsidR="004C2EAF" w:rsidRPr="00191384" w:rsidRDefault="004C2EAF" w:rsidP="00862279">
            <w:pPr>
              <w:pStyle w:val="NormalESES"/>
              <w:numPr>
                <w:ilvl w:val="0"/>
                <w:numId w:val="31"/>
              </w:numPr>
              <w:rPr>
                <w:rFonts w:ascii="Calibri Light" w:hAnsi="Calibri Light" w:cs="Calibri Light"/>
                <w:sz w:val="24"/>
              </w:rPr>
            </w:pPr>
            <w:r w:rsidRPr="00191384">
              <w:rPr>
                <w:rFonts w:ascii="Calibri Light" w:hAnsi="Calibri Light" w:cs="Calibri Light"/>
                <w:sz w:val="24"/>
              </w:rPr>
              <w:t xml:space="preserve">Spatial closures: Trawling is permanently excluded from 66.2% of the GBRMP and approximately 42% of the total fishery </w:t>
            </w:r>
            <w:r w:rsidRPr="00C27604">
              <w:rPr>
                <w:rFonts w:ascii="Calibri Light" w:hAnsi="Calibri Light" w:cs="Calibri Light"/>
                <w:sz w:val="24"/>
              </w:rPr>
              <w:t>area (Pears et al. 2012).</w:t>
            </w:r>
            <w:r w:rsidRPr="00191384">
              <w:rPr>
                <w:rFonts w:ascii="Calibri Light" w:hAnsi="Calibri Light" w:cs="Calibri Light"/>
                <w:sz w:val="24"/>
              </w:rPr>
              <w:t xml:space="preserve"> </w:t>
            </w:r>
          </w:p>
          <w:p w14:paraId="7C36FD22" w14:textId="77777777" w:rsidR="004C2EAF" w:rsidRPr="00191384" w:rsidRDefault="004C2EAF" w:rsidP="00862279">
            <w:pPr>
              <w:pStyle w:val="NormalESES"/>
              <w:numPr>
                <w:ilvl w:val="0"/>
                <w:numId w:val="31"/>
              </w:numPr>
              <w:rPr>
                <w:rFonts w:ascii="Calibri Light" w:hAnsi="Calibri Light" w:cs="Calibri Light"/>
                <w:sz w:val="24"/>
              </w:rPr>
            </w:pPr>
            <w:r w:rsidRPr="00191384">
              <w:rPr>
                <w:rFonts w:ascii="Calibri Light" w:hAnsi="Calibri Light" w:cs="Calibri Light"/>
                <w:sz w:val="24"/>
              </w:rPr>
              <w:t xml:space="preserve">Effort reduction and cap: In the last two decades significant reductions in nominal effort have occurred for the fishery. Also an effort cap has been established to maintain the fishery at 5% less effort than 1996 levels. </w:t>
            </w:r>
          </w:p>
          <w:p w14:paraId="649A017A" w14:textId="020E425A" w:rsidR="004C2EAF" w:rsidRPr="00191384" w:rsidRDefault="004C2EAF" w:rsidP="00862279">
            <w:pPr>
              <w:pStyle w:val="NormalESES"/>
              <w:numPr>
                <w:ilvl w:val="0"/>
                <w:numId w:val="31"/>
              </w:numPr>
              <w:rPr>
                <w:rFonts w:ascii="Calibri Light" w:hAnsi="Calibri Light" w:cs="Calibri Light"/>
                <w:sz w:val="24"/>
              </w:rPr>
            </w:pPr>
            <w:r w:rsidRPr="00191384">
              <w:rPr>
                <w:rFonts w:ascii="Calibri Light" w:hAnsi="Calibri Light" w:cs="Calibri Light"/>
                <w:sz w:val="24"/>
              </w:rPr>
              <w:t xml:space="preserve">Bycatch reduction devices: </w:t>
            </w:r>
            <w:r w:rsidRPr="00F922D4">
              <w:rPr>
                <w:rFonts w:ascii="Calibri Light" w:hAnsi="Calibri Light" w:cs="Calibri Light"/>
                <w:i/>
                <w:sz w:val="24"/>
              </w:rPr>
              <w:t>Fisheries Declaration 2019</w:t>
            </w:r>
            <w:r w:rsidRPr="00191384">
              <w:rPr>
                <w:rFonts w:ascii="Calibri Light" w:hAnsi="Calibri Light" w:cs="Calibri Light"/>
                <w:sz w:val="24"/>
              </w:rPr>
              <w:t xml:space="preserve"> sets out the mandatory use of BRDs and TEDs of particular specifications. These devices are particularly important for turtle and </w:t>
            </w:r>
            <w:r w:rsidR="000A0108" w:rsidRPr="00191384">
              <w:rPr>
                <w:rFonts w:ascii="Calibri Light" w:hAnsi="Calibri Light" w:cs="Calibri Light"/>
                <w:sz w:val="24"/>
              </w:rPr>
              <w:t>saw</w:t>
            </w:r>
            <w:r w:rsidR="000A0108">
              <w:rPr>
                <w:rFonts w:ascii="Calibri Light" w:hAnsi="Calibri Light" w:cs="Calibri Light"/>
                <w:sz w:val="24"/>
              </w:rPr>
              <w:t>fish</w:t>
            </w:r>
            <w:r w:rsidR="000A0108" w:rsidRPr="00191384">
              <w:rPr>
                <w:rFonts w:ascii="Calibri Light" w:hAnsi="Calibri Light" w:cs="Calibri Light"/>
                <w:sz w:val="24"/>
              </w:rPr>
              <w:t xml:space="preserve"> </w:t>
            </w:r>
            <w:r w:rsidRPr="00191384">
              <w:rPr>
                <w:rFonts w:ascii="Calibri Light" w:hAnsi="Calibri Light" w:cs="Calibri Light"/>
                <w:sz w:val="24"/>
              </w:rPr>
              <w:t xml:space="preserve">exclusion, and recently fish-eye devices were regulated to reduce the capture of sea-snakes. </w:t>
            </w:r>
          </w:p>
          <w:p w14:paraId="0337968A" w14:textId="5B177C8E" w:rsidR="004C2EAF" w:rsidRPr="00191384" w:rsidRDefault="004C2EAF" w:rsidP="00862279">
            <w:pPr>
              <w:pStyle w:val="NormalESES"/>
              <w:numPr>
                <w:ilvl w:val="0"/>
                <w:numId w:val="31"/>
              </w:numPr>
              <w:rPr>
                <w:rFonts w:ascii="Calibri Light" w:hAnsi="Calibri Light" w:cs="Calibri Light"/>
                <w:sz w:val="24"/>
              </w:rPr>
            </w:pPr>
            <w:r w:rsidRPr="00191384">
              <w:rPr>
                <w:rFonts w:ascii="Calibri Light" w:hAnsi="Calibri Light" w:cs="Calibri Light"/>
                <w:sz w:val="24"/>
              </w:rPr>
              <w:t xml:space="preserve">Monitoring, including the use of logbook data: fishers are required by law to record interactions with ETP species. </w:t>
            </w:r>
          </w:p>
          <w:p w14:paraId="0696F138" w14:textId="77777777" w:rsidR="004C2EAF" w:rsidRPr="00191384" w:rsidRDefault="004C2EAF" w:rsidP="004C2EAF">
            <w:pPr>
              <w:pStyle w:val="NormalESES"/>
              <w:rPr>
                <w:rFonts w:ascii="Calibri Light" w:hAnsi="Calibri Light" w:cs="Calibri Light"/>
                <w:sz w:val="24"/>
              </w:rPr>
            </w:pPr>
          </w:p>
          <w:p w14:paraId="67B0B6F4" w14:textId="77777777" w:rsidR="004C2EAF" w:rsidRPr="00191384" w:rsidRDefault="004C2EAF" w:rsidP="004C2EAF">
            <w:pPr>
              <w:pStyle w:val="NormalESES"/>
              <w:rPr>
                <w:rFonts w:ascii="Calibri Light" w:hAnsi="Calibri Light" w:cs="Calibri Light"/>
                <w:sz w:val="24"/>
              </w:rPr>
            </w:pPr>
            <w:r w:rsidRPr="00191384">
              <w:rPr>
                <w:rFonts w:ascii="Calibri Light" w:hAnsi="Calibri Light" w:cs="Calibri Light"/>
                <w:sz w:val="24"/>
              </w:rPr>
              <w:t>Collectively these measures could be expected to ensure the UoA does not hinder recovery of ETP species if implemented effectively. The main weakness in the existing arrangements is the absence of ongoing independent monitoring of ETP interactions, particularly in the context of weaknesses in fishery logbook reporting, which limits the capacity of the management agency to monitor the effectiveness of the measures and means that existing arrangements could not be considered a strategy.</w:t>
            </w:r>
          </w:p>
          <w:p w14:paraId="016795A9" w14:textId="77777777" w:rsidR="004C2EAF" w:rsidRPr="00191384" w:rsidRDefault="004C2EAF" w:rsidP="004C2EAF">
            <w:pPr>
              <w:pStyle w:val="NormalESES"/>
              <w:rPr>
                <w:rFonts w:ascii="Calibri Light" w:hAnsi="Calibri Light" w:cs="Calibri Light"/>
                <w:sz w:val="24"/>
              </w:rPr>
            </w:pPr>
          </w:p>
          <w:p w14:paraId="7DE53594" w14:textId="78142E4A" w:rsidR="004C2EAF" w:rsidRPr="00191384" w:rsidRDefault="004C2EAF" w:rsidP="004C2EAF">
            <w:pPr>
              <w:pStyle w:val="NormalESES"/>
              <w:rPr>
                <w:rFonts w:ascii="Calibri Light" w:hAnsi="Calibri Light" w:cs="Calibri Light"/>
                <w:sz w:val="24"/>
              </w:rPr>
            </w:pPr>
            <w:r w:rsidRPr="00191384">
              <w:rPr>
                <w:rFonts w:ascii="Calibri Light" w:hAnsi="Calibri Light" w:cs="Calibri Light"/>
                <w:sz w:val="24"/>
              </w:rPr>
              <w:t xml:space="preserve">Several studies have demonstrated that TEDs are an effective tool in significantly reducing capture of turtles and elasmobranchs including </w:t>
            </w:r>
            <w:r w:rsidR="000A0108" w:rsidRPr="00191384">
              <w:rPr>
                <w:rFonts w:ascii="Calibri Light" w:hAnsi="Calibri Light" w:cs="Calibri Light"/>
                <w:sz w:val="24"/>
              </w:rPr>
              <w:t>saw</w:t>
            </w:r>
            <w:r w:rsidR="000A0108">
              <w:rPr>
                <w:rFonts w:ascii="Calibri Light" w:hAnsi="Calibri Light" w:cs="Calibri Light"/>
                <w:sz w:val="24"/>
              </w:rPr>
              <w:t>fish</w:t>
            </w:r>
            <w:r w:rsidR="000A0108" w:rsidRPr="00191384">
              <w:rPr>
                <w:rFonts w:ascii="Calibri Light" w:hAnsi="Calibri Light" w:cs="Calibri Light"/>
                <w:sz w:val="24"/>
              </w:rPr>
              <w:t xml:space="preserve"> </w:t>
            </w:r>
            <w:r w:rsidRPr="00191384">
              <w:rPr>
                <w:rFonts w:ascii="Calibri Light" w:hAnsi="Calibri Light" w:cs="Calibri Light"/>
                <w:sz w:val="24"/>
              </w:rPr>
              <w:t>(e.g. Courtney et al. 2007</w:t>
            </w:r>
            <w:r w:rsidR="00191384">
              <w:rPr>
                <w:rFonts w:ascii="Calibri Light" w:hAnsi="Calibri Light" w:cs="Calibri Light"/>
                <w:sz w:val="24"/>
              </w:rPr>
              <w:t>; Courtney et al. 2014</w:t>
            </w:r>
            <w:r w:rsidRPr="00191384">
              <w:rPr>
                <w:rFonts w:ascii="Calibri Light" w:hAnsi="Calibri Light" w:cs="Calibri Light"/>
                <w:sz w:val="24"/>
              </w:rPr>
              <w:t xml:space="preserve">). Similarly, research has demonstrated that fish-eye devices and square mesh cod-ends reduce mortality of sea-snakes in the red-spot king prawn fishery </w:t>
            </w:r>
            <w:r w:rsidRPr="00191384">
              <w:rPr>
                <w:rFonts w:ascii="Calibri Light" w:hAnsi="Calibri Light" w:cs="Calibri Light"/>
                <w:sz w:val="24"/>
              </w:rPr>
              <w:fldChar w:fldCharType="begin" w:fldLock="1"/>
            </w:r>
            <w:r w:rsidRPr="00191384">
              <w:rPr>
                <w:rFonts w:ascii="Calibri Light" w:hAnsi="Calibri Light" w:cs="Calibri Light"/>
                <w:sz w:val="24"/>
              </w:rPr>
              <w:instrText>ADDIN CSL_CITATION {"citationItems":[{"id":"ITEM-1","itemData":{"DOI":"10.1139/f2012-023","ISSN":"0706-652X","abstract":"Standardized time series of fishery catch rates require collations of\\nfishing power data on vessel characteristics. Linear mixed models were\\nused to quantify fishing power trends and study the effect of missing\\ndata encountered when relying on commercial logbooks. For this,\\nAustralian eastern king prawn (Melicertus plebejus) harvests were\\nanalysed with historical (from vessel surveys) and current (from\\ncommercial logbooks) vessel data. Between 1989 and 2010, fishing power\\nincreased up to 76%. To date, both forward-filling and, alternatively,\\nomitting records with missing vessel information from commercial\\nlogbooks produce broadly similar fishing power increases and\\nstandardized catch rates, owing to the strong influence of years with\\ncomplete vessel data (16 out of 23 years of data). However, if gaps in\\nvessel information had not originated randomly and skippers from the\\nmost efficient vessels were the most diligent at filling in logbooks,\\nconsiderable errors would be introduced. Also, the buffering effect of\\ncomplete years would be short-lived as years with missing data\\naccumulate. Given ongoing changes in fleet profile with high-catching\\nvessels fishing proportionately more of the fleet's effort, compliance\\nwith logbook completion, or alternatively ongoing vessel gear surveys,\\nis required for generating accurate estimates of fishing power and\\nstandardized catch rates.","author":[{"dropping-particle":"","family":"Braccini","given":"J.M.","non-dropping-particle":"","parse-names":false,"suffix":""},{"dropping-particle":"","family":"O’Neill","given":"M.F.","non-dropping-particle":"","parse-names":false,"suffix":""},{"dropping-particle":"","family":"Campbell","given":"A.B.","non-dropping-particle":"","parse-names":false,"suffix":""},{"dropping-particle":"","family":"Leigh","given":"G.M.","non-dropping-particle":"","parse-names":false,"suffix":""},{"dropping-particle":"","family":"Courtney","given":"A.J.","non-dropping-particle":"","parse-names":false,"suffix":""},{"dropping-particle":"","family":"Walters","given":"Carl","non-dropping-particle":"","parse-names":false,"suffix":""}],"container-title":"Canadian Journal of Fisheries and Aquatic Sciences","id":"ITEM-1","issue":"5","issued":{"date-parts":[["2012"]]},"page":"797-809","title":"Fishing power and standardized catch rates: implications of missing vessel-characteristic data from the Australian eastern king prawn ( &lt;i&gt;Melicertus plebejus&lt;/i&gt; ) fishery","type":"article-journal","volume":"69"},"uris":["http://www.mendeley.com/documents/?uuid=c9afd99a-d163-41c8-8ca0-94bf5519fc94"]}],"mendeley":{"formattedCitation":"(Braccini et al., 2012)","plainTextFormattedCitation":"(Braccini et al., 2012)","previouslyFormattedCitation":"(Braccini et al., 2012)"},"properties":{"noteIndex":0},"schema":"https://github.com/citation-style-language/schema/raw/master/csl-citation.json"}</w:instrText>
            </w:r>
            <w:r w:rsidRPr="00191384">
              <w:rPr>
                <w:rFonts w:ascii="Calibri Light" w:hAnsi="Calibri Light" w:cs="Calibri Light"/>
                <w:sz w:val="24"/>
              </w:rPr>
              <w:fldChar w:fldCharType="separate"/>
            </w:r>
            <w:r w:rsidRPr="00191384">
              <w:rPr>
                <w:rFonts w:ascii="Calibri Light" w:hAnsi="Calibri Light" w:cs="Calibri Light"/>
                <w:noProof/>
                <w:sz w:val="24"/>
              </w:rPr>
              <w:t>(Braccini et al., 2012)</w:t>
            </w:r>
            <w:r w:rsidRPr="00191384">
              <w:rPr>
                <w:rFonts w:ascii="Calibri Light" w:hAnsi="Calibri Light" w:cs="Calibri Light"/>
                <w:sz w:val="24"/>
              </w:rPr>
              <w:fldChar w:fldCharType="end"/>
            </w:r>
            <w:r w:rsidRPr="00191384">
              <w:rPr>
                <w:rFonts w:ascii="Calibri Light" w:hAnsi="Calibri Light" w:cs="Calibri Light"/>
                <w:sz w:val="24"/>
              </w:rPr>
              <w:t xml:space="preserve">. While it has been demonstrated that fish-eye devices reduce sea-snake interactions significantly, it </w:t>
            </w:r>
            <w:r w:rsidR="00FE1F4C">
              <w:rPr>
                <w:rFonts w:ascii="Calibri Light" w:hAnsi="Calibri Light" w:cs="Calibri Light"/>
                <w:sz w:val="24"/>
              </w:rPr>
              <w:t>is unclear</w:t>
            </w:r>
            <w:r w:rsidRPr="00191384">
              <w:rPr>
                <w:rFonts w:ascii="Calibri Light" w:hAnsi="Calibri Light" w:cs="Calibri Light"/>
                <w:sz w:val="24"/>
              </w:rPr>
              <w:t xml:space="preserve"> </w:t>
            </w:r>
            <w:r w:rsidR="00FE1F4C">
              <w:rPr>
                <w:rFonts w:ascii="Calibri Light" w:hAnsi="Calibri Light" w:cs="Calibri Light"/>
                <w:sz w:val="24"/>
              </w:rPr>
              <w:t xml:space="preserve">if </w:t>
            </w:r>
            <w:r w:rsidRPr="00191384">
              <w:rPr>
                <w:rFonts w:ascii="Calibri Light" w:hAnsi="Calibri Light" w:cs="Calibri Light"/>
                <w:sz w:val="24"/>
              </w:rPr>
              <w:t>these reductions are sufficient</w:t>
            </w:r>
            <w:r w:rsidR="00FE1F4C">
              <w:rPr>
                <w:rFonts w:ascii="Calibri Light" w:hAnsi="Calibri Light" w:cs="Calibri Light"/>
                <w:sz w:val="24"/>
              </w:rPr>
              <w:t xml:space="preserve"> enough</w:t>
            </w:r>
            <w:r w:rsidRPr="00191384">
              <w:rPr>
                <w:rFonts w:ascii="Calibri Light" w:hAnsi="Calibri Light" w:cs="Calibri Light"/>
                <w:sz w:val="24"/>
              </w:rPr>
              <w:t xml:space="preserve"> </w:t>
            </w:r>
            <w:r w:rsidR="00FE1F4C">
              <w:rPr>
                <w:rFonts w:ascii="Calibri Light" w:hAnsi="Calibri Light" w:cs="Calibri Light"/>
                <w:sz w:val="24"/>
              </w:rPr>
              <w:t xml:space="preserve">to </w:t>
            </w:r>
            <w:r w:rsidRPr="00191384">
              <w:rPr>
                <w:rFonts w:ascii="Calibri Light" w:hAnsi="Calibri Light" w:cs="Calibri Light"/>
                <w:sz w:val="24"/>
              </w:rPr>
              <w:t>prevent population</w:t>
            </w:r>
            <w:r w:rsidR="00FE1F4C">
              <w:rPr>
                <w:rFonts w:ascii="Calibri Light" w:hAnsi="Calibri Light" w:cs="Calibri Light"/>
                <w:sz w:val="24"/>
              </w:rPr>
              <w:t xml:space="preserve"> declines</w:t>
            </w:r>
            <w:r w:rsidRPr="00191384">
              <w:rPr>
                <w:rFonts w:ascii="Calibri Light" w:hAnsi="Calibri Light" w:cs="Calibri Light"/>
                <w:sz w:val="24"/>
              </w:rPr>
              <w:t xml:space="preserve">. </w:t>
            </w:r>
            <w:r w:rsidR="00FE1F4C">
              <w:rPr>
                <w:rFonts w:ascii="Calibri Light" w:hAnsi="Calibri Light" w:cs="Calibri Light"/>
                <w:sz w:val="24"/>
              </w:rPr>
              <w:t>At present, t</w:t>
            </w:r>
            <w:r w:rsidRPr="00191384">
              <w:rPr>
                <w:rFonts w:ascii="Calibri Light" w:hAnsi="Calibri Light" w:cs="Calibri Light"/>
                <w:sz w:val="24"/>
              </w:rPr>
              <w:t xml:space="preserve">here is a lack of ongoing independent monitoring of sea snake interactions, and this undermines the capacity of </w:t>
            </w:r>
            <w:r w:rsidR="00191384">
              <w:rPr>
                <w:rFonts w:ascii="Calibri Light" w:hAnsi="Calibri Light" w:cs="Calibri Light"/>
                <w:sz w:val="24"/>
              </w:rPr>
              <w:t>Q</w:t>
            </w:r>
            <w:r w:rsidRPr="00191384">
              <w:rPr>
                <w:rFonts w:ascii="Calibri Light" w:hAnsi="Calibri Light" w:cs="Calibri Light"/>
                <w:sz w:val="24"/>
              </w:rPr>
              <w:t>DAF to assess the effectiveness of new gear requirements</w:t>
            </w:r>
            <w:r w:rsidR="00191384">
              <w:rPr>
                <w:rFonts w:ascii="Calibri Light" w:hAnsi="Calibri Light" w:cs="Calibri Light"/>
                <w:sz w:val="24"/>
              </w:rPr>
              <w:t>.</w:t>
            </w:r>
            <w:r w:rsidR="00FE1F4C">
              <w:rPr>
                <w:rFonts w:ascii="Calibri Light" w:hAnsi="Calibri Light" w:cs="Calibri Light"/>
                <w:sz w:val="24"/>
              </w:rPr>
              <w:t xml:space="preserve"> The electronic monitoring project will provide additional verification data.</w:t>
            </w:r>
            <w:r w:rsidR="00DE6DE1">
              <w:rPr>
                <w:rFonts w:ascii="Calibri Light" w:hAnsi="Calibri Light" w:cs="Calibri Light"/>
                <w:sz w:val="24"/>
              </w:rPr>
              <w:t xml:space="preserve"> </w:t>
            </w:r>
          </w:p>
          <w:p w14:paraId="5D457004" w14:textId="77777777" w:rsidR="004C2EAF" w:rsidRPr="00191384" w:rsidRDefault="004C2EAF" w:rsidP="004C2EAF">
            <w:pPr>
              <w:pStyle w:val="NormalESES"/>
              <w:rPr>
                <w:rFonts w:ascii="Calibri Light" w:hAnsi="Calibri Light" w:cs="Calibri Light"/>
                <w:sz w:val="24"/>
              </w:rPr>
            </w:pPr>
          </w:p>
          <w:p w14:paraId="4D365B11" w14:textId="77777777" w:rsidR="001E6361" w:rsidRDefault="004C2EAF" w:rsidP="00191384">
            <w:pPr>
              <w:jc w:val="both"/>
              <w:rPr>
                <w:rFonts w:ascii="Calibri Light" w:hAnsi="Calibri Light" w:cs="Calibri Light"/>
                <w:bCs/>
              </w:rPr>
            </w:pPr>
            <w:r w:rsidRPr="00191384">
              <w:rPr>
                <w:rFonts w:ascii="Calibri Light" w:hAnsi="Calibri Light" w:cs="Calibri Light"/>
              </w:rPr>
              <w:t xml:space="preserve">The exclusion capabilities of TEDs for turtles, sharks and rays is well understood (e.g. </w:t>
            </w:r>
            <w:r w:rsidRPr="00191384">
              <w:rPr>
                <w:rFonts w:ascii="Calibri Light" w:hAnsi="Calibri Light" w:cs="Calibri Light"/>
              </w:rPr>
              <w:fldChar w:fldCharType="begin" w:fldLock="1"/>
            </w:r>
            <w:r w:rsidRPr="00191384">
              <w:rPr>
                <w:rFonts w:ascii="Calibri Light" w:hAnsi="Calibri Light" w:cs="Calibri Light"/>
              </w:rPr>
              <w:instrText>ADDIN CSL_CITATION {"citationItems":[{"id":"ITEM-1","itemData":{"abstract":"Kyne, P. M., Courtney, A. J., Campbell, M. J., Chilcott, K. E., Gaddes, S.W., Turnbull, C. T., van der Geest, C.&amp; Bennett, M. B. (2007). An overview of the elasmobranch bycatch in the Queensland East Coast Trawl Fishery (Australia) and the effects of bycatch reduction Reference 79 devices. In “Bycatch weight, composition and preliminary estimates of the impact of bycatch reduction devices in Queensland’s trawl fishery” (Courtney, A. J., Haddy, J. A., Campbell, M. J., Roy, D. P., Tonks, M. L., Gaddes, S. W., Chilcott, K. E., O’Neill, M. F., Brown, I. W., McLennan, M., Jebreen, J. E., Van Der Geest, C., Rose, C., Kistle, S., Turnbull, C. T., Kyne, P. M., Bennett, M. B. &amp; Taylor, J., eds.). Department of Primary Industries and Fisheries. Project No. 2000/170. Report to the Fisheries Research and Development Corporation, May 2007.","author":[{"dropping-particle":"","family":"Kyne","given":"P. M.","non-dropping-particle":"","parse-names":false,"suffix":""},{"dropping-particle":"","family":"Courtney","given":"A. J.","non-dropping-particle":"","parse-names":false,"suffix":""},{"dropping-particle":"","family":"Campbell","given":"M. J.","non-dropping-particle":"","parse-names":false,"suffix":""},{"dropping-particle":"","family":"Chilcott","given":"K. E.","non-dropping-particle":"","parse-names":false,"suffix":""},{"dropping-particle":"","family":"Gaddes","given":"S.W.","non-dropping-particle":"","parse-names":false,"suffix":""},{"dropping-particle":"","family":"Turnbull","given":"C. T.","non-dropping-particle":"","parse-names":false,"suffix":""},{"dropping-particle":"","family":"Geest","given":"C.","non-dropping-particle":"van der","parse-names":false,"suffix":""},{"dropping-particle":"","family":"Bennett","given":"M. B.","non-dropping-particle":"","parse-names":false,"suffix":""}],"container-title":"Bycatch weight, composition and preliminary estimates of the impact of bycatch reduction devices in Queensland’s trawl fishery","edition":"Department","editor":[{"dropping-particle":"","family":"Courtney, A. J., Haddy, J. A., Campbell, M. J., Roy, D. P., Tonks, M. L., Gaddes, S. W., Chilcott, K. E., O’Neill, M. F., Brown, I. W., McLennan, M., Jebreen, J. E., Van Der Geest, C., Rose, C., Kistle, S., Turnbull, C. T., Kyne, P. M., Bennett, M. B. &amp; T","given":"J.","non-dropping-particle":"","parse-names":false,"suffix":""}],"id":"ITEM-1","issued":{"date-parts":[["2007"]]},"title":"An overview of the elasmobranch bycatch in the Queensland East Coast Trawl Fishery (Australia) and the effects of bycatch reduction devices.","type":"chapter"},"uris":["http://www.mendeley.com/documents/?uuid=b4eef3f9-c47e-4171-b45e-9f99f33104ff"]}],"mendeley":{"formattedCitation":"(Kyne et al., 2007)","manualFormatting":"(Kyne, et al. 2007)","plainTextFormattedCitation":"(Kyne et al., 2007)","previouslyFormattedCitation":"(Kyne et al., 2007)"},"properties":{"noteIndex":0},"schema":"https://github.com/citation-style-language/schema/raw/master/csl-citation.json"}</w:instrText>
            </w:r>
            <w:r w:rsidRPr="00191384">
              <w:rPr>
                <w:rFonts w:ascii="Calibri Light" w:hAnsi="Calibri Light" w:cs="Calibri Light"/>
              </w:rPr>
              <w:fldChar w:fldCharType="separate"/>
            </w:r>
            <w:r w:rsidRPr="00191384">
              <w:rPr>
                <w:rFonts w:ascii="Calibri Light" w:hAnsi="Calibri Light" w:cs="Calibri Light"/>
                <w:noProof/>
              </w:rPr>
              <w:t>(Kyne, et al. 2007)</w:t>
            </w:r>
            <w:r w:rsidRPr="00191384">
              <w:rPr>
                <w:rFonts w:ascii="Calibri Light" w:hAnsi="Calibri Light" w:cs="Calibri Light"/>
              </w:rPr>
              <w:fldChar w:fldCharType="end"/>
            </w:r>
            <w:r w:rsidRPr="00191384">
              <w:rPr>
                <w:rFonts w:ascii="Calibri Light" w:hAnsi="Calibri Light" w:cs="Calibri Light"/>
              </w:rPr>
              <w:t xml:space="preserve">). There is an </w:t>
            </w:r>
            <w:r w:rsidRPr="00191384">
              <w:rPr>
                <w:rFonts w:ascii="Calibri Light" w:hAnsi="Calibri Light" w:cs="Calibri Light"/>
                <w:bCs/>
              </w:rPr>
              <w:t>objective basis for confidence that the measures will work, based on information directly about the fishery and/or the species involved</w:t>
            </w:r>
            <w:r w:rsidRPr="00191384">
              <w:rPr>
                <w:rFonts w:ascii="Calibri Light" w:hAnsi="Calibri Light" w:cs="Calibri Light"/>
              </w:rPr>
              <w:t xml:space="preserve">. </w:t>
            </w:r>
          </w:p>
          <w:p w14:paraId="29E7C038" w14:textId="77777777" w:rsidR="00191384" w:rsidRPr="00191384" w:rsidRDefault="00191384" w:rsidP="00191384">
            <w:pPr>
              <w:rPr>
                <w:rFonts w:ascii="Calibri Light" w:hAnsi="Calibri Light" w:cs="Calibri Light"/>
              </w:rPr>
            </w:pPr>
          </w:p>
          <w:p w14:paraId="3AC5F0D9" w14:textId="4514BE94" w:rsidR="00191384" w:rsidRPr="00191384" w:rsidRDefault="00191384" w:rsidP="00191384">
            <w:pPr>
              <w:rPr>
                <w:rFonts w:ascii="Calibri Light" w:hAnsi="Calibri Light" w:cs="Calibri Light"/>
              </w:rPr>
            </w:pPr>
            <w:r w:rsidRPr="00191384">
              <w:rPr>
                <w:rFonts w:ascii="Calibri Light" w:hAnsi="Calibri Light" w:cs="Calibri Light"/>
              </w:rPr>
              <w:t>SG 80 is met</w:t>
            </w:r>
            <w:r w:rsidR="00B546F6">
              <w:rPr>
                <w:rFonts w:ascii="Calibri Light" w:hAnsi="Calibri Light" w:cs="Calibri Light"/>
              </w:rPr>
              <w:t xml:space="preserve"> for Sea snakes and Marine Turtles although pipe horses are still being caught in significant volumes and there is no evidence that the trip limit is being effective; SG 80 is not met for Pipe horses. </w:t>
            </w:r>
          </w:p>
          <w:p w14:paraId="386F83EB" w14:textId="3950735E" w:rsidR="00191384" w:rsidRPr="00191384" w:rsidRDefault="00191384" w:rsidP="004C2EAF">
            <w:pPr>
              <w:rPr>
                <w:rFonts w:ascii="Calibri Light" w:hAnsi="Calibri Light" w:cs="Calibri Light"/>
              </w:rPr>
            </w:pPr>
          </w:p>
        </w:tc>
      </w:tr>
      <w:tr w:rsidR="008877CC" w:rsidRPr="00B73376" w14:paraId="54160284" w14:textId="77777777" w:rsidTr="00CD7427">
        <w:tc>
          <w:tcPr>
            <w:tcW w:w="881" w:type="dxa"/>
            <w:vMerge w:val="restart"/>
            <w:shd w:val="clear" w:color="auto" w:fill="F2F2F2" w:themeFill="background1" w:themeFillShade="F2"/>
            <w:vAlign w:val="center"/>
          </w:tcPr>
          <w:p w14:paraId="7F19687E" w14:textId="77777777" w:rsidR="008877CC" w:rsidRPr="00F43062" w:rsidRDefault="008877CC" w:rsidP="00CD7427">
            <w:pPr>
              <w:rPr>
                <w:b/>
                <w:bCs/>
              </w:rPr>
            </w:pPr>
            <w:r>
              <w:rPr>
                <w:b/>
                <w:bCs/>
              </w:rPr>
              <w:t>c</w:t>
            </w:r>
          </w:p>
        </w:tc>
        <w:tc>
          <w:tcPr>
            <w:tcW w:w="9604" w:type="dxa"/>
            <w:gridSpan w:val="5"/>
            <w:shd w:val="clear" w:color="auto" w:fill="D9D9D9" w:themeFill="background1" w:themeFillShade="D9"/>
          </w:tcPr>
          <w:p w14:paraId="0CCA9DD7" w14:textId="254E57E3" w:rsidR="008877CC" w:rsidRPr="00B73376" w:rsidRDefault="008877CC" w:rsidP="00CD7427">
            <w:pPr>
              <w:rPr>
                <w:b/>
                <w:bCs/>
              </w:rPr>
            </w:pPr>
            <w:r w:rsidRPr="002010C2">
              <w:rPr>
                <w:b/>
                <w:bCs/>
              </w:rPr>
              <w:t>Review</w:t>
            </w:r>
            <w:r w:rsidR="006C1DFF">
              <w:rPr>
                <w:b/>
                <w:bCs/>
              </w:rPr>
              <w:t xml:space="preserve"> </w:t>
            </w:r>
            <w:r w:rsidRPr="002010C2">
              <w:rPr>
                <w:b/>
                <w:bCs/>
              </w:rPr>
              <w:t>of</w:t>
            </w:r>
            <w:r w:rsidR="006C1DFF">
              <w:rPr>
                <w:b/>
                <w:bCs/>
              </w:rPr>
              <w:t xml:space="preserve"> </w:t>
            </w:r>
            <w:r w:rsidRPr="002010C2">
              <w:rPr>
                <w:b/>
                <w:bCs/>
              </w:rPr>
              <w:t>alternative</w:t>
            </w:r>
            <w:r w:rsidR="006C1DFF">
              <w:rPr>
                <w:b/>
                <w:bCs/>
              </w:rPr>
              <w:t xml:space="preserve"> </w:t>
            </w:r>
            <w:r w:rsidRPr="002010C2">
              <w:rPr>
                <w:b/>
                <w:bCs/>
              </w:rPr>
              <w:t>measures</w:t>
            </w:r>
            <w:r w:rsidR="006C1DFF">
              <w:rPr>
                <w:b/>
                <w:bCs/>
              </w:rPr>
              <w:t xml:space="preserve"> </w:t>
            </w:r>
            <w:r w:rsidRPr="002010C2">
              <w:rPr>
                <w:b/>
                <w:bCs/>
              </w:rPr>
              <w:t>to</w:t>
            </w:r>
            <w:r w:rsidR="006C1DFF">
              <w:rPr>
                <w:b/>
                <w:bCs/>
              </w:rPr>
              <w:t xml:space="preserve"> </w:t>
            </w:r>
            <w:r w:rsidRPr="002010C2">
              <w:rPr>
                <w:b/>
                <w:bCs/>
              </w:rPr>
              <w:t>minimise</w:t>
            </w:r>
            <w:r w:rsidR="006C1DFF">
              <w:rPr>
                <w:b/>
                <w:bCs/>
              </w:rPr>
              <w:t xml:space="preserve"> </w:t>
            </w:r>
            <w:r w:rsidRPr="002010C2">
              <w:rPr>
                <w:b/>
                <w:bCs/>
              </w:rPr>
              <w:t>mortality</w:t>
            </w:r>
            <w:r w:rsidR="006C1DFF">
              <w:rPr>
                <w:b/>
                <w:bCs/>
              </w:rPr>
              <w:t xml:space="preserve"> </w:t>
            </w:r>
            <w:r w:rsidRPr="002010C2">
              <w:rPr>
                <w:b/>
                <w:bCs/>
              </w:rPr>
              <w:t>of</w:t>
            </w:r>
            <w:r w:rsidR="006C1DFF">
              <w:rPr>
                <w:b/>
                <w:bCs/>
              </w:rPr>
              <w:t xml:space="preserve"> </w:t>
            </w:r>
            <w:r w:rsidRPr="002010C2">
              <w:rPr>
                <w:b/>
                <w:bCs/>
              </w:rPr>
              <w:t>the</w:t>
            </w:r>
            <w:r w:rsidR="006C1DFF">
              <w:rPr>
                <w:b/>
                <w:bCs/>
              </w:rPr>
              <w:t xml:space="preserve"> </w:t>
            </w:r>
            <w:r w:rsidRPr="002010C2">
              <w:rPr>
                <w:b/>
                <w:bCs/>
              </w:rPr>
              <w:t>ETP/OOS</w:t>
            </w:r>
            <w:r w:rsidR="006C1DFF">
              <w:rPr>
                <w:b/>
                <w:bCs/>
              </w:rPr>
              <w:t xml:space="preserve"> </w:t>
            </w:r>
            <w:r w:rsidRPr="002010C2">
              <w:rPr>
                <w:b/>
                <w:bCs/>
              </w:rPr>
              <w:t>unit</w:t>
            </w:r>
          </w:p>
        </w:tc>
      </w:tr>
      <w:tr w:rsidR="008877CC" w14:paraId="7679E7BA" w14:textId="77777777" w:rsidTr="00906D53">
        <w:tc>
          <w:tcPr>
            <w:tcW w:w="881" w:type="dxa"/>
            <w:vMerge/>
          </w:tcPr>
          <w:p w14:paraId="6B6B71BE" w14:textId="77777777" w:rsidR="008877CC" w:rsidRDefault="008877CC" w:rsidP="00CD7427"/>
        </w:tc>
        <w:tc>
          <w:tcPr>
            <w:tcW w:w="815" w:type="dxa"/>
            <w:gridSpan w:val="2"/>
            <w:shd w:val="clear" w:color="auto" w:fill="F2F2F2" w:themeFill="background1" w:themeFillShade="F2"/>
          </w:tcPr>
          <w:p w14:paraId="13F78687" w14:textId="7860878F" w:rsidR="008877CC" w:rsidRDefault="008877CC" w:rsidP="00CD7427">
            <w:r w:rsidRPr="00CE0B85">
              <w:t>Guide</w:t>
            </w:r>
            <w:r w:rsidR="006C1DFF">
              <w:t xml:space="preserve"> </w:t>
            </w:r>
            <w:r w:rsidRPr="00CE0B85">
              <w:t>post</w:t>
            </w:r>
          </w:p>
        </w:tc>
        <w:tc>
          <w:tcPr>
            <w:tcW w:w="2929" w:type="dxa"/>
            <w:shd w:val="clear" w:color="auto" w:fill="F2F2F2" w:themeFill="background1" w:themeFillShade="F2"/>
          </w:tcPr>
          <w:p w14:paraId="19F0B04D" w14:textId="77777777" w:rsidR="008877CC" w:rsidRDefault="008877CC" w:rsidP="00CD7427"/>
        </w:tc>
        <w:tc>
          <w:tcPr>
            <w:tcW w:w="2930" w:type="dxa"/>
            <w:tcBorders>
              <w:bottom w:val="single" w:sz="24" w:space="0" w:color="92D050"/>
            </w:tcBorders>
            <w:shd w:val="clear" w:color="auto" w:fill="F2F2F2" w:themeFill="background1" w:themeFillShade="F2"/>
          </w:tcPr>
          <w:p w14:paraId="41A849D9" w14:textId="47782219" w:rsidR="008877CC" w:rsidRDefault="008877CC" w:rsidP="00CD7427">
            <w:r w:rsidRPr="00A67B06">
              <w:t>There</w:t>
            </w:r>
            <w:r w:rsidR="006C1DFF">
              <w:t xml:space="preserve"> </w:t>
            </w:r>
            <w:r w:rsidRPr="00A67B06">
              <w:t>is</w:t>
            </w:r>
            <w:r w:rsidR="006C1DFF">
              <w:t xml:space="preserve"> </w:t>
            </w:r>
            <w:r w:rsidRPr="00A67B06">
              <w:t>a</w:t>
            </w:r>
            <w:r w:rsidR="006C1DFF">
              <w:t xml:space="preserve"> </w:t>
            </w:r>
            <w:r w:rsidRPr="00793823">
              <w:rPr>
                <w:b/>
                <w:bCs/>
              </w:rPr>
              <w:t>review</w:t>
            </w:r>
            <w:r w:rsidR="006C1DFF">
              <w:t xml:space="preserve"> </w:t>
            </w:r>
            <w:r w:rsidRPr="00A67B06">
              <w:t>at</w:t>
            </w:r>
            <w:r w:rsidR="006C1DFF">
              <w:t xml:space="preserve"> </w:t>
            </w:r>
            <w:r w:rsidRPr="00A67B06">
              <w:t>least</w:t>
            </w:r>
            <w:r w:rsidR="006C1DFF">
              <w:t xml:space="preserve"> </w:t>
            </w:r>
            <w:r w:rsidRPr="00A67B06">
              <w:t>once</w:t>
            </w:r>
            <w:r w:rsidR="006C1DFF">
              <w:t xml:space="preserve"> </w:t>
            </w:r>
            <w:r w:rsidRPr="00A67B06">
              <w:t>every</w:t>
            </w:r>
            <w:r w:rsidR="006C1DFF">
              <w:t xml:space="preserve"> </w:t>
            </w:r>
            <w:r w:rsidRPr="00A67B06">
              <w:t>5</w:t>
            </w:r>
            <w:r w:rsidR="006C1DFF">
              <w:t xml:space="preserve"> </w:t>
            </w:r>
            <w:r w:rsidRPr="00A67B06">
              <w:t>years</w:t>
            </w:r>
            <w:r w:rsidR="006C1DFF">
              <w:t xml:space="preserve"> </w:t>
            </w:r>
            <w:r w:rsidRPr="00A67B06">
              <w:t>of</w:t>
            </w:r>
            <w:r w:rsidR="006C1DFF">
              <w:t xml:space="preserve"> </w:t>
            </w:r>
            <w:r w:rsidRPr="00A67B06">
              <w:t>the</w:t>
            </w:r>
            <w:r w:rsidR="006C1DFF">
              <w:t xml:space="preserve"> </w:t>
            </w:r>
            <w:r w:rsidRPr="00793823">
              <w:rPr>
                <w:b/>
                <w:bCs/>
              </w:rPr>
              <w:t>alternative</w:t>
            </w:r>
            <w:r w:rsidR="006C1DFF">
              <w:rPr>
                <w:b/>
                <w:bCs/>
              </w:rPr>
              <w:t xml:space="preserve"> </w:t>
            </w:r>
            <w:r w:rsidRPr="00793823">
              <w:rPr>
                <w:b/>
                <w:bCs/>
              </w:rPr>
              <w:t>measures</w:t>
            </w:r>
            <w:r w:rsidR="006C1DFF">
              <w:t xml:space="preserve"> </w:t>
            </w:r>
            <w:r w:rsidRPr="00A67B06">
              <w:t>to</w:t>
            </w:r>
            <w:r w:rsidR="006C1DFF">
              <w:t xml:space="preserve"> </w:t>
            </w:r>
            <w:r w:rsidRPr="00793823">
              <w:rPr>
                <w:b/>
                <w:bCs/>
              </w:rPr>
              <w:t>minimise</w:t>
            </w:r>
            <w:r w:rsidR="006C1DFF">
              <w:t xml:space="preserve"> </w:t>
            </w:r>
            <w:r w:rsidRPr="00A67B06">
              <w:t>UoA-related</w:t>
            </w:r>
            <w:r w:rsidR="006C1DFF">
              <w:t xml:space="preserve"> </w:t>
            </w:r>
            <w:r w:rsidRPr="00A67B06">
              <w:t>mortality</w:t>
            </w:r>
            <w:r w:rsidR="006C1DFF">
              <w:t xml:space="preserve"> </w:t>
            </w:r>
            <w:r w:rsidRPr="00A67B06">
              <w:t>of</w:t>
            </w:r>
            <w:r w:rsidR="006C1DFF">
              <w:t xml:space="preserve"> </w:t>
            </w:r>
            <w:r w:rsidRPr="00A67B06">
              <w:t>the</w:t>
            </w:r>
            <w:r w:rsidR="006C1DFF">
              <w:t xml:space="preserve"> </w:t>
            </w:r>
            <w:r w:rsidRPr="00A67B06">
              <w:t>ETP/OOS</w:t>
            </w:r>
            <w:r w:rsidR="006C1DFF">
              <w:t xml:space="preserve"> </w:t>
            </w:r>
            <w:r w:rsidRPr="00A67B06">
              <w:t>unit</w:t>
            </w:r>
            <w:r w:rsidR="006C1DFF">
              <w:t xml:space="preserve"> </w:t>
            </w:r>
            <w:r w:rsidRPr="00A67B06">
              <w:t>and</w:t>
            </w:r>
            <w:r w:rsidR="006C1DFF">
              <w:t xml:space="preserve"> </w:t>
            </w:r>
            <w:r w:rsidRPr="00A67B06">
              <w:t>they</w:t>
            </w:r>
            <w:r w:rsidR="006C1DFF">
              <w:t xml:space="preserve"> </w:t>
            </w:r>
            <w:r w:rsidRPr="00A67B06">
              <w:t>are</w:t>
            </w:r>
            <w:r w:rsidR="006C1DFF">
              <w:t xml:space="preserve"> </w:t>
            </w:r>
            <w:r w:rsidRPr="00A67B06">
              <w:t>implemented</w:t>
            </w:r>
            <w:r w:rsidR="006C1DFF">
              <w:t xml:space="preserve"> </w:t>
            </w:r>
            <w:r w:rsidRPr="00A67B06">
              <w:t>as</w:t>
            </w:r>
            <w:r w:rsidR="006C1DFF">
              <w:t xml:space="preserve"> </w:t>
            </w:r>
            <w:r w:rsidRPr="00A67B06">
              <w:t>appropriate</w:t>
            </w:r>
            <w:r w:rsidR="006C1DFF">
              <w:t xml:space="preserve"> </w:t>
            </w:r>
            <w:r w:rsidRPr="00A67B06">
              <w:t>for</w:t>
            </w:r>
            <w:r w:rsidR="006C1DFF">
              <w:t xml:space="preserve"> </w:t>
            </w:r>
            <w:r w:rsidRPr="00A67B06">
              <w:t>the</w:t>
            </w:r>
            <w:r w:rsidR="006C1DFF">
              <w:t xml:space="preserve"> </w:t>
            </w:r>
            <w:r w:rsidRPr="00A67B06">
              <w:t>ETP/OOS</w:t>
            </w:r>
            <w:r w:rsidR="006C1DFF">
              <w:t xml:space="preserve"> </w:t>
            </w:r>
            <w:r w:rsidRPr="00A67B06">
              <w:t>unit.</w:t>
            </w:r>
          </w:p>
        </w:tc>
        <w:tc>
          <w:tcPr>
            <w:tcW w:w="2930" w:type="dxa"/>
            <w:shd w:val="clear" w:color="auto" w:fill="F2F2F2" w:themeFill="background1" w:themeFillShade="F2"/>
          </w:tcPr>
          <w:p w14:paraId="7025D56F" w14:textId="2C60BA19" w:rsidR="008877CC" w:rsidRDefault="008877CC" w:rsidP="00CD7427">
            <w:r w:rsidRPr="00793823">
              <w:t>There</w:t>
            </w:r>
            <w:r w:rsidR="006C1DFF">
              <w:t xml:space="preserve"> </w:t>
            </w:r>
            <w:r w:rsidRPr="00793823">
              <w:t>is</w:t>
            </w:r>
            <w:r w:rsidR="006C1DFF">
              <w:t xml:space="preserve"> </w:t>
            </w:r>
            <w:r w:rsidRPr="00793823">
              <w:t>a</w:t>
            </w:r>
            <w:r w:rsidR="006C1DFF">
              <w:t xml:space="preserve"> </w:t>
            </w:r>
            <w:r w:rsidRPr="00793823">
              <w:rPr>
                <w:b/>
                <w:bCs/>
              </w:rPr>
              <w:t>review</w:t>
            </w:r>
            <w:r w:rsidR="006C1DFF">
              <w:t xml:space="preserve"> </w:t>
            </w:r>
            <w:r w:rsidRPr="00793823">
              <w:t>that</w:t>
            </w:r>
            <w:r w:rsidR="006C1DFF">
              <w:t xml:space="preserve"> </w:t>
            </w:r>
            <w:r w:rsidRPr="00793823">
              <w:t>happens</w:t>
            </w:r>
            <w:r w:rsidR="006C1DFF">
              <w:t xml:space="preserve"> </w:t>
            </w:r>
            <w:r w:rsidRPr="00793823">
              <w:t>every</w:t>
            </w:r>
            <w:r w:rsidR="006C1DFF">
              <w:t xml:space="preserve"> </w:t>
            </w:r>
            <w:r w:rsidRPr="00793823">
              <w:t>2</w:t>
            </w:r>
            <w:r w:rsidR="006C1DFF">
              <w:t xml:space="preserve"> </w:t>
            </w:r>
            <w:r w:rsidRPr="00793823">
              <w:t>years</w:t>
            </w:r>
            <w:r w:rsidR="006C1DFF">
              <w:t xml:space="preserve"> </w:t>
            </w:r>
            <w:r w:rsidRPr="00793823">
              <w:t>of</w:t>
            </w:r>
            <w:r w:rsidR="006C1DFF">
              <w:t xml:space="preserve"> </w:t>
            </w:r>
            <w:r w:rsidRPr="00793823">
              <w:rPr>
                <w:b/>
                <w:bCs/>
              </w:rPr>
              <w:t>alternative</w:t>
            </w:r>
            <w:r w:rsidR="006C1DFF">
              <w:rPr>
                <w:b/>
                <w:bCs/>
              </w:rPr>
              <w:t xml:space="preserve"> </w:t>
            </w:r>
            <w:r w:rsidRPr="00793823">
              <w:rPr>
                <w:b/>
                <w:bCs/>
              </w:rPr>
              <w:t>measures</w:t>
            </w:r>
            <w:r w:rsidR="006C1DFF">
              <w:t xml:space="preserve"> </w:t>
            </w:r>
            <w:r w:rsidRPr="00793823">
              <w:t>to</w:t>
            </w:r>
            <w:r w:rsidR="006C1DFF">
              <w:t xml:space="preserve"> </w:t>
            </w:r>
            <w:r w:rsidRPr="00793823">
              <w:rPr>
                <w:b/>
                <w:bCs/>
              </w:rPr>
              <w:t>minimise</w:t>
            </w:r>
            <w:r w:rsidR="006C1DFF">
              <w:t xml:space="preserve"> </w:t>
            </w:r>
            <w:r w:rsidRPr="00793823">
              <w:t>UoA-</w:t>
            </w:r>
            <w:r w:rsidR="006C1DFF">
              <w:t xml:space="preserve"> </w:t>
            </w:r>
            <w:r w:rsidRPr="00793823">
              <w:t>related</w:t>
            </w:r>
            <w:r w:rsidR="006C1DFF">
              <w:t xml:space="preserve"> </w:t>
            </w:r>
            <w:r w:rsidRPr="00793823">
              <w:t>mortality</w:t>
            </w:r>
            <w:r w:rsidR="006C1DFF">
              <w:t xml:space="preserve"> </w:t>
            </w:r>
            <w:r w:rsidRPr="00793823">
              <w:t>of</w:t>
            </w:r>
            <w:r w:rsidR="006C1DFF">
              <w:t xml:space="preserve"> </w:t>
            </w:r>
            <w:r w:rsidRPr="00793823">
              <w:t>the</w:t>
            </w:r>
            <w:r w:rsidR="006C1DFF">
              <w:t xml:space="preserve"> </w:t>
            </w:r>
            <w:r w:rsidRPr="00793823">
              <w:t>ETP/OOS</w:t>
            </w:r>
            <w:r w:rsidR="006C1DFF">
              <w:t xml:space="preserve"> </w:t>
            </w:r>
            <w:r w:rsidRPr="00793823">
              <w:t>unit,</w:t>
            </w:r>
            <w:r w:rsidR="006C1DFF">
              <w:t xml:space="preserve"> </w:t>
            </w:r>
            <w:r w:rsidRPr="00793823">
              <w:t>and</w:t>
            </w:r>
            <w:r w:rsidR="006C1DFF">
              <w:t xml:space="preserve"> </w:t>
            </w:r>
            <w:r w:rsidRPr="00793823">
              <w:t>they</w:t>
            </w:r>
            <w:r w:rsidR="006C1DFF">
              <w:t xml:space="preserve"> </w:t>
            </w:r>
            <w:r w:rsidRPr="00793823">
              <w:t>are</w:t>
            </w:r>
            <w:r w:rsidR="006C1DFF">
              <w:t xml:space="preserve"> </w:t>
            </w:r>
            <w:r w:rsidRPr="00793823">
              <w:t>implemented,</w:t>
            </w:r>
            <w:r w:rsidR="006C1DFF">
              <w:t xml:space="preserve"> </w:t>
            </w:r>
            <w:r w:rsidRPr="00793823">
              <w:t>as</w:t>
            </w:r>
            <w:r w:rsidR="006C1DFF">
              <w:t xml:space="preserve"> </w:t>
            </w:r>
            <w:r w:rsidRPr="00793823">
              <w:t>appropriate</w:t>
            </w:r>
            <w:r w:rsidR="006C1DFF">
              <w:t xml:space="preserve"> </w:t>
            </w:r>
            <w:r w:rsidRPr="00793823">
              <w:t>for</w:t>
            </w:r>
            <w:r w:rsidR="006C1DFF">
              <w:t xml:space="preserve"> </w:t>
            </w:r>
            <w:r w:rsidRPr="00793823">
              <w:t>the</w:t>
            </w:r>
            <w:r w:rsidR="006C1DFF">
              <w:t xml:space="preserve"> </w:t>
            </w:r>
            <w:r w:rsidRPr="00793823">
              <w:t>ETP/OOS</w:t>
            </w:r>
            <w:r w:rsidR="006C1DFF">
              <w:t xml:space="preserve"> </w:t>
            </w:r>
            <w:r w:rsidRPr="00793823">
              <w:t>unit.</w:t>
            </w:r>
          </w:p>
        </w:tc>
      </w:tr>
      <w:tr w:rsidR="00C35BE3" w14:paraId="15BEAC2C" w14:textId="77777777" w:rsidTr="00906D53">
        <w:tc>
          <w:tcPr>
            <w:tcW w:w="881" w:type="dxa"/>
            <w:vMerge/>
          </w:tcPr>
          <w:p w14:paraId="190D3EB1" w14:textId="77777777" w:rsidR="00C35BE3" w:rsidRDefault="00C35BE3" w:rsidP="00CD7427"/>
        </w:tc>
        <w:tc>
          <w:tcPr>
            <w:tcW w:w="815" w:type="dxa"/>
            <w:gridSpan w:val="2"/>
            <w:shd w:val="clear" w:color="auto" w:fill="auto"/>
          </w:tcPr>
          <w:p w14:paraId="2C2ADBCD" w14:textId="10E677EC" w:rsidR="00C35BE3" w:rsidRPr="00CE0B85" w:rsidRDefault="00C35BE3" w:rsidP="00CD7427">
            <w:r w:rsidRPr="00CE0B85">
              <w:t>Met?</w:t>
            </w:r>
          </w:p>
        </w:tc>
        <w:tc>
          <w:tcPr>
            <w:tcW w:w="2929" w:type="dxa"/>
            <w:tcBorders>
              <w:right w:val="single" w:sz="24" w:space="0" w:color="92D050"/>
            </w:tcBorders>
            <w:shd w:val="clear" w:color="auto" w:fill="F2F2F2" w:themeFill="background1" w:themeFillShade="F2"/>
          </w:tcPr>
          <w:p w14:paraId="033F169A" w14:textId="77777777" w:rsidR="00C35BE3" w:rsidRDefault="00C35BE3" w:rsidP="00CD7427"/>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2652BE3B" w14:textId="3940C48C" w:rsidR="00C35BE3" w:rsidRPr="001B3165" w:rsidRDefault="00C35BE3" w:rsidP="00CD7427">
            <w:pPr>
              <w:rPr>
                <w:rFonts w:ascii="Calibri" w:hAnsi="Calibri" w:cs="Calibri"/>
                <w:b/>
              </w:rPr>
            </w:pPr>
            <w:r w:rsidRPr="001B3165">
              <w:rPr>
                <w:rFonts w:ascii="Calibri" w:hAnsi="Calibri" w:cs="Calibri"/>
                <w:b/>
              </w:rPr>
              <w:t>Yes</w:t>
            </w:r>
          </w:p>
        </w:tc>
        <w:tc>
          <w:tcPr>
            <w:tcW w:w="2930" w:type="dxa"/>
            <w:tcBorders>
              <w:left w:val="single" w:sz="24" w:space="0" w:color="92D050"/>
            </w:tcBorders>
            <w:shd w:val="clear" w:color="auto" w:fill="FFFFFF" w:themeFill="background1"/>
          </w:tcPr>
          <w:p w14:paraId="4F589E53" w14:textId="2B3A70ED" w:rsidR="00C35BE3" w:rsidRPr="00793823" w:rsidRDefault="00C35BE3" w:rsidP="00CD7427">
            <w:r>
              <w:rPr>
                <w:b/>
                <w:bCs/>
              </w:rPr>
              <w:t>Not scored</w:t>
            </w:r>
          </w:p>
        </w:tc>
      </w:tr>
      <w:tr w:rsidR="008877CC" w14:paraId="2F014561" w14:textId="77777777" w:rsidTr="00CD7427">
        <w:tc>
          <w:tcPr>
            <w:tcW w:w="1696" w:type="dxa"/>
            <w:gridSpan w:val="3"/>
            <w:shd w:val="clear" w:color="auto" w:fill="F2F2F2" w:themeFill="background1" w:themeFillShade="F2"/>
          </w:tcPr>
          <w:p w14:paraId="0A7E32CF" w14:textId="77777777" w:rsidR="008877CC" w:rsidRDefault="008877CC" w:rsidP="00CD7427">
            <w:r>
              <w:t>Rationale</w:t>
            </w:r>
          </w:p>
        </w:tc>
        <w:tc>
          <w:tcPr>
            <w:tcW w:w="8789" w:type="dxa"/>
            <w:gridSpan w:val="3"/>
          </w:tcPr>
          <w:p w14:paraId="6D90DE89" w14:textId="7AA021E8" w:rsidR="00C35BE3" w:rsidRDefault="00191384" w:rsidP="00191384">
            <w:pPr>
              <w:pStyle w:val="NormalPreassessmenttext"/>
              <w:rPr>
                <w:rFonts w:cs="Arial"/>
                <w:color w:val="242424"/>
                <w:shd w:val="clear" w:color="auto" w:fill="FFFFFF"/>
              </w:rPr>
            </w:pPr>
            <w:r w:rsidRPr="00DF41F3">
              <w:t xml:space="preserve">Considerable research effort has been undertaken to develop bycatch reduction technologies and turtle excluder devices that have proven to substantially reduce the risks to other species as well (e.g. Courtney </w:t>
            </w:r>
            <w:r w:rsidRPr="00DF41F3">
              <w:rPr>
                <w:i/>
              </w:rPr>
              <w:t xml:space="preserve">et al. </w:t>
            </w:r>
            <w:r w:rsidRPr="00DF41F3">
              <w:t xml:space="preserve">2007; Courtney </w:t>
            </w:r>
            <w:r w:rsidRPr="00DF41F3">
              <w:rPr>
                <w:i/>
              </w:rPr>
              <w:t>et al.</w:t>
            </w:r>
            <w:r w:rsidRPr="00DF41F3">
              <w:t xml:space="preserve"> 2010). Importantly, </w:t>
            </w:r>
            <w:r>
              <w:t>QDAF</w:t>
            </w:r>
            <w:r w:rsidRPr="00DF41F3">
              <w:t xml:space="preserve"> has acted to ensure implementation through legislation. There is a regular review of the potential effectiveness of these devices annually using the daily catch logbooks</w:t>
            </w:r>
            <w:r w:rsidR="00DE6DE1">
              <w:t xml:space="preserve"> </w:t>
            </w:r>
            <w:r w:rsidR="00FE1F4C">
              <w:t xml:space="preserve">(Figure </w:t>
            </w:r>
            <w:r w:rsidR="00081A62">
              <w:t>5</w:t>
            </w:r>
            <w:r w:rsidR="00FE1F4C">
              <w:t xml:space="preserve">) </w:t>
            </w:r>
            <w:r w:rsidRPr="00DF41F3">
              <w:t xml:space="preserve">and SOCI logbooks </w:t>
            </w:r>
            <w:r w:rsidR="00FE1F4C">
              <w:t xml:space="preserve">(Figure </w:t>
            </w:r>
            <w:r w:rsidR="00081A62">
              <w:t>6</w:t>
            </w:r>
            <w:r w:rsidR="00FE1F4C">
              <w:t xml:space="preserve">) </w:t>
            </w:r>
            <w:r w:rsidRPr="00DF41F3">
              <w:t xml:space="preserve">completed by fishers, ongoing monitoring and compliance programs. </w:t>
            </w:r>
            <w:r w:rsidRPr="00DF41F3">
              <w:rPr>
                <w:rFonts w:cs="Arial"/>
                <w:color w:val="242424"/>
                <w:shd w:val="clear" w:color="auto" w:fill="FFFFFF"/>
              </w:rPr>
              <w:t>Each BRD functions differently and each has different features which help to exclude different types of bycatch species. </w:t>
            </w:r>
          </w:p>
          <w:p w14:paraId="266FEDC4" w14:textId="54492EDD" w:rsidR="001A327A" w:rsidRPr="00C35BE3" w:rsidRDefault="00191384" w:rsidP="00191384">
            <w:pPr>
              <w:pStyle w:val="NormalPreassessmenttext"/>
              <w:rPr>
                <w:rFonts w:cs="Arial"/>
                <w:color w:val="242424"/>
                <w:shd w:val="clear" w:color="auto" w:fill="FFFFFF"/>
              </w:rPr>
            </w:pPr>
            <w:r w:rsidRPr="00DF41F3">
              <w:rPr>
                <w:rFonts w:cs="Arial"/>
                <w:color w:val="242424"/>
                <w:shd w:val="clear" w:color="auto" w:fill="FFFFFF"/>
              </w:rPr>
              <w:t>The fishing industry work</w:t>
            </w:r>
            <w:r w:rsidR="00FE1F4C">
              <w:rPr>
                <w:rFonts w:cs="Arial"/>
                <w:color w:val="242424"/>
                <w:shd w:val="clear" w:color="auto" w:fill="FFFFFF"/>
              </w:rPr>
              <w:t>s</w:t>
            </w:r>
            <w:r w:rsidRPr="00DF41F3">
              <w:rPr>
                <w:rFonts w:cs="Arial"/>
                <w:color w:val="242424"/>
                <w:shd w:val="clear" w:color="auto" w:fill="FFFFFF"/>
              </w:rPr>
              <w:t xml:space="preserve"> with government to research the most efficient BRDs to use on trawlers. As a result of</w:t>
            </w:r>
            <w:r w:rsidR="00DE6DE1">
              <w:rPr>
                <w:rFonts w:cs="Arial"/>
                <w:color w:val="242424"/>
                <w:shd w:val="clear" w:color="auto" w:fill="FFFFFF"/>
              </w:rPr>
              <w:t xml:space="preserve"> </w:t>
            </w:r>
            <w:r w:rsidRPr="00DF41F3">
              <w:rPr>
                <w:rFonts w:cs="Arial"/>
                <w:color w:val="242424"/>
                <w:shd w:val="clear" w:color="auto" w:fill="FFFFFF"/>
              </w:rPr>
              <w:t xml:space="preserve">scientific research </w:t>
            </w:r>
            <w:r w:rsidR="00C35BE3">
              <w:rPr>
                <w:rFonts w:cs="Arial"/>
                <w:color w:val="242424"/>
                <w:shd w:val="clear" w:color="auto" w:fill="FFFFFF"/>
              </w:rPr>
              <w:t xml:space="preserve">there is a requirement </w:t>
            </w:r>
            <w:r w:rsidR="00C35BE3" w:rsidRPr="00C35BE3">
              <w:rPr>
                <w:rFonts w:cs="Arial"/>
                <w:color w:val="242424"/>
                <w:shd w:val="clear" w:color="auto" w:fill="FFFFFF"/>
              </w:rPr>
              <w:t xml:space="preserve">to use </w:t>
            </w:r>
            <w:r w:rsidRPr="00C35BE3">
              <w:rPr>
                <w:rFonts w:cs="Arial"/>
                <w:color w:val="242424"/>
                <w:shd w:val="clear" w:color="auto" w:fill="FFFFFF"/>
              </w:rPr>
              <w:t>BRDs</w:t>
            </w:r>
            <w:r w:rsidR="00C35BE3" w:rsidRPr="00C35BE3">
              <w:rPr>
                <w:rFonts w:cs="Arial"/>
                <w:color w:val="242424"/>
                <w:shd w:val="clear" w:color="auto" w:fill="FFFFFF"/>
              </w:rPr>
              <w:t xml:space="preserve"> (see Schedule 2 </w:t>
            </w:r>
            <w:hyperlink r:id="rId204" w:anchor="sch.2" w:history="1">
              <w:r w:rsidR="00C35BE3" w:rsidRPr="00C35BE3">
                <w:rPr>
                  <w:rStyle w:val="Hyperlink"/>
                  <w:rFonts w:cs="Arial"/>
                  <w:bCs/>
                  <w:i/>
                  <w:shd w:val="clear" w:color="auto" w:fill="FFFFFF"/>
                </w:rPr>
                <w:t>Fisheries (Commercial Fisheries) Regulation 2019</w:t>
              </w:r>
            </w:hyperlink>
            <w:r w:rsidR="00C35BE3" w:rsidRPr="00C35BE3">
              <w:rPr>
                <w:rFonts w:cs="Arial"/>
                <w:bCs/>
                <w:color w:val="242424"/>
                <w:shd w:val="clear" w:color="auto" w:fill="FFFFFF"/>
              </w:rPr>
              <w:t>)</w:t>
            </w:r>
            <w:r w:rsidR="00C35BE3" w:rsidRPr="00C35BE3">
              <w:rPr>
                <w:rFonts w:cs="Arial"/>
                <w:b/>
                <w:bCs/>
                <w:color w:val="242424"/>
                <w:shd w:val="clear" w:color="auto" w:fill="FFFFFF"/>
              </w:rPr>
              <w:t xml:space="preserve">. </w:t>
            </w:r>
            <w:r w:rsidRPr="00DF41F3">
              <w:rPr>
                <w:rFonts w:cs="Arial"/>
                <w:color w:val="242424"/>
                <w:shd w:val="clear" w:color="auto" w:fill="FFFFFF"/>
              </w:rPr>
              <w:t>There is clear evidence that alternative measures are continually considered</w:t>
            </w:r>
            <w:r w:rsidR="00C35BE3">
              <w:rPr>
                <w:rFonts w:cs="Arial"/>
                <w:color w:val="242424"/>
                <w:shd w:val="clear" w:color="auto" w:fill="FFFFFF"/>
              </w:rPr>
              <w:t xml:space="preserve"> in working group meetings. For example, on </w:t>
            </w:r>
            <w:hyperlink r:id="rId205" w:history="1">
              <w:r w:rsidR="00C35BE3" w:rsidRPr="00C35BE3">
                <w:rPr>
                  <w:rStyle w:val="Hyperlink"/>
                  <w:rFonts w:cs="Arial"/>
                  <w:shd w:val="clear" w:color="auto" w:fill="FFFFFF"/>
                </w:rPr>
                <w:t>Day 1 of November meeting</w:t>
              </w:r>
            </w:hyperlink>
            <w:r w:rsidR="00C35BE3">
              <w:rPr>
                <w:rFonts w:cs="Arial"/>
                <w:color w:val="242424"/>
                <w:shd w:val="clear" w:color="auto" w:fill="FFFFFF"/>
              </w:rPr>
              <w:t xml:space="preserve"> “</w:t>
            </w:r>
            <w:r w:rsidR="00C35BE3" w:rsidRPr="00C35BE3">
              <w:rPr>
                <w:rFonts w:cs="Arial"/>
                <w:i/>
                <w:color w:val="242424"/>
                <w:shd w:val="clear" w:color="auto" w:fill="FFFFFF"/>
              </w:rPr>
              <w:t>Members discussed the flow on benefits of independent onboard monitoring, including the need for improved education and training of protected species identification and reporting for skippers and crew.”</w:t>
            </w:r>
            <w:r w:rsidR="00C35BE3">
              <w:rPr>
                <w:rFonts w:cs="Arial"/>
                <w:color w:val="242424"/>
                <w:shd w:val="clear" w:color="auto" w:fill="FFFFFF"/>
              </w:rPr>
              <w:t>)</w:t>
            </w:r>
            <w:r w:rsidR="00FE1F4C">
              <w:rPr>
                <w:rFonts w:cs="Arial"/>
                <w:color w:val="242424"/>
                <w:shd w:val="clear" w:color="auto" w:fill="FFFFFF"/>
              </w:rPr>
              <w:t xml:space="preserve">. </w:t>
            </w:r>
            <w:r w:rsidR="00C35BE3">
              <w:rPr>
                <w:rFonts w:cs="Arial"/>
                <w:color w:val="242424"/>
                <w:shd w:val="clear" w:color="auto" w:fill="FFFFFF"/>
              </w:rPr>
              <w:t xml:space="preserve">As such, there is </w:t>
            </w:r>
            <w:r w:rsidR="00FE1F4C">
              <w:rPr>
                <w:rFonts w:cs="Arial"/>
                <w:color w:val="242424"/>
                <w:shd w:val="clear" w:color="auto" w:fill="FFFFFF"/>
              </w:rPr>
              <w:t xml:space="preserve">some </w:t>
            </w:r>
            <w:r w:rsidR="00C35BE3">
              <w:rPr>
                <w:rFonts w:cs="Arial"/>
                <w:color w:val="242424"/>
                <w:shd w:val="clear" w:color="auto" w:fill="FFFFFF"/>
              </w:rPr>
              <w:t xml:space="preserve">evidence that alternative measures are </w:t>
            </w:r>
            <w:r w:rsidR="00FE1F4C">
              <w:rPr>
                <w:rFonts w:cs="Arial"/>
                <w:color w:val="242424"/>
                <w:shd w:val="clear" w:color="auto" w:fill="FFFFFF"/>
              </w:rPr>
              <w:t xml:space="preserve">discussed, </w:t>
            </w:r>
            <w:r w:rsidRPr="00DF41F3">
              <w:rPr>
                <w:rFonts w:cs="Arial"/>
                <w:color w:val="242424"/>
                <w:shd w:val="clear" w:color="auto" w:fill="FFFFFF"/>
              </w:rPr>
              <w:t>reviewed and implemented, as necessary. SG 80 is met.</w:t>
            </w:r>
          </w:p>
        </w:tc>
      </w:tr>
      <w:tr w:rsidR="008877CC" w:rsidRPr="00B73376" w14:paraId="3EFC7B8C" w14:textId="77777777" w:rsidTr="00CD7427">
        <w:tc>
          <w:tcPr>
            <w:tcW w:w="881" w:type="dxa"/>
            <w:vMerge w:val="restart"/>
            <w:shd w:val="clear" w:color="auto" w:fill="F2F2F2" w:themeFill="background1" w:themeFillShade="F2"/>
            <w:vAlign w:val="center"/>
          </w:tcPr>
          <w:p w14:paraId="5ECF7786" w14:textId="77777777" w:rsidR="008877CC" w:rsidRPr="00F43062" w:rsidRDefault="008877CC" w:rsidP="00CD7427">
            <w:pPr>
              <w:rPr>
                <w:b/>
                <w:bCs/>
              </w:rPr>
            </w:pPr>
            <w:r>
              <w:rPr>
                <w:b/>
                <w:bCs/>
              </w:rPr>
              <w:t>d</w:t>
            </w:r>
          </w:p>
        </w:tc>
        <w:tc>
          <w:tcPr>
            <w:tcW w:w="9604" w:type="dxa"/>
            <w:gridSpan w:val="5"/>
            <w:shd w:val="clear" w:color="auto" w:fill="D9D9D9" w:themeFill="background1" w:themeFillShade="D9"/>
          </w:tcPr>
          <w:p w14:paraId="58292EFD" w14:textId="5168D69F" w:rsidR="008877CC" w:rsidRPr="00B73376" w:rsidRDefault="008877CC" w:rsidP="00CD7427">
            <w:pPr>
              <w:rPr>
                <w:b/>
                <w:bCs/>
              </w:rPr>
            </w:pPr>
            <w:r w:rsidRPr="00741906">
              <w:rPr>
                <w:b/>
                <w:bCs/>
              </w:rPr>
              <w:t>Shark</w:t>
            </w:r>
            <w:r w:rsidR="006C1DFF">
              <w:rPr>
                <w:b/>
                <w:bCs/>
              </w:rPr>
              <w:t xml:space="preserve"> </w:t>
            </w:r>
            <w:r w:rsidRPr="00741906">
              <w:rPr>
                <w:b/>
                <w:bCs/>
              </w:rPr>
              <w:t>finning</w:t>
            </w:r>
          </w:p>
        </w:tc>
      </w:tr>
      <w:tr w:rsidR="008877CC" w14:paraId="43653FE8" w14:textId="77777777" w:rsidTr="00B546F6">
        <w:tc>
          <w:tcPr>
            <w:tcW w:w="881" w:type="dxa"/>
            <w:vMerge/>
          </w:tcPr>
          <w:p w14:paraId="771C8951" w14:textId="77777777" w:rsidR="008877CC" w:rsidRDefault="008877CC" w:rsidP="00CD7427"/>
        </w:tc>
        <w:tc>
          <w:tcPr>
            <w:tcW w:w="815" w:type="dxa"/>
            <w:gridSpan w:val="2"/>
            <w:shd w:val="clear" w:color="auto" w:fill="F2F2F2" w:themeFill="background1" w:themeFillShade="F2"/>
          </w:tcPr>
          <w:p w14:paraId="1CCCD201" w14:textId="62EBD634" w:rsidR="008877CC" w:rsidRDefault="008877CC" w:rsidP="00CD7427">
            <w:r w:rsidRPr="00CE0B85">
              <w:t>Guide</w:t>
            </w:r>
            <w:r w:rsidR="006C1DFF">
              <w:t xml:space="preserve"> </w:t>
            </w:r>
            <w:r w:rsidRPr="00CE0B85">
              <w:t>post</w:t>
            </w:r>
          </w:p>
        </w:tc>
        <w:tc>
          <w:tcPr>
            <w:tcW w:w="2929" w:type="dxa"/>
            <w:tcBorders>
              <w:bottom w:val="single" w:sz="24" w:space="0" w:color="92D050"/>
            </w:tcBorders>
            <w:shd w:val="clear" w:color="auto" w:fill="F2F2F2" w:themeFill="background1" w:themeFillShade="F2"/>
          </w:tcPr>
          <w:p w14:paraId="78A1214A" w14:textId="5232287B" w:rsidR="008877CC" w:rsidRDefault="008877CC" w:rsidP="00CD7427">
            <w:r w:rsidRPr="000933FA">
              <w:t>There</w:t>
            </w:r>
            <w:r w:rsidR="006C1DFF">
              <w:t xml:space="preserve"> </w:t>
            </w:r>
            <w:r w:rsidRPr="000933FA">
              <w:t>is</w:t>
            </w:r>
            <w:r w:rsidR="006C1DFF">
              <w:t xml:space="preserve"> </w:t>
            </w:r>
            <w:r w:rsidRPr="000933FA">
              <w:t>a</w:t>
            </w:r>
            <w:r w:rsidR="006C1DFF">
              <w:t xml:space="preserve"> </w:t>
            </w:r>
            <w:r w:rsidRPr="00741906">
              <w:rPr>
                <w:b/>
                <w:bCs/>
              </w:rPr>
              <w:t>high</w:t>
            </w:r>
            <w:r w:rsidR="006C1DFF">
              <w:rPr>
                <w:b/>
                <w:bCs/>
              </w:rPr>
              <w:t xml:space="preserve"> </w:t>
            </w:r>
            <w:r w:rsidRPr="00741906">
              <w:rPr>
                <w:b/>
                <w:bCs/>
              </w:rPr>
              <w:t>degree</w:t>
            </w:r>
            <w:r w:rsidR="006C1DFF">
              <w:rPr>
                <w:b/>
                <w:bCs/>
              </w:rPr>
              <w:t xml:space="preserve"> </w:t>
            </w:r>
            <w:r w:rsidRPr="00741906">
              <w:rPr>
                <w:b/>
                <w:bCs/>
              </w:rPr>
              <w:t>of</w:t>
            </w:r>
            <w:r w:rsidR="006C1DFF">
              <w:rPr>
                <w:b/>
                <w:bCs/>
              </w:rPr>
              <w:t xml:space="preserve"> </w:t>
            </w:r>
            <w:r w:rsidRPr="00741906">
              <w:rPr>
                <w:b/>
                <w:bCs/>
              </w:rPr>
              <w:t>certainty</w:t>
            </w:r>
            <w:r w:rsidR="006C1DFF">
              <w:t xml:space="preserve"> </w:t>
            </w:r>
            <w:r w:rsidRPr="000933FA">
              <w:t>that</w:t>
            </w:r>
            <w:r w:rsidR="006C1DFF">
              <w:t xml:space="preserve"> </w:t>
            </w:r>
            <w:r w:rsidRPr="000933FA">
              <w:t>shark</w:t>
            </w:r>
            <w:r w:rsidR="006C1DFF">
              <w:t xml:space="preserve"> </w:t>
            </w:r>
            <w:r w:rsidRPr="000933FA">
              <w:t>finning</w:t>
            </w:r>
            <w:r w:rsidR="006C1DFF">
              <w:t xml:space="preserve"> </w:t>
            </w:r>
            <w:r w:rsidRPr="000933FA">
              <w:t>is</w:t>
            </w:r>
            <w:r w:rsidR="006C1DFF">
              <w:t xml:space="preserve"> </w:t>
            </w:r>
            <w:r w:rsidRPr="000933FA">
              <w:t>not</w:t>
            </w:r>
            <w:r w:rsidR="006C1DFF">
              <w:t xml:space="preserve"> </w:t>
            </w:r>
            <w:r w:rsidRPr="000933FA">
              <w:t>taking</w:t>
            </w:r>
            <w:r w:rsidR="006C1DFF">
              <w:t xml:space="preserve"> </w:t>
            </w:r>
            <w:r w:rsidRPr="000933FA">
              <w:t>place.</w:t>
            </w:r>
          </w:p>
        </w:tc>
        <w:tc>
          <w:tcPr>
            <w:tcW w:w="2930" w:type="dxa"/>
            <w:shd w:val="clear" w:color="auto" w:fill="F2F2F2" w:themeFill="background1" w:themeFillShade="F2"/>
          </w:tcPr>
          <w:p w14:paraId="5887052C" w14:textId="77777777" w:rsidR="008877CC" w:rsidRDefault="008877CC" w:rsidP="00CD7427"/>
        </w:tc>
        <w:tc>
          <w:tcPr>
            <w:tcW w:w="2930" w:type="dxa"/>
            <w:shd w:val="clear" w:color="auto" w:fill="F2F2F2" w:themeFill="background1" w:themeFillShade="F2"/>
          </w:tcPr>
          <w:p w14:paraId="4EDE5B66" w14:textId="77777777" w:rsidR="008877CC" w:rsidRDefault="008877CC" w:rsidP="00CD7427"/>
        </w:tc>
      </w:tr>
      <w:tr w:rsidR="00C35BE3" w14:paraId="496A3CF9" w14:textId="77777777" w:rsidTr="00B546F6">
        <w:tc>
          <w:tcPr>
            <w:tcW w:w="881" w:type="dxa"/>
            <w:vMerge/>
          </w:tcPr>
          <w:p w14:paraId="1A5560E5" w14:textId="77777777" w:rsidR="00C35BE3" w:rsidRDefault="00C35BE3" w:rsidP="00CD7427"/>
        </w:tc>
        <w:tc>
          <w:tcPr>
            <w:tcW w:w="815" w:type="dxa"/>
            <w:gridSpan w:val="2"/>
            <w:tcBorders>
              <w:right w:val="single" w:sz="24" w:space="0" w:color="92D050"/>
            </w:tcBorders>
            <w:shd w:val="clear" w:color="auto" w:fill="F2F2F2" w:themeFill="background1" w:themeFillShade="F2"/>
          </w:tcPr>
          <w:p w14:paraId="5872E291" w14:textId="3DF2128D" w:rsidR="00C35BE3" w:rsidRPr="00CE0B85" w:rsidRDefault="00C35BE3" w:rsidP="00CD742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4A6AC96A" w14:textId="6C41B258" w:rsidR="00C35BE3" w:rsidRPr="001B3165" w:rsidRDefault="00C35BE3" w:rsidP="00CD7427">
            <w:pPr>
              <w:rPr>
                <w:rFonts w:ascii="Calibri Light" w:hAnsi="Calibri Light" w:cs="Calibri Light"/>
                <w:b/>
              </w:rPr>
            </w:pPr>
            <w:r w:rsidRPr="001B3165">
              <w:rPr>
                <w:rFonts w:ascii="Calibri Light" w:hAnsi="Calibri Light" w:cs="Calibri Light"/>
                <w:b/>
              </w:rPr>
              <w:t>Yes</w:t>
            </w:r>
          </w:p>
        </w:tc>
        <w:tc>
          <w:tcPr>
            <w:tcW w:w="2930" w:type="dxa"/>
            <w:tcBorders>
              <w:left w:val="single" w:sz="24" w:space="0" w:color="92D050"/>
            </w:tcBorders>
            <w:shd w:val="clear" w:color="auto" w:fill="F2F2F2" w:themeFill="background1" w:themeFillShade="F2"/>
          </w:tcPr>
          <w:p w14:paraId="7DBDC132" w14:textId="77777777" w:rsidR="00C35BE3" w:rsidRDefault="00C35BE3" w:rsidP="00CD7427"/>
        </w:tc>
        <w:tc>
          <w:tcPr>
            <w:tcW w:w="2930" w:type="dxa"/>
            <w:shd w:val="clear" w:color="auto" w:fill="F2F2F2" w:themeFill="background1" w:themeFillShade="F2"/>
          </w:tcPr>
          <w:p w14:paraId="73A98542" w14:textId="77777777" w:rsidR="00C35BE3" w:rsidRDefault="00C35BE3" w:rsidP="00CD7427"/>
        </w:tc>
      </w:tr>
      <w:tr w:rsidR="008877CC" w14:paraId="15C7AABA" w14:textId="77777777" w:rsidTr="00CD7427">
        <w:tc>
          <w:tcPr>
            <w:tcW w:w="1696" w:type="dxa"/>
            <w:gridSpan w:val="3"/>
            <w:shd w:val="clear" w:color="auto" w:fill="F2F2F2" w:themeFill="background1" w:themeFillShade="F2"/>
          </w:tcPr>
          <w:p w14:paraId="6C231497" w14:textId="77777777" w:rsidR="008877CC" w:rsidRDefault="008877CC" w:rsidP="00CD7427">
            <w:r>
              <w:t>Rationale</w:t>
            </w:r>
          </w:p>
        </w:tc>
        <w:tc>
          <w:tcPr>
            <w:tcW w:w="8789" w:type="dxa"/>
            <w:gridSpan w:val="3"/>
          </w:tcPr>
          <w:p w14:paraId="2B3098EC" w14:textId="53C655E2" w:rsidR="00C35BE3" w:rsidRPr="00C35BE3" w:rsidRDefault="00C35BE3" w:rsidP="00C35BE3">
            <w:pPr>
              <w:pStyle w:val="NormalPreassessmenttext"/>
              <w:rPr>
                <w:iCs/>
              </w:rPr>
            </w:pPr>
            <w:r w:rsidRPr="00C35BE3">
              <w:rPr>
                <w:iCs/>
              </w:rPr>
              <w:t>Sharks and ray are caught and discarded whole as bycatch in the ECOTF.</w:t>
            </w:r>
            <w:r w:rsidR="00DE6DE1">
              <w:rPr>
                <w:iCs/>
              </w:rPr>
              <w:t xml:space="preserve"> </w:t>
            </w:r>
            <w:r w:rsidRPr="00C35BE3">
              <w:rPr>
                <w:iCs/>
              </w:rPr>
              <w:t xml:space="preserve">Sharks and rays are not reported in ETP logbooks but there is considerable research data available on the level of interactions (e.g., Campbell 2022; Kyne </w:t>
            </w:r>
            <w:r>
              <w:rPr>
                <w:iCs/>
              </w:rPr>
              <w:t xml:space="preserve">et al. </w:t>
            </w:r>
            <w:r w:rsidRPr="00C35BE3">
              <w:rPr>
                <w:iCs/>
              </w:rPr>
              <w:t xml:space="preserve">2002; Rigby et al. 2016) and the impact has been assessed in the latest ERA (Dedini et al. 2023). </w:t>
            </w:r>
          </w:p>
          <w:p w14:paraId="22356986" w14:textId="126EA98F" w:rsidR="00C35BE3" w:rsidRDefault="00C35BE3" w:rsidP="00C35BE3">
            <w:pPr>
              <w:pStyle w:val="NormalPreassessmenttext"/>
            </w:pPr>
            <w:r w:rsidRPr="00C35BE3">
              <w:t xml:space="preserve">The possession of any shark products by fishers operating in the ECOTF was prohibited in 2001 and, since then, fishers have been required to return all chondrichthyans to the sea as quickly as practicable (Campbell, 2022). </w:t>
            </w:r>
            <w:r w:rsidR="00FE1F4C">
              <w:t>C</w:t>
            </w:r>
            <w:r w:rsidR="00FE1F4C" w:rsidRPr="003C55E3">
              <w:t>ompliance officers conduct in port and at sea inspections</w:t>
            </w:r>
            <w:r w:rsidR="00FE1F4C">
              <w:t>, and the electronic monitoring is being trialled for the fishery will provide additional confidence that are sharks are discarded whole.</w:t>
            </w:r>
            <w:r w:rsidR="00D41C3B">
              <w:t xml:space="preserve"> </w:t>
            </w:r>
          </w:p>
          <w:p w14:paraId="48667465" w14:textId="487A5231" w:rsidR="00F25A42" w:rsidRPr="003C55E3" w:rsidRDefault="00F25A42" w:rsidP="00F25A42">
            <w:pPr>
              <w:pStyle w:val="NormalPreassessmenttext"/>
            </w:pPr>
            <w:r>
              <w:t>Use of the ‘</w:t>
            </w:r>
            <w:hyperlink r:id="rId206" w:history="1">
              <w:r w:rsidRPr="00F25A42">
                <w:rPr>
                  <w:rStyle w:val="Hyperlink"/>
                </w:rPr>
                <w:t>Evidence Requirement Framework’</w:t>
              </w:r>
            </w:hyperlink>
            <w:r>
              <w:t xml:space="preserve"> is mandatory for this scoring issue. </w:t>
            </w:r>
          </w:p>
          <w:p w14:paraId="788EB521" w14:textId="67B8F80B" w:rsidR="00332318" w:rsidRPr="00C35BE3" w:rsidRDefault="00332318" w:rsidP="00445274">
            <w:pPr>
              <w:rPr>
                <w:iCs/>
                <w:sz w:val="22"/>
                <w:szCs w:val="22"/>
              </w:rPr>
            </w:pPr>
          </w:p>
        </w:tc>
      </w:tr>
      <w:tr w:rsidR="008877CC" w:rsidRPr="00B73376" w14:paraId="2C52706D" w14:textId="77777777" w:rsidTr="00CD7427">
        <w:tc>
          <w:tcPr>
            <w:tcW w:w="881" w:type="dxa"/>
            <w:vMerge w:val="restart"/>
            <w:shd w:val="clear" w:color="auto" w:fill="F2F2F2" w:themeFill="background1" w:themeFillShade="F2"/>
            <w:vAlign w:val="center"/>
          </w:tcPr>
          <w:p w14:paraId="27ED5F3D" w14:textId="77777777" w:rsidR="008877CC" w:rsidRPr="00F43062" w:rsidRDefault="008877CC" w:rsidP="00CD7427">
            <w:pPr>
              <w:rPr>
                <w:b/>
                <w:bCs/>
              </w:rPr>
            </w:pPr>
            <w:r>
              <w:rPr>
                <w:b/>
                <w:bCs/>
              </w:rPr>
              <w:t>e</w:t>
            </w:r>
          </w:p>
        </w:tc>
        <w:tc>
          <w:tcPr>
            <w:tcW w:w="9604" w:type="dxa"/>
            <w:gridSpan w:val="5"/>
            <w:shd w:val="clear" w:color="auto" w:fill="D9D9D9" w:themeFill="background1" w:themeFillShade="D9"/>
          </w:tcPr>
          <w:p w14:paraId="586B6D71" w14:textId="0502BA1D" w:rsidR="008877CC" w:rsidRPr="00B73376" w:rsidRDefault="008877CC" w:rsidP="00CD7427">
            <w:pPr>
              <w:rPr>
                <w:b/>
                <w:bCs/>
              </w:rPr>
            </w:pPr>
            <w:r w:rsidRPr="00740837">
              <w:rPr>
                <w:b/>
                <w:bCs/>
              </w:rPr>
              <w:t>Ghost</w:t>
            </w:r>
            <w:r w:rsidR="006C1DFF">
              <w:rPr>
                <w:b/>
                <w:bCs/>
              </w:rPr>
              <w:t xml:space="preserve"> </w:t>
            </w:r>
            <w:r w:rsidRPr="00740837">
              <w:rPr>
                <w:b/>
                <w:bCs/>
              </w:rPr>
              <w:t>gear</w:t>
            </w:r>
            <w:r w:rsidR="006C1DFF">
              <w:rPr>
                <w:b/>
                <w:bCs/>
              </w:rPr>
              <w:t xml:space="preserve"> </w:t>
            </w:r>
            <w:r w:rsidRPr="00740837">
              <w:rPr>
                <w:b/>
                <w:bCs/>
              </w:rPr>
              <w:t>management</w:t>
            </w:r>
            <w:r w:rsidR="006C1DFF">
              <w:rPr>
                <w:b/>
                <w:bCs/>
              </w:rPr>
              <w:t xml:space="preserve"> </w:t>
            </w:r>
            <w:r w:rsidRPr="00740837">
              <w:rPr>
                <w:b/>
                <w:bCs/>
              </w:rPr>
              <w:t>strategy</w:t>
            </w:r>
          </w:p>
        </w:tc>
      </w:tr>
      <w:tr w:rsidR="008877CC" w14:paraId="47571DD9" w14:textId="77777777" w:rsidTr="00906D53">
        <w:tc>
          <w:tcPr>
            <w:tcW w:w="881" w:type="dxa"/>
            <w:vMerge/>
          </w:tcPr>
          <w:p w14:paraId="71AFE068" w14:textId="77777777" w:rsidR="008877CC" w:rsidRDefault="008877CC" w:rsidP="00CD7427"/>
        </w:tc>
        <w:tc>
          <w:tcPr>
            <w:tcW w:w="815" w:type="dxa"/>
            <w:gridSpan w:val="2"/>
            <w:shd w:val="clear" w:color="auto" w:fill="F2F2F2" w:themeFill="background1" w:themeFillShade="F2"/>
          </w:tcPr>
          <w:p w14:paraId="0340FBAF" w14:textId="2E0F0EBB" w:rsidR="008877CC" w:rsidRDefault="008877CC" w:rsidP="00CD7427">
            <w:r w:rsidRPr="00CE0B85">
              <w:t>Guide</w:t>
            </w:r>
            <w:r w:rsidR="006C1DFF">
              <w:t xml:space="preserve"> </w:t>
            </w:r>
            <w:r w:rsidRPr="00CE0B85">
              <w:t>post</w:t>
            </w:r>
          </w:p>
        </w:tc>
        <w:tc>
          <w:tcPr>
            <w:tcW w:w="2929" w:type="dxa"/>
            <w:tcBorders>
              <w:bottom w:val="single" w:sz="24" w:space="0" w:color="92D050"/>
            </w:tcBorders>
            <w:shd w:val="clear" w:color="auto" w:fill="F2F2F2" w:themeFill="background1" w:themeFillShade="F2"/>
          </w:tcPr>
          <w:p w14:paraId="6F040C76" w14:textId="22424783" w:rsidR="008877CC" w:rsidRDefault="008877CC" w:rsidP="00CD7427">
            <w:r w:rsidRPr="00575247">
              <w:t>There</w:t>
            </w:r>
            <w:r w:rsidR="006C1DFF">
              <w:t xml:space="preserve"> </w:t>
            </w:r>
            <w:r w:rsidRPr="00575247">
              <w:t>are</w:t>
            </w:r>
            <w:r w:rsidR="006C1DFF">
              <w:t xml:space="preserve"> </w:t>
            </w:r>
            <w:r w:rsidRPr="00F917DB">
              <w:rPr>
                <w:b/>
                <w:bCs/>
              </w:rPr>
              <w:t>measures</w:t>
            </w:r>
            <w:r w:rsidR="006C1DFF">
              <w:t xml:space="preserve"> </w:t>
            </w:r>
            <w:r w:rsidRPr="00575247">
              <w:t>in</w:t>
            </w:r>
            <w:r w:rsidR="006C1DFF">
              <w:t xml:space="preserve"> </w:t>
            </w:r>
            <w:r w:rsidRPr="00575247">
              <w:t>place,</w:t>
            </w:r>
            <w:r w:rsidR="006C1DFF">
              <w:t xml:space="preserve"> </w:t>
            </w:r>
            <w:r w:rsidRPr="00F917DB">
              <w:rPr>
                <w:b/>
                <w:bCs/>
              </w:rPr>
              <w:t>if</w:t>
            </w:r>
            <w:r w:rsidR="006C1DFF">
              <w:rPr>
                <w:b/>
                <w:bCs/>
              </w:rPr>
              <w:t xml:space="preserve"> </w:t>
            </w:r>
            <w:r w:rsidRPr="00F917DB">
              <w:rPr>
                <w:b/>
                <w:bCs/>
              </w:rPr>
              <w:t>necessary</w:t>
            </w:r>
            <w:r w:rsidRPr="00575247">
              <w:t>,</w:t>
            </w:r>
            <w:r w:rsidR="006C1DFF">
              <w:t xml:space="preserve"> </w:t>
            </w:r>
            <w:r w:rsidRPr="00575247">
              <w:t>for</w:t>
            </w:r>
            <w:r w:rsidR="006C1DFF">
              <w:t xml:space="preserve"> </w:t>
            </w:r>
            <w:r w:rsidRPr="00575247">
              <w:t>the</w:t>
            </w:r>
            <w:r w:rsidR="006C1DFF">
              <w:t xml:space="preserve"> </w:t>
            </w:r>
            <w:r w:rsidRPr="00575247">
              <w:t>UoA</w:t>
            </w:r>
            <w:r w:rsidR="006C1DFF">
              <w:t xml:space="preserve"> </w:t>
            </w:r>
            <w:r w:rsidRPr="00575247">
              <w:t>that</w:t>
            </w:r>
            <w:r w:rsidR="006C1DFF">
              <w:t xml:space="preserve"> </w:t>
            </w:r>
            <w:r w:rsidRPr="00575247">
              <w:t>are</w:t>
            </w:r>
            <w:r w:rsidR="006C1DFF">
              <w:t xml:space="preserve"> </w:t>
            </w:r>
            <w:r w:rsidRPr="00575247">
              <w:t>expected</w:t>
            </w:r>
            <w:r w:rsidR="006C1DFF">
              <w:t xml:space="preserve"> </w:t>
            </w:r>
            <w:r w:rsidRPr="00575247">
              <w:t>to</w:t>
            </w:r>
            <w:r w:rsidR="006C1DFF">
              <w:t xml:space="preserve"> </w:t>
            </w:r>
            <w:r w:rsidRPr="00F917DB">
              <w:rPr>
                <w:b/>
                <w:bCs/>
              </w:rPr>
              <w:t>minimise</w:t>
            </w:r>
            <w:r w:rsidR="006C1DFF">
              <w:rPr>
                <w:b/>
                <w:bCs/>
              </w:rPr>
              <w:t xml:space="preserve"> </w:t>
            </w:r>
            <w:r w:rsidRPr="00575247">
              <w:t>ghost</w:t>
            </w:r>
            <w:r w:rsidR="006C1DFF">
              <w:t xml:space="preserve"> </w:t>
            </w:r>
            <w:r w:rsidRPr="00575247">
              <w:t>gear</w:t>
            </w:r>
            <w:r w:rsidR="006C1DFF">
              <w:t xml:space="preserve"> </w:t>
            </w:r>
            <w:r w:rsidRPr="00575247">
              <w:t>and</w:t>
            </w:r>
            <w:r w:rsidR="006C1DFF">
              <w:t xml:space="preserve"> </w:t>
            </w:r>
            <w:r w:rsidRPr="00575247">
              <w:t>its</w:t>
            </w:r>
            <w:r w:rsidR="006C1DFF">
              <w:t xml:space="preserve"> </w:t>
            </w:r>
            <w:r w:rsidRPr="00575247">
              <w:t>impact</w:t>
            </w:r>
            <w:r w:rsidR="006C1DFF">
              <w:t xml:space="preserve"> </w:t>
            </w:r>
            <w:r w:rsidRPr="00575247">
              <w:t>on</w:t>
            </w:r>
            <w:r w:rsidR="006C1DFF">
              <w:t xml:space="preserve"> </w:t>
            </w:r>
            <w:r w:rsidRPr="00575247">
              <w:t>the</w:t>
            </w:r>
            <w:r w:rsidR="006C1DFF">
              <w:t xml:space="preserve"> </w:t>
            </w:r>
            <w:r w:rsidRPr="00575247">
              <w:t>ETP/OOS</w:t>
            </w:r>
            <w:r w:rsidR="006C1DFF">
              <w:t xml:space="preserve"> </w:t>
            </w:r>
            <w:r w:rsidRPr="00575247">
              <w:t>unit.</w:t>
            </w:r>
          </w:p>
        </w:tc>
        <w:tc>
          <w:tcPr>
            <w:tcW w:w="2930" w:type="dxa"/>
            <w:tcBorders>
              <w:bottom w:val="single" w:sz="24" w:space="0" w:color="92D050"/>
            </w:tcBorders>
            <w:shd w:val="clear" w:color="auto" w:fill="F2F2F2" w:themeFill="background1" w:themeFillShade="F2"/>
          </w:tcPr>
          <w:p w14:paraId="095F0B4D" w14:textId="4AC416C4" w:rsidR="008877CC" w:rsidRDefault="008877CC" w:rsidP="00CD7427">
            <w:r w:rsidRPr="00575247">
              <w:t>There</w:t>
            </w:r>
            <w:r w:rsidR="006C1DFF">
              <w:t xml:space="preserve"> </w:t>
            </w:r>
            <w:r w:rsidRPr="00575247">
              <w:t>is</w:t>
            </w:r>
            <w:r w:rsidR="006C1DFF">
              <w:t xml:space="preserve"> </w:t>
            </w:r>
            <w:r w:rsidRPr="00575247">
              <w:t>a</w:t>
            </w:r>
            <w:r w:rsidR="006C1DFF">
              <w:t xml:space="preserve"> </w:t>
            </w:r>
            <w:r w:rsidRPr="00F917DB">
              <w:rPr>
                <w:b/>
                <w:bCs/>
              </w:rPr>
              <w:t>partial</w:t>
            </w:r>
            <w:r w:rsidR="006C1DFF">
              <w:rPr>
                <w:b/>
                <w:bCs/>
              </w:rPr>
              <w:t xml:space="preserve"> </w:t>
            </w:r>
            <w:r w:rsidRPr="00F917DB">
              <w:rPr>
                <w:b/>
                <w:bCs/>
              </w:rPr>
              <w:t>strategy</w:t>
            </w:r>
            <w:r w:rsidR="006C1DFF">
              <w:t xml:space="preserve"> </w:t>
            </w:r>
            <w:r w:rsidRPr="00575247">
              <w:t>in</w:t>
            </w:r>
            <w:r w:rsidR="006C1DFF">
              <w:t xml:space="preserve"> </w:t>
            </w:r>
            <w:r w:rsidRPr="00575247">
              <w:t>place</w:t>
            </w:r>
            <w:r w:rsidR="006C1DFF">
              <w:t xml:space="preserve"> </w:t>
            </w:r>
            <w:r w:rsidRPr="00575247">
              <w:t>for</w:t>
            </w:r>
            <w:r w:rsidR="006C1DFF">
              <w:t xml:space="preserve"> </w:t>
            </w:r>
            <w:r w:rsidRPr="00575247">
              <w:t>the</w:t>
            </w:r>
            <w:r w:rsidR="006C1DFF">
              <w:t xml:space="preserve"> </w:t>
            </w:r>
            <w:r w:rsidRPr="00575247">
              <w:t>UoA,</w:t>
            </w:r>
            <w:r w:rsidR="006C1DFF">
              <w:t xml:space="preserve"> </w:t>
            </w:r>
            <w:r w:rsidRPr="00F917DB">
              <w:rPr>
                <w:b/>
                <w:bCs/>
              </w:rPr>
              <w:t>if</w:t>
            </w:r>
            <w:r w:rsidR="006C1DFF">
              <w:rPr>
                <w:b/>
                <w:bCs/>
              </w:rPr>
              <w:t xml:space="preserve"> </w:t>
            </w:r>
            <w:r w:rsidRPr="00F917DB">
              <w:rPr>
                <w:b/>
                <w:bCs/>
              </w:rPr>
              <w:t>necessary</w:t>
            </w:r>
            <w:r w:rsidRPr="00575247">
              <w:t>,</w:t>
            </w:r>
            <w:r w:rsidR="006C1DFF">
              <w:t xml:space="preserve"> </w:t>
            </w:r>
            <w:r w:rsidRPr="00575247">
              <w:t>that</w:t>
            </w:r>
            <w:r w:rsidR="006C1DFF">
              <w:t xml:space="preserve"> </w:t>
            </w:r>
            <w:r w:rsidRPr="00575247">
              <w:t>is</w:t>
            </w:r>
            <w:r w:rsidR="006C1DFF">
              <w:t xml:space="preserve"> </w:t>
            </w:r>
            <w:r w:rsidRPr="00575247">
              <w:t>expected</w:t>
            </w:r>
            <w:r w:rsidR="006C1DFF">
              <w:t xml:space="preserve"> </w:t>
            </w:r>
            <w:r w:rsidRPr="00575247">
              <w:t>to</w:t>
            </w:r>
            <w:r w:rsidR="006C1DFF">
              <w:t xml:space="preserve"> </w:t>
            </w:r>
            <w:r w:rsidRPr="00F917DB">
              <w:rPr>
                <w:b/>
                <w:bCs/>
              </w:rPr>
              <w:t>minimise</w:t>
            </w:r>
            <w:r w:rsidR="006C1DFF">
              <w:t xml:space="preserve"> </w:t>
            </w:r>
            <w:r w:rsidRPr="00575247">
              <w:t>ghost</w:t>
            </w:r>
            <w:r w:rsidR="006C1DFF">
              <w:t xml:space="preserve"> </w:t>
            </w:r>
            <w:r w:rsidRPr="00575247">
              <w:t>gear</w:t>
            </w:r>
            <w:r w:rsidR="006C1DFF">
              <w:t xml:space="preserve"> </w:t>
            </w:r>
            <w:r w:rsidRPr="00575247">
              <w:t>and</w:t>
            </w:r>
            <w:r w:rsidR="006C1DFF">
              <w:t xml:space="preserve"> </w:t>
            </w:r>
            <w:r w:rsidRPr="00575247">
              <w:t>its</w:t>
            </w:r>
            <w:r w:rsidR="006C1DFF">
              <w:t xml:space="preserve"> </w:t>
            </w:r>
            <w:r w:rsidRPr="00575247">
              <w:t>impact</w:t>
            </w:r>
            <w:r w:rsidR="006C1DFF">
              <w:t xml:space="preserve"> </w:t>
            </w:r>
            <w:r w:rsidRPr="00575247">
              <w:t>on</w:t>
            </w:r>
            <w:r w:rsidR="006C1DFF">
              <w:t xml:space="preserve"> </w:t>
            </w:r>
            <w:r w:rsidRPr="00575247">
              <w:t>the</w:t>
            </w:r>
            <w:r w:rsidR="006C1DFF">
              <w:t xml:space="preserve"> </w:t>
            </w:r>
            <w:r w:rsidRPr="00575247">
              <w:t>ETP/OOS</w:t>
            </w:r>
            <w:r w:rsidR="006C1DFF">
              <w:t xml:space="preserve"> </w:t>
            </w:r>
            <w:r w:rsidRPr="00575247">
              <w:t>unit.</w:t>
            </w:r>
          </w:p>
        </w:tc>
        <w:tc>
          <w:tcPr>
            <w:tcW w:w="2930" w:type="dxa"/>
            <w:shd w:val="clear" w:color="auto" w:fill="F2F2F2" w:themeFill="background1" w:themeFillShade="F2"/>
          </w:tcPr>
          <w:p w14:paraId="1E4139E7" w14:textId="017F9D45" w:rsidR="008877CC" w:rsidRDefault="008877CC" w:rsidP="00CD7427">
            <w:r w:rsidRPr="00F917DB">
              <w:t>There</w:t>
            </w:r>
            <w:r w:rsidR="006C1DFF">
              <w:t xml:space="preserve"> </w:t>
            </w:r>
            <w:r w:rsidRPr="00F917DB">
              <w:t>is</w:t>
            </w:r>
            <w:r w:rsidR="006C1DFF">
              <w:t xml:space="preserve"> </w:t>
            </w:r>
            <w:r w:rsidRPr="00F917DB">
              <w:t>a</w:t>
            </w:r>
            <w:r w:rsidR="006C1DFF">
              <w:t xml:space="preserve"> </w:t>
            </w:r>
            <w:r w:rsidRPr="00F917DB">
              <w:rPr>
                <w:b/>
                <w:bCs/>
              </w:rPr>
              <w:t>strategy</w:t>
            </w:r>
            <w:r w:rsidR="006C1DFF">
              <w:t xml:space="preserve"> </w:t>
            </w:r>
            <w:r w:rsidRPr="00F917DB">
              <w:t>in</w:t>
            </w:r>
            <w:r w:rsidR="006C1DFF">
              <w:t xml:space="preserve"> </w:t>
            </w:r>
            <w:r w:rsidRPr="00F917DB">
              <w:t>place</w:t>
            </w:r>
            <w:r w:rsidR="006C1DFF">
              <w:t xml:space="preserve"> </w:t>
            </w:r>
            <w:r w:rsidRPr="00F917DB">
              <w:t>for</w:t>
            </w:r>
            <w:r w:rsidR="006C1DFF">
              <w:t xml:space="preserve"> </w:t>
            </w:r>
            <w:r w:rsidRPr="00F917DB">
              <w:t>the</w:t>
            </w:r>
            <w:r w:rsidR="006C1DFF">
              <w:t xml:space="preserve"> </w:t>
            </w:r>
            <w:r w:rsidRPr="00F917DB">
              <w:t>UoA,</w:t>
            </w:r>
            <w:r w:rsidR="006C1DFF">
              <w:t xml:space="preserve"> </w:t>
            </w:r>
            <w:r w:rsidRPr="00F917DB">
              <w:rPr>
                <w:b/>
                <w:bCs/>
              </w:rPr>
              <w:t>if</w:t>
            </w:r>
            <w:r w:rsidR="006C1DFF">
              <w:rPr>
                <w:b/>
                <w:bCs/>
              </w:rPr>
              <w:t xml:space="preserve"> </w:t>
            </w:r>
            <w:r w:rsidRPr="00F917DB">
              <w:rPr>
                <w:b/>
                <w:bCs/>
              </w:rPr>
              <w:t>necessary</w:t>
            </w:r>
            <w:r w:rsidRPr="00F917DB">
              <w:t>,</w:t>
            </w:r>
            <w:r w:rsidR="006C1DFF">
              <w:t xml:space="preserve"> </w:t>
            </w:r>
            <w:r w:rsidRPr="00F917DB">
              <w:t>that</w:t>
            </w:r>
            <w:r w:rsidR="006C1DFF">
              <w:t xml:space="preserve"> </w:t>
            </w:r>
            <w:r w:rsidRPr="00F917DB">
              <w:t>is</w:t>
            </w:r>
            <w:r w:rsidR="006C1DFF">
              <w:t xml:space="preserve"> </w:t>
            </w:r>
            <w:r w:rsidRPr="00F917DB">
              <w:t>expected</w:t>
            </w:r>
            <w:r w:rsidR="006C1DFF">
              <w:t xml:space="preserve"> </w:t>
            </w:r>
            <w:r w:rsidRPr="00F917DB">
              <w:t>to</w:t>
            </w:r>
            <w:r w:rsidR="006C1DFF">
              <w:t xml:space="preserve"> </w:t>
            </w:r>
            <w:r w:rsidRPr="00F917DB">
              <w:rPr>
                <w:b/>
                <w:bCs/>
              </w:rPr>
              <w:t>minimise</w:t>
            </w:r>
            <w:r w:rsidR="006C1DFF">
              <w:rPr>
                <w:b/>
                <w:bCs/>
              </w:rPr>
              <w:t xml:space="preserve"> </w:t>
            </w:r>
            <w:r w:rsidRPr="00F917DB">
              <w:t>ghost</w:t>
            </w:r>
            <w:r w:rsidR="006C1DFF">
              <w:t xml:space="preserve"> </w:t>
            </w:r>
            <w:r w:rsidRPr="00F917DB">
              <w:t>gear</w:t>
            </w:r>
            <w:r w:rsidR="006C1DFF">
              <w:t xml:space="preserve"> </w:t>
            </w:r>
            <w:r w:rsidRPr="00F917DB">
              <w:t>and</w:t>
            </w:r>
            <w:r w:rsidR="006C1DFF">
              <w:t xml:space="preserve"> </w:t>
            </w:r>
            <w:r w:rsidRPr="00F917DB">
              <w:t>its</w:t>
            </w:r>
            <w:r w:rsidR="006C1DFF">
              <w:t xml:space="preserve"> </w:t>
            </w:r>
            <w:r w:rsidRPr="00F917DB">
              <w:t>impact</w:t>
            </w:r>
            <w:r w:rsidR="006C1DFF">
              <w:t xml:space="preserve"> </w:t>
            </w:r>
            <w:r w:rsidRPr="00F917DB">
              <w:t>on</w:t>
            </w:r>
            <w:r w:rsidR="006C1DFF">
              <w:t xml:space="preserve"> </w:t>
            </w:r>
            <w:r w:rsidRPr="00F917DB">
              <w:t>the</w:t>
            </w:r>
            <w:r w:rsidR="006C1DFF">
              <w:t xml:space="preserve"> </w:t>
            </w:r>
            <w:r w:rsidRPr="00F917DB">
              <w:t>ETP/OOS</w:t>
            </w:r>
            <w:r w:rsidR="006C1DFF">
              <w:t xml:space="preserve"> </w:t>
            </w:r>
            <w:r w:rsidRPr="00F917DB">
              <w:t>unit.</w:t>
            </w:r>
          </w:p>
        </w:tc>
      </w:tr>
      <w:tr w:rsidR="008877CC" w:rsidRPr="00C07339" w14:paraId="29F548F0" w14:textId="77777777" w:rsidTr="00906D53">
        <w:tc>
          <w:tcPr>
            <w:tcW w:w="881" w:type="dxa"/>
            <w:vMerge/>
          </w:tcPr>
          <w:p w14:paraId="7420D9E2" w14:textId="77777777" w:rsidR="008877CC" w:rsidRDefault="008877CC" w:rsidP="00CD7427"/>
        </w:tc>
        <w:tc>
          <w:tcPr>
            <w:tcW w:w="815" w:type="dxa"/>
            <w:gridSpan w:val="2"/>
            <w:tcBorders>
              <w:right w:val="single" w:sz="24" w:space="0" w:color="92D050"/>
            </w:tcBorders>
            <w:shd w:val="clear" w:color="auto" w:fill="F2F2F2" w:themeFill="background1" w:themeFillShade="F2"/>
          </w:tcPr>
          <w:p w14:paraId="2B539AF4" w14:textId="77777777" w:rsidR="008877CC" w:rsidRDefault="008877CC" w:rsidP="00CD7427">
            <w:r w:rsidRPr="00CE0B85">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416C5330" w14:textId="2F63DDEB" w:rsidR="008877CC" w:rsidRPr="001B3165" w:rsidRDefault="00616E20" w:rsidP="00CD7427">
            <w:pPr>
              <w:rPr>
                <w:rFonts w:ascii="Calibri Light" w:hAnsi="Calibri Light" w:cs="Calibri Light"/>
                <w:b/>
                <w:bCs/>
              </w:rPr>
            </w:pPr>
            <w:r w:rsidRPr="001B3165">
              <w:rPr>
                <w:rFonts w:ascii="Calibri Light" w:hAnsi="Calibri Light" w:cs="Calibri Light"/>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3C03C64" w14:textId="6FE4E3D2" w:rsidR="008877CC" w:rsidRPr="001B3165" w:rsidRDefault="00F25A42" w:rsidP="00CD7427">
            <w:pPr>
              <w:rPr>
                <w:rFonts w:ascii="Calibri Light" w:hAnsi="Calibri Light" w:cs="Calibri Light"/>
                <w:b/>
                <w:bCs/>
              </w:rPr>
            </w:pPr>
            <w:r>
              <w:rPr>
                <w:rFonts w:ascii="Calibri Light" w:hAnsi="Calibri Light" w:cs="Calibri Light"/>
                <w:b/>
                <w:bCs/>
              </w:rPr>
              <w:t>Yes</w:t>
            </w:r>
          </w:p>
        </w:tc>
        <w:tc>
          <w:tcPr>
            <w:tcW w:w="2930" w:type="dxa"/>
            <w:tcBorders>
              <w:left w:val="single" w:sz="24" w:space="0" w:color="92D050"/>
            </w:tcBorders>
            <w:shd w:val="clear" w:color="auto" w:fill="auto"/>
          </w:tcPr>
          <w:p w14:paraId="30D9AE02" w14:textId="1DCBBEA3" w:rsidR="008877CC" w:rsidRPr="00C07339" w:rsidRDefault="00BF74C6" w:rsidP="00CD7427">
            <w:pPr>
              <w:rPr>
                <w:b/>
                <w:bCs/>
              </w:rPr>
            </w:pPr>
            <w:r>
              <w:rPr>
                <w:b/>
                <w:bCs/>
              </w:rPr>
              <w:t>Not scored</w:t>
            </w:r>
          </w:p>
        </w:tc>
      </w:tr>
      <w:tr w:rsidR="008877CC" w14:paraId="43E6CD8D" w14:textId="77777777" w:rsidTr="00CD7427">
        <w:trPr>
          <w:trHeight w:val="451"/>
        </w:trPr>
        <w:tc>
          <w:tcPr>
            <w:tcW w:w="1696" w:type="dxa"/>
            <w:gridSpan w:val="3"/>
            <w:shd w:val="clear" w:color="auto" w:fill="F2F2F2" w:themeFill="background1" w:themeFillShade="F2"/>
          </w:tcPr>
          <w:p w14:paraId="41FBDA3B" w14:textId="77777777" w:rsidR="008877CC" w:rsidRDefault="008877CC" w:rsidP="00CD7427">
            <w:r>
              <w:t>Rationale</w:t>
            </w:r>
          </w:p>
        </w:tc>
        <w:tc>
          <w:tcPr>
            <w:tcW w:w="8789" w:type="dxa"/>
            <w:gridSpan w:val="3"/>
          </w:tcPr>
          <w:p w14:paraId="0D6FD2D9" w14:textId="3B04F27D" w:rsidR="00616E20" w:rsidRPr="00362B0B" w:rsidRDefault="00616E20" w:rsidP="00616E20">
            <w:pPr>
              <w:pStyle w:val="NormalPreassessmenttext"/>
            </w:pPr>
            <w:r w:rsidRPr="00362B0B">
              <w:t>Some measures are in place that are expected to prevent or remediate gear loss in the UoA. Anecdotal information suggests that considerable effort is put into the immediate recovery of lost gears due to their high value, combined with improvements in navigation and gear marking technologies. However, it is apparent that some trawl nets are lost with Bio-inspecta (2023) noting that with regard to potential for gear loss in either the whole ECOTF or UoC (it is unclear which) that: “</w:t>
            </w:r>
            <w:r w:rsidRPr="0025748B">
              <w:rPr>
                <w:i/>
              </w:rPr>
              <w:t>Gear loss in the fishery is low, with industry data reporting 3 boards, 3 skids and 4 nets lost between 2015-2019.”</w:t>
            </w:r>
          </w:p>
          <w:p w14:paraId="15F87DBD" w14:textId="77777777" w:rsidR="00616E20" w:rsidRPr="00362B0B" w:rsidRDefault="00616E20" w:rsidP="00616E20">
            <w:pPr>
              <w:pStyle w:val="NormalPreassessmenttext"/>
            </w:pPr>
          </w:p>
          <w:p w14:paraId="78FC8A42" w14:textId="77777777" w:rsidR="00616E20" w:rsidRPr="00362B0B" w:rsidRDefault="00616E20" w:rsidP="00616E20">
            <w:pPr>
              <w:pStyle w:val="NormalPreassessmenttext"/>
            </w:pPr>
            <w:r w:rsidRPr="00362B0B">
              <w:t xml:space="preserve">Measures include: </w:t>
            </w:r>
          </w:p>
          <w:p w14:paraId="0B50F493" w14:textId="3642178B" w:rsidR="00616E20" w:rsidRPr="00362B0B" w:rsidRDefault="00616E20" w:rsidP="00862279">
            <w:pPr>
              <w:pStyle w:val="NormalPreassessmenttext"/>
              <w:numPr>
                <w:ilvl w:val="0"/>
                <w:numId w:val="44"/>
              </w:numPr>
            </w:pPr>
            <w:r w:rsidRPr="00362B0B">
              <w:t xml:space="preserve">Marking and identification requirements </w:t>
            </w:r>
          </w:p>
          <w:p w14:paraId="3BC362C6" w14:textId="77777777" w:rsidR="00616E20" w:rsidRDefault="00616E20" w:rsidP="00862279">
            <w:pPr>
              <w:pStyle w:val="NormalPreassessmenttext"/>
              <w:numPr>
                <w:ilvl w:val="0"/>
                <w:numId w:val="44"/>
              </w:numPr>
            </w:pPr>
            <w:r w:rsidRPr="00362B0B">
              <w:t>Spatial closures</w:t>
            </w:r>
            <w:r>
              <w:t>;</w:t>
            </w:r>
          </w:p>
          <w:p w14:paraId="51B128AF" w14:textId="77777777" w:rsidR="00616E20" w:rsidRPr="00362B0B" w:rsidRDefault="00616E20" w:rsidP="00862279">
            <w:pPr>
              <w:pStyle w:val="NormalPreassessmenttext"/>
              <w:numPr>
                <w:ilvl w:val="0"/>
                <w:numId w:val="44"/>
              </w:numPr>
            </w:pPr>
            <w:r>
              <w:t>U</w:t>
            </w:r>
            <w:r w:rsidRPr="00362B0B">
              <w:t>se of VMS</w:t>
            </w:r>
          </w:p>
          <w:p w14:paraId="1472AADA" w14:textId="77777777" w:rsidR="00616E20" w:rsidRPr="00362B0B" w:rsidRDefault="00616E20" w:rsidP="00862279">
            <w:pPr>
              <w:pStyle w:val="NormalPreassessmenttext"/>
              <w:numPr>
                <w:ilvl w:val="0"/>
                <w:numId w:val="44"/>
              </w:numPr>
            </w:pPr>
            <w:r w:rsidRPr="00362B0B">
              <w:t xml:space="preserve">Effort limits; </w:t>
            </w:r>
          </w:p>
          <w:p w14:paraId="0E11288B" w14:textId="77777777" w:rsidR="00616E20" w:rsidRPr="00362B0B" w:rsidRDefault="00616E20" w:rsidP="00862279">
            <w:pPr>
              <w:pStyle w:val="NormalPreassessmenttext"/>
              <w:numPr>
                <w:ilvl w:val="0"/>
                <w:numId w:val="44"/>
              </w:numPr>
            </w:pPr>
            <w:r w:rsidRPr="00362B0B">
              <w:t xml:space="preserve">Gear design specifications; </w:t>
            </w:r>
          </w:p>
          <w:p w14:paraId="434D0A94" w14:textId="02FAC613" w:rsidR="00616E20" w:rsidRPr="00362B0B" w:rsidRDefault="00616E20" w:rsidP="00862279">
            <w:pPr>
              <w:pStyle w:val="NormalPreassessmenttext"/>
              <w:numPr>
                <w:ilvl w:val="0"/>
                <w:numId w:val="44"/>
              </w:numPr>
            </w:pPr>
            <w:r w:rsidRPr="00362B0B">
              <w:t xml:space="preserve">End of life fishing gear disposal facilities </w:t>
            </w:r>
          </w:p>
          <w:p w14:paraId="7D9B9E70" w14:textId="77777777" w:rsidR="00616E20" w:rsidRPr="00362B0B" w:rsidRDefault="00616E20" w:rsidP="00862279">
            <w:pPr>
              <w:pStyle w:val="NormalPreassessmenttext"/>
              <w:numPr>
                <w:ilvl w:val="0"/>
                <w:numId w:val="44"/>
              </w:numPr>
            </w:pPr>
            <w:r w:rsidRPr="00362B0B">
              <w:t>Gear loss reporting requirements.</w:t>
            </w:r>
          </w:p>
          <w:p w14:paraId="561A2440" w14:textId="77777777" w:rsidR="00616E20" w:rsidRPr="00362B0B" w:rsidRDefault="00616E20" w:rsidP="00616E20">
            <w:pPr>
              <w:pStyle w:val="NormalPreassessmenttext"/>
            </w:pPr>
          </w:p>
          <w:p w14:paraId="41ECD757" w14:textId="77777777" w:rsidR="00F25A42" w:rsidRPr="00362B0B" w:rsidRDefault="00F25A42" w:rsidP="00F25A42">
            <w:pPr>
              <w:pStyle w:val="NormalPreassessmenttext"/>
            </w:pPr>
            <w:r w:rsidRPr="00362B0B">
              <w:t xml:space="preserve">The </w:t>
            </w:r>
            <w:r>
              <w:t>central</w:t>
            </w:r>
            <w:r w:rsidRPr="00362B0B">
              <w:t xml:space="preserve"> sub-fishery of the ECOTF is not expected to make a significant contribution to the number of ghost nets</w:t>
            </w:r>
            <w:r>
              <w:t xml:space="preserve"> although l</w:t>
            </w:r>
            <w:r w:rsidRPr="00362B0B">
              <w:t>oss of fishing gear was broadly assessed in the ECOTF ERA as a potential risk for inshore habitats/ecosystems</w:t>
            </w:r>
            <w:r>
              <w:t xml:space="preserve"> (i.e., the UoA)</w:t>
            </w:r>
            <w:r w:rsidRPr="00362B0B">
              <w:t xml:space="preserve">. For trawl operations, </w:t>
            </w:r>
            <w:r w:rsidRPr="00362B0B">
              <w:rPr>
                <w:bCs/>
              </w:rPr>
              <w:t xml:space="preserve">loss of fishing gear </w:t>
            </w:r>
            <w:r w:rsidRPr="00362B0B">
              <w:t>has the greatest potential to impact the marine environment through physical damage to seabed assemblages, plants or microhabitats within the immediate area (</w:t>
            </w:r>
            <w:r>
              <w:t xml:space="preserve">Pears </w:t>
            </w:r>
            <w:r w:rsidRPr="00362B0B">
              <w:t>et al. 201</w:t>
            </w:r>
            <w:r>
              <w:t>2</w:t>
            </w:r>
            <w:r w:rsidRPr="00362B0B">
              <w:t xml:space="preserve">). </w:t>
            </w:r>
          </w:p>
          <w:p w14:paraId="360DF42E" w14:textId="77777777" w:rsidR="00F25A42" w:rsidRPr="00362B0B" w:rsidRDefault="00F25A42" w:rsidP="00F25A42">
            <w:pPr>
              <w:jc w:val="both"/>
              <w:rPr>
                <w:rFonts w:ascii="Calibri Light" w:hAnsi="Calibri Light" w:cs="Calibri Light"/>
              </w:rPr>
            </w:pPr>
          </w:p>
          <w:p w14:paraId="0FB23D50" w14:textId="4B38E7F3" w:rsidR="007D6F23" w:rsidRPr="00C27604" w:rsidRDefault="00F25A42" w:rsidP="00616E20">
            <w:pPr>
              <w:jc w:val="both"/>
              <w:rPr>
                <w:rFonts w:asciiTheme="majorHAnsi" w:hAnsiTheme="majorHAnsi" w:cstheme="majorHAnsi"/>
              </w:rPr>
            </w:pPr>
            <w:r w:rsidRPr="00C27604">
              <w:rPr>
                <w:rFonts w:asciiTheme="majorHAnsi" w:hAnsiTheme="majorHAnsi" w:cstheme="majorHAnsi"/>
              </w:rPr>
              <w:t>Pollution of the marine environment by ships, including fishing vessels, is strictly controlled by the International Convention for the Prevention of Pollution from Ships (known as MARPOL). Under MARPOL Annex V, vessel operators are currently required to report the loss or discharge of fishing gear that poses a significant threat to the marine environment or navigation</w:t>
            </w:r>
            <w:r w:rsidRPr="00C27604">
              <w:rPr>
                <w:rStyle w:val="FootnoteReference"/>
                <w:rFonts w:asciiTheme="majorHAnsi" w:hAnsiTheme="majorHAnsi" w:cstheme="majorHAnsi"/>
              </w:rPr>
              <w:footnoteReference w:id="37"/>
            </w:r>
            <w:r w:rsidRPr="00C27604">
              <w:rPr>
                <w:rFonts w:asciiTheme="majorHAnsi" w:hAnsiTheme="majorHAnsi" w:cstheme="majorHAnsi"/>
              </w:rPr>
              <w:t xml:space="preserve">. With regard to legislation, the </w:t>
            </w:r>
            <w:hyperlink r:id="rId207" w:tgtFrame="_blank" w:history="1">
              <w:r w:rsidRPr="00C27604">
                <w:rPr>
                  <w:rStyle w:val="Hyperlink"/>
                  <w:rFonts w:asciiTheme="majorHAnsi" w:hAnsiTheme="majorHAnsi" w:cstheme="majorHAnsi"/>
                </w:rPr>
                <w:t>Australian Maritime Safety Authority</w:t>
              </w:r>
            </w:hyperlink>
            <w:r w:rsidRPr="00C27604">
              <w:rPr>
                <w:rFonts w:asciiTheme="majorHAnsi" w:hAnsiTheme="majorHAnsi" w:cstheme="majorHAnsi"/>
              </w:rPr>
              <w:t xml:space="preserve"> (AMSA) also have legislative responsibility for marine pollution and providing safe navigation. States and Territories, </w:t>
            </w:r>
            <w:hyperlink r:id="rId208" w:history="1">
              <w:r w:rsidRPr="00C27604">
                <w:rPr>
                  <w:rStyle w:val="Hyperlink"/>
                  <w:rFonts w:asciiTheme="majorHAnsi" w:hAnsiTheme="majorHAnsi" w:cstheme="majorHAnsi"/>
                </w:rPr>
                <w:t>including Queensland</w:t>
              </w:r>
            </w:hyperlink>
            <w:r w:rsidRPr="00C27604">
              <w:rPr>
                <w:rFonts w:asciiTheme="majorHAnsi" w:hAnsiTheme="majorHAnsi" w:cstheme="majorHAnsi"/>
              </w:rPr>
              <w:t xml:space="preserve"> have complementary frameworks. With regard to the “</w:t>
            </w:r>
            <w:r w:rsidRPr="00C27604">
              <w:rPr>
                <w:rFonts w:asciiTheme="majorHAnsi" w:hAnsiTheme="majorHAnsi" w:cstheme="majorHAnsi"/>
                <w:bCs/>
              </w:rPr>
              <w:t xml:space="preserve">Accidental loss or discharge of fishing gear”, </w:t>
            </w:r>
            <w:r w:rsidRPr="00C27604">
              <w:rPr>
                <w:rFonts w:asciiTheme="majorHAnsi" w:hAnsiTheme="majorHAnsi" w:cstheme="majorHAnsi"/>
              </w:rPr>
              <w:t>Fishing vessel operators are also required to record the discharge or loss of fishing gear in their garbage record book or ships log.</w:t>
            </w:r>
            <w:r w:rsidRPr="00C27604">
              <w:rPr>
                <w:rFonts w:asciiTheme="majorHAnsi" w:hAnsiTheme="majorHAnsi" w:cstheme="majorHAnsi"/>
                <w:b/>
                <w:bCs/>
              </w:rPr>
              <w:t xml:space="preserve"> </w:t>
            </w:r>
            <w:r w:rsidRPr="00C27604">
              <w:rPr>
                <w:rFonts w:asciiTheme="majorHAnsi" w:hAnsiTheme="majorHAnsi" w:cstheme="majorHAnsi"/>
              </w:rPr>
              <w:t>Whilst there are no specific ECOTF management measures within Queensland’s legislation that are expected to minimise ghost gear and it’s impact on in-scope species, the MARPOL requirements together with</w:t>
            </w:r>
            <w:r w:rsidR="00D41C3B">
              <w:rPr>
                <w:rFonts w:asciiTheme="majorHAnsi" w:hAnsiTheme="majorHAnsi" w:cstheme="majorHAnsi"/>
              </w:rPr>
              <w:t xml:space="preserve"> </w:t>
            </w:r>
            <w:r w:rsidRPr="00C27604">
              <w:rPr>
                <w:rFonts w:asciiTheme="majorHAnsi" w:hAnsiTheme="majorHAnsi" w:cstheme="majorHAnsi"/>
              </w:rPr>
              <w:t>the above measures are likely to be sufficient for SG 60 and SG 80 to be met.</w:t>
            </w:r>
          </w:p>
        </w:tc>
      </w:tr>
    </w:tbl>
    <w:p w14:paraId="08686980" w14:textId="77777777" w:rsidR="008877CC" w:rsidRPr="00661A22" w:rsidRDefault="008877CC" w:rsidP="008877CC"/>
    <w:p w14:paraId="28A40DB9" w14:textId="5BF37343"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67B6E0BB" w14:textId="77777777" w:rsidTr="00B546F6">
        <w:tc>
          <w:tcPr>
            <w:tcW w:w="3823" w:type="dxa"/>
            <w:tcBorders>
              <w:right w:val="single" w:sz="24" w:space="0" w:color="FF0000"/>
            </w:tcBorders>
            <w:shd w:val="clear" w:color="auto" w:fill="F2F2F2" w:themeFill="background1" w:themeFillShade="F2"/>
          </w:tcPr>
          <w:p w14:paraId="38AF2ADB" w14:textId="2099F89B"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0000"/>
              <w:left w:val="single" w:sz="24" w:space="0" w:color="FF0000"/>
              <w:bottom w:val="single" w:sz="24" w:space="0" w:color="FF0000"/>
              <w:right w:val="single" w:sz="24" w:space="0" w:color="FF0000"/>
            </w:tcBorders>
            <w:shd w:val="clear" w:color="auto" w:fill="auto"/>
          </w:tcPr>
          <w:p w14:paraId="330BD353" w14:textId="30023959" w:rsidR="008877CC" w:rsidRPr="00493233" w:rsidRDefault="00616E20" w:rsidP="00CD7427">
            <w:pPr>
              <w:rPr>
                <w:b/>
                <w:bCs/>
                <w:i/>
                <w:iCs/>
              </w:rPr>
            </w:pPr>
            <w:r>
              <w:rPr>
                <w:b/>
                <w:bCs/>
                <w:i/>
                <w:iCs/>
              </w:rPr>
              <w:t>&lt; 60</w:t>
            </w:r>
          </w:p>
        </w:tc>
      </w:tr>
      <w:tr w:rsidR="008877CC" w14:paraId="26A8E175" w14:textId="77777777" w:rsidTr="00B546F6">
        <w:tc>
          <w:tcPr>
            <w:tcW w:w="3823" w:type="dxa"/>
            <w:shd w:val="clear" w:color="auto" w:fill="F2F2F2" w:themeFill="background1" w:themeFillShade="F2"/>
          </w:tcPr>
          <w:p w14:paraId="6DD84E02" w14:textId="58B33A27"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0000"/>
            </w:tcBorders>
            <w:shd w:val="clear" w:color="auto" w:fill="FFFFFF" w:themeFill="background1"/>
          </w:tcPr>
          <w:p w14:paraId="73BF1FA0" w14:textId="77777777" w:rsidR="008877CC" w:rsidRPr="00FE1F4C" w:rsidRDefault="00FE1F4C" w:rsidP="00B546F6">
            <w:pPr>
              <w:pStyle w:val="ListParagraph"/>
              <w:numPr>
                <w:ilvl w:val="0"/>
                <w:numId w:val="107"/>
              </w:numPr>
              <w:rPr>
                <w:rFonts w:ascii="Calibri Light" w:hAnsi="Calibri Light" w:cs="Calibri Light"/>
                <w:i/>
                <w:iCs/>
              </w:rPr>
            </w:pPr>
            <w:r w:rsidRPr="00FE1F4C">
              <w:rPr>
                <w:rFonts w:ascii="Calibri Light" w:hAnsi="Calibri Light" w:cs="Calibri Light"/>
                <w:i/>
                <w:iCs/>
              </w:rPr>
              <w:t xml:space="preserve">Pipehorse reporting obligations </w:t>
            </w:r>
          </w:p>
          <w:p w14:paraId="380EB0FE" w14:textId="6E986347" w:rsidR="00B546F6" w:rsidRPr="00906D53" w:rsidRDefault="00FE1F4C" w:rsidP="00F25A42">
            <w:pPr>
              <w:pStyle w:val="ListParagraph"/>
              <w:numPr>
                <w:ilvl w:val="0"/>
                <w:numId w:val="107"/>
              </w:numPr>
              <w:rPr>
                <w:i/>
                <w:iCs/>
              </w:rPr>
            </w:pPr>
            <w:r w:rsidRPr="00FE1F4C">
              <w:rPr>
                <w:rFonts w:ascii="Calibri Light" w:hAnsi="Calibri Light" w:cs="Calibri Light"/>
                <w:i/>
                <w:iCs/>
              </w:rPr>
              <w:t>Lack of ETP management strateg</w:t>
            </w:r>
            <w:r w:rsidR="00B546F6">
              <w:rPr>
                <w:rFonts w:ascii="Calibri Light" w:hAnsi="Calibri Light" w:cs="Calibri Light"/>
                <w:i/>
                <w:iCs/>
              </w:rPr>
              <w:t xml:space="preserve">y </w:t>
            </w:r>
          </w:p>
        </w:tc>
      </w:tr>
    </w:tbl>
    <w:p w14:paraId="304B1712" w14:textId="77777777" w:rsidR="00616E20" w:rsidRDefault="00616E20" w:rsidP="007A21E4">
      <w:pPr>
        <w:pStyle w:val="NormalPreassessmenttext"/>
      </w:pPr>
    </w:p>
    <w:p w14:paraId="5A0D2901" w14:textId="2A3AE40A" w:rsidR="008877CC" w:rsidRDefault="008877CC" w:rsidP="008877CC">
      <w:pPr>
        <w:pStyle w:val="Heading6"/>
      </w:pPr>
      <w:r w:rsidRPr="00ED607E">
        <w:t>PI</w:t>
      </w:r>
      <w:r w:rsidR="006C1DFF">
        <w:t xml:space="preserve"> </w:t>
      </w:r>
      <w:r>
        <w:t>2</w:t>
      </w:r>
      <w:r w:rsidRPr="00ED607E">
        <w:t>.</w:t>
      </w:r>
      <w:r>
        <w:t>2</w:t>
      </w:r>
      <w:r w:rsidRPr="00ED607E">
        <w:t>.</w:t>
      </w:r>
      <w:r>
        <w:t>3</w:t>
      </w:r>
      <w:r w:rsidR="006C1DFF">
        <w:t xml:space="preserve"> </w:t>
      </w:r>
      <w:r w:rsidRPr="00ED607E">
        <w:t>–</w:t>
      </w:r>
      <w:r w:rsidR="006C1DFF">
        <w:t xml:space="preserve"> </w:t>
      </w:r>
      <w:r w:rsidRPr="001E098D">
        <w:t>ETP/OOS</w:t>
      </w:r>
      <w:r w:rsidR="006C1DFF">
        <w:t xml:space="preserve"> </w:t>
      </w:r>
      <w:r w:rsidRPr="001E098D">
        <w:t>species</w:t>
      </w:r>
      <w:r w:rsidR="006C1DFF">
        <w:t xml:space="preserve"> </w:t>
      </w:r>
      <w:r w:rsidRPr="00485C22">
        <w:t>information</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8877CC" w14:paraId="734B5C3E" w14:textId="77777777" w:rsidTr="00CD7427">
        <w:trPr>
          <w:tblHeader/>
        </w:trPr>
        <w:tc>
          <w:tcPr>
            <w:tcW w:w="1696" w:type="dxa"/>
            <w:gridSpan w:val="3"/>
            <w:shd w:val="clear" w:color="auto" w:fill="BFBFBF" w:themeFill="background1" w:themeFillShade="BF"/>
          </w:tcPr>
          <w:p w14:paraId="45EAE008" w14:textId="7C0CD795" w:rsidR="008877CC" w:rsidRPr="00586CA6" w:rsidRDefault="008877CC" w:rsidP="00CD7427">
            <w:pPr>
              <w:rPr>
                <w:b/>
                <w:bCs/>
              </w:rPr>
            </w:pPr>
            <w:r w:rsidRPr="00586CA6">
              <w:rPr>
                <w:b/>
                <w:bCs/>
              </w:rPr>
              <w:t>PI</w:t>
            </w:r>
            <w:r w:rsidR="006C1DFF">
              <w:rPr>
                <w:b/>
                <w:bCs/>
              </w:rPr>
              <w:t xml:space="preserve"> </w:t>
            </w:r>
            <w:r>
              <w:rPr>
                <w:b/>
                <w:bCs/>
              </w:rPr>
              <w:t>2.2.3</w:t>
            </w:r>
          </w:p>
        </w:tc>
        <w:tc>
          <w:tcPr>
            <w:tcW w:w="8789" w:type="dxa"/>
            <w:gridSpan w:val="3"/>
            <w:shd w:val="clear" w:color="auto" w:fill="BFBFBF" w:themeFill="background1" w:themeFillShade="BF"/>
          </w:tcPr>
          <w:p w14:paraId="5EA1767C" w14:textId="6CF6175F" w:rsidR="008877CC" w:rsidRPr="00D612CA" w:rsidRDefault="008877CC" w:rsidP="00CD7427">
            <w:pPr>
              <w:rPr>
                <w:b/>
                <w:bCs/>
              </w:rPr>
            </w:pPr>
            <w:r w:rsidRPr="00D612CA">
              <w:rPr>
                <w:b/>
                <w:bCs/>
              </w:rPr>
              <w:t>Information</w:t>
            </w:r>
            <w:r w:rsidR="006C1DFF">
              <w:rPr>
                <w:b/>
                <w:bCs/>
              </w:rPr>
              <w:t xml:space="preserve"> </w:t>
            </w:r>
            <w:r w:rsidRPr="00D612CA">
              <w:rPr>
                <w:b/>
                <w:bCs/>
              </w:rPr>
              <w:t>is</w:t>
            </w:r>
            <w:r w:rsidR="006C1DFF">
              <w:rPr>
                <w:b/>
                <w:bCs/>
              </w:rPr>
              <w:t xml:space="preserve"> </w:t>
            </w:r>
            <w:r w:rsidRPr="00D612CA">
              <w:rPr>
                <w:b/>
                <w:bCs/>
              </w:rPr>
              <w:t>adequate</w:t>
            </w:r>
            <w:r w:rsidR="006C1DFF">
              <w:rPr>
                <w:b/>
                <w:bCs/>
              </w:rPr>
              <w:t xml:space="preserve"> </w:t>
            </w:r>
            <w:r w:rsidRPr="00D612CA">
              <w:rPr>
                <w:b/>
                <w:bCs/>
              </w:rPr>
              <w:t>to</w:t>
            </w:r>
            <w:r w:rsidR="006C1DFF">
              <w:rPr>
                <w:b/>
                <w:bCs/>
              </w:rPr>
              <w:t xml:space="preserve"> </w:t>
            </w:r>
            <w:r w:rsidRPr="00D612CA">
              <w:rPr>
                <w:b/>
                <w:bCs/>
              </w:rPr>
              <w:t>determine</w:t>
            </w:r>
            <w:r w:rsidR="006C1DFF">
              <w:rPr>
                <w:b/>
                <w:bCs/>
              </w:rPr>
              <w:t xml:space="preserve"> </w:t>
            </w:r>
            <w:r w:rsidRPr="00D612CA">
              <w:rPr>
                <w:b/>
                <w:bCs/>
              </w:rPr>
              <w:t>the</w:t>
            </w:r>
            <w:r w:rsidR="006C1DFF">
              <w:rPr>
                <w:b/>
                <w:bCs/>
              </w:rPr>
              <w:t xml:space="preserve"> </w:t>
            </w:r>
            <w:r w:rsidRPr="00D612CA">
              <w:rPr>
                <w:b/>
                <w:bCs/>
              </w:rPr>
              <w:t>impact</w:t>
            </w:r>
            <w:r w:rsidR="006C1DFF">
              <w:rPr>
                <w:b/>
                <w:bCs/>
              </w:rPr>
              <w:t xml:space="preserve"> </w:t>
            </w:r>
            <w:r w:rsidRPr="00D612CA">
              <w:rPr>
                <w:b/>
                <w:bCs/>
              </w:rPr>
              <w:t>of</w:t>
            </w:r>
            <w:r w:rsidR="006C1DFF">
              <w:rPr>
                <w:b/>
                <w:bCs/>
              </w:rPr>
              <w:t xml:space="preserve"> </w:t>
            </w:r>
            <w:r w:rsidRPr="00D612CA">
              <w:rPr>
                <w:b/>
                <w:bCs/>
              </w:rPr>
              <w:t>the</w:t>
            </w:r>
            <w:r w:rsidR="006C1DFF">
              <w:rPr>
                <w:b/>
                <w:bCs/>
              </w:rPr>
              <w:t xml:space="preserve"> </w:t>
            </w:r>
            <w:r w:rsidRPr="00D612CA">
              <w:rPr>
                <w:b/>
                <w:bCs/>
              </w:rPr>
              <w:t>UoA</w:t>
            </w:r>
            <w:r w:rsidR="006C1DFF">
              <w:rPr>
                <w:b/>
                <w:bCs/>
              </w:rPr>
              <w:t xml:space="preserve"> </w:t>
            </w:r>
            <w:r w:rsidRPr="00D612CA">
              <w:rPr>
                <w:b/>
                <w:bCs/>
              </w:rPr>
              <w:t>on</w:t>
            </w:r>
            <w:r w:rsidR="006C1DFF">
              <w:rPr>
                <w:b/>
                <w:bCs/>
              </w:rPr>
              <w:t xml:space="preserve"> </w:t>
            </w:r>
            <w:r w:rsidRPr="00D612CA">
              <w:rPr>
                <w:b/>
                <w:bCs/>
              </w:rPr>
              <w:t>the</w:t>
            </w:r>
            <w:r w:rsidR="006C1DFF">
              <w:rPr>
                <w:b/>
                <w:bCs/>
              </w:rPr>
              <w:t xml:space="preserve"> </w:t>
            </w:r>
            <w:r w:rsidRPr="00D612CA">
              <w:rPr>
                <w:b/>
                <w:bCs/>
              </w:rPr>
              <w:t>ETP/OOS</w:t>
            </w:r>
            <w:r w:rsidR="006C1DFF">
              <w:rPr>
                <w:b/>
                <w:bCs/>
              </w:rPr>
              <w:t xml:space="preserve"> </w:t>
            </w:r>
            <w:r w:rsidRPr="00D612CA">
              <w:rPr>
                <w:b/>
                <w:bCs/>
              </w:rPr>
              <w:t>unit</w:t>
            </w:r>
            <w:r w:rsidR="006C1DFF">
              <w:rPr>
                <w:b/>
                <w:bCs/>
              </w:rPr>
              <w:t xml:space="preserve"> </w:t>
            </w:r>
            <w:r w:rsidRPr="00D612CA">
              <w:rPr>
                <w:b/>
                <w:bCs/>
              </w:rPr>
              <w:t>and</w:t>
            </w:r>
            <w:r w:rsidR="006C1DFF">
              <w:rPr>
                <w:b/>
                <w:bCs/>
              </w:rPr>
              <w:t xml:space="preserve"> </w:t>
            </w:r>
            <w:r w:rsidRPr="00D612CA">
              <w:rPr>
                <w:b/>
                <w:bCs/>
              </w:rPr>
              <w:t>the</w:t>
            </w:r>
            <w:r w:rsidR="006C1DFF">
              <w:rPr>
                <w:b/>
                <w:bCs/>
              </w:rPr>
              <w:t xml:space="preserve"> </w:t>
            </w:r>
            <w:r w:rsidRPr="00D612CA">
              <w:rPr>
                <w:b/>
                <w:bCs/>
              </w:rPr>
              <w:t>effectiveness</w:t>
            </w:r>
            <w:r w:rsidR="006C1DFF">
              <w:rPr>
                <w:b/>
                <w:bCs/>
              </w:rPr>
              <w:t xml:space="preserve"> </w:t>
            </w:r>
            <w:r w:rsidRPr="00D612CA">
              <w:rPr>
                <w:b/>
                <w:bCs/>
              </w:rPr>
              <w:t>of</w:t>
            </w:r>
            <w:r w:rsidR="006C1DFF">
              <w:rPr>
                <w:b/>
                <w:bCs/>
              </w:rPr>
              <w:t xml:space="preserve"> </w:t>
            </w:r>
            <w:r w:rsidRPr="00D612CA">
              <w:rPr>
                <w:b/>
                <w:bCs/>
              </w:rPr>
              <w:t>management</w:t>
            </w:r>
            <w:r w:rsidR="006C1DFF">
              <w:rPr>
                <w:b/>
                <w:bCs/>
              </w:rPr>
              <w:t xml:space="preserve"> </w:t>
            </w:r>
            <w:r w:rsidRPr="00D612CA">
              <w:rPr>
                <w:b/>
                <w:bCs/>
              </w:rPr>
              <w:t>measures</w:t>
            </w:r>
            <w:r w:rsidR="006C1DFF">
              <w:rPr>
                <w:b/>
                <w:bCs/>
              </w:rPr>
              <w:t xml:space="preserve"> </w:t>
            </w:r>
            <w:r w:rsidRPr="00D612CA">
              <w:rPr>
                <w:b/>
                <w:bCs/>
              </w:rPr>
              <w:t>or</w:t>
            </w:r>
            <w:r w:rsidR="006C1DFF">
              <w:rPr>
                <w:b/>
                <w:bCs/>
              </w:rPr>
              <w:t xml:space="preserve"> </w:t>
            </w:r>
            <w:r w:rsidRPr="00D612CA">
              <w:rPr>
                <w:b/>
                <w:bCs/>
              </w:rPr>
              <w:t>strategies</w:t>
            </w:r>
            <w:r w:rsidR="006C1DFF">
              <w:rPr>
                <w:b/>
                <w:bCs/>
              </w:rPr>
              <w:t xml:space="preserve"> </w:t>
            </w:r>
            <w:r w:rsidRPr="00D612CA">
              <w:rPr>
                <w:b/>
                <w:bCs/>
              </w:rPr>
              <w:t>in</w:t>
            </w:r>
            <w:r w:rsidR="006C1DFF">
              <w:rPr>
                <w:b/>
                <w:bCs/>
              </w:rPr>
              <w:t xml:space="preserve"> </w:t>
            </w:r>
            <w:r w:rsidRPr="00D612CA">
              <w:rPr>
                <w:b/>
                <w:bCs/>
              </w:rPr>
              <w:t>place</w:t>
            </w:r>
          </w:p>
        </w:tc>
      </w:tr>
      <w:tr w:rsidR="008877CC" w14:paraId="4902BB2E" w14:textId="77777777" w:rsidTr="00CD7427">
        <w:tc>
          <w:tcPr>
            <w:tcW w:w="1696" w:type="dxa"/>
            <w:gridSpan w:val="3"/>
            <w:shd w:val="clear" w:color="auto" w:fill="F2F2F2" w:themeFill="background1" w:themeFillShade="F2"/>
          </w:tcPr>
          <w:p w14:paraId="2D1EB7A0" w14:textId="64BD9280" w:rsidR="008877CC" w:rsidRDefault="008877CC" w:rsidP="00CD7427">
            <w:r>
              <w:t>Scoring</w:t>
            </w:r>
            <w:r w:rsidR="006C1DFF">
              <w:t xml:space="preserve"> </w:t>
            </w:r>
            <w:r>
              <w:t>issue</w:t>
            </w:r>
          </w:p>
        </w:tc>
        <w:tc>
          <w:tcPr>
            <w:tcW w:w="2929" w:type="dxa"/>
            <w:shd w:val="clear" w:color="auto" w:fill="F2F2F2" w:themeFill="background1" w:themeFillShade="F2"/>
          </w:tcPr>
          <w:p w14:paraId="0E774DC5" w14:textId="35E9DE9C"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11EF2D7A" w14:textId="76AA3BEC"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1FB0498F" w14:textId="08D8F8BA"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7A21E4" w14:paraId="2EA96BE6" w14:textId="77777777" w:rsidTr="00CD7427">
        <w:tc>
          <w:tcPr>
            <w:tcW w:w="903" w:type="dxa"/>
            <w:gridSpan w:val="2"/>
            <w:vMerge w:val="restart"/>
            <w:shd w:val="clear" w:color="auto" w:fill="F2F2F2" w:themeFill="background1" w:themeFillShade="F2"/>
            <w:vAlign w:val="center"/>
          </w:tcPr>
          <w:p w14:paraId="08D3B173" w14:textId="77777777" w:rsidR="007A21E4" w:rsidRPr="00F43062" w:rsidRDefault="007A21E4" w:rsidP="00CD7427">
            <w:pPr>
              <w:rPr>
                <w:b/>
                <w:bCs/>
              </w:rPr>
            </w:pPr>
            <w:r w:rsidRPr="00F43062">
              <w:rPr>
                <w:b/>
                <w:bCs/>
              </w:rPr>
              <w:t>a</w:t>
            </w:r>
          </w:p>
        </w:tc>
        <w:tc>
          <w:tcPr>
            <w:tcW w:w="9582" w:type="dxa"/>
            <w:gridSpan w:val="4"/>
            <w:shd w:val="clear" w:color="auto" w:fill="D9D9D9" w:themeFill="background1" w:themeFillShade="D9"/>
          </w:tcPr>
          <w:p w14:paraId="3C4B452C" w14:textId="4867ADAB" w:rsidR="007A21E4" w:rsidRPr="00DE1FF9" w:rsidRDefault="007A21E4" w:rsidP="00CD7427">
            <w:pPr>
              <w:rPr>
                <w:b/>
                <w:bCs/>
              </w:rPr>
            </w:pPr>
            <w:r w:rsidRPr="009932C2">
              <w:rPr>
                <w:b/>
                <w:bCs/>
              </w:rPr>
              <w:t>Information</w:t>
            </w:r>
            <w:r>
              <w:rPr>
                <w:b/>
                <w:bCs/>
              </w:rPr>
              <w:t xml:space="preserve"> </w:t>
            </w:r>
            <w:r w:rsidRPr="009932C2">
              <w:rPr>
                <w:b/>
                <w:bCs/>
              </w:rPr>
              <w:t>adequacy</w:t>
            </w:r>
            <w:r>
              <w:rPr>
                <w:b/>
                <w:bCs/>
              </w:rPr>
              <w:t xml:space="preserve"> </w:t>
            </w:r>
            <w:r w:rsidRPr="009932C2">
              <w:rPr>
                <w:b/>
                <w:bCs/>
              </w:rPr>
              <w:t>for</w:t>
            </w:r>
            <w:r>
              <w:rPr>
                <w:b/>
                <w:bCs/>
              </w:rPr>
              <w:t xml:space="preserve"> </w:t>
            </w:r>
            <w:r w:rsidRPr="009932C2">
              <w:rPr>
                <w:b/>
                <w:bCs/>
              </w:rPr>
              <w:t>assessment</w:t>
            </w:r>
            <w:r>
              <w:rPr>
                <w:b/>
                <w:bCs/>
              </w:rPr>
              <w:t xml:space="preserve"> </w:t>
            </w:r>
            <w:r w:rsidRPr="009932C2">
              <w:rPr>
                <w:b/>
                <w:bCs/>
              </w:rPr>
              <w:t>of</w:t>
            </w:r>
            <w:r>
              <w:rPr>
                <w:b/>
                <w:bCs/>
              </w:rPr>
              <w:t xml:space="preserve"> </w:t>
            </w:r>
            <w:r w:rsidRPr="009932C2">
              <w:rPr>
                <w:b/>
                <w:bCs/>
              </w:rPr>
              <w:t>impacts</w:t>
            </w:r>
          </w:p>
        </w:tc>
      </w:tr>
      <w:tr w:rsidR="007A21E4" w14:paraId="71806F75" w14:textId="77777777" w:rsidTr="00C820E2">
        <w:tc>
          <w:tcPr>
            <w:tcW w:w="903" w:type="dxa"/>
            <w:gridSpan w:val="2"/>
            <w:vMerge/>
            <w:shd w:val="clear" w:color="auto" w:fill="F2F2F2" w:themeFill="background1" w:themeFillShade="F2"/>
          </w:tcPr>
          <w:p w14:paraId="349D11E6" w14:textId="77777777" w:rsidR="007A21E4" w:rsidRDefault="007A21E4" w:rsidP="00CD7427"/>
        </w:tc>
        <w:tc>
          <w:tcPr>
            <w:tcW w:w="793" w:type="dxa"/>
            <w:shd w:val="clear" w:color="auto" w:fill="F2F2F2" w:themeFill="background1" w:themeFillShade="F2"/>
          </w:tcPr>
          <w:p w14:paraId="08C47901" w14:textId="22E5D433" w:rsidR="007A21E4" w:rsidRDefault="007A21E4" w:rsidP="00CD7427">
            <w:r>
              <w:t>Guide post</w:t>
            </w:r>
          </w:p>
        </w:tc>
        <w:tc>
          <w:tcPr>
            <w:tcW w:w="2929" w:type="dxa"/>
            <w:tcBorders>
              <w:bottom w:val="single" w:sz="24" w:space="0" w:color="FF0000"/>
            </w:tcBorders>
            <w:shd w:val="clear" w:color="auto" w:fill="F2F2F2" w:themeFill="background1" w:themeFillShade="F2"/>
          </w:tcPr>
          <w:p w14:paraId="7462C3AC" w14:textId="3A2BA609" w:rsidR="007A21E4" w:rsidRPr="002B7E17" w:rsidRDefault="007A21E4" w:rsidP="00CD7427">
            <w:r w:rsidRPr="00C96E6E">
              <w:t>Information</w:t>
            </w:r>
            <w:r>
              <w:t xml:space="preserve"> </w:t>
            </w:r>
            <w:r w:rsidRPr="00C96E6E">
              <w:t>is</w:t>
            </w:r>
            <w:r>
              <w:t xml:space="preserve"> </w:t>
            </w:r>
            <w:r w:rsidRPr="00C96E6E">
              <w:t>adequate</w:t>
            </w:r>
            <w:r>
              <w:t xml:space="preserve"> </w:t>
            </w:r>
            <w:r w:rsidRPr="00C96E6E">
              <w:t>to</w:t>
            </w:r>
            <w:r>
              <w:t xml:space="preserve"> </w:t>
            </w:r>
            <w:r w:rsidRPr="0057530A">
              <w:rPr>
                <w:b/>
                <w:bCs/>
              </w:rPr>
              <w:t>broadly</w:t>
            </w:r>
            <w:r>
              <w:rPr>
                <w:b/>
                <w:bCs/>
              </w:rPr>
              <w:t xml:space="preserve"> </w:t>
            </w:r>
            <w:r w:rsidRPr="0057530A">
              <w:rPr>
                <w:b/>
                <w:bCs/>
              </w:rPr>
              <w:t>understand</w:t>
            </w:r>
            <w:r>
              <w:t xml:space="preserve"> </w:t>
            </w:r>
            <w:r w:rsidRPr="00C96E6E">
              <w:t>the</w:t>
            </w:r>
            <w:r>
              <w:t xml:space="preserve"> </w:t>
            </w:r>
            <w:r w:rsidRPr="00C96E6E">
              <w:t>impact</w:t>
            </w:r>
            <w:r>
              <w:t xml:space="preserve"> </w:t>
            </w:r>
            <w:r w:rsidRPr="00C96E6E">
              <w:t>of</w:t>
            </w:r>
            <w:r>
              <w:t xml:space="preserve"> </w:t>
            </w:r>
            <w:r w:rsidRPr="00C96E6E">
              <w:t>the</w:t>
            </w:r>
            <w:r>
              <w:t xml:space="preserve"> </w:t>
            </w:r>
            <w:r w:rsidRPr="00C96E6E">
              <w:t>UoA</w:t>
            </w:r>
            <w:r>
              <w:t xml:space="preserve"> </w:t>
            </w:r>
            <w:r w:rsidRPr="00C96E6E">
              <w:t>on</w:t>
            </w:r>
            <w:r>
              <w:t xml:space="preserve"> </w:t>
            </w:r>
            <w:r w:rsidRPr="00C96E6E">
              <w:t>the</w:t>
            </w:r>
            <w:r>
              <w:t xml:space="preserve"> </w:t>
            </w:r>
            <w:r w:rsidRPr="00C96E6E">
              <w:t>ETP/OOS</w:t>
            </w:r>
            <w:r>
              <w:t xml:space="preserve"> </w:t>
            </w:r>
            <w:r w:rsidRPr="00C96E6E">
              <w:t>unit.</w:t>
            </w:r>
          </w:p>
        </w:tc>
        <w:tc>
          <w:tcPr>
            <w:tcW w:w="2930" w:type="dxa"/>
            <w:tcBorders>
              <w:bottom w:val="single" w:sz="24" w:space="0" w:color="FF0000"/>
            </w:tcBorders>
            <w:shd w:val="clear" w:color="auto" w:fill="F2F2F2" w:themeFill="background1" w:themeFillShade="F2"/>
          </w:tcPr>
          <w:p w14:paraId="0BF9930D" w14:textId="0918DEAB" w:rsidR="007A21E4" w:rsidRDefault="007A21E4" w:rsidP="00CD7427">
            <w:r w:rsidRPr="009B78BB">
              <w:t>Information</w:t>
            </w:r>
            <w:r>
              <w:t xml:space="preserve"> </w:t>
            </w:r>
            <w:r w:rsidRPr="009B78BB">
              <w:t>is</w:t>
            </w:r>
            <w:r>
              <w:t xml:space="preserve"> </w:t>
            </w:r>
            <w:r w:rsidRPr="009B78BB">
              <w:t>adequate</w:t>
            </w:r>
            <w:r>
              <w:t xml:space="preserve"> </w:t>
            </w:r>
            <w:r w:rsidRPr="009B78BB">
              <w:t>to</w:t>
            </w:r>
            <w:r>
              <w:t xml:space="preserve"> </w:t>
            </w:r>
            <w:r w:rsidRPr="0057530A">
              <w:rPr>
                <w:b/>
                <w:bCs/>
              </w:rPr>
              <w:t>estimate</w:t>
            </w:r>
            <w:r>
              <w:rPr>
                <w:b/>
                <w:bCs/>
              </w:rPr>
              <w:t xml:space="preserve"> </w:t>
            </w:r>
            <w:r w:rsidRPr="009B78BB">
              <w:t>the</w:t>
            </w:r>
            <w:r>
              <w:t xml:space="preserve"> </w:t>
            </w:r>
            <w:r w:rsidRPr="009B78BB">
              <w:t>impact</w:t>
            </w:r>
            <w:r>
              <w:t xml:space="preserve"> </w:t>
            </w:r>
            <w:r w:rsidRPr="009B78BB">
              <w:t>of</w:t>
            </w:r>
            <w:r>
              <w:t xml:space="preserve"> </w:t>
            </w:r>
            <w:r w:rsidRPr="009B78BB">
              <w:t>the</w:t>
            </w:r>
            <w:r>
              <w:t xml:space="preserve"> </w:t>
            </w:r>
            <w:r w:rsidRPr="009B78BB">
              <w:t>UoA</w:t>
            </w:r>
            <w:r>
              <w:t xml:space="preserve"> </w:t>
            </w:r>
            <w:r w:rsidRPr="009B78BB">
              <w:t>on</w:t>
            </w:r>
            <w:r>
              <w:t xml:space="preserve"> </w:t>
            </w:r>
            <w:r w:rsidRPr="009B78BB">
              <w:t>the</w:t>
            </w:r>
            <w:r>
              <w:t xml:space="preserve"> </w:t>
            </w:r>
            <w:r w:rsidRPr="009B78BB">
              <w:t>ETP/OOS</w:t>
            </w:r>
            <w:r>
              <w:t xml:space="preserve"> </w:t>
            </w:r>
            <w:r w:rsidRPr="009B78BB">
              <w:t>unit,</w:t>
            </w:r>
            <w:r>
              <w:t xml:space="preserve"> </w:t>
            </w:r>
            <w:r w:rsidRPr="009B78BB">
              <w:t>and</w:t>
            </w:r>
            <w:r>
              <w:t xml:space="preserve"> </w:t>
            </w:r>
            <w:r w:rsidRPr="009B78BB">
              <w:t>to</w:t>
            </w:r>
            <w:r>
              <w:t xml:space="preserve"> </w:t>
            </w:r>
            <w:r w:rsidRPr="0057530A">
              <w:rPr>
                <w:b/>
                <w:bCs/>
              </w:rPr>
              <w:t>estimate</w:t>
            </w:r>
            <w:r>
              <w:t xml:space="preserve"> </w:t>
            </w:r>
            <w:r w:rsidRPr="009B78BB">
              <w:t>whether</w:t>
            </w:r>
            <w:r>
              <w:t xml:space="preserve"> </w:t>
            </w:r>
            <w:r w:rsidRPr="009B78BB">
              <w:t>the</w:t>
            </w:r>
            <w:r>
              <w:t xml:space="preserve"> </w:t>
            </w:r>
            <w:r w:rsidRPr="009B78BB">
              <w:t>UoA</w:t>
            </w:r>
            <w:r>
              <w:t xml:space="preserve"> </w:t>
            </w:r>
            <w:r w:rsidRPr="009B78BB">
              <w:t>may</w:t>
            </w:r>
            <w:r>
              <w:t xml:space="preserve"> </w:t>
            </w:r>
            <w:r w:rsidRPr="009B78BB">
              <w:t>be</w:t>
            </w:r>
            <w:r>
              <w:t xml:space="preserve"> </w:t>
            </w:r>
            <w:r w:rsidRPr="009B78BB">
              <w:t>a</w:t>
            </w:r>
            <w:r>
              <w:t xml:space="preserve"> </w:t>
            </w:r>
            <w:r w:rsidRPr="009B78BB">
              <w:t>threat</w:t>
            </w:r>
            <w:r>
              <w:t xml:space="preserve"> </w:t>
            </w:r>
            <w:r w:rsidRPr="009B78BB">
              <w:t>to</w:t>
            </w:r>
            <w:r>
              <w:t xml:space="preserve"> </w:t>
            </w:r>
            <w:r w:rsidRPr="009B78BB">
              <w:t>its</w:t>
            </w:r>
            <w:r>
              <w:t xml:space="preserve"> </w:t>
            </w:r>
            <w:r w:rsidRPr="009B78BB">
              <w:t>recovery,</w:t>
            </w:r>
            <w:r>
              <w:t xml:space="preserve"> </w:t>
            </w:r>
            <w:r w:rsidRPr="009B78BB">
              <w:t>with</w:t>
            </w:r>
            <w:r>
              <w:t xml:space="preserve"> </w:t>
            </w:r>
            <w:r w:rsidRPr="009B78BB">
              <w:t>a</w:t>
            </w:r>
            <w:r>
              <w:t xml:space="preserve"> </w:t>
            </w:r>
            <w:r w:rsidRPr="0057530A">
              <w:rPr>
                <w:b/>
                <w:bCs/>
              </w:rPr>
              <w:t>high</w:t>
            </w:r>
            <w:r>
              <w:rPr>
                <w:b/>
                <w:bCs/>
              </w:rPr>
              <w:t xml:space="preserve"> </w:t>
            </w:r>
            <w:r w:rsidRPr="0057530A">
              <w:rPr>
                <w:b/>
                <w:bCs/>
              </w:rPr>
              <w:t>degree</w:t>
            </w:r>
            <w:r>
              <w:rPr>
                <w:b/>
                <w:bCs/>
              </w:rPr>
              <w:t xml:space="preserve"> </w:t>
            </w:r>
            <w:r w:rsidRPr="0057530A">
              <w:rPr>
                <w:b/>
                <w:bCs/>
              </w:rPr>
              <w:t>of</w:t>
            </w:r>
            <w:r>
              <w:rPr>
                <w:b/>
                <w:bCs/>
              </w:rPr>
              <w:t xml:space="preserve"> </w:t>
            </w:r>
            <w:r w:rsidRPr="0057530A">
              <w:rPr>
                <w:b/>
                <w:bCs/>
              </w:rPr>
              <w:t>accuracy</w:t>
            </w:r>
            <w:r w:rsidRPr="009B78BB">
              <w:t>.</w:t>
            </w:r>
          </w:p>
        </w:tc>
        <w:tc>
          <w:tcPr>
            <w:tcW w:w="2930" w:type="dxa"/>
            <w:shd w:val="clear" w:color="auto" w:fill="F2F2F2" w:themeFill="background1" w:themeFillShade="F2"/>
          </w:tcPr>
          <w:p w14:paraId="008B0D0E" w14:textId="42452DF4" w:rsidR="007A21E4" w:rsidRDefault="007A21E4" w:rsidP="00CD7427">
            <w:r w:rsidRPr="003661EC">
              <w:t>Information</w:t>
            </w:r>
            <w:r>
              <w:t xml:space="preserve"> </w:t>
            </w:r>
            <w:r w:rsidRPr="003661EC">
              <w:t>is</w:t>
            </w:r>
            <w:r>
              <w:t xml:space="preserve"> </w:t>
            </w:r>
            <w:r w:rsidRPr="003661EC">
              <w:t>adequate</w:t>
            </w:r>
            <w:r>
              <w:t xml:space="preserve"> </w:t>
            </w:r>
            <w:r w:rsidRPr="003661EC">
              <w:t>to</w:t>
            </w:r>
            <w:r>
              <w:t xml:space="preserve"> </w:t>
            </w:r>
            <w:r w:rsidRPr="0057530A">
              <w:rPr>
                <w:b/>
                <w:bCs/>
              </w:rPr>
              <w:t>estimate</w:t>
            </w:r>
            <w:r>
              <w:t xml:space="preserve"> </w:t>
            </w:r>
            <w:r w:rsidRPr="003661EC">
              <w:t>the</w:t>
            </w:r>
            <w:r>
              <w:t xml:space="preserve"> </w:t>
            </w:r>
            <w:r w:rsidRPr="003661EC">
              <w:t>impact</w:t>
            </w:r>
            <w:r>
              <w:t xml:space="preserve"> </w:t>
            </w:r>
            <w:r w:rsidRPr="003661EC">
              <w:t>of</w:t>
            </w:r>
            <w:r>
              <w:t xml:space="preserve"> </w:t>
            </w:r>
            <w:r w:rsidRPr="003661EC">
              <w:t>the</w:t>
            </w:r>
            <w:r>
              <w:t xml:space="preserve"> </w:t>
            </w:r>
            <w:r w:rsidRPr="003661EC">
              <w:t>UoA</w:t>
            </w:r>
            <w:r>
              <w:t xml:space="preserve"> </w:t>
            </w:r>
            <w:r w:rsidRPr="003661EC">
              <w:t>on</w:t>
            </w:r>
            <w:r>
              <w:t xml:space="preserve"> </w:t>
            </w:r>
            <w:r w:rsidRPr="003661EC">
              <w:t>the</w:t>
            </w:r>
            <w:r>
              <w:t xml:space="preserve"> </w:t>
            </w:r>
            <w:r w:rsidRPr="003661EC">
              <w:t>ETP/OOS</w:t>
            </w:r>
            <w:r>
              <w:t xml:space="preserve"> </w:t>
            </w:r>
            <w:r w:rsidRPr="003661EC">
              <w:t>unit,</w:t>
            </w:r>
            <w:r>
              <w:t xml:space="preserve"> </w:t>
            </w:r>
            <w:r w:rsidRPr="003661EC">
              <w:t>and</w:t>
            </w:r>
            <w:r>
              <w:t xml:space="preserve"> </w:t>
            </w:r>
            <w:r w:rsidRPr="003661EC">
              <w:t>to</w:t>
            </w:r>
            <w:r>
              <w:t xml:space="preserve"> </w:t>
            </w:r>
            <w:r w:rsidRPr="0057530A">
              <w:rPr>
                <w:b/>
                <w:bCs/>
              </w:rPr>
              <w:t>estimate</w:t>
            </w:r>
            <w:r>
              <w:t xml:space="preserve"> </w:t>
            </w:r>
            <w:r w:rsidRPr="003661EC">
              <w:t>whether</w:t>
            </w:r>
            <w:r>
              <w:t xml:space="preserve"> </w:t>
            </w:r>
            <w:r w:rsidRPr="003661EC">
              <w:t>the</w:t>
            </w:r>
            <w:r>
              <w:t xml:space="preserve"> </w:t>
            </w:r>
            <w:r w:rsidRPr="003661EC">
              <w:t>UoA</w:t>
            </w:r>
            <w:r>
              <w:t xml:space="preserve"> </w:t>
            </w:r>
            <w:r w:rsidRPr="003661EC">
              <w:t>may</w:t>
            </w:r>
            <w:r>
              <w:t xml:space="preserve"> </w:t>
            </w:r>
            <w:r w:rsidRPr="003661EC">
              <w:t>be</w:t>
            </w:r>
            <w:r>
              <w:t xml:space="preserve"> </w:t>
            </w:r>
            <w:r w:rsidRPr="003661EC">
              <w:t>a</w:t>
            </w:r>
            <w:r>
              <w:t xml:space="preserve"> </w:t>
            </w:r>
            <w:r w:rsidRPr="003661EC">
              <w:t>threat</w:t>
            </w:r>
            <w:r>
              <w:t xml:space="preserve"> </w:t>
            </w:r>
            <w:r w:rsidRPr="003661EC">
              <w:t>to</w:t>
            </w:r>
            <w:r>
              <w:t xml:space="preserve"> </w:t>
            </w:r>
            <w:r w:rsidRPr="003661EC">
              <w:t>its</w:t>
            </w:r>
            <w:r>
              <w:t xml:space="preserve"> </w:t>
            </w:r>
            <w:r w:rsidRPr="003661EC">
              <w:t>recovery,</w:t>
            </w:r>
            <w:r>
              <w:t xml:space="preserve"> </w:t>
            </w:r>
            <w:r w:rsidRPr="003661EC">
              <w:t>with</w:t>
            </w:r>
            <w:r>
              <w:t xml:space="preserve"> </w:t>
            </w:r>
            <w:r w:rsidRPr="003661EC">
              <w:t>a</w:t>
            </w:r>
            <w:r>
              <w:t xml:space="preserve"> </w:t>
            </w:r>
            <w:r w:rsidRPr="003661EC">
              <w:t>very</w:t>
            </w:r>
            <w:r>
              <w:t xml:space="preserve"> </w:t>
            </w:r>
            <w:r w:rsidRPr="0057530A">
              <w:rPr>
                <w:b/>
                <w:bCs/>
              </w:rPr>
              <w:t>high</w:t>
            </w:r>
            <w:r>
              <w:rPr>
                <w:b/>
                <w:bCs/>
              </w:rPr>
              <w:t xml:space="preserve"> </w:t>
            </w:r>
            <w:r w:rsidRPr="0057530A">
              <w:rPr>
                <w:b/>
                <w:bCs/>
              </w:rPr>
              <w:t>degree</w:t>
            </w:r>
            <w:r>
              <w:rPr>
                <w:b/>
                <w:bCs/>
              </w:rPr>
              <w:t xml:space="preserve"> </w:t>
            </w:r>
            <w:r w:rsidRPr="0057530A">
              <w:rPr>
                <w:b/>
                <w:bCs/>
              </w:rPr>
              <w:t>of</w:t>
            </w:r>
            <w:r>
              <w:rPr>
                <w:b/>
                <w:bCs/>
              </w:rPr>
              <w:t xml:space="preserve"> </w:t>
            </w:r>
            <w:r w:rsidRPr="0057530A">
              <w:rPr>
                <w:b/>
                <w:bCs/>
              </w:rPr>
              <w:t>accuracy</w:t>
            </w:r>
            <w:r w:rsidRPr="003661EC">
              <w:t>.</w:t>
            </w:r>
          </w:p>
        </w:tc>
      </w:tr>
      <w:tr w:rsidR="007A21E4" w14:paraId="002E1771" w14:textId="77777777" w:rsidTr="00C820E2">
        <w:tc>
          <w:tcPr>
            <w:tcW w:w="903" w:type="dxa"/>
            <w:gridSpan w:val="2"/>
            <w:vMerge/>
            <w:shd w:val="clear" w:color="auto" w:fill="F2F2F2" w:themeFill="background1" w:themeFillShade="F2"/>
          </w:tcPr>
          <w:p w14:paraId="6740BD22" w14:textId="77777777" w:rsidR="007A21E4" w:rsidRDefault="007A21E4" w:rsidP="00CD7427"/>
        </w:tc>
        <w:tc>
          <w:tcPr>
            <w:tcW w:w="793" w:type="dxa"/>
            <w:vMerge w:val="restart"/>
            <w:tcBorders>
              <w:right w:val="single" w:sz="24" w:space="0" w:color="FF0000"/>
            </w:tcBorders>
            <w:shd w:val="clear" w:color="auto" w:fill="F2F2F2" w:themeFill="background1" w:themeFillShade="F2"/>
          </w:tcPr>
          <w:p w14:paraId="39A4C0CE" w14:textId="77777777" w:rsidR="007A21E4" w:rsidRDefault="007A21E4" w:rsidP="00CD7427">
            <w:r>
              <w:t>Met?</w:t>
            </w:r>
          </w:p>
        </w:tc>
        <w:tc>
          <w:tcPr>
            <w:tcW w:w="2929" w:type="dxa"/>
            <w:tcBorders>
              <w:top w:val="single" w:sz="24" w:space="0" w:color="FF0000"/>
              <w:left w:val="single" w:sz="24" w:space="0" w:color="FF0000"/>
              <w:bottom w:val="single" w:sz="24" w:space="0" w:color="92D050"/>
              <w:right w:val="single" w:sz="24" w:space="0" w:color="FF0000"/>
            </w:tcBorders>
            <w:shd w:val="clear" w:color="auto" w:fill="auto"/>
          </w:tcPr>
          <w:p w14:paraId="0085778E" w14:textId="6725850A" w:rsidR="007A21E4" w:rsidRPr="00616E45" w:rsidRDefault="007A21E4" w:rsidP="00CD7427">
            <w:pPr>
              <w:rPr>
                <w:bCs/>
              </w:rPr>
            </w:pPr>
            <w:r>
              <w:rPr>
                <w:bCs/>
              </w:rPr>
              <w:t>Pipefish - no</w:t>
            </w:r>
          </w:p>
        </w:tc>
        <w:tc>
          <w:tcPr>
            <w:tcW w:w="2930" w:type="dxa"/>
            <w:tcBorders>
              <w:top w:val="single" w:sz="24" w:space="0" w:color="FF0000"/>
              <w:left w:val="single" w:sz="24" w:space="0" w:color="FF0000"/>
              <w:bottom w:val="single" w:sz="24" w:space="0" w:color="FFC000"/>
              <w:right w:val="single" w:sz="24" w:space="0" w:color="FF0000"/>
            </w:tcBorders>
            <w:shd w:val="clear" w:color="auto" w:fill="auto"/>
          </w:tcPr>
          <w:p w14:paraId="1B483876" w14:textId="256DC05A" w:rsidR="007A21E4" w:rsidRPr="00DE1FF9" w:rsidRDefault="007A21E4" w:rsidP="00CD7427">
            <w:pPr>
              <w:rPr>
                <w:b/>
                <w:bCs/>
              </w:rPr>
            </w:pPr>
            <w:r>
              <w:rPr>
                <w:bCs/>
              </w:rPr>
              <w:t>Pipefish - no</w:t>
            </w:r>
          </w:p>
        </w:tc>
        <w:tc>
          <w:tcPr>
            <w:tcW w:w="2930" w:type="dxa"/>
            <w:vMerge w:val="restart"/>
            <w:tcBorders>
              <w:left w:val="single" w:sz="24" w:space="0" w:color="FF0000"/>
            </w:tcBorders>
            <w:shd w:val="clear" w:color="auto" w:fill="auto"/>
          </w:tcPr>
          <w:p w14:paraId="3CAAD159" w14:textId="7D2F53BF" w:rsidR="007A21E4" w:rsidRPr="00DE1FF9" w:rsidRDefault="007A21E4" w:rsidP="00CD7427">
            <w:pPr>
              <w:rPr>
                <w:b/>
                <w:bCs/>
              </w:rPr>
            </w:pPr>
            <w:r w:rsidRPr="00DE1FF9">
              <w:rPr>
                <w:b/>
                <w:bCs/>
              </w:rPr>
              <w:t>No</w:t>
            </w:r>
            <w:r>
              <w:rPr>
                <w:b/>
                <w:bCs/>
              </w:rPr>
              <w:t>t scored</w:t>
            </w:r>
          </w:p>
        </w:tc>
      </w:tr>
      <w:tr w:rsidR="007A21E4" w14:paraId="7DA70664" w14:textId="77777777" w:rsidTr="00C820E2">
        <w:tc>
          <w:tcPr>
            <w:tcW w:w="903" w:type="dxa"/>
            <w:gridSpan w:val="2"/>
            <w:vMerge/>
            <w:shd w:val="clear" w:color="auto" w:fill="F2F2F2" w:themeFill="background1" w:themeFillShade="F2"/>
          </w:tcPr>
          <w:p w14:paraId="3D81D7A1" w14:textId="77777777" w:rsidR="007A21E4" w:rsidRDefault="007A21E4" w:rsidP="00616E20"/>
        </w:tc>
        <w:tc>
          <w:tcPr>
            <w:tcW w:w="793" w:type="dxa"/>
            <w:vMerge/>
            <w:tcBorders>
              <w:right w:val="single" w:sz="24" w:space="0" w:color="92D050"/>
            </w:tcBorders>
            <w:shd w:val="clear" w:color="auto" w:fill="F2F2F2" w:themeFill="background1" w:themeFillShade="F2"/>
          </w:tcPr>
          <w:p w14:paraId="393A16FA" w14:textId="77777777" w:rsidR="007A21E4" w:rsidRDefault="007A21E4" w:rsidP="00616E20"/>
        </w:tc>
        <w:tc>
          <w:tcPr>
            <w:tcW w:w="2929" w:type="dxa"/>
            <w:tcBorders>
              <w:top w:val="single" w:sz="24" w:space="0" w:color="92D050"/>
              <w:left w:val="single" w:sz="24" w:space="0" w:color="92D050"/>
              <w:bottom w:val="single" w:sz="24" w:space="0" w:color="92D050"/>
              <w:right w:val="single" w:sz="24" w:space="0" w:color="FFC000"/>
            </w:tcBorders>
            <w:shd w:val="clear" w:color="auto" w:fill="auto"/>
          </w:tcPr>
          <w:p w14:paraId="04904659" w14:textId="55733028" w:rsidR="007A21E4" w:rsidRDefault="007A21E4" w:rsidP="00616E20">
            <w:pPr>
              <w:rPr>
                <w:bCs/>
              </w:rPr>
            </w:pPr>
            <w:r>
              <w:rPr>
                <w:bCs/>
              </w:rPr>
              <w:t>Sea snakes - yes</w:t>
            </w: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2DE7696C" w14:textId="72926341" w:rsidR="007A21E4" w:rsidRPr="00DE1FF9" w:rsidRDefault="007A21E4" w:rsidP="00616E20">
            <w:pPr>
              <w:rPr>
                <w:b/>
                <w:bCs/>
              </w:rPr>
            </w:pPr>
            <w:r>
              <w:rPr>
                <w:bCs/>
              </w:rPr>
              <w:t xml:space="preserve">Sea snakes - </w:t>
            </w:r>
            <w:r w:rsidR="00FE1F4C">
              <w:rPr>
                <w:bCs/>
              </w:rPr>
              <w:t>no</w:t>
            </w:r>
          </w:p>
        </w:tc>
        <w:tc>
          <w:tcPr>
            <w:tcW w:w="2930" w:type="dxa"/>
            <w:vMerge/>
            <w:tcBorders>
              <w:left w:val="single" w:sz="24" w:space="0" w:color="FFC000"/>
            </w:tcBorders>
            <w:shd w:val="clear" w:color="auto" w:fill="auto"/>
          </w:tcPr>
          <w:p w14:paraId="21C42AB4" w14:textId="77777777" w:rsidR="007A21E4" w:rsidRPr="00DE1FF9" w:rsidRDefault="007A21E4" w:rsidP="00616E20">
            <w:pPr>
              <w:rPr>
                <w:b/>
                <w:bCs/>
              </w:rPr>
            </w:pPr>
          </w:p>
        </w:tc>
      </w:tr>
      <w:tr w:rsidR="007A21E4" w14:paraId="0F883123" w14:textId="77777777" w:rsidTr="00C820E2">
        <w:tc>
          <w:tcPr>
            <w:tcW w:w="903" w:type="dxa"/>
            <w:gridSpan w:val="2"/>
            <w:vMerge/>
            <w:shd w:val="clear" w:color="auto" w:fill="F2F2F2" w:themeFill="background1" w:themeFillShade="F2"/>
          </w:tcPr>
          <w:p w14:paraId="0BFE6C6E" w14:textId="77777777" w:rsidR="007A21E4" w:rsidRDefault="007A21E4" w:rsidP="00616E20"/>
        </w:tc>
        <w:tc>
          <w:tcPr>
            <w:tcW w:w="793" w:type="dxa"/>
            <w:vMerge/>
            <w:tcBorders>
              <w:right w:val="single" w:sz="24" w:space="0" w:color="92D050"/>
            </w:tcBorders>
            <w:shd w:val="clear" w:color="auto" w:fill="F2F2F2" w:themeFill="background1" w:themeFillShade="F2"/>
          </w:tcPr>
          <w:p w14:paraId="3A926179" w14:textId="77777777" w:rsidR="007A21E4" w:rsidRDefault="007A21E4" w:rsidP="00616E20"/>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1CB22A90" w14:textId="2683A100" w:rsidR="007A21E4" w:rsidRDefault="007A21E4" w:rsidP="00616E20">
            <w:pPr>
              <w:rPr>
                <w:bCs/>
              </w:rPr>
            </w:pPr>
            <w:r>
              <w:rPr>
                <w:bCs/>
              </w:rPr>
              <w:t>Marine turtles - yes</w:t>
            </w:r>
          </w:p>
        </w:tc>
        <w:tc>
          <w:tcPr>
            <w:tcW w:w="2930" w:type="dxa"/>
            <w:tcBorders>
              <w:top w:val="single" w:sz="24" w:space="0" w:color="FFC000"/>
              <w:left w:val="single" w:sz="24" w:space="0" w:color="92D050"/>
              <w:bottom w:val="single" w:sz="24" w:space="0" w:color="92D050"/>
              <w:right w:val="single" w:sz="24" w:space="0" w:color="92D050"/>
            </w:tcBorders>
            <w:shd w:val="clear" w:color="auto" w:fill="auto"/>
          </w:tcPr>
          <w:p w14:paraId="7A17945A" w14:textId="543FC40E" w:rsidR="007A21E4" w:rsidRPr="00DE1FF9" w:rsidRDefault="007A21E4" w:rsidP="00616E20">
            <w:pPr>
              <w:rPr>
                <w:b/>
                <w:bCs/>
              </w:rPr>
            </w:pPr>
            <w:r>
              <w:rPr>
                <w:bCs/>
              </w:rPr>
              <w:t>Marine turtles - yes</w:t>
            </w:r>
          </w:p>
        </w:tc>
        <w:tc>
          <w:tcPr>
            <w:tcW w:w="2930" w:type="dxa"/>
            <w:vMerge/>
            <w:tcBorders>
              <w:left w:val="single" w:sz="24" w:space="0" w:color="92D050"/>
            </w:tcBorders>
            <w:shd w:val="clear" w:color="auto" w:fill="auto"/>
          </w:tcPr>
          <w:p w14:paraId="75A329D1" w14:textId="77777777" w:rsidR="007A21E4" w:rsidRPr="00DE1FF9" w:rsidRDefault="007A21E4" w:rsidP="00616E20">
            <w:pPr>
              <w:rPr>
                <w:b/>
                <w:bCs/>
              </w:rPr>
            </w:pPr>
          </w:p>
        </w:tc>
      </w:tr>
      <w:tr w:rsidR="00616E20" w14:paraId="73F77944" w14:textId="77777777" w:rsidTr="00CD7427">
        <w:tc>
          <w:tcPr>
            <w:tcW w:w="1696" w:type="dxa"/>
            <w:gridSpan w:val="3"/>
            <w:shd w:val="clear" w:color="auto" w:fill="F2F2F2" w:themeFill="background1" w:themeFillShade="F2"/>
          </w:tcPr>
          <w:p w14:paraId="03460C97" w14:textId="77777777" w:rsidR="00616E20" w:rsidRDefault="00616E20" w:rsidP="00616E20">
            <w:r>
              <w:t>Rationale</w:t>
            </w:r>
          </w:p>
        </w:tc>
        <w:tc>
          <w:tcPr>
            <w:tcW w:w="8789" w:type="dxa"/>
            <w:gridSpan w:val="3"/>
          </w:tcPr>
          <w:p w14:paraId="37E6ED46" w14:textId="77777777" w:rsidR="00616E20" w:rsidRPr="00001E4A" w:rsidRDefault="00616E20" w:rsidP="00616E20">
            <w:pPr>
              <w:pStyle w:val="NormalPreassessmenttext"/>
              <w:rPr>
                <w:b/>
              </w:rPr>
            </w:pPr>
            <w:r w:rsidRPr="00001E4A">
              <w:rPr>
                <w:b/>
              </w:rPr>
              <w:t>ERAs</w:t>
            </w:r>
          </w:p>
          <w:p w14:paraId="6E5EACCC" w14:textId="74C7D053" w:rsidR="00616E20" w:rsidRDefault="00F25A42" w:rsidP="00616E20">
            <w:pPr>
              <w:pStyle w:val="NormalPreassessmenttext"/>
            </w:pPr>
            <w:r>
              <w:t xml:space="preserve">For the Central region the most relevant ERA is </w:t>
            </w:r>
            <w:r w:rsidR="00616E20" w:rsidRPr="00CA797D">
              <w:t xml:space="preserve">Pears, et al., (2012) </w:t>
            </w:r>
            <w:r>
              <w:t xml:space="preserve">which </w:t>
            </w:r>
            <w:r w:rsidR="00616E20" w:rsidRPr="00CA797D">
              <w:t xml:space="preserve">assessed the potential risk the ECOTF posed to Species of Conservation Concern (SOCC) including 6 species of turtles, 16 species of sea snakes, 6 species of seahorses and pipefish and 33 species of sharks and rays. </w:t>
            </w:r>
            <w:r>
              <w:t xml:space="preserve">Dedini et al. (2023) provided an updated ERA for the ECOTF by region for ETP species (plus elasmobranchs). </w:t>
            </w:r>
            <w:r w:rsidR="00616E20">
              <w:t>N</w:t>
            </w:r>
            <w:r w:rsidR="00616E20" w:rsidRPr="00CA797D">
              <w:t xml:space="preserve">ot all SOCC </w:t>
            </w:r>
            <w:r w:rsidR="00616E20">
              <w:t xml:space="preserve">reported in logbooks </w:t>
            </w:r>
            <w:r w:rsidR="00616E20" w:rsidRPr="00CA797D">
              <w:t xml:space="preserve">are ETPs (i.e., protected under national legislation and/or binding international agreements), particularly many sharks and rays. </w:t>
            </w:r>
            <w:r w:rsidR="00616E20" w:rsidRPr="00325511">
              <w:t>Additional information from the FRDC reports</w:t>
            </w:r>
            <w:r w:rsidR="00616E20">
              <w:t xml:space="preserve"> (Simpfendorfer et al. 2019) and International Plan of Action</w:t>
            </w:r>
            <w:r w:rsidR="00616E20" w:rsidRPr="00325511">
              <w:t xml:space="preserve"> </w:t>
            </w:r>
            <w:r w:rsidR="00616E20">
              <w:t xml:space="preserve">(Kyne et al. 2021) </w:t>
            </w:r>
            <w:r w:rsidR="00616E20" w:rsidRPr="00325511">
              <w:t>were included on stock status and risk assessment</w:t>
            </w:r>
            <w:r w:rsidR="00616E20">
              <w:t xml:space="preserve"> of sharks and rays</w:t>
            </w:r>
            <w:r w:rsidR="00C820E2">
              <w:t>.</w:t>
            </w:r>
          </w:p>
          <w:p w14:paraId="1DEA370F" w14:textId="3D4F04A1" w:rsidR="00616E20" w:rsidRDefault="00616E20" w:rsidP="00616E20">
            <w:pPr>
              <w:pStyle w:val="NormalPreassessmenttext"/>
            </w:pPr>
          </w:p>
          <w:p w14:paraId="1B716796" w14:textId="7E790FDD" w:rsidR="00616E20" w:rsidRDefault="00616E20" w:rsidP="00616E20">
            <w:pPr>
              <w:pStyle w:val="NormalPreassessmenttext"/>
              <w:rPr>
                <w:b/>
              </w:rPr>
            </w:pPr>
            <w:r w:rsidRPr="00001E4A">
              <w:rPr>
                <w:b/>
              </w:rPr>
              <w:t>Pipefish</w:t>
            </w:r>
          </w:p>
          <w:p w14:paraId="38CE1F57" w14:textId="36D7489D" w:rsidR="00616E20" w:rsidRPr="006E0BFC" w:rsidRDefault="00F25A42" w:rsidP="00616E20">
            <w:pPr>
              <w:pStyle w:val="NormalPreassessmenttext"/>
            </w:pPr>
            <w:r>
              <w:t>Duncker’s Pipefish</w:t>
            </w:r>
            <w:r w:rsidR="00D41C3B">
              <w:t xml:space="preserve"> </w:t>
            </w:r>
            <w:r w:rsidR="00616E20">
              <w:t xml:space="preserve">ranked </w:t>
            </w:r>
            <w:r>
              <w:t xml:space="preserve">low </w:t>
            </w:r>
            <w:r w:rsidR="00616E20">
              <w:t xml:space="preserve">risk in the latest ERA (Dedini et al. 2023) although </w:t>
            </w:r>
            <w:r>
              <w:t xml:space="preserve">a significant proportion of the ECOTF catch is taken from the Central region. Pallid’s pipehorse and other syngnathids ranked as medium </w:t>
            </w:r>
            <w:proofErr w:type="spellStart"/>
            <w:r>
              <w:t>risk.T</w:t>
            </w:r>
            <w:r w:rsidR="00616E20">
              <w:t>there</w:t>
            </w:r>
            <w:proofErr w:type="spellEnd"/>
            <w:r w:rsidR="00616E20">
              <w:t xml:space="preserve"> is a paucity of population status data available</w:t>
            </w:r>
            <w:r>
              <w:t xml:space="preserve"> , especially for the two species permitted to be retained</w:t>
            </w:r>
            <w:r w:rsidR="00616E20">
              <w:t xml:space="preserve">. </w:t>
            </w:r>
            <w:r w:rsidR="00C820E2">
              <w:t xml:space="preserve">Dodt (2005) </w:t>
            </w:r>
            <w:r w:rsidR="00350171">
              <w:t>examined syngnathids catches in the ECOTF</w:t>
            </w:r>
            <w:r w:rsidR="00BE1E70">
              <w:t xml:space="preserve"> although a</w:t>
            </w:r>
            <w:r w:rsidR="00616E20">
              <w:t xml:space="preserve">ccurate catch data for the UoA is missing and there is no understanding of the obligations by operators to report discarded interactions of this species (retained catches are reported in logbooks). There is no data on post trawl survivability for this species. </w:t>
            </w:r>
            <w:r w:rsidR="00FE1F4C">
              <w:t>SG 60 is not met.</w:t>
            </w:r>
          </w:p>
          <w:p w14:paraId="3F7BE954" w14:textId="0FB31FD9" w:rsidR="00616E20" w:rsidRDefault="00616E20" w:rsidP="00616E20">
            <w:pPr>
              <w:pStyle w:val="NormalPreassessmenttext"/>
            </w:pPr>
          </w:p>
          <w:p w14:paraId="65D9839F" w14:textId="35852C4B" w:rsidR="00616E20" w:rsidRPr="00001E4A" w:rsidRDefault="00616E20" w:rsidP="00616E20">
            <w:pPr>
              <w:pStyle w:val="NormalPreassessmenttext"/>
              <w:rPr>
                <w:b/>
              </w:rPr>
            </w:pPr>
            <w:r w:rsidRPr="00001E4A">
              <w:rPr>
                <w:b/>
              </w:rPr>
              <w:t>Sea snakes</w:t>
            </w:r>
          </w:p>
          <w:p w14:paraId="45FDFDB6" w14:textId="0EE9055A" w:rsidR="00616E20" w:rsidRDefault="00FE1F4C" w:rsidP="00616E20">
            <w:pPr>
              <w:pStyle w:val="NormalPreassessmenttext"/>
            </w:pPr>
            <w:r>
              <w:t xml:space="preserve">Courtney et al. (2010) evaluated the impact on sea snakes. </w:t>
            </w:r>
            <w:r w:rsidR="00616E20">
              <w:t xml:space="preserve">Dedini et al. (2023) noted that with </w:t>
            </w:r>
            <w:r w:rsidR="00616E20" w:rsidRPr="00001E4A">
              <w:t xml:space="preserve">the absence of an effective mechanism to validate logbook data </w:t>
            </w:r>
            <w:r w:rsidR="00616E20">
              <w:t xml:space="preserve">there is an </w:t>
            </w:r>
            <w:r w:rsidR="00616E20" w:rsidRPr="00001E4A">
              <w:t>increase</w:t>
            </w:r>
            <w:r w:rsidR="00616E20">
              <w:t xml:space="preserve"> to</w:t>
            </w:r>
            <w:r w:rsidR="00616E20" w:rsidRPr="00001E4A">
              <w:t xml:space="preserve"> the risk of non-compliance</w:t>
            </w:r>
            <w:r w:rsidR="00616E20">
              <w:t xml:space="preserve">. The example provided was </w:t>
            </w:r>
            <w:r w:rsidR="00616E20" w:rsidRPr="00001E4A">
              <w:t>the non-reporting of sea snake interactions and the submission of erroneous release-fate data</w:t>
            </w:r>
            <w:r w:rsidR="00616E20">
              <w:t>.</w:t>
            </w:r>
            <w:r w:rsidR="00616E20" w:rsidRPr="00001E4A">
              <w:t xml:space="preserve"> </w:t>
            </w:r>
            <w:r w:rsidR="00616E20">
              <w:t>Omissions and erroneous fate data,</w:t>
            </w:r>
            <w:r w:rsidR="00616E20" w:rsidRPr="00001E4A">
              <w:t xml:space="preserve"> combined with catch data uncertainty makes it more difficult to assess the interaction/encounterability potential and reduces the accuracy of mortality rate estimates. </w:t>
            </w:r>
            <w:r>
              <w:t>Species are rarely identified as fishers generally discard ETPs as quickly as possible to allow for greater chance of survival. Life status is reported by remains unverified; SG 60 is met</w:t>
            </w:r>
            <w:r w:rsidR="00F25A42">
              <w:t xml:space="preserve"> although SG 80 is not met</w:t>
            </w:r>
            <w:r>
              <w:t>.</w:t>
            </w:r>
            <w:r w:rsidR="00DE6DE1">
              <w:t xml:space="preserve"> </w:t>
            </w:r>
          </w:p>
          <w:p w14:paraId="2B621059" w14:textId="77777777" w:rsidR="00616E20" w:rsidRDefault="00616E20" w:rsidP="00616E20">
            <w:pPr>
              <w:pStyle w:val="NormalPreassessmenttext"/>
            </w:pPr>
          </w:p>
          <w:p w14:paraId="5FEA4AB4" w14:textId="520DC8F2" w:rsidR="00616E20" w:rsidRDefault="00616E20" w:rsidP="00616E20">
            <w:pPr>
              <w:pStyle w:val="NormalPreassessmenttext"/>
              <w:rPr>
                <w:b/>
              </w:rPr>
            </w:pPr>
            <w:r w:rsidRPr="00616E20">
              <w:rPr>
                <w:b/>
              </w:rPr>
              <w:t>Marine turtles</w:t>
            </w:r>
          </w:p>
          <w:p w14:paraId="75E2DA81" w14:textId="129F64BC" w:rsidR="00616E20" w:rsidRPr="00616E20" w:rsidRDefault="00616E20" w:rsidP="00616E20">
            <w:pPr>
              <w:pStyle w:val="NormalPreassessmenttext"/>
              <w:rPr>
                <w:b/>
              </w:rPr>
            </w:pPr>
            <w:r w:rsidRPr="004C2EAF">
              <w:t xml:space="preserve">The ECOTF’s impact on marine turtles was reduced significantly with the introduction of TEDs and most turtles </w:t>
            </w:r>
            <w:r w:rsidR="00FE1F4C">
              <w:t xml:space="preserve">that are </w:t>
            </w:r>
            <w:r w:rsidRPr="004C2EAF">
              <w:t>caught are released alive.</w:t>
            </w:r>
            <w:r w:rsidR="00DE6DE1">
              <w:t xml:space="preserve"> </w:t>
            </w:r>
            <w:r w:rsidRPr="004C2EAF">
              <w:t xml:space="preserve">ECOTF </w:t>
            </w:r>
            <w:r w:rsidR="00F25A42">
              <w:t>central region</w:t>
            </w:r>
            <w:r w:rsidRPr="004C2EAF">
              <w:t xml:space="preserve"> trawl footprint is a small fraction of marine turtle species distribution. Furthermore, there are ongoing efforts to understand how the interactions with the prawn trawl gear occur and find alternative measures to minimize the impact on ETPs</w:t>
            </w:r>
            <w:r w:rsidR="00FE1F4C">
              <w:t xml:space="preserve">. SG 60 and SG 80 are met. </w:t>
            </w:r>
          </w:p>
          <w:p w14:paraId="315DBBB9" w14:textId="31D55352" w:rsidR="00616E20" w:rsidRPr="003B4538" w:rsidRDefault="00616E20" w:rsidP="00616E20">
            <w:pPr>
              <w:pStyle w:val="NormalPreassessmenttext"/>
            </w:pPr>
          </w:p>
        </w:tc>
      </w:tr>
      <w:tr w:rsidR="00616E20" w14:paraId="349214C5" w14:textId="77777777" w:rsidTr="00CD7427">
        <w:tc>
          <w:tcPr>
            <w:tcW w:w="881" w:type="dxa"/>
            <w:vMerge w:val="restart"/>
            <w:shd w:val="clear" w:color="auto" w:fill="F2F2F2" w:themeFill="background1" w:themeFillShade="F2"/>
            <w:vAlign w:val="center"/>
          </w:tcPr>
          <w:p w14:paraId="77F4142F" w14:textId="77777777" w:rsidR="00616E20" w:rsidRPr="00F43062" w:rsidRDefault="00616E20" w:rsidP="00616E20">
            <w:pPr>
              <w:rPr>
                <w:b/>
                <w:bCs/>
              </w:rPr>
            </w:pPr>
            <w:r w:rsidRPr="00F43062">
              <w:rPr>
                <w:b/>
                <w:bCs/>
              </w:rPr>
              <w:t>b</w:t>
            </w:r>
          </w:p>
        </w:tc>
        <w:tc>
          <w:tcPr>
            <w:tcW w:w="9604" w:type="dxa"/>
            <w:gridSpan w:val="5"/>
            <w:shd w:val="clear" w:color="auto" w:fill="D9D9D9" w:themeFill="background1" w:themeFillShade="D9"/>
          </w:tcPr>
          <w:p w14:paraId="69B735A6" w14:textId="6B837F50" w:rsidR="00616E20" w:rsidRPr="00B73376" w:rsidRDefault="00616E20" w:rsidP="00616E20">
            <w:pPr>
              <w:rPr>
                <w:b/>
                <w:bCs/>
              </w:rPr>
            </w:pPr>
            <w:r w:rsidRPr="004957AB">
              <w:rPr>
                <w:b/>
                <w:bCs/>
              </w:rPr>
              <w:t>Information</w:t>
            </w:r>
            <w:r>
              <w:rPr>
                <w:b/>
                <w:bCs/>
              </w:rPr>
              <w:t xml:space="preserve"> </w:t>
            </w:r>
            <w:r w:rsidRPr="004957AB">
              <w:rPr>
                <w:b/>
                <w:bCs/>
              </w:rPr>
              <w:t>adequacy</w:t>
            </w:r>
            <w:r>
              <w:rPr>
                <w:b/>
                <w:bCs/>
              </w:rPr>
              <w:t xml:space="preserve"> </w:t>
            </w:r>
            <w:r w:rsidRPr="004957AB">
              <w:rPr>
                <w:b/>
                <w:bCs/>
              </w:rPr>
              <w:t>for</w:t>
            </w:r>
            <w:r>
              <w:rPr>
                <w:b/>
                <w:bCs/>
              </w:rPr>
              <w:t xml:space="preserve"> </w:t>
            </w:r>
            <w:r w:rsidRPr="004957AB">
              <w:rPr>
                <w:b/>
                <w:bCs/>
              </w:rPr>
              <w:t>management</w:t>
            </w:r>
            <w:r>
              <w:rPr>
                <w:b/>
                <w:bCs/>
              </w:rPr>
              <w:t xml:space="preserve"> </w:t>
            </w:r>
            <w:r w:rsidRPr="004957AB">
              <w:rPr>
                <w:b/>
                <w:bCs/>
              </w:rPr>
              <w:t>strategy</w:t>
            </w:r>
          </w:p>
        </w:tc>
      </w:tr>
      <w:tr w:rsidR="00616E20" w14:paraId="4E1453AF" w14:textId="77777777" w:rsidTr="00BE1E70">
        <w:tc>
          <w:tcPr>
            <w:tcW w:w="881" w:type="dxa"/>
            <w:vMerge/>
            <w:shd w:val="clear" w:color="auto" w:fill="F2F2F2" w:themeFill="background1" w:themeFillShade="F2"/>
          </w:tcPr>
          <w:p w14:paraId="63339FE2" w14:textId="77777777" w:rsidR="00616E20" w:rsidRDefault="00616E20" w:rsidP="00616E20"/>
        </w:tc>
        <w:tc>
          <w:tcPr>
            <w:tcW w:w="815" w:type="dxa"/>
            <w:gridSpan w:val="2"/>
            <w:shd w:val="clear" w:color="auto" w:fill="F2F2F2" w:themeFill="background1" w:themeFillShade="F2"/>
          </w:tcPr>
          <w:p w14:paraId="4E898488" w14:textId="666A7D17" w:rsidR="00616E20" w:rsidRDefault="00616E20" w:rsidP="00616E20">
            <w:r>
              <w:t>Guide post</w:t>
            </w:r>
          </w:p>
        </w:tc>
        <w:tc>
          <w:tcPr>
            <w:tcW w:w="2929" w:type="dxa"/>
            <w:tcBorders>
              <w:bottom w:val="single" w:sz="24" w:space="0" w:color="FF0000"/>
            </w:tcBorders>
            <w:shd w:val="clear" w:color="auto" w:fill="F2F2F2" w:themeFill="background1" w:themeFillShade="F2"/>
          </w:tcPr>
          <w:p w14:paraId="0CAE30AC" w14:textId="250C667F" w:rsidR="00616E20" w:rsidRPr="00B50824" w:rsidRDefault="00616E20" w:rsidP="00616E20">
            <w:r w:rsidRPr="00B50824">
              <w:t xml:space="preserve">Information is adequate to support </w:t>
            </w:r>
            <w:r w:rsidRPr="00B50824">
              <w:rPr>
                <w:b/>
                <w:bCs/>
              </w:rPr>
              <w:t>measures</w:t>
            </w:r>
            <w:r w:rsidRPr="00B50824">
              <w:t xml:space="preserve"> to manage impacts on the ETP/OOS unit.</w:t>
            </w:r>
          </w:p>
        </w:tc>
        <w:tc>
          <w:tcPr>
            <w:tcW w:w="2930" w:type="dxa"/>
            <w:tcBorders>
              <w:bottom w:val="single" w:sz="24" w:space="0" w:color="FF0000"/>
            </w:tcBorders>
            <w:shd w:val="clear" w:color="auto" w:fill="F2F2F2" w:themeFill="background1" w:themeFillShade="F2"/>
          </w:tcPr>
          <w:p w14:paraId="118DF31B" w14:textId="3E37F65E" w:rsidR="00616E20" w:rsidRPr="00B50824" w:rsidRDefault="00616E20" w:rsidP="00616E20">
            <w:r w:rsidRPr="00B50824">
              <w:t xml:space="preserve">Information is adequate to support a </w:t>
            </w:r>
            <w:r w:rsidRPr="00B50824">
              <w:rPr>
                <w:b/>
                <w:bCs/>
              </w:rPr>
              <w:t>strategy</w:t>
            </w:r>
            <w:r w:rsidRPr="00B50824">
              <w:t xml:space="preserve"> to manage impacts on the ETP/OOS unit, and to measure trends to evaluate the effectiveness of the </w:t>
            </w:r>
            <w:r w:rsidRPr="00B50824">
              <w:rPr>
                <w:b/>
                <w:bCs/>
              </w:rPr>
              <w:t>measures</w:t>
            </w:r>
            <w:r w:rsidRPr="00B50824">
              <w:t xml:space="preserve"> to minimise mortality.</w:t>
            </w:r>
          </w:p>
        </w:tc>
        <w:tc>
          <w:tcPr>
            <w:tcW w:w="2930" w:type="dxa"/>
            <w:shd w:val="clear" w:color="auto" w:fill="F2F2F2" w:themeFill="background1" w:themeFillShade="F2"/>
          </w:tcPr>
          <w:p w14:paraId="0DB40444" w14:textId="55620E2D" w:rsidR="00616E20" w:rsidRPr="00B50824" w:rsidRDefault="00616E20" w:rsidP="00616E20">
            <w:r w:rsidRPr="00B50824">
              <w:t xml:space="preserve">Information is adequate to support a </w:t>
            </w:r>
            <w:r w:rsidRPr="00B50824">
              <w:rPr>
                <w:b/>
                <w:bCs/>
              </w:rPr>
              <w:t>comprehensive strategy</w:t>
            </w:r>
            <w:r w:rsidRPr="00B50824">
              <w:t xml:space="preserve"> to manage impacts on the ETP/OOS unit, and to evaluate the effectiveness of the </w:t>
            </w:r>
            <w:r w:rsidRPr="00B50824">
              <w:rPr>
                <w:b/>
                <w:bCs/>
              </w:rPr>
              <w:t>measures</w:t>
            </w:r>
            <w:r w:rsidRPr="00B50824">
              <w:t xml:space="preserve"> to minimise mortality with a </w:t>
            </w:r>
            <w:r w:rsidRPr="00B50824">
              <w:rPr>
                <w:b/>
                <w:bCs/>
              </w:rPr>
              <w:t>high degree of certainty</w:t>
            </w:r>
            <w:r w:rsidRPr="00B50824">
              <w:t>.</w:t>
            </w:r>
          </w:p>
        </w:tc>
      </w:tr>
      <w:tr w:rsidR="00616E20" w14:paraId="778217E2" w14:textId="77777777" w:rsidTr="00BE1E70">
        <w:tc>
          <w:tcPr>
            <w:tcW w:w="881" w:type="dxa"/>
            <w:vMerge/>
            <w:shd w:val="clear" w:color="auto" w:fill="F2F2F2" w:themeFill="background1" w:themeFillShade="F2"/>
          </w:tcPr>
          <w:p w14:paraId="7CDB3624" w14:textId="77777777" w:rsidR="00616E20" w:rsidRDefault="00616E20" w:rsidP="00616E20"/>
        </w:tc>
        <w:tc>
          <w:tcPr>
            <w:tcW w:w="815" w:type="dxa"/>
            <w:gridSpan w:val="2"/>
            <w:tcBorders>
              <w:right w:val="single" w:sz="24" w:space="0" w:color="FF0000"/>
            </w:tcBorders>
            <w:shd w:val="clear" w:color="auto" w:fill="F2F2F2" w:themeFill="background1" w:themeFillShade="F2"/>
          </w:tcPr>
          <w:p w14:paraId="00B8ED8E" w14:textId="77777777" w:rsidR="00616E20" w:rsidRDefault="00616E20" w:rsidP="00616E20">
            <w:r>
              <w:t>Met?</w:t>
            </w:r>
          </w:p>
        </w:tc>
        <w:tc>
          <w:tcPr>
            <w:tcW w:w="2929" w:type="dxa"/>
            <w:tcBorders>
              <w:top w:val="single" w:sz="24" w:space="0" w:color="FF0000"/>
              <w:left w:val="single" w:sz="24" w:space="0" w:color="FF0000"/>
              <w:bottom w:val="single" w:sz="24" w:space="0" w:color="FF0000"/>
              <w:right w:val="single" w:sz="24" w:space="0" w:color="FF0000"/>
            </w:tcBorders>
            <w:shd w:val="clear" w:color="auto" w:fill="FFFFFF" w:themeFill="background1"/>
          </w:tcPr>
          <w:p w14:paraId="517E1868" w14:textId="07E84443" w:rsidR="00616E20" w:rsidRPr="001B3165" w:rsidRDefault="00616E20" w:rsidP="00616E20">
            <w:pPr>
              <w:rPr>
                <w:rFonts w:ascii="Calibri Light" w:hAnsi="Calibri Light" w:cs="Calibri Light"/>
                <w:b/>
              </w:rPr>
            </w:pPr>
            <w:r w:rsidRPr="001B3165">
              <w:rPr>
                <w:rFonts w:ascii="Calibri Light" w:hAnsi="Calibri Light" w:cs="Calibri Light"/>
                <w:b/>
              </w:rPr>
              <w:t>No</w:t>
            </w:r>
          </w:p>
        </w:tc>
        <w:tc>
          <w:tcPr>
            <w:tcW w:w="2930" w:type="dxa"/>
            <w:tcBorders>
              <w:top w:val="single" w:sz="24" w:space="0" w:color="FF0000"/>
              <w:left w:val="single" w:sz="24" w:space="0" w:color="FF0000"/>
              <w:bottom w:val="single" w:sz="24" w:space="0" w:color="FF0000"/>
              <w:right w:val="single" w:sz="24" w:space="0" w:color="FF0000"/>
            </w:tcBorders>
            <w:shd w:val="clear" w:color="auto" w:fill="auto"/>
          </w:tcPr>
          <w:p w14:paraId="6D7B33FB" w14:textId="748F6826" w:rsidR="00616E20" w:rsidRPr="001B3165" w:rsidRDefault="00FE1F4C" w:rsidP="00616E20">
            <w:pPr>
              <w:rPr>
                <w:rFonts w:ascii="Calibri Light" w:hAnsi="Calibri Light" w:cs="Calibri Light"/>
                <w:b/>
                <w:bCs/>
              </w:rPr>
            </w:pPr>
            <w:r w:rsidRPr="001B3165">
              <w:rPr>
                <w:rFonts w:ascii="Calibri Light" w:hAnsi="Calibri Light" w:cs="Calibri Light"/>
                <w:b/>
                <w:bCs/>
              </w:rPr>
              <w:t>No</w:t>
            </w:r>
          </w:p>
        </w:tc>
        <w:tc>
          <w:tcPr>
            <w:tcW w:w="2930" w:type="dxa"/>
            <w:tcBorders>
              <w:left w:val="single" w:sz="24" w:space="0" w:color="FF0000"/>
            </w:tcBorders>
            <w:shd w:val="clear" w:color="auto" w:fill="auto"/>
          </w:tcPr>
          <w:p w14:paraId="2A86268F" w14:textId="155E6CB4" w:rsidR="00616E20" w:rsidRPr="00C07339" w:rsidRDefault="00616E20" w:rsidP="00616E20">
            <w:pPr>
              <w:rPr>
                <w:b/>
                <w:bCs/>
              </w:rPr>
            </w:pPr>
            <w:r w:rsidRPr="00C07339">
              <w:rPr>
                <w:b/>
                <w:bCs/>
              </w:rPr>
              <w:t>No</w:t>
            </w:r>
            <w:r>
              <w:rPr>
                <w:b/>
                <w:bCs/>
              </w:rPr>
              <w:t>t scored</w:t>
            </w:r>
          </w:p>
        </w:tc>
      </w:tr>
      <w:tr w:rsidR="00616E20" w14:paraId="1699FDF8" w14:textId="77777777" w:rsidTr="00CD7427">
        <w:tc>
          <w:tcPr>
            <w:tcW w:w="1696" w:type="dxa"/>
            <w:gridSpan w:val="3"/>
            <w:shd w:val="clear" w:color="auto" w:fill="F2F2F2" w:themeFill="background1" w:themeFillShade="F2"/>
          </w:tcPr>
          <w:p w14:paraId="54DB346F" w14:textId="77777777" w:rsidR="00616E20" w:rsidRDefault="00616E20" w:rsidP="00616E20">
            <w:r>
              <w:t>Rationale</w:t>
            </w:r>
          </w:p>
        </w:tc>
        <w:tc>
          <w:tcPr>
            <w:tcW w:w="8789" w:type="dxa"/>
            <w:gridSpan w:val="3"/>
          </w:tcPr>
          <w:p w14:paraId="3A0D7FF0" w14:textId="7739D397" w:rsidR="00616E20" w:rsidRDefault="00616E20" w:rsidP="00616E20">
            <w:pPr>
              <w:jc w:val="both"/>
              <w:rPr>
                <w:rFonts w:ascii="Calibri Light" w:hAnsi="Calibri Light" w:cs="Calibri Light"/>
              </w:rPr>
            </w:pPr>
            <w:r>
              <w:rPr>
                <w:rFonts w:ascii="Calibri Light" w:hAnsi="Calibri Light" w:cs="Calibri Light"/>
              </w:rPr>
              <w:t xml:space="preserve">There is no specific ETP management strategy for the ECOTF like other Queensland fisheries (e.g., </w:t>
            </w:r>
            <w:hyperlink r:id="rId209" w:history="1">
              <w:r w:rsidR="00BE1E70" w:rsidRPr="00BE1E70">
                <w:rPr>
                  <w:rStyle w:val="Hyperlink"/>
                  <w:rFonts w:ascii="Calibri Light" w:hAnsi="Calibri Light" w:cs="Calibri Light"/>
                </w:rPr>
                <w:t>Protected Species management strategy for the east coast inshore Fishery</w:t>
              </w:r>
            </w:hyperlink>
            <w:r>
              <w:rPr>
                <w:rFonts w:ascii="Calibri Light" w:hAnsi="Calibri Light" w:cs="Calibri Light"/>
              </w:rPr>
              <w:t xml:space="preserve">). </w:t>
            </w:r>
          </w:p>
          <w:p w14:paraId="71083DB9" w14:textId="77777777" w:rsidR="0058584E" w:rsidRDefault="0058584E" w:rsidP="00616E20">
            <w:pPr>
              <w:jc w:val="both"/>
              <w:rPr>
                <w:rFonts w:ascii="Calibri Light" w:hAnsi="Calibri Light" w:cs="Calibri Light"/>
              </w:rPr>
            </w:pPr>
          </w:p>
          <w:p w14:paraId="78775F90" w14:textId="6715894A" w:rsidR="00616E20" w:rsidRPr="003B4538" w:rsidRDefault="00BE1E70" w:rsidP="00616E20">
            <w:pPr>
              <w:jc w:val="both"/>
              <w:rPr>
                <w:rFonts w:ascii="Calibri Light" w:hAnsi="Calibri Light" w:cs="Calibri Light"/>
              </w:rPr>
            </w:pPr>
            <w:r>
              <w:rPr>
                <w:rFonts w:ascii="Calibri Light" w:hAnsi="Calibri Light" w:cs="Calibri Light"/>
              </w:rPr>
              <w:t>In the ECOTF, t</w:t>
            </w:r>
            <w:r w:rsidR="00616E20">
              <w:rPr>
                <w:rFonts w:ascii="Calibri Light" w:hAnsi="Calibri Light" w:cs="Calibri Light"/>
              </w:rPr>
              <w:t>here are measures in place to manage impac</w:t>
            </w:r>
            <w:r w:rsidR="00FE1F4C">
              <w:rPr>
                <w:rFonts w:ascii="Calibri Light" w:hAnsi="Calibri Light" w:cs="Calibri Light"/>
              </w:rPr>
              <w:t>ts (see 2.2.2)</w:t>
            </w:r>
            <w:r w:rsidR="00616E20">
              <w:rPr>
                <w:rFonts w:ascii="Calibri Light" w:hAnsi="Calibri Light" w:cs="Calibri Light"/>
              </w:rPr>
              <w:t xml:space="preserve">, although the ECOTF is a unique fishery as it permits the retention of pipefish that are protected under Federal legislation. Catches are reported in logbooks (and discards reported in ETP </w:t>
            </w:r>
            <w:r w:rsidR="00FE1F4C">
              <w:rPr>
                <w:rFonts w:ascii="Calibri Light" w:hAnsi="Calibri Light" w:cs="Calibri Light"/>
              </w:rPr>
              <w:t>since</w:t>
            </w:r>
            <w:r w:rsidR="00616E20">
              <w:rPr>
                <w:rFonts w:ascii="Calibri Light" w:hAnsi="Calibri Light" w:cs="Calibri Light"/>
              </w:rPr>
              <w:t xml:space="preserve"> 2023, although species is unspecified). It remains unclear how the </w:t>
            </w:r>
            <w:r w:rsidR="00FE1F4C">
              <w:rPr>
                <w:rFonts w:ascii="Calibri Light" w:hAnsi="Calibri Light" w:cs="Calibri Light"/>
              </w:rPr>
              <w:t>50 animal trigger</w:t>
            </w:r>
            <w:r w:rsidR="00616E20">
              <w:rPr>
                <w:rFonts w:ascii="Calibri Light" w:hAnsi="Calibri Light" w:cs="Calibri Light"/>
              </w:rPr>
              <w:t xml:space="preserve"> for pipefish were developed and given discard data is not recorded there is no understanding on the true level of interaction with these species. </w:t>
            </w:r>
            <w:r w:rsidR="00FE1F4C">
              <w:rPr>
                <w:rFonts w:ascii="Calibri Light" w:hAnsi="Calibri Light" w:cs="Calibri Light"/>
              </w:rPr>
              <w:t>There is sufficient information to support an ETP strategy for sea snakes and marine turtles</w:t>
            </w:r>
            <w:r w:rsidR="00F25A42">
              <w:rPr>
                <w:rFonts w:ascii="Calibri Light" w:hAnsi="Calibri Light" w:cs="Calibri Light"/>
              </w:rPr>
              <w:t xml:space="preserve">, and new/future e-monitoring data will further substantiate data </w:t>
            </w:r>
            <w:r w:rsidR="00FE1F4C">
              <w:rPr>
                <w:rFonts w:ascii="Calibri Light" w:hAnsi="Calibri Light" w:cs="Calibri Light"/>
              </w:rPr>
              <w:t>. However, f</w:t>
            </w:r>
            <w:r w:rsidR="00616E20">
              <w:rPr>
                <w:rFonts w:ascii="Calibri Light" w:hAnsi="Calibri Light" w:cs="Calibri Light"/>
              </w:rPr>
              <w:t xml:space="preserve">urther information is required </w:t>
            </w:r>
            <w:r w:rsidR="00FE1F4C">
              <w:rPr>
                <w:rFonts w:ascii="Calibri Light" w:hAnsi="Calibri Light" w:cs="Calibri Light"/>
              </w:rPr>
              <w:t xml:space="preserve">on pipefish </w:t>
            </w:r>
            <w:r w:rsidR="00616E20">
              <w:rPr>
                <w:rFonts w:ascii="Calibri Light" w:hAnsi="Calibri Light" w:cs="Calibri Light"/>
              </w:rPr>
              <w:t>and SG 60 is not met.</w:t>
            </w:r>
            <w:r w:rsidR="0058584E">
              <w:rPr>
                <w:rFonts w:ascii="Calibri Light" w:hAnsi="Calibri Light" w:cs="Calibri Light"/>
              </w:rPr>
              <w:t xml:space="preserve"> Once data is available from the new project (2023-009) funded by the </w:t>
            </w:r>
            <w:hyperlink r:id="rId210" w:history="1">
              <w:r w:rsidR="0058584E" w:rsidRPr="0058584E">
                <w:rPr>
                  <w:rStyle w:val="Hyperlink"/>
                  <w:rFonts w:ascii="Calibri Light" w:hAnsi="Calibri Light" w:cs="Calibri Light"/>
                </w:rPr>
                <w:t>FRDC</w:t>
              </w:r>
            </w:hyperlink>
            <w:r w:rsidR="0058584E">
              <w:rPr>
                <w:rFonts w:ascii="Calibri Light" w:hAnsi="Calibri Light" w:cs="Calibri Light"/>
              </w:rPr>
              <w:t xml:space="preserve"> regarding ETP species interaction monitoring and mitigation in the ECOTF, this SI will need to be reassessed. </w:t>
            </w:r>
          </w:p>
        </w:tc>
      </w:tr>
    </w:tbl>
    <w:p w14:paraId="2CB0C0E0" w14:textId="77777777" w:rsidR="008877CC" w:rsidRPr="00661A22" w:rsidRDefault="008877CC" w:rsidP="008877CC"/>
    <w:p w14:paraId="13E42A8B" w14:textId="66D69BB1"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100B39DA" w14:textId="77777777" w:rsidTr="00BE1E70">
        <w:tc>
          <w:tcPr>
            <w:tcW w:w="3823" w:type="dxa"/>
            <w:tcBorders>
              <w:right w:val="single" w:sz="24" w:space="0" w:color="FF0000"/>
            </w:tcBorders>
            <w:shd w:val="clear" w:color="auto" w:fill="F2F2F2" w:themeFill="background1" w:themeFillShade="F2"/>
          </w:tcPr>
          <w:p w14:paraId="3340CFD1" w14:textId="0D17CE57"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0000"/>
              <w:left w:val="single" w:sz="24" w:space="0" w:color="FF0000"/>
              <w:bottom w:val="single" w:sz="24" w:space="0" w:color="FF0000"/>
              <w:right w:val="single" w:sz="24" w:space="0" w:color="FF0000"/>
            </w:tcBorders>
            <w:shd w:val="clear" w:color="auto" w:fill="FFFFFF" w:themeFill="background1"/>
          </w:tcPr>
          <w:p w14:paraId="58715D0A" w14:textId="3C9B6148" w:rsidR="008877CC" w:rsidRPr="00493233" w:rsidRDefault="00616E20" w:rsidP="00CD7427">
            <w:pPr>
              <w:rPr>
                <w:b/>
                <w:bCs/>
                <w:i/>
                <w:iCs/>
              </w:rPr>
            </w:pPr>
            <w:r>
              <w:rPr>
                <w:b/>
                <w:bCs/>
                <w:i/>
                <w:iCs/>
              </w:rPr>
              <w:t xml:space="preserve">&lt; 60 </w:t>
            </w:r>
          </w:p>
        </w:tc>
      </w:tr>
      <w:tr w:rsidR="008877CC" w14:paraId="48DB45E9" w14:textId="77777777" w:rsidTr="00BE1E70">
        <w:tc>
          <w:tcPr>
            <w:tcW w:w="3823" w:type="dxa"/>
            <w:shd w:val="clear" w:color="auto" w:fill="F2F2F2" w:themeFill="background1" w:themeFillShade="F2"/>
          </w:tcPr>
          <w:p w14:paraId="19B72548" w14:textId="111268CE"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0000"/>
            </w:tcBorders>
            <w:shd w:val="clear" w:color="auto" w:fill="FFFFFF" w:themeFill="background1"/>
          </w:tcPr>
          <w:p w14:paraId="2BF09D9C" w14:textId="36BAC72A" w:rsidR="008877CC" w:rsidRPr="00567106" w:rsidRDefault="008877CC" w:rsidP="00445274">
            <w:pPr>
              <w:rPr>
                <w:i/>
                <w:iCs/>
              </w:rPr>
            </w:pPr>
          </w:p>
        </w:tc>
      </w:tr>
    </w:tbl>
    <w:p w14:paraId="1F15C620" w14:textId="77777777" w:rsidR="008877CC" w:rsidRDefault="008877CC" w:rsidP="008877CC"/>
    <w:p w14:paraId="2EB6C4BE" w14:textId="4FF1BF7E" w:rsidR="007D5DE1" w:rsidRDefault="007D5DE1" w:rsidP="008877CC">
      <w:pPr>
        <w:pStyle w:val="Heading6"/>
      </w:pPr>
      <w:r>
        <w:t>Habitats</w:t>
      </w:r>
    </w:p>
    <w:p w14:paraId="084C2429" w14:textId="77777777" w:rsidR="007D5DE1" w:rsidRPr="007D5DE1" w:rsidRDefault="007D5DE1" w:rsidP="007D5DE1"/>
    <w:p w14:paraId="14CDD53E" w14:textId="1235A2E4" w:rsidR="008877CC" w:rsidRDefault="008877CC" w:rsidP="008877CC">
      <w:pPr>
        <w:pStyle w:val="Heading6"/>
      </w:pPr>
      <w:r w:rsidRPr="00CB57DA">
        <w:t>PI</w:t>
      </w:r>
      <w:r w:rsidR="006C1DFF">
        <w:t xml:space="preserve"> </w:t>
      </w:r>
      <w:r w:rsidRPr="00CB57DA">
        <w:t>2.3.1</w:t>
      </w:r>
      <w:r w:rsidR="006C1DFF">
        <w:t xml:space="preserve"> </w:t>
      </w:r>
      <w:r w:rsidRPr="00CB57DA">
        <w:t>–</w:t>
      </w:r>
      <w:r w:rsidR="006C1DFF">
        <w:t xml:space="preserve"> </w:t>
      </w:r>
      <w:r w:rsidRPr="00CB57DA">
        <w:t>Habitats</w:t>
      </w:r>
      <w:r w:rsidR="006C1DFF">
        <w:t xml:space="preserve"> </w:t>
      </w:r>
      <w:r w:rsidRPr="00CB57DA">
        <w:t>outcome</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8877CC" w14:paraId="4F2CE3DC" w14:textId="77777777" w:rsidTr="00CD7427">
        <w:trPr>
          <w:tblHeader/>
        </w:trPr>
        <w:tc>
          <w:tcPr>
            <w:tcW w:w="1696" w:type="dxa"/>
            <w:gridSpan w:val="3"/>
            <w:shd w:val="clear" w:color="auto" w:fill="BFBFBF" w:themeFill="background1" w:themeFillShade="BF"/>
          </w:tcPr>
          <w:p w14:paraId="377A631F" w14:textId="010A608C" w:rsidR="008877CC" w:rsidRPr="00586CA6" w:rsidRDefault="008877CC" w:rsidP="00CD7427">
            <w:pPr>
              <w:rPr>
                <w:b/>
                <w:bCs/>
              </w:rPr>
            </w:pPr>
            <w:r w:rsidRPr="00586CA6">
              <w:rPr>
                <w:b/>
                <w:bCs/>
              </w:rPr>
              <w:t>PI</w:t>
            </w:r>
            <w:r w:rsidR="006C1DFF">
              <w:rPr>
                <w:b/>
                <w:bCs/>
              </w:rPr>
              <w:t xml:space="preserve"> </w:t>
            </w:r>
            <w:r>
              <w:rPr>
                <w:b/>
                <w:bCs/>
              </w:rPr>
              <w:t>2.3.1</w:t>
            </w:r>
          </w:p>
        </w:tc>
        <w:tc>
          <w:tcPr>
            <w:tcW w:w="8789" w:type="dxa"/>
            <w:gridSpan w:val="3"/>
            <w:shd w:val="clear" w:color="auto" w:fill="BFBFBF" w:themeFill="background1" w:themeFillShade="BF"/>
          </w:tcPr>
          <w:p w14:paraId="6D396D8E" w14:textId="6519B8FD" w:rsidR="008877CC" w:rsidRPr="000645D4" w:rsidRDefault="008877CC" w:rsidP="00CD7427">
            <w:pPr>
              <w:rPr>
                <w:b/>
                <w:bCs/>
              </w:rPr>
            </w:pPr>
            <w:r w:rsidRPr="000645D4">
              <w:rPr>
                <w:b/>
                <w:bCs/>
              </w:rPr>
              <w:t>The</w:t>
            </w:r>
            <w:r w:rsidR="006C1DFF">
              <w:rPr>
                <w:b/>
                <w:bCs/>
              </w:rPr>
              <w:t xml:space="preserve"> </w:t>
            </w:r>
            <w:r w:rsidRPr="000645D4">
              <w:rPr>
                <w:b/>
                <w:bCs/>
              </w:rPr>
              <w:t>UoA</w:t>
            </w:r>
            <w:r w:rsidR="006C1DFF">
              <w:rPr>
                <w:b/>
                <w:bCs/>
              </w:rPr>
              <w:t xml:space="preserve"> </w:t>
            </w:r>
            <w:r w:rsidRPr="000645D4">
              <w:rPr>
                <w:b/>
                <w:bCs/>
              </w:rPr>
              <w:t>does</w:t>
            </w:r>
            <w:r w:rsidR="006C1DFF">
              <w:rPr>
                <w:b/>
                <w:bCs/>
              </w:rPr>
              <w:t xml:space="preserve"> </w:t>
            </w:r>
            <w:r w:rsidRPr="000645D4">
              <w:rPr>
                <w:b/>
                <w:bCs/>
              </w:rPr>
              <w:t>not</w:t>
            </w:r>
            <w:r w:rsidR="006C1DFF">
              <w:rPr>
                <w:b/>
                <w:bCs/>
              </w:rPr>
              <w:t xml:space="preserve"> </w:t>
            </w:r>
            <w:r w:rsidRPr="000645D4">
              <w:rPr>
                <w:b/>
                <w:bCs/>
              </w:rPr>
              <w:t>cause</w:t>
            </w:r>
            <w:r w:rsidR="006C1DFF">
              <w:rPr>
                <w:b/>
                <w:bCs/>
              </w:rPr>
              <w:t xml:space="preserve"> </w:t>
            </w:r>
            <w:r w:rsidRPr="000645D4">
              <w:rPr>
                <w:b/>
                <w:bCs/>
              </w:rPr>
              <w:t>serious</w:t>
            </w:r>
            <w:r w:rsidR="006C1DFF">
              <w:rPr>
                <w:b/>
                <w:bCs/>
              </w:rPr>
              <w:t xml:space="preserve"> </w:t>
            </w:r>
            <w:r w:rsidRPr="000645D4">
              <w:rPr>
                <w:b/>
                <w:bCs/>
              </w:rPr>
              <w:t>or</w:t>
            </w:r>
            <w:r w:rsidR="006C1DFF">
              <w:rPr>
                <w:b/>
                <w:bCs/>
              </w:rPr>
              <w:t xml:space="preserve"> </w:t>
            </w:r>
            <w:r w:rsidRPr="000645D4">
              <w:rPr>
                <w:b/>
                <w:bCs/>
              </w:rPr>
              <w:t>irreversible</w:t>
            </w:r>
            <w:r w:rsidR="006C1DFF">
              <w:rPr>
                <w:b/>
                <w:bCs/>
              </w:rPr>
              <w:t xml:space="preserve"> </w:t>
            </w:r>
            <w:r w:rsidRPr="000645D4">
              <w:rPr>
                <w:b/>
                <w:bCs/>
              </w:rPr>
              <w:t>harm</w:t>
            </w:r>
            <w:r w:rsidR="006C1DFF">
              <w:rPr>
                <w:b/>
                <w:bCs/>
              </w:rPr>
              <w:t xml:space="preserve"> </w:t>
            </w:r>
            <w:r w:rsidRPr="000645D4">
              <w:rPr>
                <w:b/>
                <w:bCs/>
              </w:rPr>
              <w:t>to</w:t>
            </w:r>
            <w:r w:rsidR="006C1DFF">
              <w:rPr>
                <w:b/>
                <w:bCs/>
              </w:rPr>
              <w:t xml:space="preserve"> </w:t>
            </w:r>
            <w:r w:rsidRPr="000645D4">
              <w:rPr>
                <w:b/>
                <w:bCs/>
              </w:rPr>
              <w:t>habitat</w:t>
            </w:r>
            <w:r w:rsidR="006C1DFF">
              <w:rPr>
                <w:b/>
                <w:bCs/>
              </w:rPr>
              <w:t xml:space="preserve"> </w:t>
            </w:r>
            <w:r w:rsidRPr="000645D4">
              <w:rPr>
                <w:b/>
                <w:bCs/>
              </w:rPr>
              <w:t>structure</w:t>
            </w:r>
            <w:r w:rsidR="006C1DFF">
              <w:rPr>
                <w:b/>
                <w:bCs/>
              </w:rPr>
              <w:t xml:space="preserve"> </w:t>
            </w:r>
            <w:r w:rsidRPr="000645D4">
              <w:rPr>
                <w:b/>
                <w:bCs/>
              </w:rPr>
              <w:t>and</w:t>
            </w:r>
            <w:r w:rsidR="006C1DFF">
              <w:rPr>
                <w:b/>
                <w:bCs/>
              </w:rPr>
              <w:t xml:space="preserve"> </w:t>
            </w:r>
            <w:r w:rsidRPr="000645D4">
              <w:rPr>
                <w:b/>
                <w:bCs/>
              </w:rPr>
              <w:t>function,</w:t>
            </w:r>
            <w:r w:rsidR="006C1DFF">
              <w:rPr>
                <w:b/>
                <w:bCs/>
              </w:rPr>
              <w:t xml:space="preserve"> </w:t>
            </w:r>
            <w:r w:rsidRPr="000645D4">
              <w:rPr>
                <w:b/>
                <w:bCs/>
              </w:rPr>
              <w:t>considered</w:t>
            </w:r>
            <w:r w:rsidR="006C1DFF">
              <w:rPr>
                <w:b/>
                <w:bCs/>
              </w:rPr>
              <w:t xml:space="preserve"> </w:t>
            </w:r>
            <w:r w:rsidRPr="000645D4">
              <w:rPr>
                <w:b/>
                <w:bCs/>
              </w:rPr>
              <w:t>on</w:t>
            </w:r>
            <w:r w:rsidR="006C1DFF">
              <w:rPr>
                <w:b/>
                <w:bCs/>
              </w:rPr>
              <w:t xml:space="preserve"> </w:t>
            </w:r>
            <w:r w:rsidRPr="000645D4">
              <w:rPr>
                <w:b/>
                <w:bCs/>
              </w:rPr>
              <w:t>the</w:t>
            </w:r>
            <w:r w:rsidR="006C1DFF">
              <w:rPr>
                <w:b/>
                <w:bCs/>
              </w:rPr>
              <w:t xml:space="preserve"> </w:t>
            </w:r>
            <w:r w:rsidRPr="000645D4">
              <w:rPr>
                <w:b/>
                <w:bCs/>
              </w:rPr>
              <w:t>basis</w:t>
            </w:r>
            <w:r w:rsidR="006C1DFF">
              <w:rPr>
                <w:b/>
                <w:bCs/>
              </w:rPr>
              <w:t xml:space="preserve"> </w:t>
            </w:r>
            <w:r w:rsidRPr="000645D4">
              <w:rPr>
                <w:b/>
                <w:bCs/>
              </w:rPr>
              <w:t>of</w:t>
            </w:r>
            <w:r w:rsidR="006C1DFF">
              <w:rPr>
                <w:b/>
                <w:bCs/>
              </w:rPr>
              <w:t xml:space="preserve"> </w:t>
            </w:r>
            <w:r w:rsidRPr="000645D4">
              <w:rPr>
                <w:b/>
                <w:bCs/>
              </w:rPr>
              <w:t>the</w:t>
            </w:r>
            <w:r w:rsidR="006C1DFF">
              <w:rPr>
                <w:b/>
                <w:bCs/>
              </w:rPr>
              <w:t xml:space="preserve"> </w:t>
            </w:r>
            <w:r w:rsidRPr="000645D4">
              <w:rPr>
                <w:b/>
                <w:bCs/>
              </w:rPr>
              <w:t>area</w:t>
            </w:r>
            <w:r w:rsidR="006C1DFF">
              <w:rPr>
                <w:b/>
                <w:bCs/>
              </w:rPr>
              <w:t xml:space="preserve"> </w:t>
            </w:r>
            <w:r w:rsidRPr="000645D4">
              <w:rPr>
                <w:b/>
                <w:bCs/>
              </w:rPr>
              <w:t>covered</w:t>
            </w:r>
            <w:r w:rsidR="006C1DFF">
              <w:rPr>
                <w:b/>
                <w:bCs/>
              </w:rPr>
              <w:t xml:space="preserve"> </w:t>
            </w:r>
            <w:r w:rsidRPr="000645D4">
              <w:rPr>
                <w:b/>
                <w:bCs/>
              </w:rPr>
              <w:t>by</w:t>
            </w:r>
            <w:r w:rsidR="006C1DFF">
              <w:rPr>
                <w:b/>
                <w:bCs/>
              </w:rPr>
              <w:t xml:space="preserve"> </w:t>
            </w:r>
            <w:r w:rsidRPr="000645D4">
              <w:rPr>
                <w:b/>
                <w:bCs/>
              </w:rPr>
              <w:t>the</w:t>
            </w:r>
            <w:r w:rsidR="006C1DFF">
              <w:rPr>
                <w:b/>
                <w:bCs/>
              </w:rPr>
              <w:t xml:space="preserve"> </w:t>
            </w:r>
            <w:r w:rsidRPr="000645D4">
              <w:rPr>
                <w:b/>
                <w:bCs/>
              </w:rPr>
              <w:t>governance</w:t>
            </w:r>
            <w:r w:rsidR="006C1DFF">
              <w:rPr>
                <w:b/>
                <w:bCs/>
              </w:rPr>
              <w:t xml:space="preserve"> </w:t>
            </w:r>
            <w:r w:rsidRPr="000645D4">
              <w:rPr>
                <w:b/>
                <w:bCs/>
              </w:rPr>
              <w:t>body(ies)</w:t>
            </w:r>
            <w:r w:rsidR="006C1DFF">
              <w:rPr>
                <w:b/>
                <w:bCs/>
              </w:rPr>
              <w:t xml:space="preserve"> </w:t>
            </w:r>
            <w:r w:rsidRPr="000645D4">
              <w:rPr>
                <w:b/>
                <w:bCs/>
              </w:rPr>
              <w:t>responsible</w:t>
            </w:r>
            <w:r w:rsidR="006C1DFF">
              <w:rPr>
                <w:b/>
                <w:bCs/>
              </w:rPr>
              <w:t xml:space="preserve"> </w:t>
            </w:r>
            <w:r w:rsidRPr="000645D4">
              <w:rPr>
                <w:b/>
                <w:bCs/>
              </w:rPr>
              <w:t>for</w:t>
            </w:r>
            <w:r w:rsidR="006C1DFF">
              <w:rPr>
                <w:b/>
                <w:bCs/>
              </w:rPr>
              <w:t xml:space="preserve"> </w:t>
            </w:r>
            <w:r w:rsidRPr="000645D4">
              <w:rPr>
                <w:b/>
                <w:bCs/>
              </w:rPr>
              <w:t>fisheries</w:t>
            </w:r>
            <w:r w:rsidR="006C1DFF">
              <w:rPr>
                <w:b/>
                <w:bCs/>
              </w:rPr>
              <w:t xml:space="preserve"> </w:t>
            </w:r>
            <w:r w:rsidRPr="000645D4">
              <w:rPr>
                <w:b/>
                <w:bCs/>
              </w:rPr>
              <w:t>management</w:t>
            </w:r>
            <w:r w:rsidR="006C1DFF">
              <w:rPr>
                <w:b/>
                <w:bCs/>
              </w:rPr>
              <w:t xml:space="preserve"> </w:t>
            </w:r>
            <w:r w:rsidRPr="000645D4">
              <w:rPr>
                <w:b/>
                <w:bCs/>
              </w:rPr>
              <w:t>in</w:t>
            </w:r>
            <w:r w:rsidR="006C1DFF">
              <w:rPr>
                <w:b/>
                <w:bCs/>
              </w:rPr>
              <w:t xml:space="preserve"> </w:t>
            </w:r>
            <w:r w:rsidRPr="000645D4">
              <w:rPr>
                <w:b/>
                <w:bCs/>
              </w:rPr>
              <w:t>the</w:t>
            </w:r>
            <w:r w:rsidR="006C1DFF">
              <w:rPr>
                <w:b/>
                <w:bCs/>
              </w:rPr>
              <w:t xml:space="preserve"> </w:t>
            </w:r>
            <w:r w:rsidRPr="000645D4">
              <w:rPr>
                <w:b/>
                <w:bCs/>
              </w:rPr>
              <w:t>area(s)</w:t>
            </w:r>
            <w:r w:rsidR="006C1DFF">
              <w:rPr>
                <w:b/>
                <w:bCs/>
              </w:rPr>
              <w:t xml:space="preserve"> </w:t>
            </w:r>
            <w:r w:rsidRPr="000645D4">
              <w:rPr>
                <w:b/>
                <w:bCs/>
              </w:rPr>
              <w:t>where</w:t>
            </w:r>
            <w:r w:rsidR="006C1DFF">
              <w:rPr>
                <w:b/>
                <w:bCs/>
              </w:rPr>
              <w:t xml:space="preserve"> </w:t>
            </w:r>
            <w:r w:rsidRPr="000645D4">
              <w:rPr>
                <w:b/>
                <w:bCs/>
              </w:rPr>
              <w:t>the</w:t>
            </w:r>
            <w:r w:rsidR="006C1DFF">
              <w:rPr>
                <w:b/>
                <w:bCs/>
              </w:rPr>
              <w:t xml:space="preserve"> </w:t>
            </w:r>
            <w:r w:rsidRPr="000645D4">
              <w:rPr>
                <w:b/>
                <w:bCs/>
              </w:rPr>
              <w:t>UoA</w:t>
            </w:r>
            <w:r w:rsidR="006C1DFF">
              <w:rPr>
                <w:b/>
                <w:bCs/>
              </w:rPr>
              <w:t xml:space="preserve"> </w:t>
            </w:r>
            <w:r w:rsidRPr="000645D4">
              <w:rPr>
                <w:b/>
                <w:bCs/>
              </w:rPr>
              <w:t>operates</w:t>
            </w:r>
          </w:p>
        </w:tc>
      </w:tr>
      <w:tr w:rsidR="008877CC" w14:paraId="4AABFF0C" w14:textId="77777777" w:rsidTr="00CD7427">
        <w:tc>
          <w:tcPr>
            <w:tcW w:w="1696" w:type="dxa"/>
            <w:gridSpan w:val="3"/>
            <w:shd w:val="clear" w:color="auto" w:fill="F2F2F2" w:themeFill="background1" w:themeFillShade="F2"/>
          </w:tcPr>
          <w:p w14:paraId="082E51C2" w14:textId="3138E580" w:rsidR="008877CC" w:rsidRDefault="008877CC" w:rsidP="00CD7427">
            <w:r>
              <w:t>Scoring</w:t>
            </w:r>
            <w:r w:rsidR="006C1DFF">
              <w:t xml:space="preserve"> </w:t>
            </w:r>
            <w:r>
              <w:t>issue</w:t>
            </w:r>
          </w:p>
        </w:tc>
        <w:tc>
          <w:tcPr>
            <w:tcW w:w="2929" w:type="dxa"/>
            <w:shd w:val="clear" w:color="auto" w:fill="F2F2F2" w:themeFill="background1" w:themeFillShade="F2"/>
          </w:tcPr>
          <w:p w14:paraId="740322FD" w14:textId="39058C24"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376247DC" w14:textId="752C1887"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506B97D1" w14:textId="5744EC08"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20AA388C" w14:textId="77777777" w:rsidTr="00CD7427">
        <w:tc>
          <w:tcPr>
            <w:tcW w:w="903" w:type="dxa"/>
            <w:gridSpan w:val="2"/>
            <w:vMerge w:val="restart"/>
            <w:shd w:val="clear" w:color="auto" w:fill="F2F2F2" w:themeFill="background1" w:themeFillShade="F2"/>
            <w:vAlign w:val="center"/>
          </w:tcPr>
          <w:p w14:paraId="43644C32"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79CBF606" w14:textId="2FA1BC96" w:rsidR="008877CC" w:rsidRPr="00DE1FF9" w:rsidRDefault="008877CC" w:rsidP="00CD7427">
            <w:pPr>
              <w:rPr>
                <w:b/>
                <w:bCs/>
              </w:rPr>
            </w:pPr>
            <w:r w:rsidRPr="00ED4698">
              <w:rPr>
                <w:b/>
                <w:bCs/>
              </w:rPr>
              <w:t>Less</w:t>
            </w:r>
            <w:r w:rsidR="006C1DFF">
              <w:rPr>
                <w:b/>
                <w:bCs/>
              </w:rPr>
              <w:t xml:space="preserve"> </w:t>
            </w:r>
            <w:r w:rsidRPr="00ED4698">
              <w:rPr>
                <w:b/>
                <w:bCs/>
              </w:rPr>
              <w:t>sensitive</w:t>
            </w:r>
            <w:r w:rsidR="006C1DFF">
              <w:rPr>
                <w:b/>
                <w:bCs/>
              </w:rPr>
              <w:t xml:space="preserve"> </w:t>
            </w:r>
            <w:r w:rsidRPr="00ED4698">
              <w:rPr>
                <w:b/>
                <w:bCs/>
              </w:rPr>
              <w:t>habitats</w:t>
            </w:r>
          </w:p>
        </w:tc>
      </w:tr>
      <w:tr w:rsidR="008877CC" w14:paraId="24850052" w14:textId="77777777" w:rsidTr="00BE1E70">
        <w:tc>
          <w:tcPr>
            <w:tcW w:w="903" w:type="dxa"/>
            <w:gridSpan w:val="2"/>
            <w:vMerge/>
            <w:shd w:val="clear" w:color="auto" w:fill="F2F2F2" w:themeFill="background1" w:themeFillShade="F2"/>
          </w:tcPr>
          <w:p w14:paraId="3D4809C8" w14:textId="77777777" w:rsidR="008877CC" w:rsidRDefault="008877CC" w:rsidP="00CD7427"/>
        </w:tc>
        <w:tc>
          <w:tcPr>
            <w:tcW w:w="793" w:type="dxa"/>
            <w:shd w:val="clear" w:color="auto" w:fill="F2F2F2" w:themeFill="background1" w:themeFillShade="F2"/>
          </w:tcPr>
          <w:p w14:paraId="0FAC1CF8" w14:textId="4538A52F"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58E00B5E" w14:textId="3B83E572" w:rsidR="008877CC" w:rsidRPr="002B7E17" w:rsidRDefault="008877CC" w:rsidP="00CD7427">
            <w:r w:rsidRPr="00025AF0">
              <w:t>The</w:t>
            </w:r>
            <w:r w:rsidR="006C1DFF">
              <w:t xml:space="preserve"> </w:t>
            </w:r>
            <w:r w:rsidRPr="00025AF0">
              <w:t>UoA</w:t>
            </w:r>
            <w:r w:rsidR="006C1DFF">
              <w:t xml:space="preserve"> </w:t>
            </w:r>
            <w:r w:rsidRPr="00025AF0">
              <w:t>is</w:t>
            </w:r>
            <w:r w:rsidR="006C1DFF">
              <w:t xml:space="preserve"> </w:t>
            </w:r>
            <w:r w:rsidRPr="005B40CE">
              <w:rPr>
                <w:b/>
                <w:bCs/>
              </w:rPr>
              <w:t>unlikely</w:t>
            </w:r>
            <w:r w:rsidR="006C1DFF">
              <w:t xml:space="preserve"> </w:t>
            </w:r>
            <w:r w:rsidRPr="00025AF0">
              <w:t>to</w:t>
            </w:r>
            <w:r w:rsidR="006C1DFF">
              <w:t xml:space="preserve"> </w:t>
            </w:r>
            <w:r w:rsidRPr="00025AF0">
              <w:t>reduce</w:t>
            </w:r>
            <w:r w:rsidR="006C1DFF">
              <w:t xml:space="preserve"> </w:t>
            </w:r>
            <w:r w:rsidRPr="00025AF0">
              <w:t>structure</w:t>
            </w:r>
            <w:r w:rsidR="006C1DFF">
              <w:t xml:space="preserve"> </w:t>
            </w:r>
            <w:r w:rsidRPr="00025AF0">
              <w:t>and</w:t>
            </w:r>
            <w:r w:rsidR="006C1DFF">
              <w:t xml:space="preserve"> </w:t>
            </w:r>
            <w:r w:rsidRPr="00025AF0">
              <w:t>function</w:t>
            </w:r>
            <w:r w:rsidR="006C1DFF">
              <w:t xml:space="preserve"> </w:t>
            </w:r>
            <w:r w:rsidRPr="00025AF0">
              <w:t>of</w:t>
            </w:r>
            <w:r w:rsidR="006C1DFF">
              <w:t xml:space="preserve"> </w:t>
            </w:r>
            <w:r w:rsidRPr="005B40CE">
              <w:rPr>
                <w:b/>
                <w:bCs/>
              </w:rPr>
              <w:t>less</w:t>
            </w:r>
            <w:r w:rsidR="006C1DFF">
              <w:t xml:space="preserve"> </w:t>
            </w:r>
            <w:r w:rsidRPr="00025AF0">
              <w:t>sensitive</w:t>
            </w:r>
            <w:r w:rsidR="006C1DFF">
              <w:t xml:space="preserve"> </w:t>
            </w:r>
            <w:r w:rsidRPr="00025AF0">
              <w:t>habitats</w:t>
            </w:r>
            <w:r w:rsidR="006C1DFF">
              <w:t xml:space="preserve"> </w:t>
            </w:r>
            <w:r w:rsidRPr="00025AF0">
              <w:t>to</w:t>
            </w:r>
            <w:r w:rsidR="006C1DFF">
              <w:t xml:space="preserve"> </w:t>
            </w:r>
            <w:r w:rsidRPr="00025AF0">
              <w:t>a</w:t>
            </w:r>
            <w:r w:rsidR="006C1DFF">
              <w:t xml:space="preserve"> </w:t>
            </w:r>
            <w:r w:rsidRPr="00025AF0">
              <w:t>point</w:t>
            </w:r>
            <w:r w:rsidR="006C1DFF">
              <w:t xml:space="preserve"> </w:t>
            </w:r>
            <w:r w:rsidRPr="00025AF0">
              <w:t>where</w:t>
            </w:r>
            <w:r w:rsidR="006C1DFF">
              <w:t xml:space="preserve"> </w:t>
            </w:r>
            <w:r w:rsidRPr="00025AF0">
              <w:t>there</w:t>
            </w:r>
            <w:r w:rsidR="006C1DFF">
              <w:t xml:space="preserve"> </w:t>
            </w:r>
            <w:r w:rsidRPr="00025AF0">
              <w:t>would</w:t>
            </w:r>
            <w:r w:rsidR="006C1DFF">
              <w:t xml:space="preserve"> </w:t>
            </w:r>
            <w:r w:rsidRPr="00025AF0">
              <w:t>be</w:t>
            </w:r>
            <w:r w:rsidR="006C1DFF">
              <w:t xml:space="preserve"> </w:t>
            </w:r>
            <w:r w:rsidRPr="005B40CE">
              <w:rPr>
                <w:b/>
                <w:bCs/>
              </w:rPr>
              <w:t>serious</w:t>
            </w:r>
            <w:r w:rsidR="006C1DFF">
              <w:rPr>
                <w:b/>
                <w:bCs/>
              </w:rPr>
              <w:t xml:space="preserve"> </w:t>
            </w:r>
            <w:r w:rsidRPr="005B40CE">
              <w:rPr>
                <w:b/>
                <w:bCs/>
              </w:rPr>
              <w:t>or</w:t>
            </w:r>
            <w:r w:rsidR="006C1DFF">
              <w:rPr>
                <w:b/>
                <w:bCs/>
              </w:rPr>
              <w:t xml:space="preserve"> </w:t>
            </w:r>
            <w:r w:rsidRPr="005B40CE">
              <w:rPr>
                <w:b/>
                <w:bCs/>
              </w:rPr>
              <w:t>irreversible</w:t>
            </w:r>
            <w:r w:rsidR="006C1DFF">
              <w:rPr>
                <w:b/>
                <w:bCs/>
              </w:rPr>
              <w:t xml:space="preserve"> </w:t>
            </w:r>
            <w:r w:rsidRPr="005B40CE">
              <w:rPr>
                <w:b/>
                <w:bCs/>
              </w:rPr>
              <w:t>harm</w:t>
            </w:r>
            <w:r w:rsidRPr="00025AF0">
              <w:t>.</w:t>
            </w:r>
          </w:p>
        </w:tc>
        <w:tc>
          <w:tcPr>
            <w:tcW w:w="2930" w:type="dxa"/>
            <w:tcBorders>
              <w:bottom w:val="single" w:sz="24" w:space="0" w:color="92D050"/>
            </w:tcBorders>
            <w:shd w:val="clear" w:color="auto" w:fill="F2F2F2" w:themeFill="background1" w:themeFillShade="F2"/>
          </w:tcPr>
          <w:p w14:paraId="2620F49C" w14:textId="39F6AE6C" w:rsidR="008877CC" w:rsidRDefault="008877CC" w:rsidP="00CD7427">
            <w:r w:rsidRPr="00025AF0">
              <w:t>The</w:t>
            </w:r>
            <w:r w:rsidR="006C1DFF">
              <w:t xml:space="preserve"> </w:t>
            </w:r>
            <w:r w:rsidRPr="00025AF0">
              <w:t>UoA</w:t>
            </w:r>
            <w:r w:rsidR="006C1DFF">
              <w:t xml:space="preserve"> </w:t>
            </w:r>
            <w:r w:rsidRPr="00025AF0">
              <w:t>is</w:t>
            </w:r>
            <w:r w:rsidR="006C1DFF">
              <w:t xml:space="preserve"> </w:t>
            </w:r>
            <w:r w:rsidRPr="005B40CE">
              <w:rPr>
                <w:b/>
                <w:bCs/>
              </w:rPr>
              <w:t>highly</w:t>
            </w:r>
            <w:r w:rsidR="006C1DFF">
              <w:rPr>
                <w:b/>
                <w:bCs/>
              </w:rPr>
              <w:t xml:space="preserve"> </w:t>
            </w:r>
            <w:r w:rsidRPr="005B40CE">
              <w:rPr>
                <w:b/>
                <w:bCs/>
              </w:rPr>
              <w:t>unlikely</w:t>
            </w:r>
            <w:r w:rsidR="006C1DFF">
              <w:t xml:space="preserve"> </w:t>
            </w:r>
            <w:r w:rsidRPr="00025AF0">
              <w:t>to</w:t>
            </w:r>
            <w:r w:rsidR="006C1DFF">
              <w:t xml:space="preserve"> </w:t>
            </w:r>
            <w:r w:rsidRPr="00025AF0">
              <w:t>reduce</w:t>
            </w:r>
            <w:r w:rsidR="006C1DFF">
              <w:t xml:space="preserve"> </w:t>
            </w:r>
            <w:r w:rsidRPr="00025AF0">
              <w:t>structure</w:t>
            </w:r>
            <w:r w:rsidR="006C1DFF">
              <w:t xml:space="preserve"> </w:t>
            </w:r>
            <w:r w:rsidRPr="00025AF0">
              <w:t>and</w:t>
            </w:r>
            <w:r w:rsidR="006C1DFF">
              <w:t xml:space="preserve"> </w:t>
            </w:r>
            <w:r w:rsidRPr="00025AF0">
              <w:t>function</w:t>
            </w:r>
            <w:r w:rsidR="006C1DFF">
              <w:t xml:space="preserve"> </w:t>
            </w:r>
            <w:r w:rsidRPr="00025AF0">
              <w:t>of</w:t>
            </w:r>
            <w:r w:rsidR="006C1DFF">
              <w:t xml:space="preserve"> </w:t>
            </w:r>
            <w:r w:rsidRPr="005B40CE">
              <w:rPr>
                <w:b/>
                <w:bCs/>
              </w:rPr>
              <w:t>less</w:t>
            </w:r>
            <w:r w:rsidR="006C1DFF">
              <w:t xml:space="preserve"> </w:t>
            </w:r>
            <w:r w:rsidRPr="00025AF0">
              <w:t>sensitive</w:t>
            </w:r>
            <w:r w:rsidR="006C1DFF">
              <w:t xml:space="preserve"> </w:t>
            </w:r>
            <w:r w:rsidRPr="00025AF0">
              <w:t>habitats</w:t>
            </w:r>
            <w:r w:rsidR="006C1DFF">
              <w:t xml:space="preserve"> </w:t>
            </w:r>
            <w:r w:rsidRPr="00025AF0">
              <w:t>to</w:t>
            </w:r>
            <w:r w:rsidR="006C1DFF">
              <w:t xml:space="preserve"> </w:t>
            </w:r>
            <w:r w:rsidRPr="00025AF0">
              <w:t>a</w:t>
            </w:r>
            <w:r w:rsidR="006C1DFF">
              <w:t xml:space="preserve"> </w:t>
            </w:r>
            <w:r w:rsidRPr="00025AF0">
              <w:t>point</w:t>
            </w:r>
            <w:r w:rsidR="006C1DFF">
              <w:t xml:space="preserve"> </w:t>
            </w:r>
            <w:r w:rsidRPr="00025AF0">
              <w:t>where</w:t>
            </w:r>
            <w:r w:rsidR="006C1DFF">
              <w:t xml:space="preserve"> </w:t>
            </w:r>
            <w:r w:rsidRPr="00025AF0">
              <w:t>there</w:t>
            </w:r>
            <w:r w:rsidR="006C1DFF">
              <w:t xml:space="preserve"> </w:t>
            </w:r>
            <w:r w:rsidRPr="00025AF0">
              <w:t>would</w:t>
            </w:r>
            <w:r w:rsidR="006C1DFF">
              <w:t xml:space="preserve"> </w:t>
            </w:r>
            <w:r w:rsidRPr="00025AF0">
              <w:t>be</w:t>
            </w:r>
            <w:r w:rsidR="006C1DFF">
              <w:t xml:space="preserve"> </w:t>
            </w:r>
            <w:r w:rsidRPr="005B40CE">
              <w:rPr>
                <w:b/>
                <w:bCs/>
              </w:rPr>
              <w:t>serious</w:t>
            </w:r>
            <w:r w:rsidR="006C1DFF">
              <w:rPr>
                <w:b/>
                <w:bCs/>
              </w:rPr>
              <w:t xml:space="preserve"> </w:t>
            </w:r>
            <w:r w:rsidRPr="005B40CE">
              <w:rPr>
                <w:b/>
                <w:bCs/>
              </w:rPr>
              <w:t>or</w:t>
            </w:r>
            <w:r w:rsidR="006C1DFF">
              <w:rPr>
                <w:b/>
                <w:bCs/>
              </w:rPr>
              <w:t xml:space="preserve"> </w:t>
            </w:r>
            <w:r w:rsidRPr="005B40CE">
              <w:rPr>
                <w:b/>
                <w:bCs/>
              </w:rPr>
              <w:t>irreversible</w:t>
            </w:r>
            <w:r w:rsidR="006C1DFF">
              <w:rPr>
                <w:b/>
                <w:bCs/>
              </w:rPr>
              <w:t xml:space="preserve"> </w:t>
            </w:r>
            <w:r w:rsidRPr="005B40CE">
              <w:rPr>
                <w:b/>
                <w:bCs/>
              </w:rPr>
              <w:t>harm</w:t>
            </w:r>
            <w:r w:rsidRPr="00025AF0">
              <w:t>.</w:t>
            </w:r>
          </w:p>
        </w:tc>
        <w:tc>
          <w:tcPr>
            <w:tcW w:w="2930" w:type="dxa"/>
            <w:shd w:val="clear" w:color="auto" w:fill="F2F2F2" w:themeFill="background1" w:themeFillShade="F2"/>
          </w:tcPr>
          <w:p w14:paraId="5954C7E2" w14:textId="55870CA5" w:rsidR="008877CC" w:rsidRDefault="008877CC" w:rsidP="00CD7427">
            <w:r w:rsidRPr="00025AF0">
              <w:t>There</w:t>
            </w:r>
            <w:r w:rsidR="006C1DFF">
              <w:t xml:space="preserve"> </w:t>
            </w:r>
            <w:r w:rsidRPr="00025AF0">
              <w:t>is</w:t>
            </w:r>
            <w:r w:rsidR="006C1DFF">
              <w:t xml:space="preserve"> </w:t>
            </w:r>
            <w:r w:rsidRPr="005B40CE">
              <w:rPr>
                <w:b/>
                <w:bCs/>
              </w:rPr>
              <w:t>evidence</w:t>
            </w:r>
            <w:r w:rsidR="006C1DFF">
              <w:t xml:space="preserve"> </w:t>
            </w:r>
            <w:r w:rsidRPr="00025AF0">
              <w:t>that</w:t>
            </w:r>
            <w:r w:rsidR="006C1DFF">
              <w:t xml:space="preserve"> </w:t>
            </w:r>
            <w:r w:rsidRPr="00025AF0">
              <w:t>the</w:t>
            </w:r>
            <w:r w:rsidR="006C1DFF">
              <w:t xml:space="preserve"> </w:t>
            </w:r>
            <w:r w:rsidRPr="00025AF0">
              <w:t>UoA</w:t>
            </w:r>
            <w:r w:rsidR="006C1DFF">
              <w:t xml:space="preserve"> </w:t>
            </w:r>
            <w:r w:rsidRPr="00025AF0">
              <w:t>is</w:t>
            </w:r>
            <w:r w:rsidR="006C1DFF">
              <w:t xml:space="preserve"> </w:t>
            </w:r>
            <w:r w:rsidRPr="005B40CE">
              <w:rPr>
                <w:b/>
                <w:bCs/>
              </w:rPr>
              <w:t>highly</w:t>
            </w:r>
            <w:r w:rsidR="006C1DFF">
              <w:rPr>
                <w:b/>
                <w:bCs/>
              </w:rPr>
              <w:t xml:space="preserve"> </w:t>
            </w:r>
            <w:r w:rsidRPr="005B40CE">
              <w:rPr>
                <w:b/>
                <w:bCs/>
              </w:rPr>
              <w:t>unlikely</w:t>
            </w:r>
            <w:r w:rsidR="006C1DFF">
              <w:t xml:space="preserve"> </w:t>
            </w:r>
            <w:r w:rsidRPr="00025AF0">
              <w:t>to</w:t>
            </w:r>
            <w:r w:rsidR="006C1DFF">
              <w:t xml:space="preserve"> </w:t>
            </w:r>
            <w:r w:rsidRPr="00025AF0">
              <w:t>reduce</w:t>
            </w:r>
            <w:r w:rsidR="006C1DFF">
              <w:t xml:space="preserve"> </w:t>
            </w:r>
            <w:r w:rsidRPr="00025AF0">
              <w:t>structure</w:t>
            </w:r>
            <w:r w:rsidR="006C1DFF">
              <w:t xml:space="preserve"> </w:t>
            </w:r>
            <w:r w:rsidRPr="00025AF0">
              <w:t>and</w:t>
            </w:r>
            <w:r w:rsidR="006C1DFF">
              <w:t xml:space="preserve"> </w:t>
            </w:r>
            <w:r w:rsidRPr="00025AF0">
              <w:t>function</w:t>
            </w:r>
            <w:r w:rsidR="006C1DFF">
              <w:t xml:space="preserve"> </w:t>
            </w:r>
            <w:r w:rsidRPr="00025AF0">
              <w:t>of</w:t>
            </w:r>
            <w:r w:rsidR="006C1DFF">
              <w:t xml:space="preserve"> </w:t>
            </w:r>
            <w:r w:rsidRPr="005B40CE">
              <w:rPr>
                <w:b/>
                <w:bCs/>
              </w:rPr>
              <w:t>less</w:t>
            </w:r>
            <w:r w:rsidR="006C1DFF">
              <w:t xml:space="preserve"> </w:t>
            </w:r>
            <w:r w:rsidRPr="00025AF0">
              <w:t>sensitive</w:t>
            </w:r>
            <w:r w:rsidR="006C1DFF">
              <w:t xml:space="preserve"> </w:t>
            </w:r>
            <w:r w:rsidRPr="00025AF0">
              <w:t>habitats</w:t>
            </w:r>
            <w:r w:rsidR="006C1DFF">
              <w:t xml:space="preserve"> </w:t>
            </w:r>
            <w:r w:rsidRPr="00025AF0">
              <w:t>to</w:t>
            </w:r>
            <w:r w:rsidR="006C1DFF">
              <w:t xml:space="preserve"> </w:t>
            </w:r>
            <w:r w:rsidRPr="00025AF0">
              <w:t>a</w:t>
            </w:r>
            <w:r w:rsidR="006C1DFF">
              <w:t xml:space="preserve"> </w:t>
            </w:r>
            <w:r w:rsidRPr="00025AF0">
              <w:t>point</w:t>
            </w:r>
            <w:r w:rsidR="006C1DFF">
              <w:t xml:space="preserve"> </w:t>
            </w:r>
            <w:r w:rsidRPr="00025AF0">
              <w:t>where</w:t>
            </w:r>
            <w:r w:rsidR="006C1DFF">
              <w:t xml:space="preserve"> </w:t>
            </w:r>
            <w:r w:rsidRPr="00025AF0">
              <w:t>there</w:t>
            </w:r>
            <w:r w:rsidR="006C1DFF">
              <w:t xml:space="preserve"> </w:t>
            </w:r>
            <w:r w:rsidRPr="00025AF0">
              <w:t>would</w:t>
            </w:r>
            <w:r w:rsidR="006C1DFF">
              <w:t xml:space="preserve"> </w:t>
            </w:r>
            <w:r w:rsidRPr="00025AF0">
              <w:t>be</w:t>
            </w:r>
            <w:r w:rsidR="006C1DFF">
              <w:t xml:space="preserve"> </w:t>
            </w:r>
            <w:r w:rsidRPr="005B40CE">
              <w:rPr>
                <w:b/>
                <w:bCs/>
              </w:rPr>
              <w:t>serious</w:t>
            </w:r>
            <w:r w:rsidR="006C1DFF">
              <w:rPr>
                <w:b/>
                <w:bCs/>
              </w:rPr>
              <w:t xml:space="preserve"> </w:t>
            </w:r>
            <w:r w:rsidRPr="005B40CE">
              <w:rPr>
                <w:b/>
                <w:bCs/>
              </w:rPr>
              <w:t>or</w:t>
            </w:r>
            <w:r w:rsidR="006C1DFF">
              <w:rPr>
                <w:b/>
                <w:bCs/>
              </w:rPr>
              <w:t xml:space="preserve"> </w:t>
            </w:r>
            <w:r w:rsidRPr="005B40CE">
              <w:rPr>
                <w:b/>
                <w:bCs/>
              </w:rPr>
              <w:t>irreversible</w:t>
            </w:r>
            <w:r w:rsidR="006C1DFF">
              <w:rPr>
                <w:b/>
                <w:bCs/>
              </w:rPr>
              <w:t xml:space="preserve"> </w:t>
            </w:r>
            <w:r w:rsidRPr="005B40CE">
              <w:rPr>
                <w:b/>
                <w:bCs/>
              </w:rPr>
              <w:t>harm</w:t>
            </w:r>
            <w:r w:rsidRPr="00025AF0">
              <w:t>.</w:t>
            </w:r>
          </w:p>
        </w:tc>
      </w:tr>
      <w:tr w:rsidR="008877CC" w14:paraId="0E92DC74" w14:textId="77777777" w:rsidTr="00BE1E70">
        <w:tc>
          <w:tcPr>
            <w:tcW w:w="903" w:type="dxa"/>
            <w:gridSpan w:val="2"/>
            <w:vMerge/>
            <w:shd w:val="clear" w:color="auto" w:fill="F2F2F2" w:themeFill="background1" w:themeFillShade="F2"/>
          </w:tcPr>
          <w:p w14:paraId="1D6A0DC0" w14:textId="77777777" w:rsidR="008877CC" w:rsidRDefault="008877CC" w:rsidP="00CD7427"/>
        </w:tc>
        <w:tc>
          <w:tcPr>
            <w:tcW w:w="793" w:type="dxa"/>
            <w:tcBorders>
              <w:right w:val="single" w:sz="24" w:space="0" w:color="92D050"/>
            </w:tcBorders>
            <w:shd w:val="clear" w:color="auto" w:fill="F2F2F2" w:themeFill="background1" w:themeFillShade="F2"/>
          </w:tcPr>
          <w:p w14:paraId="089E4EED" w14:textId="77777777" w:rsidR="008877CC" w:rsidRDefault="008877CC" w:rsidP="00CD742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3C469B36" w14:textId="2FEFDB27" w:rsidR="008877CC" w:rsidRPr="001B3165" w:rsidRDefault="0006240F" w:rsidP="00CD7427">
            <w:pPr>
              <w:rPr>
                <w:rFonts w:ascii="Calibri" w:hAnsi="Calibri" w:cs="Calibri"/>
                <w:b/>
                <w:bCs/>
              </w:rPr>
            </w:pPr>
            <w:r w:rsidRPr="001B3165">
              <w:rPr>
                <w:rFonts w:ascii="Calibri" w:hAnsi="Calibri" w:cs="Calibri"/>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BBD3A89" w14:textId="1FB73266" w:rsidR="008877CC" w:rsidRPr="001B3165" w:rsidRDefault="00FE1F4C" w:rsidP="00CD7427">
            <w:pPr>
              <w:rPr>
                <w:rFonts w:ascii="Calibri" w:hAnsi="Calibri" w:cs="Calibri"/>
                <w:b/>
                <w:bCs/>
              </w:rPr>
            </w:pPr>
            <w:r w:rsidRPr="001B3165">
              <w:rPr>
                <w:rFonts w:ascii="Calibri" w:hAnsi="Calibri" w:cs="Calibri"/>
                <w:b/>
                <w:bCs/>
              </w:rPr>
              <w:t>Yes</w:t>
            </w:r>
          </w:p>
        </w:tc>
        <w:tc>
          <w:tcPr>
            <w:tcW w:w="2930" w:type="dxa"/>
            <w:tcBorders>
              <w:left w:val="single" w:sz="24" w:space="0" w:color="92D050"/>
            </w:tcBorders>
            <w:shd w:val="clear" w:color="auto" w:fill="auto"/>
          </w:tcPr>
          <w:p w14:paraId="257B8465" w14:textId="599DD35C" w:rsidR="008877CC" w:rsidRPr="00DE1FF9" w:rsidRDefault="00BF74C6" w:rsidP="00CD7427">
            <w:pPr>
              <w:rPr>
                <w:b/>
                <w:bCs/>
              </w:rPr>
            </w:pPr>
            <w:r>
              <w:rPr>
                <w:b/>
                <w:bCs/>
              </w:rPr>
              <w:t>Not scored</w:t>
            </w:r>
          </w:p>
        </w:tc>
      </w:tr>
      <w:tr w:rsidR="008877CC" w14:paraId="172A37EB" w14:textId="77777777" w:rsidTr="00CD7427">
        <w:tc>
          <w:tcPr>
            <w:tcW w:w="1696" w:type="dxa"/>
            <w:gridSpan w:val="3"/>
            <w:shd w:val="clear" w:color="auto" w:fill="F2F2F2" w:themeFill="background1" w:themeFillShade="F2"/>
          </w:tcPr>
          <w:p w14:paraId="332005BD" w14:textId="77777777" w:rsidR="008877CC" w:rsidRDefault="008877CC" w:rsidP="00CD7427">
            <w:r>
              <w:t>Rationale</w:t>
            </w:r>
          </w:p>
        </w:tc>
        <w:tc>
          <w:tcPr>
            <w:tcW w:w="8789" w:type="dxa"/>
            <w:gridSpan w:val="3"/>
          </w:tcPr>
          <w:p w14:paraId="360E6EF6" w14:textId="77777777" w:rsidR="00194690" w:rsidRPr="00922B81" w:rsidRDefault="00194690" w:rsidP="00194690">
            <w:pPr>
              <w:pStyle w:val="NormalWeb"/>
              <w:jc w:val="both"/>
              <w:rPr>
                <w:rFonts w:ascii="Calibri Light" w:hAnsi="Calibri Light" w:cs="Calibri Light"/>
              </w:rPr>
            </w:pPr>
            <w:r>
              <w:rPr>
                <w:rFonts w:ascii="Calibri Light" w:hAnsi="Calibri Light" w:cs="Calibri Light"/>
              </w:rPr>
              <w:t xml:space="preserve">The new MSC Standard classifieds habitats </w:t>
            </w:r>
            <w:r w:rsidRPr="00922B81">
              <w:rPr>
                <w:rFonts w:ascii="Calibri Light" w:hAnsi="Calibri Light" w:cs="Calibri Light"/>
              </w:rPr>
              <w:t>as</w:t>
            </w:r>
            <w:r>
              <w:rPr>
                <w:rFonts w:ascii="Calibri Light" w:hAnsi="Calibri Light" w:cs="Calibri Light"/>
              </w:rPr>
              <w:t xml:space="preserve"> </w:t>
            </w:r>
            <w:r w:rsidRPr="00922B81">
              <w:rPr>
                <w:rFonts w:ascii="Calibri Light" w:hAnsi="Calibri Light" w:cs="Calibri Light"/>
              </w:rPr>
              <w:t>'More</w:t>
            </w:r>
            <w:r>
              <w:rPr>
                <w:rFonts w:ascii="Calibri Light" w:hAnsi="Calibri Light" w:cs="Calibri Light"/>
              </w:rPr>
              <w:t xml:space="preserve"> </w:t>
            </w:r>
            <w:r w:rsidRPr="00922B81">
              <w:rPr>
                <w:rFonts w:ascii="Calibri Light" w:hAnsi="Calibri Light" w:cs="Calibri Light"/>
              </w:rPr>
              <w:t>Sensitive'</w:t>
            </w:r>
            <w:r>
              <w:rPr>
                <w:rFonts w:ascii="Calibri Light" w:hAnsi="Calibri Light" w:cs="Calibri Light"/>
              </w:rPr>
              <w:t xml:space="preserve"> </w:t>
            </w:r>
            <w:r w:rsidRPr="00922B81">
              <w:rPr>
                <w:rFonts w:ascii="Calibri Light" w:hAnsi="Calibri Light" w:cs="Calibri Light"/>
              </w:rPr>
              <w:t>or</w:t>
            </w:r>
            <w:r>
              <w:rPr>
                <w:rFonts w:ascii="Calibri Light" w:hAnsi="Calibri Light" w:cs="Calibri Light"/>
              </w:rPr>
              <w:t xml:space="preserve"> </w:t>
            </w:r>
            <w:r w:rsidRPr="00922B81">
              <w:rPr>
                <w:rFonts w:ascii="Calibri Light" w:hAnsi="Calibri Light" w:cs="Calibri Light"/>
              </w:rPr>
              <w:t>'Less</w:t>
            </w:r>
            <w:r>
              <w:rPr>
                <w:rFonts w:ascii="Calibri Light" w:hAnsi="Calibri Light" w:cs="Calibri Light"/>
              </w:rPr>
              <w:t xml:space="preserve"> </w:t>
            </w:r>
            <w:r w:rsidRPr="00922B81">
              <w:rPr>
                <w:rFonts w:ascii="Calibri Light" w:hAnsi="Calibri Light" w:cs="Calibri Light"/>
              </w:rPr>
              <w:t>Sensitive'</w:t>
            </w:r>
            <w:r>
              <w:rPr>
                <w:rStyle w:val="FootnoteReference"/>
                <w:rFonts w:ascii="Calibri Light" w:hAnsi="Calibri Light" w:cs="Calibri Light"/>
              </w:rPr>
              <w:footnoteReference w:id="38"/>
            </w:r>
            <w:r w:rsidRPr="00922B81">
              <w:rPr>
                <w:rFonts w:ascii="Calibri Light" w:hAnsi="Calibri Light" w:cs="Calibri Light"/>
              </w:rPr>
              <w:t>,</w:t>
            </w:r>
            <w:r>
              <w:rPr>
                <w:rFonts w:ascii="Calibri Light" w:hAnsi="Calibri Light" w:cs="Calibri Light"/>
              </w:rPr>
              <w:t xml:space="preserve"> </w:t>
            </w:r>
            <w:r w:rsidRPr="00922B81">
              <w:rPr>
                <w:rFonts w:ascii="Calibri Light" w:hAnsi="Calibri Light" w:cs="Calibri Light"/>
              </w:rPr>
              <w:t>based</w:t>
            </w:r>
            <w:r>
              <w:rPr>
                <w:rFonts w:ascii="Calibri Light" w:hAnsi="Calibri Light" w:cs="Calibri Light"/>
              </w:rPr>
              <w:t xml:space="preserve"> </w:t>
            </w:r>
            <w:r w:rsidRPr="00922B81">
              <w:rPr>
                <w:rFonts w:ascii="Calibri Light" w:hAnsi="Calibri Light" w:cs="Calibri Light"/>
              </w:rPr>
              <w:t>on</w:t>
            </w:r>
            <w:r>
              <w:rPr>
                <w:rFonts w:ascii="Calibri Light" w:hAnsi="Calibri Light" w:cs="Calibri Light"/>
              </w:rPr>
              <w:t xml:space="preserve"> </w:t>
            </w:r>
            <w:r w:rsidRPr="00922B81">
              <w:rPr>
                <w:rFonts w:ascii="Calibri Light" w:hAnsi="Calibri Light" w:cs="Calibri Light"/>
              </w:rPr>
              <w:t>the</w:t>
            </w:r>
            <w:r>
              <w:rPr>
                <w:rFonts w:ascii="Calibri Light" w:hAnsi="Calibri Light" w:cs="Calibri Light"/>
              </w:rPr>
              <w:t xml:space="preserve"> </w:t>
            </w:r>
            <w:r w:rsidRPr="00922B81">
              <w:rPr>
                <w:rFonts w:ascii="Calibri Light" w:hAnsi="Calibri Light" w:cs="Calibri Light"/>
              </w:rPr>
              <w:t>time</w:t>
            </w:r>
            <w:r>
              <w:rPr>
                <w:rFonts w:ascii="Calibri Light" w:hAnsi="Calibri Light" w:cs="Calibri Light"/>
              </w:rPr>
              <w:t xml:space="preserve"> </w:t>
            </w:r>
            <w:r w:rsidRPr="00922B81">
              <w:rPr>
                <w:rFonts w:ascii="Calibri Light" w:hAnsi="Calibri Light" w:cs="Calibri Light"/>
              </w:rPr>
              <w:t>it</w:t>
            </w:r>
            <w:r>
              <w:rPr>
                <w:rFonts w:ascii="Calibri Light" w:hAnsi="Calibri Light" w:cs="Calibri Light"/>
              </w:rPr>
              <w:t xml:space="preserve"> </w:t>
            </w:r>
            <w:r w:rsidRPr="00922B81">
              <w:rPr>
                <w:rFonts w:ascii="Calibri Light" w:hAnsi="Calibri Light" w:cs="Calibri Light"/>
              </w:rPr>
              <w:t>takes</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recover</w:t>
            </w:r>
            <w:r>
              <w:rPr>
                <w:rFonts w:ascii="Calibri Light" w:hAnsi="Calibri Light" w:cs="Calibri Light"/>
              </w:rPr>
              <w:t xml:space="preserve"> </w:t>
            </w:r>
            <w:r w:rsidRPr="00922B81">
              <w:rPr>
                <w:rFonts w:ascii="Calibri Light" w:hAnsi="Calibri Light" w:cs="Calibri Light"/>
              </w:rPr>
              <w:t>from</w:t>
            </w:r>
            <w:r>
              <w:rPr>
                <w:rFonts w:ascii="Calibri Light" w:hAnsi="Calibri Light" w:cs="Calibri Light"/>
              </w:rPr>
              <w:t xml:space="preserve"> </w:t>
            </w:r>
            <w:r w:rsidRPr="00922B81">
              <w:rPr>
                <w:rFonts w:ascii="Calibri Light" w:hAnsi="Calibri Light" w:cs="Calibri Light"/>
              </w:rPr>
              <w:t>the</w:t>
            </w:r>
            <w:r>
              <w:rPr>
                <w:rFonts w:ascii="Calibri Light" w:hAnsi="Calibri Light" w:cs="Calibri Light"/>
              </w:rPr>
              <w:t xml:space="preserve"> </w:t>
            </w:r>
            <w:r w:rsidRPr="00922B81">
              <w:rPr>
                <w:rFonts w:ascii="Calibri Light" w:hAnsi="Calibri Light" w:cs="Calibri Light"/>
              </w:rPr>
              <w:t>impacts</w:t>
            </w:r>
            <w:r>
              <w:rPr>
                <w:rFonts w:ascii="Calibri Light" w:hAnsi="Calibri Light" w:cs="Calibri Light"/>
              </w:rPr>
              <w:t xml:space="preserve"> </w:t>
            </w:r>
            <w:r w:rsidRPr="00922B81">
              <w:rPr>
                <w:rFonts w:ascii="Calibri Light" w:hAnsi="Calibri Light" w:cs="Calibri Light"/>
              </w:rPr>
              <w:t>of</w:t>
            </w:r>
            <w:r>
              <w:rPr>
                <w:rFonts w:ascii="Calibri Light" w:hAnsi="Calibri Light" w:cs="Calibri Light"/>
              </w:rPr>
              <w:t xml:space="preserve"> </w:t>
            </w:r>
            <w:r w:rsidRPr="00922B81">
              <w:rPr>
                <w:rFonts w:ascii="Calibri Light" w:hAnsi="Calibri Light" w:cs="Calibri Light"/>
              </w:rPr>
              <w:t>fishing.</w:t>
            </w:r>
            <w:r>
              <w:rPr>
                <w:rFonts w:ascii="Calibri Light" w:hAnsi="Calibri Light" w:cs="Calibri Light"/>
              </w:rPr>
              <w:t xml:space="preserve"> </w:t>
            </w:r>
          </w:p>
          <w:p w14:paraId="7B17CE4E" w14:textId="0367D888" w:rsidR="00194690" w:rsidRPr="00680097" w:rsidRDefault="00194690" w:rsidP="00862279">
            <w:pPr>
              <w:pStyle w:val="NormalWeb"/>
              <w:numPr>
                <w:ilvl w:val="0"/>
                <w:numId w:val="6"/>
              </w:numPr>
              <w:rPr>
                <w:rFonts w:ascii="Calibri Light" w:hAnsi="Calibri Light" w:cs="Calibri Light"/>
              </w:rPr>
            </w:pPr>
            <w:r w:rsidRPr="00922B81">
              <w:rPr>
                <w:rFonts w:ascii="Calibri Light" w:hAnsi="Calibri Light" w:cs="Calibri Light"/>
              </w:rPr>
              <w:t>Less</w:t>
            </w:r>
            <w:r>
              <w:rPr>
                <w:rFonts w:ascii="Calibri Light" w:hAnsi="Calibri Light" w:cs="Calibri Light"/>
              </w:rPr>
              <w:t xml:space="preserve"> </w:t>
            </w:r>
            <w:r w:rsidRPr="00922B81">
              <w:rPr>
                <w:rFonts w:ascii="Calibri Light" w:hAnsi="Calibri Light" w:cs="Calibri Light"/>
              </w:rPr>
              <w:t>sensitive</w:t>
            </w:r>
            <w:r>
              <w:rPr>
                <w:rFonts w:ascii="Calibri Light" w:hAnsi="Calibri Light" w:cs="Calibri Light"/>
              </w:rPr>
              <w:t xml:space="preserve"> </w:t>
            </w:r>
            <w:r w:rsidRPr="00922B81">
              <w:rPr>
                <w:rFonts w:ascii="Calibri Light" w:hAnsi="Calibri Light" w:cs="Calibri Light"/>
              </w:rPr>
              <w:t>habitat:</w:t>
            </w:r>
            <w:r>
              <w:rPr>
                <w:rFonts w:ascii="Calibri Light" w:hAnsi="Calibri Light" w:cs="Calibri Light"/>
              </w:rPr>
              <w:t xml:space="preserve"> </w:t>
            </w:r>
            <w:r w:rsidRPr="00922B81">
              <w:rPr>
                <w:rFonts w:ascii="Calibri Light" w:hAnsi="Calibri Light" w:cs="Calibri Light"/>
              </w:rPr>
              <w:t>a</w:t>
            </w:r>
            <w:r>
              <w:rPr>
                <w:rFonts w:ascii="Calibri Light" w:hAnsi="Calibri Light" w:cs="Calibri Light"/>
              </w:rPr>
              <w:t xml:space="preserve"> </w:t>
            </w:r>
            <w:r w:rsidRPr="00922B81">
              <w:rPr>
                <w:rFonts w:ascii="Calibri Light" w:hAnsi="Calibri Light" w:cs="Calibri Light"/>
              </w:rPr>
              <w:t>habitat</w:t>
            </w:r>
            <w:r>
              <w:rPr>
                <w:rFonts w:ascii="Calibri Light" w:hAnsi="Calibri Light" w:cs="Calibri Light"/>
              </w:rPr>
              <w:t xml:space="preserve"> </w:t>
            </w:r>
            <w:r w:rsidRPr="00922B81">
              <w:rPr>
                <w:rFonts w:ascii="Calibri Light" w:hAnsi="Calibri Light" w:cs="Calibri Light"/>
              </w:rPr>
              <w:t>able</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recover</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at</w:t>
            </w:r>
            <w:r>
              <w:rPr>
                <w:rFonts w:ascii="Calibri Light" w:hAnsi="Calibri Light" w:cs="Calibri Light"/>
              </w:rPr>
              <w:t xml:space="preserve"> </w:t>
            </w:r>
            <w:r w:rsidRPr="00922B81">
              <w:rPr>
                <w:rFonts w:ascii="Calibri Light" w:hAnsi="Calibri Light" w:cs="Calibri Light"/>
              </w:rPr>
              <w:t>least</w:t>
            </w:r>
            <w:r>
              <w:rPr>
                <w:rFonts w:ascii="Calibri Light" w:hAnsi="Calibri Light" w:cs="Calibri Light"/>
              </w:rPr>
              <w:t xml:space="preserve"> </w:t>
            </w:r>
            <w:r w:rsidRPr="00922B81">
              <w:rPr>
                <w:rFonts w:ascii="Calibri Light" w:hAnsi="Calibri Light" w:cs="Calibri Light"/>
              </w:rPr>
              <w:t>80%</w:t>
            </w:r>
            <w:r>
              <w:rPr>
                <w:rFonts w:ascii="Calibri Light" w:hAnsi="Calibri Light" w:cs="Calibri Light"/>
              </w:rPr>
              <w:t xml:space="preserve"> </w:t>
            </w:r>
            <w:r w:rsidRPr="00922B81">
              <w:rPr>
                <w:rFonts w:ascii="Calibri Light" w:hAnsi="Calibri Light" w:cs="Calibri Light"/>
              </w:rPr>
              <w:t>of</w:t>
            </w:r>
            <w:r>
              <w:rPr>
                <w:rFonts w:ascii="Calibri Light" w:hAnsi="Calibri Light" w:cs="Calibri Light"/>
              </w:rPr>
              <w:t xml:space="preserve"> </w:t>
            </w:r>
            <w:r w:rsidRPr="00922B81">
              <w:rPr>
                <w:rFonts w:ascii="Calibri Light" w:hAnsi="Calibri Light" w:cs="Calibri Light"/>
              </w:rPr>
              <w:t>its</w:t>
            </w:r>
            <w:r>
              <w:rPr>
                <w:rFonts w:ascii="Calibri Light" w:hAnsi="Calibri Light" w:cs="Calibri Light"/>
              </w:rPr>
              <w:t xml:space="preserve"> </w:t>
            </w:r>
            <w:r w:rsidRPr="00922B81">
              <w:rPr>
                <w:rFonts w:ascii="Calibri Light" w:hAnsi="Calibri Light" w:cs="Calibri Light"/>
              </w:rPr>
              <w:t>unimpacted</w:t>
            </w:r>
            <w:r>
              <w:rPr>
                <w:rFonts w:ascii="Calibri Light" w:hAnsi="Calibri Light" w:cs="Calibri Light"/>
              </w:rPr>
              <w:t xml:space="preserve"> </w:t>
            </w:r>
            <w:r w:rsidRPr="00922B81">
              <w:rPr>
                <w:rFonts w:ascii="Calibri Light" w:hAnsi="Calibri Light" w:cs="Calibri Light"/>
              </w:rPr>
              <w:t>structure</w:t>
            </w:r>
            <w:r>
              <w:rPr>
                <w:rFonts w:ascii="Calibri Light" w:hAnsi="Calibri Light" w:cs="Calibri Light"/>
              </w:rPr>
              <w:t xml:space="preserve"> </w:t>
            </w:r>
            <w:r w:rsidRPr="00922B81">
              <w:rPr>
                <w:rFonts w:ascii="Calibri Light" w:hAnsi="Calibri Light" w:cs="Calibri Light"/>
              </w:rPr>
              <w:t>and</w:t>
            </w:r>
            <w:r>
              <w:rPr>
                <w:rFonts w:ascii="Calibri Light" w:hAnsi="Calibri Light" w:cs="Calibri Light"/>
              </w:rPr>
              <w:t xml:space="preserve"> </w:t>
            </w:r>
            <w:r w:rsidRPr="00922B81">
              <w:rPr>
                <w:rFonts w:ascii="Calibri Light" w:hAnsi="Calibri Light" w:cs="Calibri Light"/>
              </w:rPr>
              <w:t>function</w:t>
            </w:r>
            <w:r>
              <w:rPr>
                <w:rFonts w:ascii="Calibri Light" w:hAnsi="Calibri Light" w:cs="Calibri Light"/>
              </w:rPr>
              <w:t xml:space="preserve"> </w:t>
            </w:r>
            <w:r w:rsidRPr="00922B81">
              <w:rPr>
                <w:rFonts w:ascii="Calibri Light" w:hAnsi="Calibri Light" w:cs="Calibri Light"/>
              </w:rPr>
              <w:t>within</w:t>
            </w:r>
            <w:r>
              <w:rPr>
                <w:rFonts w:ascii="Calibri Light" w:hAnsi="Calibri Light" w:cs="Calibri Light"/>
              </w:rPr>
              <w:t xml:space="preserve"> </w:t>
            </w:r>
            <w:r w:rsidRPr="00922B81">
              <w:rPr>
                <w:rFonts w:ascii="Calibri Light" w:hAnsi="Calibri Light" w:cs="Calibri Light"/>
              </w:rPr>
              <w:t>20</w:t>
            </w:r>
            <w:r>
              <w:rPr>
                <w:rFonts w:ascii="Calibri Light" w:hAnsi="Calibri Light" w:cs="Calibri Light"/>
              </w:rPr>
              <w:t xml:space="preserve"> </w:t>
            </w:r>
            <w:r w:rsidRPr="00922B81">
              <w:rPr>
                <w:rFonts w:ascii="Calibri Light" w:hAnsi="Calibri Light" w:cs="Calibri Light"/>
              </w:rPr>
              <w:t>years</w:t>
            </w:r>
            <w:r>
              <w:rPr>
                <w:rFonts w:ascii="Calibri Light" w:hAnsi="Calibri Light" w:cs="Calibri Light"/>
              </w:rPr>
              <w:t xml:space="preserve"> </w:t>
            </w:r>
            <w:r w:rsidRPr="00922B81">
              <w:rPr>
                <w:rFonts w:ascii="Calibri Light" w:hAnsi="Calibri Light" w:cs="Calibri Light"/>
              </w:rPr>
              <w:t>if</w:t>
            </w:r>
            <w:r>
              <w:rPr>
                <w:rFonts w:ascii="Calibri Light" w:hAnsi="Calibri Light" w:cs="Calibri Light"/>
              </w:rPr>
              <w:t xml:space="preserve"> </w:t>
            </w:r>
            <w:r w:rsidRPr="00922B81">
              <w:rPr>
                <w:rFonts w:ascii="Calibri Light" w:hAnsi="Calibri Light" w:cs="Calibri Light"/>
              </w:rPr>
              <w:t>fishing</w:t>
            </w:r>
            <w:r>
              <w:rPr>
                <w:rFonts w:ascii="Calibri Light" w:hAnsi="Calibri Light" w:cs="Calibri Light"/>
              </w:rPr>
              <w:t xml:space="preserve"> </w:t>
            </w:r>
            <w:r w:rsidRPr="00922B81">
              <w:rPr>
                <w:rFonts w:ascii="Calibri Light" w:hAnsi="Calibri Light" w:cs="Calibri Light"/>
              </w:rPr>
              <w:t>were</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cease</w:t>
            </w:r>
            <w:r>
              <w:rPr>
                <w:rFonts w:ascii="Calibri Light" w:hAnsi="Calibri Light" w:cs="Calibri Light"/>
              </w:rPr>
              <w:t xml:space="preserve"> </w:t>
            </w:r>
            <w:r w:rsidRPr="00922B81">
              <w:rPr>
                <w:rFonts w:ascii="Calibri Light" w:hAnsi="Calibri Light" w:cs="Calibri Light"/>
              </w:rPr>
              <w:t>entirely.</w:t>
            </w:r>
          </w:p>
          <w:p w14:paraId="51972E90" w14:textId="3A6BC48A" w:rsidR="00194690" w:rsidRDefault="00680097" w:rsidP="00194690">
            <w:pPr>
              <w:pStyle w:val="NormalWeb"/>
              <w:spacing w:before="0" w:beforeAutospacing="0" w:after="0" w:afterAutospacing="0"/>
              <w:jc w:val="both"/>
              <w:rPr>
                <w:rFonts w:ascii="Calibri Light" w:hAnsi="Calibri Light" w:cs="Calibri Light"/>
              </w:rPr>
            </w:pPr>
            <w:r w:rsidRPr="00964253">
              <w:rPr>
                <w:rFonts w:ascii="Calibri Light" w:hAnsi="Calibri Light" w:cs="Calibri Light"/>
              </w:rPr>
              <w:t>Information</w:t>
            </w:r>
            <w:r w:rsidR="00194690" w:rsidRPr="00964253">
              <w:rPr>
                <w:rFonts w:ascii="Calibri Light" w:hAnsi="Calibri Light" w:cs="Calibri Light"/>
              </w:rPr>
              <w:t xml:space="preserve"> is available on the habitat types of the GBRMP and the impacts of trawling </w:t>
            </w:r>
            <w:r w:rsidR="00194690" w:rsidRPr="00964253">
              <w:rPr>
                <w:rFonts w:ascii="Calibri Light" w:hAnsi="Calibri Light" w:cs="Calibri Light"/>
              </w:rPr>
              <w:fldChar w:fldCharType="begin" w:fldLock="1"/>
            </w:r>
            <w:r w:rsidR="00194690" w:rsidRPr="00964253">
              <w:rPr>
                <w:rFonts w:ascii="Calibri Light" w:hAnsi="Calibri Light" w:cs="Calibri Light"/>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CSIRO","type":"report"},"uris":["http://www.mendeley.com/documents/?uuid=20572c72-b1b4-424c-ac51-fa2f2eda1fe7"]}],"mendeley":{"formattedCitation":"(Pitcher et al., 2007)","plainTextFormattedCitation":"(Pitcher et al., 2007)","previouslyFormattedCitation":"(Pitcher et al., 2007)"},"properties":{"noteIndex":0},"schema":"https://github.com/citation-style-language/schema/raw/master/csl-citation.json"}</w:instrText>
            </w:r>
            <w:r w:rsidR="00194690" w:rsidRPr="00964253">
              <w:rPr>
                <w:rFonts w:ascii="Calibri Light" w:hAnsi="Calibri Light" w:cs="Calibri Light"/>
              </w:rPr>
              <w:fldChar w:fldCharType="separate"/>
            </w:r>
            <w:r w:rsidR="00194690" w:rsidRPr="00964253">
              <w:rPr>
                <w:rFonts w:ascii="Calibri Light" w:hAnsi="Calibri Light" w:cs="Calibri Light"/>
                <w:noProof/>
              </w:rPr>
              <w:t>(Pitcher et al., 2007;</w:t>
            </w:r>
            <w:r w:rsidR="00194690" w:rsidRPr="00964253">
              <w:rPr>
                <w:rFonts w:ascii="Calibri Light" w:hAnsi="Calibri Light" w:cs="Calibri Light"/>
              </w:rPr>
              <w:fldChar w:fldCharType="end"/>
            </w:r>
            <w:r w:rsidR="00194690" w:rsidRPr="00964253">
              <w:rPr>
                <w:rFonts w:ascii="Calibri Light" w:hAnsi="Calibri Light" w:cs="Calibri Light"/>
              </w:rPr>
              <w:t xml:space="preserve"> </w:t>
            </w:r>
            <w:r w:rsidR="00194690" w:rsidRPr="00964253">
              <w:rPr>
                <w:rFonts w:ascii="Calibri Light" w:hAnsi="Calibri Light" w:cs="Calibri Light"/>
              </w:rPr>
              <w:fldChar w:fldCharType="begin" w:fldLock="1"/>
            </w:r>
            <w:r w:rsidR="00194690" w:rsidRPr="00964253">
              <w:rPr>
                <w:rFonts w:ascii="Calibri Light" w:hAnsi="Calibri Light" w:cs="Calibri Light"/>
              </w:rPr>
              <w:instrText>ADDIN CSL_CITATION {"citationItems":[{"id":"ITEM-1","itemData":{"abstract":"An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-1","issued":{"date-parts":[["2018"]]},"title":"An ecological risk Assessment of the southern Queensland east coast otter trawl fishery and river and inshore beam trawl fishery","type":"report"},"uris":["http://www.mendeley.com/documents/?uuid=162c3a2e-a2e8-452c-96c7-a8c6d2f1d646"]}],"mendeley":{"formattedCitation":"(Jacobsen et al., 2018)","plainTextFormattedCitation":"(Jacobsen et al., 2018)","previouslyFormattedCitation":"(Jacobsen et al., 2018)"},"properties":{"noteIndex":0},"schema":"https://github.com/citation-style-language/schema/raw/master/csl-citation.json"}</w:instrText>
            </w:r>
            <w:r w:rsidR="00194690" w:rsidRPr="00964253">
              <w:rPr>
                <w:rFonts w:ascii="Calibri Light" w:hAnsi="Calibri Light" w:cs="Calibri Light"/>
              </w:rPr>
              <w:fldChar w:fldCharType="separate"/>
            </w:r>
            <w:r w:rsidR="00194690" w:rsidRPr="00964253">
              <w:rPr>
                <w:rFonts w:ascii="Calibri Light" w:hAnsi="Calibri Light" w:cs="Calibri Light"/>
                <w:noProof/>
              </w:rPr>
              <w:t>Jacobsen et al., 2018)</w:t>
            </w:r>
            <w:r w:rsidR="00194690" w:rsidRPr="00964253">
              <w:rPr>
                <w:rFonts w:ascii="Calibri Light" w:hAnsi="Calibri Light" w:cs="Calibri Light"/>
              </w:rPr>
              <w:fldChar w:fldCharType="end"/>
            </w:r>
            <w:r w:rsidR="00194690" w:rsidRPr="00964253">
              <w:rPr>
                <w:rFonts w:ascii="Calibri Light" w:hAnsi="Calibri Light" w:cs="Calibri Light"/>
              </w:rPr>
              <w:t>.</w:t>
            </w:r>
            <w:r w:rsidR="00194690" w:rsidRPr="00194690">
              <w:rPr>
                <w:rFonts w:ascii="Calibri Light" w:hAnsi="Calibri Light" w:cs="Calibri Light"/>
              </w:rPr>
              <w:t xml:space="preserve"> The GBR Seabed Biodiversity project (AIMS, 2024) identified habitats contained within the GBR and defined their distribution and provided finer scale assessments of the species assemblages. It was determined that the reductions in trawl effort that occurred up until 2006 were sufficient that even the most vulnerable habitat types had demonstrated significant recovery. </w:t>
            </w:r>
          </w:p>
          <w:p w14:paraId="535FC137" w14:textId="1B844814" w:rsidR="00680097" w:rsidRDefault="00680097" w:rsidP="00194690">
            <w:pPr>
              <w:pStyle w:val="NormalWeb"/>
              <w:spacing w:before="0" w:beforeAutospacing="0" w:after="0" w:afterAutospacing="0"/>
              <w:jc w:val="both"/>
              <w:rPr>
                <w:rFonts w:ascii="Calibri Light" w:hAnsi="Calibri Light" w:cs="Calibri Light"/>
              </w:rPr>
            </w:pPr>
          </w:p>
          <w:p w14:paraId="2D654EF2" w14:textId="22405BE8" w:rsidR="00B50824" w:rsidRDefault="00B50824" w:rsidP="00B50824">
            <w:pPr>
              <w:pStyle w:val="NormalWeb"/>
              <w:spacing w:before="0" w:beforeAutospacing="0" w:after="0" w:afterAutospacing="0"/>
              <w:jc w:val="both"/>
              <w:rPr>
                <w:rFonts w:ascii="Calibri Light" w:hAnsi="Calibri Light" w:cs="Calibri Light"/>
              </w:rPr>
            </w:pPr>
            <w:r>
              <w:rPr>
                <w:rFonts w:ascii="Calibri Light" w:hAnsi="Calibri Light" w:cs="Calibri Light"/>
              </w:rPr>
              <w:t>The ECOTF operations are</w:t>
            </w:r>
            <w:r w:rsidRPr="00B50824">
              <w:rPr>
                <w:rFonts w:ascii="Calibri Light" w:hAnsi="Calibri Light" w:cs="Calibri Light"/>
              </w:rPr>
              <w:t xml:space="preserve"> </w:t>
            </w:r>
            <w:r>
              <w:rPr>
                <w:rFonts w:ascii="Calibri Light" w:hAnsi="Calibri Light" w:cs="Calibri Light"/>
              </w:rPr>
              <w:t>principally</w:t>
            </w:r>
            <w:r w:rsidRPr="00B50824">
              <w:rPr>
                <w:rFonts w:ascii="Calibri Light" w:hAnsi="Calibri Light" w:cs="Calibri Light"/>
              </w:rPr>
              <w:t xml:space="preserve"> focussed </w:t>
            </w:r>
            <w:r>
              <w:rPr>
                <w:rFonts w:ascii="Calibri Light" w:hAnsi="Calibri Light" w:cs="Calibri Light"/>
              </w:rPr>
              <w:t>over benthic habitats of</w:t>
            </w:r>
            <w:r w:rsidRPr="00B50824">
              <w:rPr>
                <w:rFonts w:ascii="Calibri Light" w:hAnsi="Calibri Light" w:cs="Calibri Light"/>
              </w:rPr>
              <w:t xml:space="preserve"> sand, silt, and mud</w:t>
            </w:r>
            <w:r>
              <w:rPr>
                <w:rFonts w:ascii="Calibri Light" w:hAnsi="Calibri Light" w:cs="Calibri Light"/>
              </w:rPr>
              <w:t xml:space="preserve"> as this is the </w:t>
            </w:r>
            <w:r w:rsidRPr="00B50824">
              <w:rPr>
                <w:rFonts w:ascii="Calibri Light" w:hAnsi="Calibri Light" w:cs="Calibri Light"/>
              </w:rPr>
              <w:t xml:space="preserve">preferred habitat </w:t>
            </w:r>
            <w:r w:rsidRPr="00FE1F4C">
              <w:rPr>
                <w:rFonts w:ascii="Calibri Light" w:hAnsi="Calibri Light" w:cs="Calibri Light"/>
              </w:rPr>
              <w:t>for EKP (DEEDI, 2012). In general</w:t>
            </w:r>
            <w:r>
              <w:rPr>
                <w:rFonts w:ascii="Calibri Light" w:hAnsi="Calibri Light" w:cs="Calibri Light"/>
              </w:rPr>
              <w:t>, v</w:t>
            </w:r>
            <w:r w:rsidRPr="00B50824">
              <w:rPr>
                <w:rFonts w:ascii="Calibri Light" w:hAnsi="Calibri Light" w:cs="Calibri Light"/>
              </w:rPr>
              <w:t>essels do not use heavy impacting trawl gear and the use of trawl spikes, ploughs and rippers are prohibited (</w:t>
            </w:r>
            <w:r>
              <w:rPr>
                <w:rFonts w:ascii="Calibri Light" w:hAnsi="Calibri Light" w:cs="Calibri Light"/>
              </w:rPr>
              <w:t>QDAF</w:t>
            </w:r>
            <w:r w:rsidRPr="00B50824">
              <w:rPr>
                <w:rFonts w:ascii="Calibri Light" w:hAnsi="Calibri Light" w:cs="Calibri Light"/>
              </w:rPr>
              <w:t>, 2021)</w:t>
            </w:r>
            <w:r>
              <w:rPr>
                <w:rFonts w:ascii="Calibri Light" w:hAnsi="Calibri Light" w:cs="Calibri Light"/>
              </w:rPr>
              <w:t xml:space="preserve">. </w:t>
            </w:r>
          </w:p>
          <w:p w14:paraId="03F23510" w14:textId="0482EA5B" w:rsidR="00B50824" w:rsidRPr="00B50824" w:rsidRDefault="00B50824" w:rsidP="00B50824">
            <w:pPr>
              <w:pStyle w:val="NormalWeb"/>
              <w:spacing w:before="0" w:beforeAutospacing="0" w:after="0" w:afterAutospacing="0"/>
              <w:jc w:val="both"/>
              <w:rPr>
                <w:rFonts w:ascii="Calibri Light" w:hAnsi="Calibri Light" w:cs="Calibri Light"/>
              </w:rPr>
            </w:pPr>
            <w:r w:rsidRPr="00B50824">
              <w:rPr>
                <w:rFonts w:ascii="Calibri Light" w:hAnsi="Calibri Light" w:cs="Calibri Light"/>
              </w:rPr>
              <w:t xml:space="preserve"> </w:t>
            </w:r>
          </w:p>
          <w:p w14:paraId="276EF4D3" w14:textId="15DA5F48" w:rsidR="00680097" w:rsidRPr="00680097" w:rsidRDefault="00BE7B97" w:rsidP="00680097">
            <w:pPr>
              <w:pStyle w:val="NormalWeb"/>
              <w:spacing w:before="0" w:beforeAutospacing="0" w:after="0" w:afterAutospacing="0"/>
              <w:jc w:val="both"/>
              <w:rPr>
                <w:rFonts w:ascii="Calibri Light" w:hAnsi="Calibri Light" w:cs="Calibri Light"/>
              </w:rPr>
            </w:pPr>
            <w:r>
              <w:rPr>
                <w:rFonts w:ascii="Calibri Light" w:hAnsi="Calibri Light" w:cs="Calibri Light"/>
              </w:rPr>
              <w:t>Pears et al. (2012)</w:t>
            </w:r>
            <w:r w:rsidR="00680097" w:rsidRPr="00680097">
              <w:rPr>
                <w:rFonts w:ascii="Calibri Light" w:hAnsi="Calibri Light" w:cs="Calibri Light"/>
              </w:rPr>
              <w:t xml:space="preserve"> assessed habitats </w:t>
            </w:r>
            <w:r w:rsidR="0058584E">
              <w:rPr>
                <w:rFonts w:ascii="Calibri Light" w:hAnsi="Calibri Light" w:cs="Calibri Light"/>
              </w:rPr>
              <w:t>in the ECOTF area</w:t>
            </w:r>
            <w:r>
              <w:rPr>
                <w:rFonts w:ascii="Calibri Light" w:hAnsi="Calibri Light" w:cs="Calibri Light"/>
              </w:rPr>
              <w:t xml:space="preserve"> and </w:t>
            </w:r>
            <w:r w:rsidR="00680097" w:rsidRPr="00680097">
              <w:rPr>
                <w:rFonts w:ascii="Calibri Light" w:hAnsi="Calibri Light" w:cs="Calibri Light"/>
              </w:rPr>
              <w:t>provid</w:t>
            </w:r>
            <w:r>
              <w:rPr>
                <w:rFonts w:ascii="Calibri Light" w:hAnsi="Calibri Light" w:cs="Calibri Light"/>
              </w:rPr>
              <w:t>ed comprehensive</w:t>
            </w:r>
            <w:r w:rsidR="00D41C3B">
              <w:rPr>
                <w:rFonts w:ascii="Calibri Light" w:hAnsi="Calibri Light" w:cs="Calibri Light"/>
              </w:rPr>
              <w:t xml:space="preserve"> </w:t>
            </w:r>
            <w:r w:rsidR="00680097" w:rsidRPr="00680097">
              <w:rPr>
                <w:rFonts w:ascii="Calibri Light" w:hAnsi="Calibri Light" w:cs="Calibri Light"/>
              </w:rPr>
              <w:t xml:space="preserve">information on benthic habitats </w:t>
            </w:r>
            <w:proofErr w:type="spellStart"/>
            <w:r>
              <w:rPr>
                <w:rFonts w:ascii="Calibri Light" w:hAnsi="Calibri Light" w:cs="Calibri Light"/>
              </w:rPr>
              <w:t>prdivided</w:t>
            </w:r>
            <w:proofErr w:type="spellEnd"/>
            <w:r>
              <w:rPr>
                <w:rFonts w:ascii="Calibri Light" w:hAnsi="Calibri Light" w:cs="Calibri Light"/>
              </w:rPr>
              <w:t xml:space="preserve"> into ten habitats; only </w:t>
            </w:r>
            <w:r w:rsidR="00FE1F4C">
              <w:rPr>
                <w:rFonts w:ascii="Calibri Light" w:hAnsi="Calibri Light" w:cs="Calibri Light"/>
              </w:rPr>
              <w:t>H</w:t>
            </w:r>
            <w:r w:rsidR="00680097" w:rsidRPr="00680097">
              <w:rPr>
                <w:rFonts w:ascii="Calibri Light" w:hAnsi="Calibri Light" w:cs="Calibri Light"/>
              </w:rPr>
              <w:t xml:space="preserve">abitat 10 </w:t>
            </w:r>
            <w:r>
              <w:rPr>
                <w:rFonts w:ascii="Calibri Light" w:hAnsi="Calibri Light" w:cs="Calibri Light"/>
              </w:rPr>
              <w:t xml:space="preserve">was ranked as high risk. </w:t>
            </w:r>
            <w:r w:rsidR="00FE1F4C">
              <w:rPr>
                <w:rFonts w:ascii="Calibri Light" w:hAnsi="Calibri Light" w:cs="Calibri Light"/>
              </w:rPr>
              <w:t xml:space="preserve">There is </w:t>
            </w:r>
            <w:r w:rsidR="00680097" w:rsidRPr="00680097">
              <w:rPr>
                <w:rFonts w:ascii="Calibri Light" w:hAnsi="Calibri Light" w:cs="Calibri Light"/>
              </w:rPr>
              <w:t xml:space="preserve">sufficient information to evaluate the impact the fishery has on the habitats encountered </w:t>
            </w:r>
            <w:r>
              <w:rPr>
                <w:rFonts w:ascii="Calibri Light" w:hAnsi="Calibri Light" w:cs="Calibri Light"/>
              </w:rPr>
              <w:t xml:space="preserve">by the UoAs </w:t>
            </w:r>
            <w:r w:rsidR="00680097" w:rsidRPr="00680097">
              <w:rPr>
                <w:rFonts w:ascii="Calibri Light" w:hAnsi="Calibri Light" w:cs="Calibri Light"/>
              </w:rPr>
              <w:t xml:space="preserve">and, </w:t>
            </w:r>
            <w:r w:rsidR="00680097">
              <w:rPr>
                <w:rFonts w:ascii="Calibri Light" w:hAnsi="Calibri Light" w:cs="Calibri Light"/>
              </w:rPr>
              <w:t>and the</w:t>
            </w:r>
            <w:r w:rsidR="00680097" w:rsidRPr="00680097">
              <w:rPr>
                <w:rFonts w:ascii="Calibri Light" w:hAnsi="Calibri Light" w:cs="Calibri Light"/>
              </w:rPr>
              <w:t xml:space="preserve"> </w:t>
            </w:r>
            <w:hyperlink r:id="rId211" w:history="1">
              <w:r w:rsidR="00341AC8" w:rsidRPr="00341AC8">
                <w:rPr>
                  <w:rStyle w:val="Hyperlink"/>
                  <w:rFonts w:ascii="Calibri Light" w:hAnsi="Calibri Light" w:cs="Calibri Light"/>
                  <w:i/>
                </w:rPr>
                <w:t>MSC Benthic Impacts Tool</w:t>
              </w:r>
            </w:hyperlink>
            <w:r w:rsidR="00341AC8">
              <w:rPr>
                <w:rFonts w:ascii="Calibri Light" w:hAnsi="Calibri Light" w:cs="Calibri Light"/>
              </w:rPr>
              <w:t xml:space="preserve"> </w:t>
            </w:r>
            <w:r w:rsidR="00680097">
              <w:rPr>
                <w:rFonts w:ascii="Calibri Light" w:hAnsi="Calibri Light" w:cs="Calibri Light"/>
              </w:rPr>
              <w:t>will be required</w:t>
            </w:r>
            <w:r w:rsidR="00680097" w:rsidRPr="00680097">
              <w:rPr>
                <w:rFonts w:ascii="Calibri Light" w:hAnsi="Calibri Light" w:cs="Calibri Light"/>
              </w:rPr>
              <w:t xml:space="preserve"> to assess </w:t>
            </w:r>
            <w:r w:rsidR="00FE1F4C">
              <w:rPr>
                <w:rFonts w:ascii="Calibri Light" w:hAnsi="Calibri Light" w:cs="Calibri Light"/>
              </w:rPr>
              <w:t>less sensitive</w:t>
            </w:r>
            <w:r w:rsidR="00680097" w:rsidRPr="00680097">
              <w:rPr>
                <w:rFonts w:ascii="Calibri Light" w:hAnsi="Calibri Light" w:cs="Calibri Light"/>
              </w:rPr>
              <w:t xml:space="preserve"> habitats</w:t>
            </w:r>
            <w:r w:rsidR="0006240F">
              <w:rPr>
                <w:rFonts w:ascii="Calibri Light" w:hAnsi="Calibri Light" w:cs="Calibri Light"/>
              </w:rPr>
              <w:t xml:space="preserve"> further</w:t>
            </w:r>
            <w:r w:rsidR="00FE1F4C">
              <w:rPr>
                <w:rFonts w:ascii="Calibri Light" w:hAnsi="Calibri Light" w:cs="Calibri Light"/>
              </w:rPr>
              <w:t>;</w:t>
            </w:r>
            <w:r w:rsidR="00341AC8">
              <w:rPr>
                <w:rFonts w:ascii="Calibri Light" w:hAnsi="Calibri Light" w:cs="Calibri Light"/>
              </w:rPr>
              <w:t xml:space="preserve"> SG 80 is met</w:t>
            </w:r>
            <w:r w:rsidR="00680097">
              <w:rPr>
                <w:rFonts w:ascii="Calibri Light" w:hAnsi="Calibri Light" w:cs="Calibri Light"/>
              </w:rPr>
              <w:t xml:space="preserve">. </w:t>
            </w:r>
          </w:p>
          <w:p w14:paraId="6E88F4F4" w14:textId="1CCAE4E5" w:rsidR="00B01372" w:rsidRPr="00194690" w:rsidRDefault="00B01372" w:rsidP="00194690">
            <w:pPr>
              <w:jc w:val="both"/>
              <w:rPr>
                <w:rFonts w:ascii="Calibri Light" w:hAnsi="Calibri Light" w:cs="Calibri Light"/>
              </w:rPr>
            </w:pPr>
          </w:p>
        </w:tc>
      </w:tr>
      <w:tr w:rsidR="008877CC" w14:paraId="7889DC21" w14:textId="77777777" w:rsidTr="00CD7427">
        <w:tc>
          <w:tcPr>
            <w:tcW w:w="881" w:type="dxa"/>
            <w:vMerge w:val="restart"/>
            <w:shd w:val="clear" w:color="auto" w:fill="F2F2F2" w:themeFill="background1" w:themeFillShade="F2"/>
            <w:vAlign w:val="center"/>
          </w:tcPr>
          <w:p w14:paraId="49AFEED7" w14:textId="77777777" w:rsidR="008877CC" w:rsidRPr="00F43062" w:rsidRDefault="008877CC" w:rsidP="00CD7427">
            <w:pPr>
              <w:rPr>
                <w:b/>
                <w:bCs/>
              </w:rPr>
            </w:pPr>
            <w:r w:rsidRPr="00F43062">
              <w:rPr>
                <w:b/>
                <w:bCs/>
              </w:rPr>
              <w:t>b</w:t>
            </w:r>
          </w:p>
        </w:tc>
        <w:tc>
          <w:tcPr>
            <w:tcW w:w="9604" w:type="dxa"/>
            <w:gridSpan w:val="5"/>
            <w:shd w:val="clear" w:color="auto" w:fill="D9D9D9" w:themeFill="background1" w:themeFillShade="D9"/>
          </w:tcPr>
          <w:p w14:paraId="7D6A77FB" w14:textId="10A91E40" w:rsidR="008877CC" w:rsidRPr="00B73376" w:rsidRDefault="008877CC" w:rsidP="00CD7427">
            <w:pPr>
              <w:rPr>
                <w:b/>
                <w:bCs/>
              </w:rPr>
            </w:pPr>
            <w:r w:rsidRPr="00B15FB2">
              <w:rPr>
                <w:b/>
                <w:bCs/>
              </w:rPr>
              <w:t>More</w:t>
            </w:r>
            <w:r w:rsidR="006C1DFF">
              <w:rPr>
                <w:b/>
                <w:bCs/>
              </w:rPr>
              <w:t xml:space="preserve"> </w:t>
            </w:r>
            <w:r w:rsidRPr="00B15FB2">
              <w:rPr>
                <w:b/>
                <w:bCs/>
              </w:rPr>
              <w:t>sensitive</w:t>
            </w:r>
            <w:r w:rsidR="006C1DFF">
              <w:rPr>
                <w:b/>
                <w:bCs/>
              </w:rPr>
              <w:t xml:space="preserve"> </w:t>
            </w:r>
            <w:r w:rsidRPr="00B15FB2">
              <w:rPr>
                <w:b/>
                <w:bCs/>
              </w:rPr>
              <w:t>habitats</w:t>
            </w:r>
          </w:p>
        </w:tc>
      </w:tr>
      <w:tr w:rsidR="008877CC" w14:paraId="19A01BC9" w14:textId="77777777" w:rsidTr="00906D53">
        <w:tc>
          <w:tcPr>
            <w:tcW w:w="881" w:type="dxa"/>
            <w:vMerge/>
            <w:shd w:val="clear" w:color="auto" w:fill="F2F2F2" w:themeFill="background1" w:themeFillShade="F2"/>
          </w:tcPr>
          <w:p w14:paraId="5BCED93E" w14:textId="77777777" w:rsidR="008877CC" w:rsidRDefault="008877CC" w:rsidP="00CD7427"/>
        </w:tc>
        <w:tc>
          <w:tcPr>
            <w:tcW w:w="815" w:type="dxa"/>
            <w:gridSpan w:val="2"/>
            <w:shd w:val="clear" w:color="auto" w:fill="F2F2F2" w:themeFill="background1" w:themeFillShade="F2"/>
          </w:tcPr>
          <w:p w14:paraId="29711816" w14:textId="1695F9EE"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72B5C16E" w14:textId="1035F59A" w:rsidR="008877CC" w:rsidRDefault="008877CC" w:rsidP="00CD7427">
            <w:r w:rsidRPr="00025AF0">
              <w:t>The</w:t>
            </w:r>
            <w:r w:rsidR="006C1DFF">
              <w:t xml:space="preserve"> </w:t>
            </w:r>
            <w:r w:rsidRPr="00025AF0">
              <w:t>UoA</w:t>
            </w:r>
            <w:r w:rsidR="006C1DFF">
              <w:t xml:space="preserve"> </w:t>
            </w:r>
            <w:r w:rsidRPr="00025AF0">
              <w:t>is</w:t>
            </w:r>
            <w:r w:rsidR="006C1DFF">
              <w:t xml:space="preserve"> </w:t>
            </w:r>
            <w:r w:rsidRPr="005B40CE">
              <w:rPr>
                <w:b/>
                <w:bCs/>
              </w:rPr>
              <w:t>unlikely</w:t>
            </w:r>
            <w:r w:rsidR="006C1DFF">
              <w:t xml:space="preserve"> </w:t>
            </w:r>
            <w:r w:rsidRPr="00025AF0">
              <w:t>to</w:t>
            </w:r>
            <w:r w:rsidR="006C1DFF">
              <w:t xml:space="preserve"> </w:t>
            </w:r>
            <w:r w:rsidRPr="00025AF0">
              <w:t>reduce</w:t>
            </w:r>
            <w:r w:rsidR="006C1DFF">
              <w:t xml:space="preserve"> </w:t>
            </w:r>
            <w:r w:rsidRPr="00025AF0">
              <w:t>structure</w:t>
            </w:r>
            <w:r w:rsidR="006C1DFF">
              <w:t xml:space="preserve"> </w:t>
            </w:r>
            <w:r w:rsidRPr="00025AF0">
              <w:t>and</w:t>
            </w:r>
            <w:r w:rsidR="006C1DFF">
              <w:t xml:space="preserve"> </w:t>
            </w:r>
            <w:r w:rsidRPr="00025AF0">
              <w:t>function</w:t>
            </w:r>
            <w:r w:rsidR="006C1DFF">
              <w:t xml:space="preserve"> </w:t>
            </w:r>
            <w:r w:rsidRPr="00025AF0">
              <w:t>of</w:t>
            </w:r>
            <w:r w:rsidR="006C1DFF">
              <w:t xml:space="preserve"> </w:t>
            </w:r>
            <w:r>
              <w:rPr>
                <w:b/>
                <w:bCs/>
              </w:rPr>
              <w:t>more</w:t>
            </w:r>
            <w:r w:rsidR="006C1DFF">
              <w:t xml:space="preserve"> </w:t>
            </w:r>
            <w:r w:rsidRPr="00025AF0">
              <w:t>sensitive</w:t>
            </w:r>
            <w:r w:rsidR="006C1DFF">
              <w:t xml:space="preserve"> </w:t>
            </w:r>
            <w:r w:rsidRPr="00025AF0">
              <w:t>habitats</w:t>
            </w:r>
            <w:r w:rsidR="006C1DFF">
              <w:t xml:space="preserve"> </w:t>
            </w:r>
            <w:r w:rsidRPr="00025AF0">
              <w:t>to</w:t>
            </w:r>
            <w:r w:rsidR="006C1DFF">
              <w:t xml:space="preserve"> </w:t>
            </w:r>
            <w:r w:rsidRPr="00025AF0">
              <w:t>a</w:t>
            </w:r>
            <w:r w:rsidR="006C1DFF">
              <w:t xml:space="preserve"> </w:t>
            </w:r>
            <w:r w:rsidRPr="00025AF0">
              <w:t>point</w:t>
            </w:r>
            <w:r w:rsidR="006C1DFF">
              <w:t xml:space="preserve"> </w:t>
            </w:r>
            <w:r w:rsidRPr="00025AF0">
              <w:t>where</w:t>
            </w:r>
            <w:r w:rsidR="006C1DFF">
              <w:t xml:space="preserve"> </w:t>
            </w:r>
            <w:r w:rsidRPr="00025AF0">
              <w:t>there</w:t>
            </w:r>
            <w:r w:rsidR="006C1DFF">
              <w:t xml:space="preserve"> </w:t>
            </w:r>
            <w:r w:rsidRPr="00025AF0">
              <w:t>would</w:t>
            </w:r>
            <w:r w:rsidR="006C1DFF">
              <w:t xml:space="preserve"> </w:t>
            </w:r>
            <w:r w:rsidRPr="00025AF0">
              <w:t>be</w:t>
            </w:r>
            <w:r w:rsidR="006C1DFF">
              <w:t xml:space="preserve"> </w:t>
            </w:r>
            <w:r w:rsidRPr="005B40CE">
              <w:rPr>
                <w:b/>
                <w:bCs/>
              </w:rPr>
              <w:t>serious</w:t>
            </w:r>
            <w:r w:rsidR="006C1DFF">
              <w:rPr>
                <w:b/>
                <w:bCs/>
              </w:rPr>
              <w:t xml:space="preserve"> </w:t>
            </w:r>
            <w:r w:rsidRPr="005B40CE">
              <w:rPr>
                <w:b/>
                <w:bCs/>
              </w:rPr>
              <w:t>or</w:t>
            </w:r>
            <w:r w:rsidR="006C1DFF">
              <w:rPr>
                <w:b/>
                <w:bCs/>
              </w:rPr>
              <w:t xml:space="preserve"> </w:t>
            </w:r>
            <w:r w:rsidRPr="005B40CE">
              <w:rPr>
                <w:b/>
                <w:bCs/>
              </w:rPr>
              <w:t>irreversible</w:t>
            </w:r>
            <w:r w:rsidR="006C1DFF">
              <w:rPr>
                <w:b/>
                <w:bCs/>
              </w:rPr>
              <w:t xml:space="preserve"> </w:t>
            </w:r>
            <w:r w:rsidRPr="005B40CE">
              <w:rPr>
                <w:b/>
                <w:bCs/>
              </w:rPr>
              <w:t>harm</w:t>
            </w:r>
            <w:r w:rsidRPr="00025AF0">
              <w:t>.</w:t>
            </w:r>
          </w:p>
        </w:tc>
        <w:tc>
          <w:tcPr>
            <w:tcW w:w="2930" w:type="dxa"/>
            <w:tcBorders>
              <w:bottom w:val="single" w:sz="24" w:space="0" w:color="92D050"/>
            </w:tcBorders>
            <w:shd w:val="clear" w:color="auto" w:fill="F2F2F2" w:themeFill="background1" w:themeFillShade="F2"/>
          </w:tcPr>
          <w:p w14:paraId="41CA9711" w14:textId="439E9AD7" w:rsidR="008877CC" w:rsidRDefault="008877CC" w:rsidP="00CD7427">
            <w:r w:rsidRPr="00025AF0">
              <w:t>The</w:t>
            </w:r>
            <w:r w:rsidR="006C1DFF">
              <w:t xml:space="preserve"> </w:t>
            </w:r>
            <w:r w:rsidRPr="00025AF0">
              <w:t>UoA</w:t>
            </w:r>
            <w:r w:rsidR="006C1DFF">
              <w:t xml:space="preserve"> </w:t>
            </w:r>
            <w:r w:rsidRPr="00025AF0">
              <w:t>is</w:t>
            </w:r>
            <w:r w:rsidR="006C1DFF">
              <w:t xml:space="preserve"> </w:t>
            </w:r>
            <w:r w:rsidRPr="005B40CE">
              <w:rPr>
                <w:b/>
                <w:bCs/>
              </w:rPr>
              <w:t>highly</w:t>
            </w:r>
            <w:r w:rsidR="006C1DFF">
              <w:rPr>
                <w:b/>
                <w:bCs/>
              </w:rPr>
              <w:t xml:space="preserve"> </w:t>
            </w:r>
            <w:r w:rsidRPr="005B40CE">
              <w:rPr>
                <w:b/>
                <w:bCs/>
              </w:rPr>
              <w:t>unlikely</w:t>
            </w:r>
            <w:r w:rsidR="006C1DFF">
              <w:t xml:space="preserve"> </w:t>
            </w:r>
            <w:r w:rsidRPr="00025AF0">
              <w:t>to</w:t>
            </w:r>
            <w:r w:rsidR="006C1DFF">
              <w:t xml:space="preserve"> </w:t>
            </w:r>
            <w:r w:rsidRPr="00025AF0">
              <w:t>reduce</w:t>
            </w:r>
            <w:r w:rsidR="006C1DFF">
              <w:t xml:space="preserve"> </w:t>
            </w:r>
            <w:r w:rsidRPr="00025AF0">
              <w:t>structure</w:t>
            </w:r>
            <w:r w:rsidR="006C1DFF">
              <w:t xml:space="preserve"> </w:t>
            </w:r>
            <w:r w:rsidRPr="00025AF0">
              <w:t>and</w:t>
            </w:r>
            <w:r w:rsidR="006C1DFF">
              <w:t xml:space="preserve"> </w:t>
            </w:r>
            <w:r w:rsidRPr="00025AF0">
              <w:t>function</w:t>
            </w:r>
            <w:r w:rsidR="006C1DFF">
              <w:t xml:space="preserve"> </w:t>
            </w:r>
            <w:r w:rsidRPr="00025AF0">
              <w:t>of</w:t>
            </w:r>
            <w:r w:rsidR="006C1DFF">
              <w:t xml:space="preserve"> </w:t>
            </w:r>
            <w:r>
              <w:rPr>
                <w:b/>
                <w:bCs/>
              </w:rPr>
              <w:t>more</w:t>
            </w:r>
            <w:r w:rsidR="006C1DFF">
              <w:t xml:space="preserve"> </w:t>
            </w:r>
            <w:r w:rsidRPr="00025AF0">
              <w:t>sensitive</w:t>
            </w:r>
            <w:r w:rsidR="006C1DFF">
              <w:t xml:space="preserve"> </w:t>
            </w:r>
            <w:r w:rsidRPr="00025AF0">
              <w:t>habitats</w:t>
            </w:r>
            <w:r w:rsidR="006C1DFF">
              <w:t xml:space="preserve"> </w:t>
            </w:r>
            <w:r w:rsidRPr="00025AF0">
              <w:t>to</w:t>
            </w:r>
            <w:r w:rsidR="006C1DFF">
              <w:t xml:space="preserve"> </w:t>
            </w:r>
            <w:r w:rsidRPr="00025AF0">
              <w:t>a</w:t>
            </w:r>
            <w:r w:rsidR="006C1DFF">
              <w:t xml:space="preserve"> </w:t>
            </w:r>
            <w:r w:rsidRPr="00025AF0">
              <w:t>point</w:t>
            </w:r>
            <w:r w:rsidR="006C1DFF">
              <w:t xml:space="preserve"> </w:t>
            </w:r>
            <w:r w:rsidRPr="00025AF0">
              <w:t>where</w:t>
            </w:r>
            <w:r w:rsidR="006C1DFF">
              <w:t xml:space="preserve"> </w:t>
            </w:r>
            <w:r w:rsidRPr="00025AF0">
              <w:t>there</w:t>
            </w:r>
            <w:r w:rsidR="006C1DFF">
              <w:t xml:space="preserve"> </w:t>
            </w:r>
            <w:r w:rsidRPr="00025AF0">
              <w:t>would</w:t>
            </w:r>
            <w:r w:rsidR="006C1DFF">
              <w:t xml:space="preserve"> </w:t>
            </w:r>
            <w:r w:rsidRPr="00025AF0">
              <w:t>be</w:t>
            </w:r>
            <w:r w:rsidR="006C1DFF">
              <w:t xml:space="preserve"> </w:t>
            </w:r>
            <w:r w:rsidRPr="005B40CE">
              <w:rPr>
                <w:b/>
                <w:bCs/>
              </w:rPr>
              <w:t>serious</w:t>
            </w:r>
            <w:r w:rsidR="006C1DFF">
              <w:rPr>
                <w:b/>
                <w:bCs/>
              </w:rPr>
              <w:t xml:space="preserve"> </w:t>
            </w:r>
            <w:r w:rsidRPr="005B40CE">
              <w:rPr>
                <w:b/>
                <w:bCs/>
              </w:rPr>
              <w:t>or</w:t>
            </w:r>
            <w:r w:rsidR="006C1DFF">
              <w:rPr>
                <w:b/>
                <w:bCs/>
              </w:rPr>
              <w:t xml:space="preserve"> </w:t>
            </w:r>
            <w:r w:rsidRPr="005B40CE">
              <w:rPr>
                <w:b/>
                <w:bCs/>
              </w:rPr>
              <w:t>irreversible</w:t>
            </w:r>
            <w:r w:rsidR="006C1DFF">
              <w:rPr>
                <w:b/>
                <w:bCs/>
              </w:rPr>
              <w:t xml:space="preserve"> </w:t>
            </w:r>
            <w:r w:rsidRPr="005B40CE">
              <w:rPr>
                <w:b/>
                <w:bCs/>
              </w:rPr>
              <w:t>harm</w:t>
            </w:r>
            <w:r w:rsidRPr="00025AF0">
              <w:t>.</w:t>
            </w:r>
          </w:p>
        </w:tc>
        <w:tc>
          <w:tcPr>
            <w:tcW w:w="2930" w:type="dxa"/>
            <w:shd w:val="clear" w:color="auto" w:fill="F2F2F2" w:themeFill="background1" w:themeFillShade="F2"/>
          </w:tcPr>
          <w:p w14:paraId="141235A1" w14:textId="512CC689" w:rsidR="008877CC" w:rsidRDefault="008877CC" w:rsidP="00CD7427">
            <w:r w:rsidRPr="00025AF0">
              <w:t>There</w:t>
            </w:r>
            <w:r w:rsidR="006C1DFF">
              <w:t xml:space="preserve"> </w:t>
            </w:r>
            <w:r w:rsidRPr="00025AF0">
              <w:t>is</w:t>
            </w:r>
            <w:r w:rsidR="006C1DFF">
              <w:t xml:space="preserve"> </w:t>
            </w:r>
            <w:r w:rsidRPr="005B40CE">
              <w:rPr>
                <w:b/>
                <w:bCs/>
              </w:rPr>
              <w:t>evidence</w:t>
            </w:r>
            <w:r w:rsidR="006C1DFF">
              <w:t xml:space="preserve"> </w:t>
            </w:r>
            <w:r w:rsidRPr="00025AF0">
              <w:t>that</w:t>
            </w:r>
            <w:r w:rsidR="006C1DFF">
              <w:t xml:space="preserve"> </w:t>
            </w:r>
            <w:r w:rsidRPr="00025AF0">
              <w:t>the</w:t>
            </w:r>
            <w:r w:rsidR="006C1DFF">
              <w:t xml:space="preserve"> </w:t>
            </w:r>
            <w:r w:rsidRPr="00025AF0">
              <w:t>UoA</w:t>
            </w:r>
            <w:r w:rsidR="006C1DFF">
              <w:t xml:space="preserve"> </w:t>
            </w:r>
            <w:r w:rsidRPr="00025AF0">
              <w:t>is</w:t>
            </w:r>
            <w:r w:rsidR="006C1DFF">
              <w:t xml:space="preserve"> </w:t>
            </w:r>
            <w:r w:rsidRPr="005B40CE">
              <w:rPr>
                <w:b/>
                <w:bCs/>
              </w:rPr>
              <w:t>highly</w:t>
            </w:r>
            <w:r w:rsidR="006C1DFF">
              <w:rPr>
                <w:b/>
                <w:bCs/>
              </w:rPr>
              <w:t xml:space="preserve"> </w:t>
            </w:r>
            <w:r w:rsidRPr="005B40CE">
              <w:rPr>
                <w:b/>
                <w:bCs/>
              </w:rPr>
              <w:t>unlikely</w:t>
            </w:r>
            <w:r w:rsidR="006C1DFF">
              <w:t xml:space="preserve"> </w:t>
            </w:r>
            <w:r w:rsidRPr="00025AF0">
              <w:t>to</w:t>
            </w:r>
            <w:r w:rsidR="006C1DFF">
              <w:t xml:space="preserve"> </w:t>
            </w:r>
            <w:r w:rsidRPr="00025AF0">
              <w:t>reduce</w:t>
            </w:r>
            <w:r w:rsidR="006C1DFF">
              <w:t xml:space="preserve"> </w:t>
            </w:r>
            <w:r w:rsidRPr="00025AF0">
              <w:t>structure</w:t>
            </w:r>
            <w:r w:rsidR="006C1DFF">
              <w:t xml:space="preserve"> </w:t>
            </w:r>
            <w:r w:rsidRPr="00025AF0">
              <w:t>and</w:t>
            </w:r>
            <w:r w:rsidR="006C1DFF">
              <w:t xml:space="preserve"> </w:t>
            </w:r>
            <w:r w:rsidRPr="00025AF0">
              <w:t>function</w:t>
            </w:r>
            <w:r w:rsidR="006C1DFF">
              <w:t xml:space="preserve"> </w:t>
            </w:r>
            <w:r w:rsidRPr="00025AF0">
              <w:t>of</w:t>
            </w:r>
            <w:r w:rsidR="006C1DFF">
              <w:t xml:space="preserve"> </w:t>
            </w:r>
            <w:r>
              <w:rPr>
                <w:b/>
                <w:bCs/>
              </w:rPr>
              <w:t>more</w:t>
            </w:r>
            <w:r w:rsidR="006C1DFF">
              <w:t xml:space="preserve"> </w:t>
            </w:r>
            <w:r w:rsidRPr="00025AF0">
              <w:t>sensitive</w:t>
            </w:r>
            <w:r w:rsidR="006C1DFF">
              <w:t xml:space="preserve"> </w:t>
            </w:r>
            <w:r w:rsidRPr="00025AF0">
              <w:t>habitats</w:t>
            </w:r>
            <w:r w:rsidR="006C1DFF">
              <w:t xml:space="preserve"> </w:t>
            </w:r>
            <w:r w:rsidRPr="00025AF0">
              <w:t>to</w:t>
            </w:r>
            <w:r w:rsidR="006C1DFF">
              <w:t xml:space="preserve"> </w:t>
            </w:r>
            <w:r w:rsidRPr="00025AF0">
              <w:t>a</w:t>
            </w:r>
            <w:r w:rsidR="006C1DFF">
              <w:t xml:space="preserve"> </w:t>
            </w:r>
            <w:r w:rsidRPr="00025AF0">
              <w:t>point</w:t>
            </w:r>
            <w:r w:rsidR="006C1DFF">
              <w:t xml:space="preserve"> </w:t>
            </w:r>
            <w:r w:rsidRPr="00025AF0">
              <w:t>where</w:t>
            </w:r>
            <w:r w:rsidR="006C1DFF">
              <w:t xml:space="preserve"> </w:t>
            </w:r>
            <w:r w:rsidRPr="00025AF0">
              <w:t>there</w:t>
            </w:r>
            <w:r w:rsidR="006C1DFF">
              <w:t xml:space="preserve"> </w:t>
            </w:r>
            <w:r w:rsidRPr="00025AF0">
              <w:t>would</w:t>
            </w:r>
            <w:r w:rsidR="006C1DFF">
              <w:t xml:space="preserve"> </w:t>
            </w:r>
            <w:r w:rsidRPr="00025AF0">
              <w:t>be</w:t>
            </w:r>
            <w:r w:rsidR="006C1DFF">
              <w:t xml:space="preserve"> </w:t>
            </w:r>
            <w:r w:rsidRPr="005B40CE">
              <w:rPr>
                <w:b/>
                <w:bCs/>
              </w:rPr>
              <w:t>serious</w:t>
            </w:r>
            <w:r w:rsidR="006C1DFF">
              <w:rPr>
                <w:b/>
                <w:bCs/>
              </w:rPr>
              <w:t xml:space="preserve"> </w:t>
            </w:r>
            <w:r w:rsidRPr="005B40CE">
              <w:rPr>
                <w:b/>
                <w:bCs/>
              </w:rPr>
              <w:t>or</w:t>
            </w:r>
            <w:r w:rsidR="006C1DFF">
              <w:rPr>
                <w:b/>
                <w:bCs/>
              </w:rPr>
              <w:t xml:space="preserve"> </w:t>
            </w:r>
            <w:r w:rsidRPr="005B40CE">
              <w:rPr>
                <w:b/>
                <w:bCs/>
              </w:rPr>
              <w:t>irreversible</w:t>
            </w:r>
            <w:r w:rsidR="006C1DFF">
              <w:rPr>
                <w:b/>
                <w:bCs/>
              </w:rPr>
              <w:t xml:space="preserve"> </w:t>
            </w:r>
            <w:r w:rsidRPr="005B40CE">
              <w:rPr>
                <w:b/>
                <w:bCs/>
              </w:rPr>
              <w:t>harm</w:t>
            </w:r>
            <w:r w:rsidRPr="00025AF0">
              <w:t>.</w:t>
            </w:r>
          </w:p>
        </w:tc>
      </w:tr>
      <w:tr w:rsidR="00DE53C9" w14:paraId="3636D22A" w14:textId="77777777" w:rsidTr="00906D53">
        <w:tc>
          <w:tcPr>
            <w:tcW w:w="881" w:type="dxa"/>
            <w:vMerge/>
            <w:shd w:val="clear" w:color="auto" w:fill="F2F2F2" w:themeFill="background1" w:themeFillShade="F2"/>
          </w:tcPr>
          <w:p w14:paraId="2E56ADA3" w14:textId="77777777" w:rsidR="00DE53C9" w:rsidRDefault="00DE53C9" w:rsidP="00DE53C9"/>
        </w:tc>
        <w:tc>
          <w:tcPr>
            <w:tcW w:w="815" w:type="dxa"/>
            <w:gridSpan w:val="2"/>
            <w:tcBorders>
              <w:right w:val="single" w:sz="24" w:space="0" w:color="92D050"/>
            </w:tcBorders>
            <w:shd w:val="clear" w:color="auto" w:fill="F2F2F2" w:themeFill="background1" w:themeFillShade="F2"/>
          </w:tcPr>
          <w:p w14:paraId="4E5001DB" w14:textId="77777777" w:rsidR="00DE53C9" w:rsidRDefault="00DE53C9" w:rsidP="00DE53C9">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6E641EE0" w14:textId="412C0F4A" w:rsidR="00DE53C9" w:rsidRPr="00341AC8" w:rsidRDefault="00341AC8" w:rsidP="00DE53C9">
            <w:pPr>
              <w:rPr>
                <w:b/>
              </w:rPr>
            </w:pPr>
            <w:r w:rsidRPr="00341AC8">
              <w:rPr>
                <w:b/>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12015BEF" w14:textId="64C0BAE5" w:rsidR="00DE53C9" w:rsidRPr="00341AC8" w:rsidRDefault="00840AD2" w:rsidP="00DE53C9">
            <w:pPr>
              <w:rPr>
                <w:b/>
                <w:bCs/>
              </w:rPr>
            </w:pPr>
            <w:r>
              <w:rPr>
                <w:b/>
                <w:bCs/>
              </w:rPr>
              <w:t>Yes</w:t>
            </w:r>
          </w:p>
        </w:tc>
        <w:tc>
          <w:tcPr>
            <w:tcW w:w="2930" w:type="dxa"/>
            <w:tcBorders>
              <w:left w:val="single" w:sz="24" w:space="0" w:color="92D050"/>
            </w:tcBorders>
            <w:shd w:val="clear" w:color="auto" w:fill="auto"/>
          </w:tcPr>
          <w:p w14:paraId="59308A4F" w14:textId="582BE3F8" w:rsidR="00DE53C9" w:rsidRPr="00C07339" w:rsidRDefault="00BF74C6" w:rsidP="00DE53C9">
            <w:pPr>
              <w:rPr>
                <w:b/>
                <w:bCs/>
              </w:rPr>
            </w:pPr>
            <w:r>
              <w:rPr>
                <w:b/>
                <w:bCs/>
              </w:rPr>
              <w:t>Not scored</w:t>
            </w:r>
          </w:p>
        </w:tc>
      </w:tr>
      <w:tr w:rsidR="008877CC" w14:paraId="56E78297" w14:textId="77777777" w:rsidTr="00CD7427">
        <w:tc>
          <w:tcPr>
            <w:tcW w:w="1696" w:type="dxa"/>
            <w:gridSpan w:val="3"/>
            <w:shd w:val="clear" w:color="auto" w:fill="F2F2F2" w:themeFill="background1" w:themeFillShade="F2"/>
          </w:tcPr>
          <w:p w14:paraId="70296A73" w14:textId="77777777" w:rsidR="008877CC" w:rsidRDefault="008877CC" w:rsidP="00CD7427">
            <w:r>
              <w:t>Rationale</w:t>
            </w:r>
          </w:p>
        </w:tc>
        <w:tc>
          <w:tcPr>
            <w:tcW w:w="8789" w:type="dxa"/>
            <w:gridSpan w:val="3"/>
          </w:tcPr>
          <w:p w14:paraId="68E01AAB" w14:textId="644442F2" w:rsidR="00194690" w:rsidRPr="00922B81" w:rsidRDefault="00194690" w:rsidP="00194690">
            <w:pPr>
              <w:pStyle w:val="NormalWeb"/>
              <w:jc w:val="both"/>
              <w:rPr>
                <w:rFonts w:ascii="Calibri Light" w:hAnsi="Calibri Light" w:cs="Calibri Light"/>
              </w:rPr>
            </w:pPr>
            <w:r>
              <w:rPr>
                <w:rFonts w:ascii="Calibri Light" w:hAnsi="Calibri Light" w:cs="Calibri Light"/>
              </w:rPr>
              <w:t xml:space="preserve">The new MSC Standard classified habitats </w:t>
            </w:r>
            <w:r w:rsidRPr="00922B81">
              <w:rPr>
                <w:rFonts w:ascii="Calibri Light" w:hAnsi="Calibri Light" w:cs="Calibri Light"/>
              </w:rPr>
              <w:t>as</w:t>
            </w:r>
            <w:r>
              <w:rPr>
                <w:rFonts w:ascii="Calibri Light" w:hAnsi="Calibri Light" w:cs="Calibri Light"/>
              </w:rPr>
              <w:t xml:space="preserve"> </w:t>
            </w:r>
            <w:r w:rsidRPr="00922B81">
              <w:rPr>
                <w:rFonts w:ascii="Calibri Light" w:hAnsi="Calibri Light" w:cs="Calibri Light"/>
              </w:rPr>
              <w:t>'More</w:t>
            </w:r>
            <w:r>
              <w:rPr>
                <w:rFonts w:ascii="Calibri Light" w:hAnsi="Calibri Light" w:cs="Calibri Light"/>
              </w:rPr>
              <w:t xml:space="preserve"> </w:t>
            </w:r>
            <w:r w:rsidRPr="00922B81">
              <w:rPr>
                <w:rFonts w:ascii="Calibri Light" w:hAnsi="Calibri Light" w:cs="Calibri Light"/>
              </w:rPr>
              <w:t>Sensitive'</w:t>
            </w:r>
            <w:r>
              <w:rPr>
                <w:rFonts w:ascii="Calibri Light" w:hAnsi="Calibri Light" w:cs="Calibri Light"/>
              </w:rPr>
              <w:t xml:space="preserve"> </w:t>
            </w:r>
            <w:r w:rsidRPr="00922B81">
              <w:rPr>
                <w:rFonts w:ascii="Calibri Light" w:hAnsi="Calibri Light" w:cs="Calibri Light"/>
              </w:rPr>
              <w:t>or</w:t>
            </w:r>
            <w:r>
              <w:rPr>
                <w:rFonts w:ascii="Calibri Light" w:hAnsi="Calibri Light" w:cs="Calibri Light"/>
              </w:rPr>
              <w:t xml:space="preserve"> </w:t>
            </w:r>
            <w:r w:rsidRPr="00922B81">
              <w:rPr>
                <w:rFonts w:ascii="Calibri Light" w:hAnsi="Calibri Light" w:cs="Calibri Light"/>
              </w:rPr>
              <w:t>'Less</w:t>
            </w:r>
            <w:r>
              <w:rPr>
                <w:rFonts w:ascii="Calibri Light" w:hAnsi="Calibri Light" w:cs="Calibri Light"/>
              </w:rPr>
              <w:t xml:space="preserve"> </w:t>
            </w:r>
            <w:r w:rsidRPr="00922B81">
              <w:rPr>
                <w:rFonts w:ascii="Calibri Light" w:hAnsi="Calibri Light" w:cs="Calibri Light"/>
              </w:rPr>
              <w:t>Sensitive'</w:t>
            </w:r>
            <w:r>
              <w:rPr>
                <w:rStyle w:val="FootnoteReference"/>
                <w:rFonts w:ascii="Calibri Light" w:hAnsi="Calibri Light" w:cs="Calibri Light"/>
              </w:rPr>
              <w:footnoteReference w:id="39"/>
            </w:r>
            <w:r w:rsidRPr="00922B81">
              <w:rPr>
                <w:rFonts w:ascii="Calibri Light" w:hAnsi="Calibri Light" w:cs="Calibri Light"/>
              </w:rPr>
              <w:t>,</w:t>
            </w:r>
            <w:r>
              <w:rPr>
                <w:rFonts w:ascii="Calibri Light" w:hAnsi="Calibri Light" w:cs="Calibri Light"/>
              </w:rPr>
              <w:t xml:space="preserve"> </w:t>
            </w:r>
            <w:r w:rsidRPr="00922B81">
              <w:rPr>
                <w:rFonts w:ascii="Calibri Light" w:hAnsi="Calibri Light" w:cs="Calibri Light"/>
              </w:rPr>
              <w:t>based</w:t>
            </w:r>
            <w:r>
              <w:rPr>
                <w:rFonts w:ascii="Calibri Light" w:hAnsi="Calibri Light" w:cs="Calibri Light"/>
              </w:rPr>
              <w:t xml:space="preserve"> </w:t>
            </w:r>
            <w:r w:rsidRPr="00922B81">
              <w:rPr>
                <w:rFonts w:ascii="Calibri Light" w:hAnsi="Calibri Light" w:cs="Calibri Light"/>
              </w:rPr>
              <w:t>on</w:t>
            </w:r>
            <w:r>
              <w:rPr>
                <w:rFonts w:ascii="Calibri Light" w:hAnsi="Calibri Light" w:cs="Calibri Light"/>
              </w:rPr>
              <w:t xml:space="preserve"> </w:t>
            </w:r>
            <w:r w:rsidRPr="00922B81">
              <w:rPr>
                <w:rFonts w:ascii="Calibri Light" w:hAnsi="Calibri Light" w:cs="Calibri Light"/>
              </w:rPr>
              <w:t>the</w:t>
            </w:r>
            <w:r>
              <w:rPr>
                <w:rFonts w:ascii="Calibri Light" w:hAnsi="Calibri Light" w:cs="Calibri Light"/>
              </w:rPr>
              <w:t xml:space="preserve"> </w:t>
            </w:r>
            <w:r w:rsidRPr="00922B81">
              <w:rPr>
                <w:rFonts w:ascii="Calibri Light" w:hAnsi="Calibri Light" w:cs="Calibri Light"/>
              </w:rPr>
              <w:t>time</w:t>
            </w:r>
            <w:r>
              <w:rPr>
                <w:rFonts w:ascii="Calibri Light" w:hAnsi="Calibri Light" w:cs="Calibri Light"/>
              </w:rPr>
              <w:t xml:space="preserve"> </w:t>
            </w:r>
            <w:r w:rsidRPr="00922B81">
              <w:rPr>
                <w:rFonts w:ascii="Calibri Light" w:hAnsi="Calibri Light" w:cs="Calibri Light"/>
              </w:rPr>
              <w:t>it</w:t>
            </w:r>
            <w:r>
              <w:rPr>
                <w:rFonts w:ascii="Calibri Light" w:hAnsi="Calibri Light" w:cs="Calibri Light"/>
              </w:rPr>
              <w:t xml:space="preserve"> </w:t>
            </w:r>
            <w:r w:rsidRPr="00922B81">
              <w:rPr>
                <w:rFonts w:ascii="Calibri Light" w:hAnsi="Calibri Light" w:cs="Calibri Light"/>
              </w:rPr>
              <w:t>takes</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recover</w:t>
            </w:r>
            <w:r>
              <w:rPr>
                <w:rFonts w:ascii="Calibri Light" w:hAnsi="Calibri Light" w:cs="Calibri Light"/>
              </w:rPr>
              <w:t xml:space="preserve"> </w:t>
            </w:r>
            <w:r w:rsidRPr="00922B81">
              <w:rPr>
                <w:rFonts w:ascii="Calibri Light" w:hAnsi="Calibri Light" w:cs="Calibri Light"/>
              </w:rPr>
              <w:t>from</w:t>
            </w:r>
            <w:r>
              <w:rPr>
                <w:rFonts w:ascii="Calibri Light" w:hAnsi="Calibri Light" w:cs="Calibri Light"/>
              </w:rPr>
              <w:t xml:space="preserve"> </w:t>
            </w:r>
            <w:r w:rsidRPr="00922B81">
              <w:rPr>
                <w:rFonts w:ascii="Calibri Light" w:hAnsi="Calibri Light" w:cs="Calibri Light"/>
              </w:rPr>
              <w:t>the</w:t>
            </w:r>
            <w:r>
              <w:rPr>
                <w:rFonts w:ascii="Calibri Light" w:hAnsi="Calibri Light" w:cs="Calibri Light"/>
              </w:rPr>
              <w:t xml:space="preserve"> </w:t>
            </w:r>
            <w:r w:rsidRPr="00922B81">
              <w:rPr>
                <w:rFonts w:ascii="Calibri Light" w:hAnsi="Calibri Light" w:cs="Calibri Light"/>
              </w:rPr>
              <w:t>impacts</w:t>
            </w:r>
            <w:r>
              <w:rPr>
                <w:rFonts w:ascii="Calibri Light" w:hAnsi="Calibri Light" w:cs="Calibri Light"/>
              </w:rPr>
              <w:t xml:space="preserve"> </w:t>
            </w:r>
            <w:r w:rsidRPr="00922B81">
              <w:rPr>
                <w:rFonts w:ascii="Calibri Light" w:hAnsi="Calibri Light" w:cs="Calibri Light"/>
              </w:rPr>
              <w:t>of</w:t>
            </w:r>
            <w:r>
              <w:rPr>
                <w:rFonts w:ascii="Calibri Light" w:hAnsi="Calibri Light" w:cs="Calibri Light"/>
              </w:rPr>
              <w:t xml:space="preserve"> </w:t>
            </w:r>
            <w:r w:rsidRPr="00922B81">
              <w:rPr>
                <w:rFonts w:ascii="Calibri Light" w:hAnsi="Calibri Light" w:cs="Calibri Light"/>
              </w:rPr>
              <w:t>fishing.</w:t>
            </w:r>
            <w:r>
              <w:rPr>
                <w:rFonts w:ascii="Calibri Light" w:hAnsi="Calibri Light" w:cs="Calibri Light"/>
              </w:rPr>
              <w:t xml:space="preserve"> </w:t>
            </w:r>
          </w:p>
          <w:p w14:paraId="786C025C" w14:textId="77777777" w:rsidR="00194690" w:rsidRPr="00922B81" w:rsidRDefault="00194690" w:rsidP="00906D53">
            <w:pPr>
              <w:pStyle w:val="NormalWeb"/>
              <w:numPr>
                <w:ilvl w:val="0"/>
                <w:numId w:val="6"/>
              </w:numPr>
              <w:jc w:val="both"/>
              <w:rPr>
                <w:rFonts w:ascii="Calibri Light" w:hAnsi="Calibri Light" w:cs="Calibri Light"/>
              </w:rPr>
            </w:pPr>
            <w:r w:rsidRPr="00922B81">
              <w:rPr>
                <w:rFonts w:ascii="Calibri Light" w:hAnsi="Calibri Light" w:cs="Calibri Light"/>
              </w:rPr>
              <w:t>More</w:t>
            </w:r>
            <w:r>
              <w:rPr>
                <w:rFonts w:ascii="Calibri Light" w:hAnsi="Calibri Light" w:cs="Calibri Light"/>
              </w:rPr>
              <w:t xml:space="preserve"> </w:t>
            </w:r>
            <w:r w:rsidRPr="00922B81">
              <w:rPr>
                <w:rFonts w:ascii="Calibri Light" w:hAnsi="Calibri Light" w:cs="Calibri Light"/>
              </w:rPr>
              <w:t>sensitive</w:t>
            </w:r>
            <w:r>
              <w:rPr>
                <w:rFonts w:ascii="Calibri Light" w:hAnsi="Calibri Light" w:cs="Calibri Light"/>
              </w:rPr>
              <w:t xml:space="preserve"> </w:t>
            </w:r>
            <w:r w:rsidRPr="00922B81">
              <w:rPr>
                <w:rFonts w:ascii="Calibri Light" w:hAnsi="Calibri Light" w:cs="Calibri Light"/>
              </w:rPr>
              <w:t>habitat:</w:t>
            </w:r>
            <w:r>
              <w:rPr>
                <w:rFonts w:ascii="Calibri Light" w:hAnsi="Calibri Light" w:cs="Calibri Light"/>
              </w:rPr>
              <w:t xml:space="preserve"> </w:t>
            </w:r>
            <w:r w:rsidRPr="00922B81">
              <w:rPr>
                <w:rFonts w:ascii="Calibri Light" w:hAnsi="Calibri Light" w:cs="Calibri Light"/>
              </w:rPr>
              <w:t>a</w:t>
            </w:r>
            <w:r>
              <w:rPr>
                <w:rFonts w:ascii="Calibri Light" w:hAnsi="Calibri Light" w:cs="Calibri Light"/>
              </w:rPr>
              <w:t xml:space="preserve"> </w:t>
            </w:r>
            <w:r w:rsidRPr="00922B81">
              <w:rPr>
                <w:rFonts w:ascii="Calibri Light" w:hAnsi="Calibri Light" w:cs="Calibri Light"/>
              </w:rPr>
              <w:t>habitat</w:t>
            </w:r>
            <w:r>
              <w:rPr>
                <w:rFonts w:ascii="Calibri Light" w:hAnsi="Calibri Light" w:cs="Calibri Light"/>
              </w:rPr>
              <w:t xml:space="preserve"> </w:t>
            </w:r>
            <w:r w:rsidRPr="00922B81">
              <w:rPr>
                <w:rFonts w:ascii="Calibri Light" w:hAnsi="Calibri Light" w:cs="Calibri Light"/>
              </w:rPr>
              <w:t>unable</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recover</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at</w:t>
            </w:r>
            <w:r>
              <w:rPr>
                <w:rFonts w:ascii="Calibri Light" w:hAnsi="Calibri Light" w:cs="Calibri Light"/>
              </w:rPr>
              <w:t xml:space="preserve"> </w:t>
            </w:r>
            <w:r w:rsidRPr="00922B81">
              <w:rPr>
                <w:rFonts w:ascii="Calibri Light" w:hAnsi="Calibri Light" w:cs="Calibri Light"/>
              </w:rPr>
              <w:t>least</w:t>
            </w:r>
            <w:r>
              <w:rPr>
                <w:rFonts w:ascii="Calibri Light" w:hAnsi="Calibri Light" w:cs="Calibri Light"/>
              </w:rPr>
              <w:t xml:space="preserve"> </w:t>
            </w:r>
            <w:r w:rsidRPr="00922B81">
              <w:rPr>
                <w:rFonts w:ascii="Calibri Light" w:hAnsi="Calibri Light" w:cs="Calibri Light"/>
              </w:rPr>
              <w:t>80%</w:t>
            </w:r>
            <w:r>
              <w:rPr>
                <w:rFonts w:ascii="Calibri Light" w:hAnsi="Calibri Light" w:cs="Calibri Light"/>
              </w:rPr>
              <w:t xml:space="preserve"> </w:t>
            </w:r>
            <w:r w:rsidRPr="00922B81">
              <w:rPr>
                <w:rFonts w:ascii="Calibri Light" w:hAnsi="Calibri Light" w:cs="Calibri Light"/>
              </w:rPr>
              <w:t>of</w:t>
            </w:r>
            <w:r>
              <w:rPr>
                <w:rFonts w:ascii="Calibri Light" w:hAnsi="Calibri Light" w:cs="Calibri Light"/>
              </w:rPr>
              <w:t xml:space="preserve"> </w:t>
            </w:r>
            <w:r w:rsidRPr="00922B81">
              <w:rPr>
                <w:rFonts w:ascii="Calibri Light" w:hAnsi="Calibri Light" w:cs="Calibri Light"/>
              </w:rPr>
              <w:t>its</w:t>
            </w:r>
            <w:r>
              <w:rPr>
                <w:rFonts w:ascii="Calibri Light" w:hAnsi="Calibri Light" w:cs="Calibri Light"/>
              </w:rPr>
              <w:t xml:space="preserve"> </w:t>
            </w:r>
            <w:r w:rsidRPr="00922B81">
              <w:rPr>
                <w:rFonts w:ascii="Calibri Light" w:hAnsi="Calibri Light" w:cs="Calibri Light"/>
              </w:rPr>
              <w:t>unimpacted</w:t>
            </w:r>
            <w:r>
              <w:rPr>
                <w:rFonts w:ascii="Calibri Light" w:hAnsi="Calibri Light" w:cs="Calibri Light"/>
              </w:rPr>
              <w:t xml:space="preserve"> </w:t>
            </w:r>
            <w:r w:rsidRPr="00922B81">
              <w:rPr>
                <w:rFonts w:ascii="Calibri Light" w:hAnsi="Calibri Light" w:cs="Calibri Light"/>
              </w:rPr>
              <w:t>structure</w:t>
            </w:r>
            <w:r>
              <w:rPr>
                <w:rFonts w:ascii="Calibri Light" w:hAnsi="Calibri Light" w:cs="Calibri Light"/>
              </w:rPr>
              <w:t xml:space="preserve"> </w:t>
            </w:r>
            <w:r w:rsidRPr="00922B81">
              <w:rPr>
                <w:rFonts w:ascii="Calibri Light" w:hAnsi="Calibri Light" w:cs="Calibri Light"/>
              </w:rPr>
              <w:t>and</w:t>
            </w:r>
            <w:r>
              <w:rPr>
                <w:rFonts w:ascii="Calibri Light" w:hAnsi="Calibri Light" w:cs="Calibri Light"/>
              </w:rPr>
              <w:t xml:space="preserve"> </w:t>
            </w:r>
            <w:r w:rsidRPr="00922B81">
              <w:rPr>
                <w:rFonts w:ascii="Calibri Light" w:hAnsi="Calibri Light" w:cs="Calibri Light"/>
              </w:rPr>
              <w:t>function</w:t>
            </w:r>
            <w:r>
              <w:rPr>
                <w:rFonts w:ascii="Calibri Light" w:hAnsi="Calibri Light" w:cs="Calibri Light"/>
              </w:rPr>
              <w:t xml:space="preserve"> </w:t>
            </w:r>
            <w:r w:rsidRPr="00922B81">
              <w:rPr>
                <w:rFonts w:ascii="Calibri Light" w:hAnsi="Calibri Light" w:cs="Calibri Light"/>
              </w:rPr>
              <w:t>within</w:t>
            </w:r>
            <w:r>
              <w:rPr>
                <w:rFonts w:ascii="Calibri Light" w:hAnsi="Calibri Light" w:cs="Calibri Light"/>
              </w:rPr>
              <w:t xml:space="preserve"> </w:t>
            </w:r>
            <w:r w:rsidRPr="00922B81">
              <w:rPr>
                <w:rFonts w:ascii="Calibri Light" w:hAnsi="Calibri Light" w:cs="Calibri Light"/>
              </w:rPr>
              <w:t>20</w:t>
            </w:r>
            <w:r>
              <w:rPr>
                <w:rFonts w:ascii="Calibri Light" w:hAnsi="Calibri Light" w:cs="Calibri Light"/>
              </w:rPr>
              <w:t xml:space="preserve"> </w:t>
            </w:r>
            <w:r w:rsidRPr="00922B81">
              <w:rPr>
                <w:rFonts w:ascii="Calibri Light" w:hAnsi="Calibri Light" w:cs="Calibri Light"/>
              </w:rPr>
              <w:t>years</w:t>
            </w:r>
            <w:r>
              <w:rPr>
                <w:rFonts w:ascii="Calibri Light" w:hAnsi="Calibri Light" w:cs="Calibri Light"/>
              </w:rPr>
              <w:t xml:space="preserve"> </w:t>
            </w:r>
            <w:r w:rsidRPr="00922B81">
              <w:rPr>
                <w:rFonts w:ascii="Calibri Light" w:hAnsi="Calibri Light" w:cs="Calibri Light"/>
              </w:rPr>
              <w:t>if</w:t>
            </w:r>
            <w:r>
              <w:rPr>
                <w:rFonts w:ascii="Calibri Light" w:hAnsi="Calibri Light" w:cs="Calibri Light"/>
              </w:rPr>
              <w:t xml:space="preserve"> </w:t>
            </w:r>
            <w:r w:rsidRPr="00922B81">
              <w:rPr>
                <w:rFonts w:ascii="Calibri Light" w:hAnsi="Calibri Light" w:cs="Calibri Light"/>
              </w:rPr>
              <w:t>fishing</w:t>
            </w:r>
            <w:r>
              <w:rPr>
                <w:rFonts w:ascii="Calibri Light" w:hAnsi="Calibri Light" w:cs="Calibri Light"/>
              </w:rPr>
              <w:t xml:space="preserve"> </w:t>
            </w:r>
            <w:r w:rsidRPr="00922B81">
              <w:rPr>
                <w:rFonts w:ascii="Calibri Light" w:hAnsi="Calibri Light" w:cs="Calibri Light"/>
              </w:rPr>
              <w:t>were</w:t>
            </w:r>
            <w:r>
              <w:rPr>
                <w:rFonts w:ascii="Calibri Light" w:hAnsi="Calibri Light" w:cs="Calibri Light"/>
              </w:rPr>
              <w:t xml:space="preserve"> </w:t>
            </w:r>
            <w:r w:rsidRPr="00922B81">
              <w:rPr>
                <w:rFonts w:ascii="Calibri Light" w:hAnsi="Calibri Light" w:cs="Calibri Light"/>
              </w:rPr>
              <w:t>to</w:t>
            </w:r>
            <w:r>
              <w:rPr>
                <w:rFonts w:ascii="Calibri Light" w:hAnsi="Calibri Light" w:cs="Calibri Light"/>
              </w:rPr>
              <w:t xml:space="preserve"> </w:t>
            </w:r>
            <w:r w:rsidRPr="00922B81">
              <w:rPr>
                <w:rFonts w:ascii="Calibri Light" w:hAnsi="Calibri Light" w:cs="Calibri Light"/>
              </w:rPr>
              <w:t>cease</w:t>
            </w:r>
            <w:r>
              <w:rPr>
                <w:rFonts w:ascii="Calibri Light" w:hAnsi="Calibri Light" w:cs="Calibri Light"/>
              </w:rPr>
              <w:t xml:space="preserve"> </w:t>
            </w:r>
            <w:r w:rsidRPr="00922B81">
              <w:rPr>
                <w:rFonts w:ascii="Calibri Light" w:hAnsi="Calibri Light" w:cs="Calibri Light"/>
              </w:rPr>
              <w:t>entirely.</w:t>
            </w:r>
            <w:r>
              <w:rPr>
                <w:rFonts w:ascii="Calibri Light" w:hAnsi="Calibri Light" w:cs="Calibri Light"/>
              </w:rPr>
              <w:t xml:space="preserve"> </w:t>
            </w:r>
          </w:p>
          <w:p w14:paraId="0D8A503A" w14:textId="254F2B34" w:rsidR="00BE1E70" w:rsidRDefault="00FE1F4C" w:rsidP="0006240F">
            <w:pPr>
              <w:pStyle w:val="NormalWeb"/>
              <w:spacing w:before="0" w:beforeAutospacing="0" w:after="0" w:afterAutospacing="0"/>
              <w:jc w:val="both"/>
              <w:rPr>
                <w:rFonts w:ascii="Calibri Light" w:hAnsi="Calibri Light" w:cs="Calibri Light"/>
                <w:lang w:val="en-SG"/>
              </w:rPr>
            </w:pPr>
            <w:r w:rsidRPr="0039518F">
              <w:rPr>
                <w:rFonts w:ascii="Calibri Light" w:hAnsi="Calibri Light" w:cs="Calibri Light"/>
                <w:lang w:val="en-SG"/>
              </w:rPr>
              <w:t>Detailed information is available on the habitat types of the GBRMP</w:t>
            </w:r>
            <w:r w:rsidR="00DE6DE1">
              <w:rPr>
                <w:rFonts w:ascii="Calibri Light" w:hAnsi="Calibri Light" w:cs="Calibri Light"/>
                <w:lang w:val="en-SG"/>
              </w:rPr>
              <w:t xml:space="preserve"> </w:t>
            </w:r>
            <w:r w:rsidR="007547A0">
              <w:rPr>
                <w:rFonts w:ascii="Calibri Light" w:hAnsi="Calibri Light" w:cs="Calibri Light"/>
                <w:lang w:val="en-SG"/>
              </w:rPr>
              <w:t xml:space="preserve">and Great Sandy Marine Park </w:t>
            </w:r>
            <w:r w:rsidRPr="0039518F">
              <w:rPr>
                <w:rFonts w:ascii="Calibri Light" w:hAnsi="Calibri Light" w:cs="Calibri Light"/>
                <w:lang w:val="en-SG"/>
              </w:rPr>
              <w:t xml:space="preserve">and the impacts of trawling on them </w:t>
            </w:r>
            <w:r w:rsidRPr="009D3893">
              <w:rPr>
                <w:rFonts w:ascii="Calibri Light" w:hAnsi="Calibri Light" w:cs="Calibri Light"/>
                <w:lang w:val="en-SG"/>
              </w:rPr>
              <w:fldChar w:fldCharType="begin" w:fldLock="1"/>
            </w:r>
            <w:r w:rsidRPr="009D3893">
              <w:rPr>
                <w:rFonts w:ascii="Calibri Light" w:hAnsi="Calibri Light" w:cs="Calibri Light"/>
                <w:lang w:val="en-SG"/>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CSIRO","type":"report"},"uris":["http://www.mendeley.com/documents/?uuid=20572c72-b1b4-424c-ac51-fa2f2eda1fe7"]}],"mendeley":{"formattedCitation":"(Pitcher et al., 2007)","plainTextFormattedCitation":"(Pitcher et al., 2007)","previouslyFormattedCitation":"(Pitcher et al., 2007)"},"properties":{"noteIndex":0},"schema":"https://github.com/citation-style-language/schema/raw/master/csl-citation.json"}</w:instrText>
            </w:r>
            <w:r w:rsidRPr="009D3893">
              <w:rPr>
                <w:rFonts w:ascii="Calibri Light" w:hAnsi="Calibri Light" w:cs="Calibri Light"/>
                <w:lang w:val="en-SG"/>
              </w:rPr>
              <w:fldChar w:fldCharType="separate"/>
            </w:r>
            <w:r w:rsidRPr="009D3893">
              <w:rPr>
                <w:rFonts w:ascii="Calibri Light" w:hAnsi="Calibri Light" w:cs="Calibri Light"/>
                <w:lang w:val="en-SG"/>
              </w:rPr>
              <w:t>(Pitcher et al., 2007;</w:t>
            </w:r>
            <w:r w:rsidRPr="009D3893">
              <w:rPr>
                <w:rFonts w:ascii="Calibri Light" w:hAnsi="Calibri Light" w:cs="Calibri Light"/>
              </w:rPr>
              <w:fldChar w:fldCharType="end"/>
            </w:r>
            <w:r w:rsidRPr="009D3893">
              <w:rPr>
                <w:rFonts w:ascii="Calibri Light" w:hAnsi="Calibri Light" w:cs="Calibri Light"/>
                <w:lang w:val="en-SG"/>
              </w:rPr>
              <w:t xml:space="preserve"> Jacobsen et al., 2018</w:t>
            </w:r>
            <w:r w:rsidRPr="009D3893">
              <w:rPr>
                <w:rFonts w:ascii="Calibri Light" w:hAnsi="Calibri Light" w:cs="Calibri Light"/>
                <w:lang w:val="en-SG"/>
              </w:rPr>
              <w:fldChar w:fldCharType="begin" w:fldLock="1"/>
            </w:r>
            <w:r w:rsidRPr="009D3893">
              <w:rPr>
                <w:rFonts w:ascii="Calibri Light" w:hAnsi="Calibri Light" w:cs="Calibri Light"/>
                <w:lang w:val="en-SG"/>
              </w:rPr>
              <w:instrText>ADDIN CSL_CITATION {"citationItems":[{"id":"ITEM-1","itemData":{"abstract":"An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-1","issued":{"date-parts":[["2018"]]},"title":"An ecological risk Assessment of the southern Queensland east coast otter trawl fishery and river and inshore beam trawl fishery","type":"report"},"uris":["http://www.mendeley.com/documents/?uuid=162c3a2e-a2e8-452c-96c7-a8c6d2f1d646"]}],"mendeley":{"formattedCitation":"(Jacobsen et al., 2018)","manualFormatting":")","plainTextFormattedCitation":"(Jacobsen et al., 2018)","previouslyFormattedCitation":"(Jacobsen et al., 2018)"},"properties":{"noteIndex":0},"schema":"https://github.com/citation-style-language/schema/raw/master/csl-citation.json"}</w:instrText>
            </w:r>
            <w:r w:rsidRPr="009D3893">
              <w:rPr>
                <w:rFonts w:ascii="Calibri Light" w:hAnsi="Calibri Light" w:cs="Calibri Light"/>
                <w:lang w:val="en-SG"/>
              </w:rPr>
              <w:fldChar w:fldCharType="separate"/>
            </w:r>
            <w:r w:rsidRPr="009D3893">
              <w:rPr>
                <w:rFonts w:ascii="Calibri Light" w:hAnsi="Calibri Light" w:cs="Calibri Light"/>
                <w:lang w:val="en-SG"/>
              </w:rPr>
              <w:t>)</w:t>
            </w:r>
            <w:r w:rsidRPr="009D3893">
              <w:rPr>
                <w:rFonts w:ascii="Calibri Light" w:hAnsi="Calibri Light" w:cs="Calibri Light"/>
              </w:rPr>
              <w:fldChar w:fldCharType="end"/>
            </w:r>
            <w:r w:rsidRPr="009D3893">
              <w:rPr>
                <w:rFonts w:ascii="Calibri Light" w:hAnsi="Calibri Light" w:cs="Calibri Light"/>
                <w:lang w:val="en-SG"/>
              </w:rPr>
              <w:t>.</w:t>
            </w:r>
            <w:r w:rsidR="00DE6DE1">
              <w:rPr>
                <w:rFonts w:ascii="Calibri Light" w:hAnsi="Calibri Light" w:cs="Calibri Light"/>
                <w:lang w:val="en-SG"/>
              </w:rPr>
              <w:t xml:space="preserve"> </w:t>
            </w:r>
          </w:p>
          <w:p w14:paraId="597D7BE3" w14:textId="77777777" w:rsidR="007547A0" w:rsidRDefault="007547A0" w:rsidP="0006240F">
            <w:pPr>
              <w:pStyle w:val="NormalWeb"/>
              <w:spacing w:before="0" w:beforeAutospacing="0" w:after="0" w:afterAutospacing="0"/>
              <w:jc w:val="both"/>
              <w:rPr>
                <w:rFonts w:ascii="Calibri Light" w:hAnsi="Calibri Light" w:cs="Calibri Light"/>
                <w:lang w:val="en-SG"/>
              </w:rPr>
            </w:pPr>
          </w:p>
          <w:p w14:paraId="7C5ADF94" w14:textId="320F4A4C" w:rsidR="00BE7B97" w:rsidRDefault="00BE7B97" w:rsidP="00BE7B97">
            <w:pPr>
              <w:pStyle w:val="NormalWeb"/>
              <w:spacing w:before="0" w:beforeAutospacing="0" w:after="0" w:afterAutospacing="0"/>
              <w:jc w:val="both"/>
              <w:rPr>
                <w:rFonts w:ascii="Calibri Light" w:hAnsi="Calibri Light" w:cs="Calibri Light"/>
              </w:rPr>
            </w:pPr>
            <w:r>
              <w:rPr>
                <w:rFonts w:ascii="Calibri Light" w:hAnsi="Calibri Light" w:cs="Calibri Light"/>
              </w:rPr>
              <w:t>Pears et al (2012) noted that for the ent</w:t>
            </w:r>
            <w:r w:rsidR="00D5726B">
              <w:rPr>
                <w:rFonts w:ascii="Calibri Light" w:hAnsi="Calibri Light" w:cs="Calibri Light"/>
              </w:rPr>
              <w:t>i</w:t>
            </w:r>
            <w:r>
              <w:rPr>
                <w:rFonts w:ascii="Calibri Light" w:hAnsi="Calibri Light" w:cs="Calibri Light"/>
              </w:rPr>
              <w:t>re ECOTF:</w:t>
            </w:r>
            <w:r w:rsidR="00D41C3B">
              <w:rPr>
                <w:rFonts w:ascii="Calibri Light" w:hAnsi="Calibri Light" w:cs="Calibri Light"/>
              </w:rPr>
              <w:t xml:space="preserve"> </w:t>
            </w:r>
            <w:r w:rsidRPr="00906D53">
              <w:rPr>
                <w:rFonts w:ascii="Calibri Light" w:hAnsi="Calibri Light" w:cs="Calibri Light"/>
                <w:i/>
              </w:rPr>
              <w:t>“Several of the shelf habitat types that are trawled in the Great Barrier Reef Region had a relatively high resilience to trawling, and these tend to be predominantly muddy, sandy or silty habitats where prawns are abundant. Although the resilience of other shelf habitat types was lower, their exposure to trawling was low to very low, and they had high levels of protection under the zoning. Hence, all of the shelf habitat types (habitats 1 to 9) had relatively low fishery impact profiles leading to low or intermediate-low risks.”</w:t>
            </w:r>
            <w:r w:rsidRPr="00BE7B97">
              <w:rPr>
                <w:rFonts w:ascii="Calibri Light" w:hAnsi="Calibri Light" w:cs="Calibri Light"/>
              </w:rPr>
              <w:t xml:space="preserve"> </w:t>
            </w:r>
          </w:p>
          <w:p w14:paraId="3B526DD7" w14:textId="77777777" w:rsidR="00BE7B97" w:rsidRPr="00BE7B97" w:rsidRDefault="00BE7B97" w:rsidP="00BE7B97">
            <w:pPr>
              <w:pStyle w:val="NormalWeb"/>
              <w:spacing w:before="0" w:beforeAutospacing="0" w:after="0" w:afterAutospacing="0"/>
              <w:jc w:val="both"/>
              <w:rPr>
                <w:rFonts w:ascii="Calibri Light" w:hAnsi="Calibri Light" w:cs="Calibri Light"/>
              </w:rPr>
            </w:pPr>
          </w:p>
          <w:p w14:paraId="0B3B4575" w14:textId="083412CB" w:rsidR="00FE1F4C" w:rsidRDefault="00FE1F4C" w:rsidP="0006240F">
            <w:pPr>
              <w:pStyle w:val="NormalWeb"/>
              <w:spacing w:before="0" w:beforeAutospacing="0" w:after="0" w:afterAutospacing="0"/>
              <w:jc w:val="both"/>
              <w:rPr>
                <w:rFonts w:ascii="Calibri Light" w:hAnsi="Calibri Light" w:cs="Calibri Light"/>
              </w:rPr>
            </w:pPr>
            <w:r w:rsidRPr="009D3893">
              <w:rPr>
                <w:rFonts w:ascii="Calibri Light" w:hAnsi="Calibri Light" w:cs="Calibri Light"/>
              </w:rPr>
              <w:t>The GBR Seabed Biodiversity project (AIMS, 2024) identified habitats contained within the GBR and defined their distribution and provided finer scale assessments of the species assemblages.</w:t>
            </w:r>
            <w:r w:rsidR="00DE6DE1">
              <w:rPr>
                <w:rFonts w:ascii="Calibri Light" w:hAnsi="Calibri Light" w:cs="Calibri Light"/>
              </w:rPr>
              <w:t xml:space="preserve"> </w:t>
            </w:r>
            <w:r w:rsidRPr="0039518F">
              <w:rPr>
                <w:rFonts w:ascii="Calibri Light" w:hAnsi="Calibri Light" w:cs="Calibri Light"/>
              </w:rPr>
              <w:t>The seabed sediments in th</w:t>
            </w:r>
            <w:r w:rsidR="00BE1E70">
              <w:rPr>
                <w:rFonts w:ascii="Calibri Light" w:hAnsi="Calibri Light" w:cs="Calibri Light"/>
              </w:rPr>
              <w:t>e</w:t>
            </w:r>
            <w:r w:rsidRPr="0039518F">
              <w:rPr>
                <w:rFonts w:ascii="Calibri Light" w:hAnsi="Calibri Light" w:cs="Calibri Light"/>
              </w:rPr>
              <w:t xml:space="preserve"> habitat </w:t>
            </w:r>
            <w:r w:rsidR="00BE1E70">
              <w:rPr>
                <w:rFonts w:ascii="Calibri Light" w:hAnsi="Calibri Light" w:cs="Calibri Light"/>
              </w:rPr>
              <w:t xml:space="preserve">of the UoA </w:t>
            </w:r>
            <w:r w:rsidRPr="0039518F">
              <w:rPr>
                <w:rFonts w:ascii="Calibri Light" w:hAnsi="Calibri Light" w:cs="Calibri Light"/>
              </w:rPr>
              <w:t>are reported as</w:t>
            </w:r>
            <w:r w:rsidR="00B81784">
              <w:rPr>
                <w:rFonts w:ascii="Calibri Light" w:hAnsi="Calibri Light" w:cs="Calibri Light"/>
              </w:rPr>
              <w:t xml:space="preserve"> inner-shelf gravel, mid-shelf gravel and mid-shelf carbonate (Table </w:t>
            </w:r>
            <w:r w:rsidR="005F64FB">
              <w:rPr>
                <w:rFonts w:ascii="Calibri Light" w:hAnsi="Calibri Light" w:cs="Calibri Light"/>
              </w:rPr>
              <w:t>21</w:t>
            </w:r>
            <w:r w:rsidR="00B81784">
              <w:rPr>
                <w:rFonts w:ascii="Calibri Light" w:hAnsi="Calibri Light" w:cs="Calibri Light"/>
              </w:rPr>
              <w:t>). It is likely that t</w:t>
            </w:r>
            <w:r w:rsidRPr="0039518F">
              <w:rPr>
                <w:rFonts w:ascii="Calibri Light" w:hAnsi="Calibri Light" w:cs="Calibri Light"/>
              </w:rPr>
              <w:t>his information would have been obtained from limited seabed sampling</w:t>
            </w:r>
            <w:r w:rsidR="00BE1E70">
              <w:rPr>
                <w:rFonts w:ascii="Calibri Light" w:hAnsi="Calibri Light" w:cs="Calibri Light"/>
              </w:rPr>
              <w:t xml:space="preserve"> </w:t>
            </w:r>
            <w:r w:rsidR="00B81784">
              <w:rPr>
                <w:rFonts w:ascii="Calibri Light" w:hAnsi="Calibri Light" w:cs="Calibri Light"/>
              </w:rPr>
              <w:t>and there is</w:t>
            </w:r>
            <w:r w:rsidRPr="0039518F">
              <w:rPr>
                <w:rFonts w:ascii="Calibri Light" w:hAnsi="Calibri Light" w:cs="Calibri Light"/>
              </w:rPr>
              <w:t xml:space="preserve"> no detailed knowledge about seabed habitats in the area.</w:t>
            </w:r>
          </w:p>
          <w:p w14:paraId="3E8E9861" w14:textId="33124406" w:rsidR="00E56664" w:rsidRPr="00E31BD8" w:rsidRDefault="00E56664" w:rsidP="00906D53">
            <w:pPr>
              <w:pStyle w:val="NormalWeb"/>
              <w:jc w:val="both"/>
              <w:rPr>
                <w:rFonts w:ascii="Calibri Light" w:hAnsi="Calibri Light" w:cs="Calibri Light"/>
              </w:rPr>
            </w:pPr>
            <w:r w:rsidRPr="00C10F2A">
              <w:rPr>
                <w:rFonts w:ascii="Calibri Light" w:hAnsi="Calibri Light" w:cs="Calibri Light"/>
              </w:rPr>
              <w:t xml:space="preserve">Trawling is permanently excluded </w:t>
            </w:r>
            <w:r w:rsidRPr="0003330E">
              <w:rPr>
                <w:rFonts w:ascii="Calibri Light" w:hAnsi="Calibri Light" w:cs="Calibri Light"/>
              </w:rPr>
              <w:t>from 66%</w:t>
            </w:r>
            <w:r w:rsidRPr="00E56664">
              <w:rPr>
                <w:rFonts w:ascii="Calibri Light" w:hAnsi="Calibri Light" w:cs="Calibri Light"/>
              </w:rPr>
              <w:t xml:space="preserve"> of the GBRMP and approximately 42% of the total fishery area (Pears et al. 2012). Closures </w:t>
            </w:r>
            <w:r>
              <w:rPr>
                <w:rFonts w:ascii="Calibri Light" w:hAnsi="Calibri Light" w:cs="Calibri Light"/>
              </w:rPr>
              <w:t xml:space="preserve">aim to </w:t>
            </w:r>
            <w:r w:rsidRPr="00E56664">
              <w:rPr>
                <w:rFonts w:ascii="Calibri Light" w:hAnsi="Calibri Light" w:cs="Calibri Light"/>
              </w:rPr>
              <w:t xml:space="preserve">protect sensitive, representative habitats within the </w:t>
            </w:r>
            <w:r>
              <w:rPr>
                <w:rFonts w:ascii="Calibri Light" w:hAnsi="Calibri Light" w:cs="Calibri Light"/>
              </w:rPr>
              <w:t>marine parks</w:t>
            </w:r>
            <w:r w:rsidR="007547A0">
              <w:rPr>
                <w:rFonts w:ascii="Calibri Light" w:hAnsi="Calibri Light" w:cs="Calibri Light"/>
              </w:rPr>
              <w:t xml:space="preserve"> (Figure</w:t>
            </w:r>
            <w:r w:rsidR="0064659C">
              <w:rPr>
                <w:rFonts w:ascii="Calibri Light" w:hAnsi="Calibri Light" w:cs="Calibri Light"/>
              </w:rPr>
              <w:t xml:space="preserve">s </w:t>
            </w:r>
            <w:r w:rsidR="00081A62">
              <w:rPr>
                <w:rFonts w:ascii="Calibri Light" w:hAnsi="Calibri Light" w:cs="Calibri Light"/>
              </w:rPr>
              <w:t>3</w:t>
            </w:r>
            <w:r w:rsidR="00F06400">
              <w:rPr>
                <w:rFonts w:ascii="Calibri Light" w:hAnsi="Calibri Light" w:cs="Calibri Light"/>
              </w:rPr>
              <w:t>4</w:t>
            </w:r>
            <w:r w:rsidR="00081A62">
              <w:rPr>
                <w:rFonts w:ascii="Calibri Light" w:hAnsi="Calibri Light" w:cs="Calibri Light"/>
              </w:rPr>
              <w:t xml:space="preserve"> &amp; 3</w:t>
            </w:r>
            <w:r w:rsidR="00F06400">
              <w:rPr>
                <w:rFonts w:ascii="Calibri Light" w:hAnsi="Calibri Light" w:cs="Calibri Light"/>
              </w:rPr>
              <w:t>5</w:t>
            </w:r>
            <w:r w:rsidR="007547A0">
              <w:rPr>
                <w:rFonts w:ascii="Calibri Light" w:hAnsi="Calibri Light" w:cs="Calibri Light"/>
              </w:rPr>
              <w:t xml:space="preserve">). </w:t>
            </w:r>
          </w:p>
          <w:p w14:paraId="28FB9749" w14:textId="3EEE42B1" w:rsidR="008877CC" w:rsidRPr="00906D53" w:rsidRDefault="00194690" w:rsidP="00BE7B97">
            <w:pPr>
              <w:pStyle w:val="NormalWeb"/>
              <w:rPr>
                <w:rFonts w:asciiTheme="majorHAnsi" w:hAnsiTheme="majorHAnsi" w:cstheme="majorHAnsi"/>
                <w:iCs/>
              </w:rPr>
            </w:pPr>
            <w:r w:rsidRPr="00680097">
              <w:rPr>
                <w:rFonts w:asciiTheme="majorHAnsi" w:hAnsiTheme="majorHAnsi" w:cstheme="majorHAnsi"/>
                <w:iCs/>
              </w:rPr>
              <w:t>Based on the information provided, the UoA</w:t>
            </w:r>
            <w:r w:rsidR="0054313F">
              <w:rPr>
                <w:rFonts w:asciiTheme="majorHAnsi" w:hAnsiTheme="majorHAnsi" w:cstheme="majorHAnsi"/>
                <w:iCs/>
              </w:rPr>
              <w:t xml:space="preserve"> is</w:t>
            </w:r>
            <w:r w:rsidRPr="00680097">
              <w:rPr>
                <w:rFonts w:asciiTheme="majorHAnsi" w:hAnsiTheme="majorHAnsi" w:cstheme="majorHAnsi"/>
                <w:iCs/>
              </w:rPr>
              <w:t xml:space="preserve"> unlikely to reduce structure and function of the </w:t>
            </w:r>
            <w:r w:rsidR="0006240F">
              <w:rPr>
                <w:rFonts w:asciiTheme="majorHAnsi" w:hAnsiTheme="majorHAnsi" w:cstheme="majorHAnsi"/>
                <w:iCs/>
              </w:rPr>
              <w:t>more sensitive</w:t>
            </w:r>
            <w:r w:rsidRPr="00680097">
              <w:rPr>
                <w:rFonts w:asciiTheme="majorHAnsi" w:hAnsiTheme="majorHAnsi" w:cstheme="majorHAnsi"/>
                <w:iCs/>
              </w:rPr>
              <w:t xml:space="preserve"> habitats to a point where there would be serious or irreversible harm. Therefore, meeting SG60.</w:t>
            </w:r>
            <w:r w:rsidR="0006240F">
              <w:rPr>
                <w:rFonts w:asciiTheme="majorHAnsi" w:hAnsiTheme="majorHAnsi" w:cstheme="majorHAnsi"/>
                <w:iCs/>
              </w:rPr>
              <w:t xml:space="preserve"> </w:t>
            </w:r>
            <w:r w:rsidR="00BE7B97" w:rsidRPr="00BE7B97">
              <w:rPr>
                <w:rFonts w:asciiTheme="majorHAnsi" w:hAnsiTheme="majorHAnsi" w:cstheme="majorHAnsi"/>
                <w:iCs/>
              </w:rPr>
              <w:t>Pears et al. (2012) assessed habitats in the ECOTF area and provided comprehensive</w:t>
            </w:r>
            <w:r w:rsidR="00D41C3B">
              <w:rPr>
                <w:rFonts w:asciiTheme="majorHAnsi" w:hAnsiTheme="majorHAnsi" w:cstheme="majorHAnsi"/>
                <w:iCs/>
              </w:rPr>
              <w:t xml:space="preserve"> </w:t>
            </w:r>
            <w:r w:rsidR="00BE7B97" w:rsidRPr="00BE7B97">
              <w:rPr>
                <w:rFonts w:asciiTheme="majorHAnsi" w:hAnsiTheme="majorHAnsi" w:cstheme="majorHAnsi"/>
                <w:iCs/>
              </w:rPr>
              <w:t>information on benthic habitats pr</w:t>
            </w:r>
            <w:r w:rsidR="00AD0C4B">
              <w:rPr>
                <w:rFonts w:asciiTheme="majorHAnsi" w:hAnsiTheme="majorHAnsi" w:cstheme="majorHAnsi"/>
                <w:iCs/>
              </w:rPr>
              <w:t>o</w:t>
            </w:r>
            <w:r w:rsidR="00BE7B97" w:rsidRPr="00BE7B97">
              <w:rPr>
                <w:rFonts w:asciiTheme="majorHAnsi" w:hAnsiTheme="majorHAnsi" w:cstheme="majorHAnsi"/>
                <w:iCs/>
              </w:rPr>
              <w:t xml:space="preserve">vided into ten habitats; only Habitat 10 was ranked as high risk. </w:t>
            </w:r>
            <w:r w:rsidR="00840AD2" w:rsidRPr="00840AD2">
              <w:rPr>
                <w:rFonts w:asciiTheme="majorHAnsi" w:hAnsiTheme="majorHAnsi" w:cstheme="majorHAnsi"/>
                <w:iCs/>
              </w:rPr>
              <w:t xml:space="preserve">Habitat 10 covered an area of 14,056 square km located in the southern GBR Region between about 90 and 300 m depths (Figure </w:t>
            </w:r>
            <w:r w:rsidR="00081A62">
              <w:rPr>
                <w:rFonts w:asciiTheme="majorHAnsi" w:hAnsiTheme="majorHAnsi" w:cstheme="majorHAnsi"/>
                <w:iCs/>
              </w:rPr>
              <w:t>33</w:t>
            </w:r>
            <w:r w:rsidR="00840AD2" w:rsidRPr="00840AD2">
              <w:rPr>
                <w:rFonts w:asciiTheme="majorHAnsi" w:hAnsiTheme="majorHAnsi" w:cstheme="majorHAnsi"/>
                <w:iCs/>
              </w:rPr>
              <w:t xml:space="preserve"> &amp; Figure </w:t>
            </w:r>
            <w:r w:rsidR="00081A62">
              <w:rPr>
                <w:rFonts w:asciiTheme="majorHAnsi" w:hAnsiTheme="majorHAnsi" w:cstheme="majorHAnsi"/>
                <w:iCs/>
              </w:rPr>
              <w:t>34</w:t>
            </w:r>
            <w:r w:rsidR="00840AD2" w:rsidRPr="00840AD2">
              <w:rPr>
                <w:rFonts w:asciiTheme="majorHAnsi" w:hAnsiTheme="majorHAnsi" w:cstheme="majorHAnsi"/>
                <w:iCs/>
              </w:rPr>
              <w:t xml:space="preserve">) and was outside of the area now referred to as Central zone. </w:t>
            </w:r>
            <w:r w:rsidR="00840AD2">
              <w:rPr>
                <w:rFonts w:asciiTheme="majorHAnsi" w:hAnsiTheme="majorHAnsi" w:cstheme="majorHAnsi"/>
                <w:iCs/>
              </w:rPr>
              <w:t>The UoA’s f</w:t>
            </w:r>
            <w:r w:rsidR="00840AD2" w:rsidRPr="00840AD2">
              <w:rPr>
                <w:rFonts w:asciiTheme="majorHAnsi" w:hAnsiTheme="majorHAnsi" w:cstheme="majorHAnsi"/>
                <w:iCs/>
              </w:rPr>
              <w:t>ishing location is known, and in 2022, 85 grid locations were fished in the central</w:t>
            </w:r>
            <w:r w:rsidR="00D41C3B">
              <w:rPr>
                <w:rFonts w:asciiTheme="majorHAnsi" w:hAnsiTheme="majorHAnsi" w:cstheme="majorHAnsi"/>
                <w:iCs/>
              </w:rPr>
              <w:t xml:space="preserve"> </w:t>
            </w:r>
            <w:r w:rsidR="00840AD2" w:rsidRPr="00840AD2">
              <w:rPr>
                <w:rFonts w:asciiTheme="majorHAnsi" w:hAnsiTheme="majorHAnsi" w:cstheme="majorHAnsi"/>
                <w:iCs/>
              </w:rPr>
              <w:t xml:space="preserve">sub-fishery of the ECOTF (Figure </w:t>
            </w:r>
            <w:r w:rsidR="00F06400">
              <w:rPr>
                <w:rFonts w:asciiTheme="majorHAnsi" w:hAnsiTheme="majorHAnsi" w:cstheme="majorHAnsi"/>
                <w:iCs/>
              </w:rPr>
              <w:t>1</w:t>
            </w:r>
            <w:r w:rsidR="00840AD2" w:rsidRPr="00840AD2">
              <w:rPr>
                <w:rFonts w:asciiTheme="majorHAnsi" w:hAnsiTheme="majorHAnsi" w:cstheme="majorHAnsi"/>
                <w:iCs/>
              </w:rPr>
              <w:t>).</w:t>
            </w:r>
            <w:r w:rsidR="00840AD2">
              <w:rPr>
                <w:rFonts w:asciiTheme="majorHAnsi" w:hAnsiTheme="majorHAnsi" w:cstheme="majorHAnsi"/>
                <w:iCs/>
              </w:rPr>
              <w:t xml:space="preserve"> </w:t>
            </w:r>
            <w:r w:rsidR="00840AD2">
              <w:rPr>
                <w:rFonts w:ascii="Calibri Light" w:hAnsi="Calibri Light" w:cs="Calibri Light"/>
              </w:rPr>
              <w:t>T</w:t>
            </w:r>
            <w:r w:rsidR="00FE1F4C">
              <w:rPr>
                <w:rFonts w:ascii="Calibri Light" w:hAnsi="Calibri Light" w:cs="Calibri Light"/>
              </w:rPr>
              <w:t>he</w:t>
            </w:r>
            <w:r w:rsidR="00FE1F4C" w:rsidRPr="00680097">
              <w:rPr>
                <w:rFonts w:ascii="Calibri Light" w:hAnsi="Calibri Light" w:cs="Calibri Light"/>
              </w:rPr>
              <w:t xml:space="preserve"> </w:t>
            </w:r>
            <w:hyperlink r:id="rId212" w:history="1">
              <w:r w:rsidR="00FE1F4C" w:rsidRPr="00341AC8">
                <w:rPr>
                  <w:rStyle w:val="Hyperlink"/>
                  <w:rFonts w:ascii="Calibri Light" w:hAnsi="Calibri Light" w:cs="Calibri Light"/>
                  <w:i/>
                </w:rPr>
                <w:t>MSC Benthic Impacts Tool</w:t>
              </w:r>
            </w:hyperlink>
            <w:r w:rsidR="00FE1F4C">
              <w:rPr>
                <w:rFonts w:ascii="Calibri Light" w:hAnsi="Calibri Light" w:cs="Calibri Light"/>
              </w:rPr>
              <w:t xml:space="preserve"> </w:t>
            </w:r>
            <w:r w:rsidR="00840AD2">
              <w:rPr>
                <w:rFonts w:ascii="Calibri Light" w:hAnsi="Calibri Light" w:cs="Calibri Light"/>
              </w:rPr>
              <w:t>is available</w:t>
            </w:r>
            <w:r w:rsidR="00FE1F4C" w:rsidRPr="00680097">
              <w:rPr>
                <w:rFonts w:ascii="Calibri Light" w:hAnsi="Calibri Light" w:cs="Calibri Light"/>
              </w:rPr>
              <w:t xml:space="preserve"> to assess </w:t>
            </w:r>
            <w:r w:rsidR="00FE1F4C">
              <w:rPr>
                <w:rFonts w:ascii="Calibri Light" w:hAnsi="Calibri Light" w:cs="Calibri Light"/>
              </w:rPr>
              <w:t>more sensitive</w:t>
            </w:r>
            <w:r w:rsidR="00FE1F4C" w:rsidRPr="00680097">
              <w:rPr>
                <w:rFonts w:ascii="Calibri Light" w:hAnsi="Calibri Light" w:cs="Calibri Light"/>
              </w:rPr>
              <w:t xml:space="preserve"> habitats</w:t>
            </w:r>
            <w:r w:rsidR="00FE1F4C">
              <w:rPr>
                <w:rFonts w:ascii="Calibri Light" w:hAnsi="Calibri Light" w:cs="Calibri Light"/>
              </w:rPr>
              <w:t xml:space="preserve"> further</w:t>
            </w:r>
            <w:r w:rsidR="00840AD2">
              <w:rPr>
                <w:rFonts w:ascii="Calibri Light" w:hAnsi="Calibri Light" w:cs="Calibri Light"/>
              </w:rPr>
              <w:t xml:space="preserve"> if required</w:t>
            </w:r>
            <w:r w:rsidR="00FE1F4C">
              <w:rPr>
                <w:rFonts w:ascii="Calibri Light" w:hAnsi="Calibri Light" w:cs="Calibri Light"/>
              </w:rPr>
              <w:t xml:space="preserve">; SG 80 is met. </w:t>
            </w:r>
          </w:p>
        </w:tc>
      </w:tr>
    </w:tbl>
    <w:p w14:paraId="0A89C81B" w14:textId="77777777" w:rsidR="008877CC" w:rsidRPr="00661A22" w:rsidRDefault="008877CC" w:rsidP="008877CC"/>
    <w:p w14:paraId="62CE60D7" w14:textId="22F22512"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766E5696" w14:textId="77777777" w:rsidTr="00906D53">
        <w:tc>
          <w:tcPr>
            <w:tcW w:w="3823" w:type="dxa"/>
            <w:tcBorders>
              <w:right w:val="single" w:sz="24" w:space="0" w:color="92D050"/>
            </w:tcBorders>
            <w:shd w:val="clear" w:color="auto" w:fill="F2F2F2" w:themeFill="background1" w:themeFillShade="F2"/>
          </w:tcPr>
          <w:p w14:paraId="2265F851" w14:textId="7C3251E3"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3CF3F798" w14:textId="7CD8E512" w:rsidR="008877CC" w:rsidRPr="001B3165" w:rsidRDefault="00840AD2" w:rsidP="00CD7427">
            <w:pPr>
              <w:rPr>
                <w:b/>
                <w:bCs/>
                <w:i/>
                <w:iCs/>
              </w:rPr>
            </w:pPr>
            <w:r>
              <w:rPr>
                <w:b/>
                <w:bCs/>
              </w:rPr>
              <w:t>≥80</w:t>
            </w:r>
          </w:p>
        </w:tc>
      </w:tr>
      <w:tr w:rsidR="008877CC" w14:paraId="4FE9E739" w14:textId="77777777" w:rsidTr="00906D53">
        <w:tc>
          <w:tcPr>
            <w:tcW w:w="3823" w:type="dxa"/>
            <w:shd w:val="clear" w:color="auto" w:fill="F2F2F2" w:themeFill="background1" w:themeFillShade="F2"/>
          </w:tcPr>
          <w:p w14:paraId="01FCA691" w14:textId="0B9A506D"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auto"/>
          </w:tcPr>
          <w:p w14:paraId="334096E7" w14:textId="7653DE05" w:rsidR="008877CC" w:rsidRPr="00EF5231" w:rsidRDefault="009C1705" w:rsidP="00CD7427">
            <w:pPr>
              <w:rPr>
                <w:b/>
                <w:bCs/>
              </w:rPr>
            </w:pPr>
            <w:r>
              <w:rPr>
                <w:rFonts w:ascii="Calibri Light" w:hAnsi="Calibri Light" w:cs="Calibri Light"/>
              </w:rPr>
              <w:t>Without evidence</w:t>
            </w:r>
            <w:r w:rsidRPr="00680097">
              <w:rPr>
                <w:rFonts w:ascii="Calibri Light" w:hAnsi="Calibri Light" w:cs="Calibri Light"/>
                <w:lang w:eastAsia="en-GB"/>
              </w:rPr>
              <w:t xml:space="preserve"> to evaluate the impact the fishery has on the habitats encountered and, </w:t>
            </w:r>
            <w:r>
              <w:rPr>
                <w:rFonts w:ascii="Calibri Light" w:hAnsi="Calibri Light" w:cs="Calibri Light"/>
              </w:rPr>
              <w:t>and the</w:t>
            </w:r>
            <w:r w:rsidRPr="00680097">
              <w:rPr>
                <w:rFonts w:ascii="Calibri Light" w:hAnsi="Calibri Light" w:cs="Calibri Light"/>
                <w:lang w:eastAsia="en-GB"/>
              </w:rPr>
              <w:t xml:space="preserve"> </w:t>
            </w:r>
            <w:hyperlink r:id="rId213" w:history="1">
              <w:r w:rsidRPr="00341AC8">
                <w:rPr>
                  <w:rStyle w:val="Hyperlink"/>
                  <w:rFonts w:ascii="Calibri Light" w:hAnsi="Calibri Light" w:cs="Calibri Light"/>
                  <w:i/>
                  <w:lang w:eastAsia="en-GB"/>
                </w:rPr>
                <w:t xml:space="preserve">MSC </w:t>
              </w:r>
              <w:r w:rsidRPr="00341AC8">
                <w:rPr>
                  <w:rStyle w:val="Hyperlink"/>
                  <w:rFonts w:ascii="Calibri Light" w:hAnsi="Calibri Light" w:cs="Calibri Light"/>
                  <w:i/>
                </w:rPr>
                <w:t>Benthic Impacts Tool</w:t>
              </w:r>
            </w:hyperlink>
            <w:r>
              <w:rPr>
                <w:rFonts w:ascii="Calibri Light" w:hAnsi="Calibri Light" w:cs="Calibri Light"/>
              </w:rPr>
              <w:t xml:space="preserve"> will be required</w:t>
            </w:r>
            <w:r w:rsidRPr="00680097">
              <w:rPr>
                <w:rFonts w:ascii="Calibri Light" w:hAnsi="Calibri Light" w:cs="Calibri Light"/>
                <w:lang w:eastAsia="en-GB"/>
              </w:rPr>
              <w:t xml:space="preserve"> to assess m</w:t>
            </w:r>
            <w:r>
              <w:rPr>
                <w:rFonts w:ascii="Calibri Light" w:hAnsi="Calibri Light" w:cs="Calibri Light"/>
              </w:rPr>
              <w:t xml:space="preserve">ore sensitive </w:t>
            </w:r>
            <w:r w:rsidRPr="00680097">
              <w:rPr>
                <w:rFonts w:ascii="Calibri Light" w:hAnsi="Calibri Light" w:cs="Calibri Light"/>
                <w:lang w:eastAsia="en-GB"/>
              </w:rPr>
              <w:t>habitats</w:t>
            </w:r>
            <w:r>
              <w:rPr>
                <w:rFonts w:ascii="Calibri Light" w:hAnsi="Calibri Light" w:cs="Calibri Light"/>
              </w:rPr>
              <w:t xml:space="preserve"> further.</w:t>
            </w:r>
          </w:p>
        </w:tc>
      </w:tr>
    </w:tbl>
    <w:p w14:paraId="3AF3241B" w14:textId="7DDA0CF6" w:rsidR="008877CC" w:rsidRDefault="008877CC" w:rsidP="008877CC"/>
    <w:p w14:paraId="1CBD002B" w14:textId="77777777" w:rsidR="008877CC" w:rsidRDefault="008877CC" w:rsidP="008877CC">
      <w:r>
        <w:br w:type="page"/>
      </w:r>
    </w:p>
    <w:p w14:paraId="19BC3BBA" w14:textId="4904D5B1" w:rsidR="008877CC" w:rsidRDefault="008877CC" w:rsidP="008877CC">
      <w:pPr>
        <w:pStyle w:val="Heading6"/>
      </w:pPr>
      <w:r w:rsidRPr="00ED607E">
        <w:t>PI</w:t>
      </w:r>
      <w:r w:rsidR="006C1DFF">
        <w:t xml:space="preserve"> </w:t>
      </w:r>
      <w:r>
        <w:t>2</w:t>
      </w:r>
      <w:r w:rsidRPr="00ED607E">
        <w:t>.</w:t>
      </w:r>
      <w:r>
        <w:t>3</w:t>
      </w:r>
      <w:r w:rsidRPr="00ED607E">
        <w:t>.</w:t>
      </w:r>
      <w:r>
        <w:t>2</w:t>
      </w:r>
      <w:r w:rsidR="006C1DFF">
        <w:t xml:space="preserve"> </w:t>
      </w:r>
      <w:r w:rsidRPr="00ED607E">
        <w:t>–</w:t>
      </w:r>
      <w:r w:rsidR="006C1DFF">
        <w:t xml:space="preserve"> </w:t>
      </w:r>
      <w:r w:rsidRPr="00863188">
        <w:t>Habitats</w:t>
      </w:r>
      <w:r w:rsidR="006C1DFF">
        <w:t xml:space="preserve"> </w:t>
      </w:r>
      <w:r w:rsidRPr="00863188">
        <w:t>management</w:t>
      </w:r>
      <w:r w:rsidR="006C1DFF">
        <w:t xml:space="preserve"> </w:t>
      </w:r>
      <w:r w:rsidRPr="00863188">
        <w:t>strategy</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8877CC" w14:paraId="77771A52" w14:textId="77777777" w:rsidTr="00CD7427">
        <w:trPr>
          <w:tblHeader/>
        </w:trPr>
        <w:tc>
          <w:tcPr>
            <w:tcW w:w="1696" w:type="dxa"/>
            <w:gridSpan w:val="3"/>
            <w:shd w:val="clear" w:color="auto" w:fill="BFBFBF" w:themeFill="background1" w:themeFillShade="BF"/>
          </w:tcPr>
          <w:p w14:paraId="654C1AB2" w14:textId="2327C2AE" w:rsidR="008877CC" w:rsidRPr="00586CA6" w:rsidRDefault="008877CC" w:rsidP="00CD7427">
            <w:pPr>
              <w:rPr>
                <w:b/>
                <w:bCs/>
              </w:rPr>
            </w:pPr>
            <w:r w:rsidRPr="00586CA6">
              <w:rPr>
                <w:b/>
                <w:bCs/>
              </w:rPr>
              <w:t>PI</w:t>
            </w:r>
            <w:r w:rsidR="006C1DFF">
              <w:rPr>
                <w:b/>
                <w:bCs/>
              </w:rPr>
              <w:t xml:space="preserve"> </w:t>
            </w:r>
            <w:r>
              <w:rPr>
                <w:b/>
                <w:bCs/>
              </w:rPr>
              <w:t>2.3.2</w:t>
            </w:r>
          </w:p>
        </w:tc>
        <w:tc>
          <w:tcPr>
            <w:tcW w:w="8789" w:type="dxa"/>
            <w:gridSpan w:val="3"/>
            <w:shd w:val="clear" w:color="auto" w:fill="BFBFBF" w:themeFill="background1" w:themeFillShade="BF"/>
          </w:tcPr>
          <w:p w14:paraId="33A90D7C" w14:textId="1150413D" w:rsidR="008877CC" w:rsidRPr="00D612CA" w:rsidRDefault="008877CC" w:rsidP="00CD7427">
            <w:pPr>
              <w:rPr>
                <w:b/>
                <w:bCs/>
              </w:rPr>
            </w:pPr>
            <w:r w:rsidRPr="00522CA7">
              <w:rPr>
                <w:b/>
                <w:bCs/>
              </w:rPr>
              <w:t>There</w:t>
            </w:r>
            <w:r w:rsidR="006C1DFF">
              <w:rPr>
                <w:b/>
                <w:bCs/>
              </w:rPr>
              <w:t xml:space="preserve"> </w:t>
            </w:r>
            <w:r w:rsidRPr="00522CA7">
              <w:rPr>
                <w:b/>
                <w:bCs/>
              </w:rPr>
              <w:t>is</w:t>
            </w:r>
            <w:r w:rsidR="006C1DFF">
              <w:rPr>
                <w:b/>
                <w:bCs/>
              </w:rPr>
              <w:t xml:space="preserve"> </w:t>
            </w:r>
            <w:r w:rsidRPr="00522CA7">
              <w:rPr>
                <w:b/>
                <w:bCs/>
              </w:rPr>
              <w:t>a</w:t>
            </w:r>
            <w:r w:rsidR="006C1DFF">
              <w:rPr>
                <w:b/>
                <w:bCs/>
              </w:rPr>
              <w:t xml:space="preserve"> </w:t>
            </w:r>
            <w:r w:rsidRPr="00522CA7">
              <w:rPr>
                <w:b/>
                <w:bCs/>
              </w:rPr>
              <w:t>strategy</w:t>
            </w:r>
            <w:r w:rsidR="006C1DFF">
              <w:rPr>
                <w:b/>
                <w:bCs/>
              </w:rPr>
              <w:t xml:space="preserve"> </w:t>
            </w:r>
            <w:r w:rsidRPr="00522CA7">
              <w:rPr>
                <w:b/>
                <w:bCs/>
              </w:rPr>
              <w:t>in</w:t>
            </w:r>
            <w:r w:rsidR="006C1DFF">
              <w:rPr>
                <w:b/>
                <w:bCs/>
              </w:rPr>
              <w:t xml:space="preserve"> </w:t>
            </w:r>
            <w:r w:rsidRPr="00522CA7">
              <w:rPr>
                <w:b/>
                <w:bCs/>
              </w:rPr>
              <w:t>place</w:t>
            </w:r>
            <w:r w:rsidR="006C1DFF">
              <w:rPr>
                <w:b/>
                <w:bCs/>
              </w:rPr>
              <w:t xml:space="preserve"> </w:t>
            </w:r>
            <w:r w:rsidRPr="00522CA7">
              <w:rPr>
                <w:b/>
                <w:bCs/>
              </w:rPr>
              <w:t>that</w:t>
            </w:r>
            <w:r w:rsidR="006C1DFF">
              <w:rPr>
                <w:b/>
                <w:bCs/>
              </w:rPr>
              <w:t xml:space="preserve"> </w:t>
            </w:r>
            <w:r w:rsidRPr="00522CA7">
              <w:rPr>
                <w:b/>
                <w:bCs/>
              </w:rPr>
              <w:t>is</w:t>
            </w:r>
            <w:r w:rsidR="006C1DFF">
              <w:rPr>
                <w:b/>
                <w:bCs/>
              </w:rPr>
              <w:t xml:space="preserve"> </w:t>
            </w:r>
            <w:r w:rsidRPr="00522CA7">
              <w:rPr>
                <w:b/>
                <w:bCs/>
              </w:rPr>
              <w:t>designed</w:t>
            </w:r>
            <w:r w:rsidR="006C1DFF">
              <w:rPr>
                <w:b/>
                <w:bCs/>
              </w:rPr>
              <w:t xml:space="preserve"> </w:t>
            </w:r>
            <w:r w:rsidRPr="00522CA7">
              <w:rPr>
                <w:b/>
                <w:bCs/>
              </w:rPr>
              <w:t>to</w:t>
            </w:r>
            <w:r w:rsidR="006C1DFF">
              <w:rPr>
                <w:b/>
                <w:bCs/>
              </w:rPr>
              <w:t xml:space="preserve"> </w:t>
            </w:r>
            <w:r w:rsidRPr="00522CA7">
              <w:rPr>
                <w:b/>
                <w:bCs/>
              </w:rPr>
              <w:t>ensure</w:t>
            </w:r>
            <w:r w:rsidR="006C1DFF">
              <w:rPr>
                <w:b/>
                <w:bCs/>
              </w:rPr>
              <w:t xml:space="preserve"> </w:t>
            </w:r>
            <w:r w:rsidRPr="00522CA7">
              <w:rPr>
                <w:b/>
                <w:bCs/>
              </w:rPr>
              <w:t>the</w:t>
            </w:r>
            <w:r w:rsidR="006C1DFF">
              <w:rPr>
                <w:b/>
                <w:bCs/>
              </w:rPr>
              <w:t xml:space="preserve"> </w:t>
            </w:r>
            <w:r w:rsidRPr="00522CA7">
              <w:rPr>
                <w:b/>
                <w:bCs/>
              </w:rPr>
              <w:t>UoA</w:t>
            </w:r>
            <w:r w:rsidR="006C1DFF">
              <w:rPr>
                <w:b/>
                <w:bCs/>
              </w:rPr>
              <w:t xml:space="preserve"> </w:t>
            </w:r>
            <w:r w:rsidRPr="00522CA7">
              <w:rPr>
                <w:b/>
                <w:bCs/>
              </w:rPr>
              <w:t>does</w:t>
            </w:r>
            <w:r w:rsidR="006C1DFF">
              <w:rPr>
                <w:b/>
                <w:bCs/>
              </w:rPr>
              <w:t xml:space="preserve"> </w:t>
            </w:r>
            <w:r w:rsidRPr="00522CA7">
              <w:rPr>
                <w:b/>
                <w:bCs/>
              </w:rPr>
              <w:t>not</w:t>
            </w:r>
            <w:r w:rsidR="006C1DFF">
              <w:rPr>
                <w:b/>
                <w:bCs/>
              </w:rPr>
              <w:t xml:space="preserve"> </w:t>
            </w:r>
            <w:r w:rsidRPr="00522CA7">
              <w:rPr>
                <w:b/>
                <w:bCs/>
              </w:rPr>
              <w:t>pose</w:t>
            </w:r>
            <w:r w:rsidR="006C1DFF">
              <w:rPr>
                <w:b/>
                <w:bCs/>
              </w:rPr>
              <w:t xml:space="preserve"> </w:t>
            </w:r>
            <w:r w:rsidRPr="00522CA7">
              <w:rPr>
                <w:b/>
                <w:bCs/>
              </w:rPr>
              <w:t>a</w:t>
            </w:r>
            <w:r w:rsidR="006C1DFF">
              <w:rPr>
                <w:b/>
                <w:bCs/>
              </w:rPr>
              <w:t xml:space="preserve"> </w:t>
            </w:r>
            <w:r w:rsidRPr="00522CA7">
              <w:rPr>
                <w:b/>
                <w:bCs/>
              </w:rPr>
              <w:t>risk</w:t>
            </w:r>
            <w:r w:rsidR="006C1DFF">
              <w:rPr>
                <w:b/>
                <w:bCs/>
              </w:rPr>
              <w:t xml:space="preserve"> </w:t>
            </w:r>
            <w:r w:rsidRPr="00522CA7">
              <w:rPr>
                <w:b/>
                <w:bCs/>
              </w:rPr>
              <w:t>of</w:t>
            </w:r>
            <w:r w:rsidR="006C1DFF">
              <w:rPr>
                <w:b/>
                <w:bCs/>
              </w:rPr>
              <w:t xml:space="preserve"> </w:t>
            </w:r>
            <w:r w:rsidRPr="00522CA7">
              <w:rPr>
                <w:b/>
                <w:bCs/>
              </w:rPr>
              <w:t>serious</w:t>
            </w:r>
            <w:r w:rsidR="006C1DFF">
              <w:rPr>
                <w:b/>
                <w:bCs/>
              </w:rPr>
              <w:t xml:space="preserve"> </w:t>
            </w:r>
            <w:r w:rsidRPr="00522CA7">
              <w:rPr>
                <w:b/>
                <w:bCs/>
              </w:rPr>
              <w:t>or</w:t>
            </w:r>
            <w:r w:rsidR="006C1DFF">
              <w:rPr>
                <w:b/>
                <w:bCs/>
              </w:rPr>
              <w:t xml:space="preserve"> </w:t>
            </w:r>
            <w:r w:rsidRPr="00522CA7">
              <w:rPr>
                <w:b/>
                <w:bCs/>
              </w:rPr>
              <w:t>irreversible</w:t>
            </w:r>
            <w:r w:rsidR="006C1DFF">
              <w:rPr>
                <w:b/>
                <w:bCs/>
              </w:rPr>
              <w:t xml:space="preserve"> </w:t>
            </w:r>
            <w:r w:rsidRPr="00522CA7">
              <w:rPr>
                <w:b/>
                <w:bCs/>
              </w:rPr>
              <w:t>harm</w:t>
            </w:r>
            <w:r w:rsidR="006C1DFF">
              <w:rPr>
                <w:b/>
                <w:bCs/>
              </w:rPr>
              <w:t xml:space="preserve"> </w:t>
            </w:r>
            <w:r w:rsidRPr="00522CA7">
              <w:rPr>
                <w:b/>
                <w:bCs/>
              </w:rPr>
              <w:t>to</w:t>
            </w:r>
            <w:r w:rsidR="006C1DFF">
              <w:rPr>
                <w:b/>
                <w:bCs/>
              </w:rPr>
              <w:t xml:space="preserve"> </w:t>
            </w:r>
            <w:r w:rsidRPr="00522CA7">
              <w:rPr>
                <w:b/>
                <w:bCs/>
              </w:rPr>
              <w:t>the</w:t>
            </w:r>
            <w:r w:rsidR="006C1DFF">
              <w:rPr>
                <w:b/>
                <w:bCs/>
              </w:rPr>
              <w:t xml:space="preserve"> </w:t>
            </w:r>
            <w:r w:rsidRPr="00522CA7">
              <w:rPr>
                <w:b/>
                <w:bCs/>
              </w:rPr>
              <w:t>habitats</w:t>
            </w:r>
          </w:p>
        </w:tc>
      </w:tr>
      <w:tr w:rsidR="008877CC" w14:paraId="0A3F985F" w14:textId="77777777" w:rsidTr="00CD7427">
        <w:tc>
          <w:tcPr>
            <w:tcW w:w="1696" w:type="dxa"/>
            <w:gridSpan w:val="3"/>
            <w:shd w:val="clear" w:color="auto" w:fill="F2F2F2" w:themeFill="background1" w:themeFillShade="F2"/>
          </w:tcPr>
          <w:p w14:paraId="2F39B88C" w14:textId="05FBAE88" w:rsidR="008877CC" w:rsidRDefault="008877CC" w:rsidP="00CD7427">
            <w:r>
              <w:t>Scoring</w:t>
            </w:r>
            <w:r w:rsidR="006C1DFF">
              <w:t xml:space="preserve"> </w:t>
            </w:r>
            <w:r>
              <w:t>issue</w:t>
            </w:r>
          </w:p>
        </w:tc>
        <w:tc>
          <w:tcPr>
            <w:tcW w:w="2929" w:type="dxa"/>
            <w:shd w:val="clear" w:color="auto" w:fill="F2F2F2" w:themeFill="background1" w:themeFillShade="F2"/>
          </w:tcPr>
          <w:p w14:paraId="546996F8" w14:textId="3142A889"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71D18633" w14:textId="256D1E54"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0E165821" w14:textId="0C9440B3"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393FF923" w14:textId="77777777" w:rsidTr="00CD7427">
        <w:tc>
          <w:tcPr>
            <w:tcW w:w="903" w:type="dxa"/>
            <w:gridSpan w:val="2"/>
            <w:vMerge w:val="restart"/>
            <w:shd w:val="clear" w:color="auto" w:fill="F2F2F2" w:themeFill="background1" w:themeFillShade="F2"/>
            <w:vAlign w:val="center"/>
          </w:tcPr>
          <w:p w14:paraId="44C538B2"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5D1CE9BE" w14:textId="79CBCE36" w:rsidR="008877CC" w:rsidRPr="00DE1FF9" w:rsidRDefault="008877CC" w:rsidP="00CD7427">
            <w:pPr>
              <w:rPr>
                <w:b/>
                <w:bCs/>
              </w:rPr>
            </w:pPr>
            <w:r w:rsidRPr="00457E03">
              <w:rPr>
                <w:b/>
                <w:bCs/>
              </w:rPr>
              <w:t>Management</w:t>
            </w:r>
            <w:r w:rsidR="006C1DFF">
              <w:rPr>
                <w:b/>
                <w:bCs/>
              </w:rPr>
              <w:t xml:space="preserve"> </w:t>
            </w:r>
            <w:r w:rsidRPr="00457E03">
              <w:rPr>
                <w:b/>
                <w:bCs/>
              </w:rPr>
              <w:t>strategy</w:t>
            </w:r>
            <w:r w:rsidR="006C1DFF">
              <w:rPr>
                <w:b/>
                <w:bCs/>
              </w:rPr>
              <w:t xml:space="preserve"> </w:t>
            </w:r>
            <w:r w:rsidRPr="00457E03">
              <w:rPr>
                <w:b/>
                <w:bCs/>
              </w:rPr>
              <w:t>in</w:t>
            </w:r>
            <w:r w:rsidR="006C1DFF">
              <w:rPr>
                <w:b/>
                <w:bCs/>
              </w:rPr>
              <w:t xml:space="preserve"> </w:t>
            </w:r>
            <w:r w:rsidRPr="00457E03">
              <w:rPr>
                <w:b/>
                <w:bCs/>
              </w:rPr>
              <w:t>place</w:t>
            </w:r>
          </w:p>
        </w:tc>
      </w:tr>
      <w:tr w:rsidR="008877CC" w14:paraId="4AA78F74" w14:textId="77777777" w:rsidTr="007547A0">
        <w:tc>
          <w:tcPr>
            <w:tcW w:w="903" w:type="dxa"/>
            <w:gridSpan w:val="2"/>
            <w:vMerge/>
            <w:shd w:val="clear" w:color="auto" w:fill="F2F2F2" w:themeFill="background1" w:themeFillShade="F2"/>
          </w:tcPr>
          <w:p w14:paraId="664588C2" w14:textId="77777777" w:rsidR="008877CC" w:rsidRDefault="008877CC" w:rsidP="00CD7427"/>
        </w:tc>
        <w:tc>
          <w:tcPr>
            <w:tcW w:w="793" w:type="dxa"/>
            <w:shd w:val="clear" w:color="auto" w:fill="F2F2F2" w:themeFill="background1" w:themeFillShade="F2"/>
          </w:tcPr>
          <w:p w14:paraId="149C5A8A" w14:textId="5F17EF10"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4D4A0E5D" w14:textId="6B963679" w:rsidR="008877CC" w:rsidRPr="002B7E17" w:rsidRDefault="008877CC" w:rsidP="00CD7427">
            <w:r w:rsidRPr="00B977EB">
              <w:t>There</w:t>
            </w:r>
            <w:r w:rsidR="006C1DFF">
              <w:t xml:space="preserve"> </w:t>
            </w:r>
            <w:r w:rsidRPr="00B977EB">
              <w:t>are</w:t>
            </w:r>
            <w:r w:rsidR="006C1DFF">
              <w:t xml:space="preserve"> </w:t>
            </w:r>
            <w:r w:rsidRPr="00AA0433">
              <w:rPr>
                <w:b/>
                <w:bCs/>
              </w:rPr>
              <w:t>measures</w:t>
            </w:r>
            <w:r w:rsidR="006C1DFF">
              <w:t xml:space="preserve"> </w:t>
            </w:r>
            <w:r w:rsidRPr="00B977EB">
              <w:t>in</w:t>
            </w:r>
            <w:r w:rsidR="006C1DFF">
              <w:t xml:space="preserve"> </w:t>
            </w:r>
            <w:r w:rsidRPr="00B977EB">
              <w:t>place,</w:t>
            </w:r>
            <w:r w:rsidR="006C1DFF">
              <w:t xml:space="preserve"> </w:t>
            </w:r>
            <w:r w:rsidRPr="00AA0433">
              <w:rPr>
                <w:b/>
                <w:bCs/>
              </w:rPr>
              <w:t>if</w:t>
            </w:r>
            <w:r w:rsidR="006C1DFF">
              <w:rPr>
                <w:b/>
                <w:bCs/>
              </w:rPr>
              <w:t xml:space="preserve"> </w:t>
            </w:r>
            <w:r w:rsidRPr="00AA0433">
              <w:rPr>
                <w:b/>
                <w:bCs/>
              </w:rPr>
              <w:t>necessary</w:t>
            </w:r>
            <w:r w:rsidRPr="00B977EB">
              <w:t>,</w:t>
            </w:r>
            <w:r w:rsidR="006C1DFF">
              <w:t xml:space="preserve"> </w:t>
            </w:r>
            <w:r w:rsidRPr="00B977EB">
              <w:t>that</w:t>
            </w:r>
            <w:r w:rsidR="006C1DFF">
              <w:t xml:space="preserve"> </w:t>
            </w:r>
            <w:r w:rsidRPr="00B977EB">
              <w:t>are</w:t>
            </w:r>
            <w:r w:rsidR="006C1DFF">
              <w:t xml:space="preserve"> </w:t>
            </w:r>
            <w:r w:rsidRPr="00B977EB">
              <w:t>expected</w:t>
            </w:r>
            <w:r w:rsidR="006C1DFF">
              <w:t xml:space="preserve"> </w:t>
            </w:r>
            <w:r w:rsidRPr="00B977EB">
              <w:t>to</w:t>
            </w:r>
            <w:r w:rsidR="006C1DFF">
              <w:t xml:space="preserve"> </w:t>
            </w:r>
            <w:r w:rsidRPr="00B977EB">
              <w:t>achieve</w:t>
            </w:r>
            <w:r w:rsidR="006C1DFF">
              <w:t xml:space="preserve"> </w:t>
            </w:r>
            <w:r w:rsidRPr="00B977EB">
              <w:t>the</w:t>
            </w:r>
            <w:r w:rsidR="006C1DFF">
              <w:t xml:space="preserve"> </w:t>
            </w:r>
            <w:r w:rsidRPr="00B977EB">
              <w:t>habitat</w:t>
            </w:r>
            <w:r w:rsidR="006C1DFF">
              <w:t xml:space="preserve"> </w:t>
            </w:r>
            <w:r w:rsidRPr="00B977EB">
              <w:t>outcome</w:t>
            </w:r>
            <w:r w:rsidR="006C1DFF">
              <w:t xml:space="preserve"> </w:t>
            </w:r>
            <w:r w:rsidRPr="00B977EB">
              <w:t>SG80</w:t>
            </w:r>
            <w:r w:rsidR="006C1DFF">
              <w:t xml:space="preserve"> </w:t>
            </w:r>
            <w:r w:rsidRPr="00B977EB">
              <w:t>level.</w:t>
            </w:r>
          </w:p>
        </w:tc>
        <w:tc>
          <w:tcPr>
            <w:tcW w:w="2930" w:type="dxa"/>
            <w:tcBorders>
              <w:bottom w:val="single" w:sz="24" w:space="0" w:color="92D050"/>
            </w:tcBorders>
            <w:shd w:val="clear" w:color="auto" w:fill="F2F2F2" w:themeFill="background1" w:themeFillShade="F2"/>
          </w:tcPr>
          <w:p w14:paraId="2D15E266" w14:textId="6507066D" w:rsidR="008877CC" w:rsidRDefault="008877CC" w:rsidP="00CD7427">
            <w:r w:rsidRPr="00B977EB">
              <w:t>There</w:t>
            </w:r>
            <w:r w:rsidR="006C1DFF">
              <w:t xml:space="preserve"> </w:t>
            </w:r>
            <w:r w:rsidRPr="00B977EB">
              <w:t>is</w:t>
            </w:r>
            <w:r w:rsidR="006C1DFF">
              <w:t xml:space="preserve"> </w:t>
            </w:r>
            <w:r w:rsidRPr="00B977EB">
              <w:t>a</w:t>
            </w:r>
            <w:r w:rsidR="006C1DFF">
              <w:t xml:space="preserve"> </w:t>
            </w:r>
            <w:r w:rsidRPr="00AA0433">
              <w:rPr>
                <w:b/>
                <w:bCs/>
              </w:rPr>
              <w:t>partial</w:t>
            </w:r>
            <w:r w:rsidR="006C1DFF">
              <w:rPr>
                <w:b/>
                <w:bCs/>
              </w:rPr>
              <w:t xml:space="preserve"> </w:t>
            </w:r>
            <w:r w:rsidRPr="00AA0433">
              <w:rPr>
                <w:b/>
                <w:bCs/>
              </w:rPr>
              <w:t>strategy</w:t>
            </w:r>
            <w:r w:rsidR="006C1DFF">
              <w:t xml:space="preserve"> </w:t>
            </w:r>
            <w:r w:rsidRPr="00B977EB">
              <w:t>in</w:t>
            </w:r>
            <w:r w:rsidR="006C1DFF">
              <w:t xml:space="preserve"> </w:t>
            </w:r>
            <w:r w:rsidRPr="00B977EB">
              <w:t>place,</w:t>
            </w:r>
            <w:r w:rsidR="006C1DFF">
              <w:t xml:space="preserve"> </w:t>
            </w:r>
            <w:r w:rsidRPr="00AA0433">
              <w:rPr>
                <w:b/>
                <w:bCs/>
              </w:rPr>
              <w:t>if</w:t>
            </w:r>
            <w:r w:rsidR="006C1DFF">
              <w:rPr>
                <w:b/>
                <w:bCs/>
              </w:rPr>
              <w:t xml:space="preserve"> </w:t>
            </w:r>
            <w:r w:rsidRPr="00AA0433">
              <w:rPr>
                <w:b/>
                <w:bCs/>
              </w:rPr>
              <w:t>necessary</w:t>
            </w:r>
            <w:r w:rsidRPr="00B977EB">
              <w:t>,</w:t>
            </w:r>
            <w:r w:rsidR="006C1DFF">
              <w:t xml:space="preserve"> </w:t>
            </w:r>
            <w:r w:rsidRPr="00B977EB">
              <w:t>that</w:t>
            </w:r>
            <w:r w:rsidR="006C1DFF">
              <w:t xml:space="preserve"> </w:t>
            </w:r>
            <w:r w:rsidRPr="00B977EB">
              <w:t>is</w:t>
            </w:r>
            <w:r w:rsidR="006C1DFF">
              <w:t xml:space="preserve"> </w:t>
            </w:r>
            <w:r w:rsidRPr="00B977EB">
              <w:t>expected</w:t>
            </w:r>
            <w:r w:rsidR="006C1DFF">
              <w:t xml:space="preserve"> </w:t>
            </w:r>
            <w:r w:rsidRPr="00B977EB">
              <w:t>to</w:t>
            </w:r>
            <w:r w:rsidR="006C1DFF">
              <w:t xml:space="preserve"> </w:t>
            </w:r>
            <w:r w:rsidRPr="00B977EB">
              <w:t>achieve</w:t>
            </w:r>
            <w:r w:rsidR="006C1DFF">
              <w:t xml:space="preserve"> </w:t>
            </w:r>
            <w:r w:rsidRPr="00B977EB">
              <w:t>the</w:t>
            </w:r>
            <w:r w:rsidR="006C1DFF">
              <w:t xml:space="preserve"> </w:t>
            </w:r>
            <w:r w:rsidRPr="00B977EB">
              <w:t>habitat</w:t>
            </w:r>
            <w:r w:rsidR="006C1DFF">
              <w:t xml:space="preserve"> </w:t>
            </w:r>
            <w:r w:rsidRPr="00B977EB">
              <w:t>outcome</w:t>
            </w:r>
            <w:r w:rsidR="006C1DFF">
              <w:t xml:space="preserve"> </w:t>
            </w:r>
            <w:r w:rsidRPr="00B977EB">
              <w:t>SG80</w:t>
            </w:r>
            <w:r w:rsidR="006C1DFF">
              <w:t xml:space="preserve"> </w:t>
            </w:r>
            <w:r w:rsidRPr="00B977EB">
              <w:t>level</w:t>
            </w:r>
            <w:r w:rsidR="006C1DFF">
              <w:t xml:space="preserve"> </w:t>
            </w:r>
            <w:r w:rsidRPr="00B977EB">
              <w:t>or</w:t>
            </w:r>
            <w:r w:rsidR="006C1DFF">
              <w:t xml:space="preserve"> </w:t>
            </w:r>
            <w:r w:rsidRPr="00B977EB">
              <w:t>above.</w:t>
            </w:r>
          </w:p>
        </w:tc>
        <w:tc>
          <w:tcPr>
            <w:tcW w:w="2930" w:type="dxa"/>
            <w:shd w:val="clear" w:color="auto" w:fill="F2F2F2" w:themeFill="background1" w:themeFillShade="F2"/>
          </w:tcPr>
          <w:p w14:paraId="3B9B2A03" w14:textId="0A641D42" w:rsidR="008877CC" w:rsidRDefault="008877CC" w:rsidP="00CD7427">
            <w:r w:rsidRPr="00B977EB">
              <w:t>There</w:t>
            </w:r>
            <w:r w:rsidR="006C1DFF">
              <w:t xml:space="preserve"> </w:t>
            </w:r>
            <w:r w:rsidRPr="00B977EB">
              <w:t>is</w:t>
            </w:r>
            <w:r w:rsidR="006C1DFF">
              <w:t xml:space="preserve"> </w:t>
            </w:r>
            <w:r w:rsidRPr="00B977EB">
              <w:t>a</w:t>
            </w:r>
            <w:r w:rsidR="006C1DFF">
              <w:t xml:space="preserve"> </w:t>
            </w:r>
            <w:r w:rsidRPr="00AA0433">
              <w:rPr>
                <w:b/>
                <w:bCs/>
              </w:rPr>
              <w:t>strategy</w:t>
            </w:r>
            <w:r w:rsidR="006C1DFF">
              <w:t xml:space="preserve"> </w:t>
            </w:r>
            <w:r w:rsidRPr="00B977EB">
              <w:t>in</w:t>
            </w:r>
            <w:r w:rsidR="006C1DFF">
              <w:t xml:space="preserve"> </w:t>
            </w:r>
            <w:r w:rsidRPr="00B977EB">
              <w:t>place</w:t>
            </w:r>
            <w:r w:rsidR="006C1DFF">
              <w:t xml:space="preserve"> </w:t>
            </w:r>
            <w:r w:rsidRPr="00B977EB">
              <w:t>for</w:t>
            </w:r>
            <w:r w:rsidR="006C1DFF">
              <w:t xml:space="preserve"> </w:t>
            </w:r>
            <w:r w:rsidRPr="00B977EB">
              <w:t>managing</w:t>
            </w:r>
            <w:r w:rsidR="006C1DFF">
              <w:t xml:space="preserve"> </w:t>
            </w:r>
            <w:r w:rsidRPr="00B977EB">
              <w:t>the</w:t>
            </w:r>
            <w:r w:rsidR="006C1DFF">
              <w:t xml:space="preserve"> </w:t>
            </w:r>
            <w:r w:rsidRPr="00B977EB">
              <w:t>impact</w:t>
            </w:r>
            <w:r w:rsidR="006C1DFF">
              <w:t xml:space="preserve"> </w:t>
            </w:r>
            <w:r w:rsidRPr="00B977EB">
              <w:t>of</w:t>
            </w:r>
            <w:r w:rsidR="006C1DFF">
              <w:t xml:space="preserve"> </w:t>
            </w:r>
            <w:r w:rsidRPr="00B977EB">
              <w:t>all</w:t>
            </w:r>
            <w:r w:rsidR="006C1DFF">
              <w:t xml:space="preserve"> </w:t>
            </w:r>
            <w:r w:rsidRPr="00B977EB">
              <w:t>MSC</w:t>
            </w:r>
            <w:r w:rsidR="006C1DFF">
              <w:t xml:space="preserve"> </w:t>
            </w:r>
            <w:r w:rsidRPr="00B977EB">
              <w:t>UoAs/non-MSC</w:t>
            </w:r>
            <w:r w:rsidR="006C1DFF">
              <w:t xml:space="preserve"> </w:t>
            </w:r>
            <w:r w:rsidRPr="00B977EB">
              <w:t>fisheries</w:t>
            </w:r>
            <w:r w:rsidR="006C1DFF">
              <w:t xml:space="preserve"> </w:t>
            </w:r>
            <w:r w:rsidRPr="00B977EB">
              <w:t>on</w:t>
            </w:r>
            <w:r w:rsidR="006C1DFF">
              <w:t xml:space="preserve"> </w:t>
            </w:r>
            <w:r w:rsidRPr="00B977EB">
              <w:t>habitats.</w:t>
            </w:r>
          </w:p>
        </w:tc>
      </w:tr>
      <w:tr w:rsidR="008877CC" w14:paraId="4FCF0875" w14:textId="77777777" w:rsidTr="007547A0">
        <w:tc>
          <w:tcPr>
            <w:tcW w:w="903" w:type="dxa"/>
            <w:gridSpan w:val="2"/>
            <w:vMerge/>
            <w:shd w:val="clear" w:color="auto" w:fill="F2F2F2" w:themeFill="background1" w:themeFillShade="F2"/>
          </w:tcPr>
          <w:p w14:paraId="1937313B" w14:textId="77777777" w:rsidR="008877CC" w:rsidRDefault="008877CC" w:rsidP="00CD7427"/>
        </w:tc>
        <w:tc>
          <w:tcPr>
            <w:tcW w:w="793" w:type="dxa"/>
            <w:tcBorders>
              <w:right w:val="single" w:sz="24" w:space="0" w:color="92D050"/>
            </w:tcBorders>
            <w:shd w:val="clear" w:color="auto" w:fill="F2F2F2" w:themeFill="background1" w:themeFillShade="F2"/>
          </w:tcPr>
          <w:p w14:paraId="756860F9" w14:textId="77777777" w:rsidR="008877CC" w:rsidRDefault="008877CC" w:rsidP="00CD742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05D27AB" w14:textId="27D8F02E" w:rsidR="008877CC" w:rsidRPr="001B3165" w:rsidRDefault="0016409A" w:rsidP="00CD7427">
            <w:pPr>
              <w:rPr>
                <w:rFonts w:ascii="Calibri" w:hAnsi="Calibri" w:cs="Calibri"/>
                <w:b/>
                <w:bCs/>
              </w:rPr>
            </w:pPr>
            <w:r w:rsidRPr="001B3165">
              <w:rPr>
                <w:rFonts w:ascii="Calibri" w:hAnsi="Calibri" w:cs="Calibri"/>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50C7A4A9" w14:textId="61B02CC6" w:rsidR="008877CC" w:rsidRPr="001B3165" w:rsidRDefault="0016409A" w:rsidP="00CD7427">
            <w:pPr>
              <w:rPr>
                <w:rFonts w:ascii="Calibri" w:hAnsi="Calibri" w:cs="Calibri"/>
                <w:b/>
                <w:bCs/>
              </w:rPr>
            </w:pPr>
            <w:r w:rsidRPr="001B3165">
              <w:rPr>
                <w:rFonts w:ascii="Calibri" w:hAnsi="Calibri" w:cs="Calibri"/>
                <w:b/>
                <w:bCs/>
              </w:rPr>
              <w:t>Yes</w:t>
            </w:r>
          </w:p>
        </w:tc>
        <w:tc>
          <w:tcPr>
            <w:tcW w:w="2930" w:type="dxa"/>
            <w:tcBorders>
              <w:left w:val="single" w:sz="24" w:space="0" w:color="92D050"/>
            </w:tcBorders>
            <w:shd w:val="clear" w:color="auto" w:fill="auto"/>
          </w:tcPr>
          <w:p w14:paraId="1604C38F" w14:textId="2682EE40" w:rsidR="008877CC" w:rsidRPr="00DE1FF9" w:rsidRDefault="001C0454" w:rsidP="00CD7427">
            <w:pPr>
              <w:rPr>
                <w:b/>
                <w:bCs/>
              </w:rPr>
            </w:pPr>
            <w:r>
              <w:rPr>
                <w:b/>
                <w:bCs/>
              </w:rPr>
              <w:t>N</w:t>
            </w:r>
            <w:r w:rsidR="00445274">
              <w:rPr>
                <w:b/>
                <w:bCs/>
              </w:rPr>
              <w:t>ot scored</w:t>
            </w:r>
          </w:p>
        </w:tc>
      </w:tr>
      <w:tr w:rsidR="008877CC" w14:paraId="36EF491F" w14:textId="77777777" w:rsidTr="00CD7427">
        <w:tc>
          <w:tcPr>
            <w:tcW w:w="1696" w:type="dxa"/>
            <w:gridSpan w:val="3"/>
            <w:shd w:val="clear" w:color="auto" w:fill="F2F2F2" w:themeFill="background1" w:themeFillShade="F2"/>
          </w:tcPr>
          <w:p w14:paraId="54846398" w14:textId="77777777" w:rsidR="008877CC" w:rsidRDefault="008877CC" w:rsidP="00CD7427">
            <w:r>
              <w:t>Rationale</w:t>
            </w:r>
          </w:p>
        </w:tc>
        <w:tc>
          <w:tcPr>
            <w:tcW w:w="8789" w:type="dxa"/>
            <w:gridSpan w:val="3"/>
          </w:tcPr>
          <w:p w14:paraId="063CD7C9" w14:textId="24AB4019" w:rsidR="00BC09A1" w:rsidRPr="00C10F2A" w:rsidRDefault="00C10F2A" w:rsidP="00BC09A1">
            <w:pPr>
              <w:pStyle w:val="NormalWeb"/>
              <w:rPr>
                <w:rFonts w:ascii="Calibri Light" w:hAnsi="Calibri Light" w:cs="Calibri Light"/>
              </w:rPr>
            </w:pPr>
            <w:r>
              <w:rPr>
                <w:rFonts w:ascii="Calibri Light" w:hAnsi="Calibri Light" w:cs="Calibri Light"/>
              </w:rPr>
              <w:t>T</w:t>
            </w:r>
            <w:r w:rsidR="00BC09A1" w:rsidRPr="00C10F2A">
              <w:rPr>
                <w:rFonts w:ascii="Calibri Light" w:hAnsi="Calibri Light" w:cs="Calibri Light"/>
              </w:rPr>
              <w:t xml:space="preserve">here are a number of measures in place that </w:t>
            </w:r>
            <w:r w:rsidR="00E56664">
              <w:rPr>
                <w:rFonts w:ascii="Calibri Light" w:hAnsi="Calibri Light" w:cs="Calibri Light"/>
              </w:rPr>
              <w:t>are expected to achieve habitat outcome SG 80 at 2.3.1 above. They include:</w:t>
            </w:r>
          </w:p>
          <w:p w14:paraId="672EED6B" w14:textId="29ED4761" w:rsidR="00BC09A1" w:rsidRPr="00C10F2A" w:rsidRDefault="00BC09A1" w:rsidP="00862279">
            <w:pPr>
              <w:pStyle w:val="NormalWeb"/>
              <w:numPr>
                <w:ilvl w:val="0"/>
                <w:numId w:val="43"/>
              </w:numPr>
              <w:rPr>
                <w:rFonts w:ascii="Calibri Light" w:hAnsi="Calibri Light" w:cs="Calibri Light"/>
              </w:rPr>
            </w:pPr>
            <w:r w:rsidRPr="00C10F2A">
              <w:rPr>
                <w:rFonts w:ascii="Calibri Light" w:hAnsi="Calibri Light" w:cs="Calibri Light"/>
              </w:rPr>
              <w:t>Limited entry</w:t>
            </w:r>
            <w:r w:rsidR="00C10F2A">
              <w:rPr>
                <w:rFonts w:ascii="Calibri Light" w:hAnsi="Calibri Light" w:cs="Calibri Light"/>
              </w:rPr>
              <w:t>;</w:t>
            </w:r>
            <w:r w:rsidRPr="00C10F2A">
              <w:rPr>
                <w:rFonts w:ascii="Calibri Light" w:hAnsi="Calibri Light" w:cs="Calibri Light"/>
              </w:rPr>
              <w:t xml:space="preserve"> </w:t>
            </w:r>
          </w:p>
          <w:p w14:paraId="1BA20F65" w14:textId="11D7BBB5" w:rsidR="00BC09A1" w:rsidRPr="00C10F2A" w:rsidRDefault="00BC09A1" w:rsidP="00862279">
            <w:pPr>
              <w:pStyle w:val="NormalESES"/>
              <w:numPr>
                <w:ilvl w:val="0"/>
                <w:numId w:val="43"/>
              </w:numPr>
              <w:rPr>
                <w:rFonts w:ascii="Calibri Light" w:hAnsi="Calibri Light" w:cs="Calibri Light"/>
                <w:sz w:val="24"/>
              </w:rPr>
            </w:pPr>
            <w:r w:rsidRPr="00C10F2A">
              <w:rPr>
                <w:rFonts w:ascii="Calibri Light" w:hAnsi="Calibri Light" w:cs="Calibri Light"/>
                <w:sz w:val="24"/>
              </w:rPr>
              <w:t>Effort reduction and cap: In the last two decades significant reductions in nominal effort have occurred for the fishery. Also an effort cap has been established to maintain the fishery at 5% less effort than 1996 levels</w:t>
            </w:r>
            <w:r w:rsidR="00C10F2A">
              <w:rPr>
                <w:rFonts w:ascii="Calibri Light" w:hAnsi="Calibri Light" w:cs="Calibri Light"/>
                <w:sz w:val="24"/>
              </w:rPr>
              <w:t>;</w:t>
            </w:r>
          </w:p>
          <w:p w14:paraId="3D7E5EB3" w14:textId="2D41EF43" w:rsidR="00BC09A1" w:rsidRPr="00C10F2A" w:rsidRDefault="00BC09A1" w:rsidP="00862279">
            <w:pPr>
              <w:pStyle w:val="NormalWeb"/>
              <w:numPr>
                <w:ilvl w:val="0"/>
                <w:numId w:val="43"/>
              </w:numPr>
              <w:rPr>
                <w:rFonts w:ascii="Calibri Light" w:hAnsi="Calibri Light" w:cs="Calibri Light"/>
              </w:rPr>
            </w:pPr>
            <w:r w:rsidRPr="00C10F2A">
              <w:rPr>
                <w:rFonts w:ascii="Calibri Light" w:hAnsi="Calibri Light" w:cs="Calibri Light"/>
              </w:rPr>
              <w:t>Gear and mesh restrictions. The size and power of vessels and the gear that they trawl with are restricted through legislation. Of particular importance for habitats is the restriction on the weight of chains</w:t>
            </w:r>
            <w:r w:rsidR="00C10F2A">
              <w:rPr>
                <w:rFonts w:ascii="Calibri Light" w:hAnsi="Calibri Light" w:cs="Calibri Light"/>
              </w:rPr>
              <w:t>;</w:t>
            </w:r>
          </w:p>
          <w:p w14:paraId="3403C6E1" w14:textId="5584BA7A" w:rsidR="00BC09A1" w:rsidRPr="00C10F2A" w:rsidRDefault="00BC09A1" w:rsidP="00862279">
            <w:pPr>
              <w:pStyle w:val="NormalWeb"/>
              <w:numPr>
                <w:ilvl w:val="0"/>
                <w:numId w:val="43"/>
              </w:numPr>
              <w:rPr>
                <w:rFonts w:ascii="Calibri Light" w:hAnsi="Calibri Light" w:cs="Calibri Light"/>
              </w:rPr>
            </w:pPr>
            <w:r w:rsidRPr="00C10F2A">
              <w:rPr>
                <w:rFonts w:ascii="Calibri Light" w:hAnsi="Calibri Light" w:cs="Calibri Light"/>
              </w:rPr>
              <w:t>Line (strip) fishing to reduce trawl footprint</w:t>
            </w:r>
            <w:r w:rsidR="00C10F2A">
              <w:rPr>
                <w:rFonts w:ascii="Calibri Light" w:hAnsi="Calibri Light" w:cs="Calibri Light"/>
              </w:rPr>
              <w:t>;</w:t>
            </w:r>
            <w:r w:rsidRPr="00C10F2A">
              <w:rPr>
                <w:rFonts w:ascii="Calibri Light" w:hAnsi="Calibri Light" w:cs="Calibri Light"/>
              </w:rPr>
              <w:t xml:space="preserve"> </w:t>
            </w:r>
          </w:p>
          <w:p w14:paraId="0FF17504" w14:textId="5DFD064B" w:rsidR="00BC09A1" w:rsidRPr="00C10F2A" w:rsidRDefault="00BC09A1" w:rsidP="00862279">
            <w:pPr>
              <w:pStyle w:val="NormalWeb"/>
              <w:numPr>
                <w:ilvl w:val="0"/>
                <w:numId w:val="43"/>
              </w:numPr>
              <w:rPr>
                <w:rFonts w:ascii="Calibri Light" w:hAnsi="Calibri Light" w:cs="Calibri Light"/>
              </w:rPr>
            </w:pPr>
            <w:r w:rsidRPr="00C10F2A">
              <w:rPr>
                <w:rFonts w:ascii="Calibri Light" w:hAnsi="Calibri Light" w:cs="Calibri Light"/>
              </w:rPr>
              <w:t xml:space="preserve">Spatial and temporal closures. Trawling is permanently </w:t>
            </w:r>
            <w:r w:rsidRPr="0003330E">
              <w:rPr>
                <w:rFonts w:ascii="Calibri Light" w:hAnsi="Calibri Light" w:cs="Calibri Light"/>
              </w:rPr>
              <w:t>excluded from 66% of the</w:t>
            </w:r>
            <w:r w:rsidRPr="00C10F2A">
              <w:rPr>
                <w:rFonts w:ascii="Calibri Light" w:hAnsi="Calibri Light" w:cs="Calibri Light"/>
              </w:rPr>
              <w:t xml:space="preserve"> GBRMP and approximately 42% of the total fishery area (Pears et al. 2012). Closures protect sensitive, representative habitats within the GBRMP, MBMP and GSS MP</w:t>
            </w:r>
            <w:r w:rsidR="00C10F2A">
              <w:rPr>
                <w:rFonts w:ascii="Calibri Light" w:hAnsi="Calibri Light" w:cs="Calibri Light"/>
              </w:rPr>
              <w:t>;</w:t>
            </w:r>
          </w:p>
          <w:p w14:paraId="3D22D4AC" w14:textId="2096D27A" w:rsidR="00BC09A1" w:rsidRPr="00C10F2A" w:rsidRDefault="00BC09A1" w:rsidP="00862279">
            <w:pPr>
              <w:pStyle w:val="NormalWeb"/>
              <w:numPr>
                <w:ilvl w:val="0"/>
                <w:numId w:val="43"/>
              </w:numPr>
              <w:rPr>
                <w:rFonts w:ascii="Calibri Light" w:hAnsi="Calibri Light" w:cs="Calibri Light"/>
              </w:rPr>
            </w:pPr>
            <w:r w:rsidRPr="00C10F2A">
              <w:rPr>
                <w:rFonts w:ascii="Calibri Light" w:hAnsi="Calibri Light" w:cs="Calibri Light"/>
              </w:rPr>
              <w:t>VMS for real-time effort management and compliance with spatial management</w:t>
            </w:r>
            <w:r w:rsidR="00C10F2A" w:rsidRPr="00C10F2A">
              <w:rPr>
                <w:rFonts w:ascii="Calibri Light" w:hAnsi="Calibri Light" w:cs="Calibri Light"/>
              </w:rPr>
              <w:t>.</w:t>
            </w:r>
            <w:r w:rsidRPr="00C10F2A">
              <w:rPr>
                <w:rFonts w:ascii="Calibri Light" w:hAnsi="Calibri Light" w:cs="Calibri Light"/>
              </w:rPr>
              <w:t xml:space="preserve"> </w:t>
            </w:r>
            <w:r w:rsidR="00C10F2A" w:rsidRPr="00C10F2A">
              <w:rPr>
                <w:rFonts w:ascii="Calibri Light" w:hAnsi="Calibri Light" w:cs="Calibri Light"/>
              </w:rPr>
              <w:t>All vessels are required to use VMS to ensure compliance with spatial and temporal closures, and to make it easy for compliance officers to know where vessels are when undertaking compliance activit</w:t>
            </w:r>
            <w:r w:rsidR="00C10F2A">
              <w:rPr>
                <w:rFonts w:ascii="Calibri Light" w:hAnsi="Calibri Light" w:cs="Calibri Light"/>
              </w:rPr>
              <w:t>y;</w:t>
            </w:r>
          </w:p>
          <w:p w14:paraId="393378E6" w14:textId="1E309922" w:rsidR="00C10F2A" w:rsidRPr="00C10F2A" w:rsidRDefault="00C10F2A" w:rsidP="00862279">
            <w:pPr>
              <w:pStyle w:val="NormalESES"/>
              <w:numPr>
                <w:ilvl w:val="0"/>
                <w:numId w:val="43"/>
              </w:numPr>
              <w:rPr>
                <w:rFonts w:ascii="Calibri Light" w:hAnsi="Calibri Light" w:cs="Calibri Light"/>
                <w:sz w:val="24"/>
                <w:u w:val="single"/>
              </w:rPr>
            </w:pPr>
            <w:r w:rsidRPr="00C10F2A">
              <w:rPr>
                <w:rFonts w:ascii="Calibri Light" w:hAnsi="Calibri Light" w:cs="Calibri Light"/>
                <w:sz w:val="24"/>
              </w:rPr>
              <w:t>Substantial research activity to evaluate and manage the impacts of the fishery on habitats, particularly within the GBRMP</w:t>
            </w:r>
            <w:r w:rsidR="007547A0">
              <w:rPr>
                <w:rFonts w:ascii="Calibri Light" w:hAnsi="Calibri Light" w:cs="Calibri Light"/>
                <w:sz w:val="24"/>
              </w:rPr>
              <w:t xml:space="preserve"> and Great Sandy Marine Park</w:t>
            </w:r>
            <w:r>
              <w:rPr>
                <w:rFonts w:ascii="Calibri Light" w:hAnsi="Calibri Light" w:cs="Calibri Light"/>
                <w:sz w:val="24"/>
              </w:rPr>
              <w:t>;</w:t>
            </w:r>
          </w:p>
          <w:p w14:paraId="7BE7EE87" w14:textId="22064776" w:rsidR="00C10F2A" w:rsidRPr="00C10F2A" w:rsidRDefault="00BC09A1" w:rsidP="00862279">
            <w:pPr>
              <w:pStyle w:val="NormalESES"/>
              <w:numPr>
                <w:ilvl w:val="0"/>
                <w:numId w:val="43"/>
              </w:numPr>
              <w:rPr>
                <w:rFonts w:ascii="Calibri Light" w:hAnsi="Calibri Light" w:cs="Calibri Light"/>
                <w:sz w:val="24"/>
                <w:u w:val="single"/>
              </w:rPr>
            </w:pPr>
            <w:r w:rsidRPr="00C10F2A">
              <w:rPr>
                <w:rFonts w:ascii="Calibri Light" w:hAnsi="Calibri Light" w:cs="Calibri Light"/>
                <w:sz w:val="24"/>
              </w:rPr>
              <w:t>ERA to assess the risk the fishery poses to benthic habitats</w:t>
            </w:r>
            <w:r w:rsidR="00C10F2A" w:rsidRPr="00C10F2A">
              <w:rPr>
                <w:rFonts w:ascii="Calibri Light" w:hAnsi="Calibri Light" w:cs="Calibri Light"/>
                <w:sz w:val="24"/>
              </w:rPr>
              <w:t>.</w:t>
            </w:r>
            <w:r w:rsidRPr="00C10F2A">
              <w:rPr>
                <w:rFonts w:ascii="Calibri Light" w:hAnsi="Calibri Light" w:cs="Calibri Light"/>
                <w:sz w:val="24"/>
              </w:rPr>
              <w:t xml:space="preserve"> </w:t>
            </w:r>
            <w:r w:rsidR="00C10F2A" w:rsidRPr="00C10F2A">
              <w:rPr>
                <w:rFonts w:ascii="Calibri Light" w:hAnsi="Calibri Light" w:cs="Calibri Light"/>
                <w:sz w:val="24"/>
              </w:rPr>
              <w:t>The risk to benthic habitats has also been assessed through ERAs, which identified several benthic habitats as intermediate or high risk (see Pears, et al., 2012; Jacobsen, et al., 2018) although scores were precautionary due to data deficiencies</w:t>
            </w:r>
            <w:r w:rsidR="00C10F2A">
              <w:rPr>
                <w:rFonts w:ascii="Calibri Light" w:hAnsi="Calibri Light" w:cs="Calibri Light"/>
                <w:sz w:val="24"/>
              </w:rPr>
              <w:t>;</w:t>
            </w:r>
          </w:p>
          <w:p w14:paraId="547CDE4C" w14:textId="4AC16AC1" w:rsidR="00BC09A1" w:rsidRPr="0067082C" w:rsidRDefault="00BC09A1" w:rsidP="00862279">
            <w:pPr>
              <w:pStyle w:val="NormalWeb"/>
              <w:numPr>
                <w:ilvl w:val="0"/>
                <w:numId w:val="43"/>
              </w:numPr>
              <w:jc w:val="both"/>
              <w:rPr>
                <w:rFonts w:ascii="Calibri Light" w:hAnsi="Calibri Light" w:cs="Calibri Light"/>
                <w:b/>
                <w:bCs/>
              </w:rPr>
            </w:pPr>
            <w:r w:rsidRPr="00C10F2A">
              <w:rPr>
                <w:rFonts w:ascii="Calibri Light" w:hAnsi="Calibri Light" w:cs="Calibri Light"/>
              </w:rPr>
              <w:t xml:space="preserve">The assessment of the ECOTF against the EPBC Act also highlighted the need to address risk to habitats identified as being at or above intermediate risk from the impacts of fishing (Department Agriculture, Water and the Environment, 2021) with an FRDC project </w:t>
            </w:r>
            <w:r w:rsidR="0067082C">
              <w:rPr>
                <w:rFonts w:ascii="Calibri Light" w:hAnsi="Calibri Light" w:cs="Calibri Light"/>
              </w:rPr>
              <w:t>‘</w:t>
            </w:r>
            <w:r w:rsidR="0067082C" w:rsidRPr="0067082C">
              <w:rPr>
                <w:rFonts w:ascii="Calibri Light" w:hAnsi="Calibri Light" w:cs="Calibri Light"/>
                <w:bCs/>
                <w:i/>
              </w:rPr>
              <w:t>Habitat ecological risk assessment for eco-regions with high trawl footprints, in southern Queensland and northern NSW’</w:t>
            </w:r>
            <w:r w:rsidR="0067082C" w:rsidRPr="0067082C">
              <w:rPr>
                <w:rFonts w:ascii="Calibri Light" w:hAnsi="Calibri Light" w:cs="Calibri Light"/>
                <w:bCs/>
              </w:rPr>
              <w:t xml:space="preserve"> </w:t>
            </w:r>
            <w:hyperlink r:id="rId214" w:history="1">
              <w:r w:rsidRPr="0067082C">
                <w:rPr>
                  <w:rStyle w:val="Hyperlink"/>
                  <w:rFonts w:ascii="Calibri Light" w:hAnsi="Calibri Light" w:cs="Calibri Light"/>
                </w:rPr>
                <w:t>currently underway</w:t>
              </w:r>
            </w:hyperlink>
            <w:r w:rsidRPr="0067082C">
              <w:rPr>
                <w:rFonts w:ascii="Calibri Light" w:hAnsi="Calibri Light" w:cs="Calibri Light"/>
              </w:rPr>
              <w:t xml:space="preserve"> to fill information gaps on benthic habitats for future ERA</w:t>
            </w:r>
            <w:r w:rsidR="0067082C">
              <w:rPr>
                <w:rFonts w:ascii="Calibri Light" w:hAnsi="Calibri Light" w:cs="Calibri Light"/>
              </w:rPr>
              <w:t>s</w:t>
            </w:r>
            <w:r w:rsidRPr="0067082C">
              <w:rPr>
                <w:rFonts w:ascii="Calibri Light" w:hAnsi="Calibri Light" w:cs="Calibri Light"/>
              </w:rPr>
              <w:t xml:space="preserve">. </w:t>
            </w:r>
          </w:p>
          <w:p w14:paraId="6E366D16" w14:textId="0AD9C5D0" w:rsidR="0016409A" w:rsidRPr="0016409A" w:rsidRDefault="00BC09A1" w:rsidP="0016409A">
            <w:pPr>
              <w:pStyle w:val="NormalESES"/>
              <w:rPr>
                <w:rFonts w:ascii="Calibri Light" w:hAnsi="Calibri Light" w:cs="Calibri Light"/>
                <w:sz w:val="24"/>
              </w:rPr>
            </w:pPr>
            <w:r w:rsidRPr="00C10F2A">
              <w:rPr>
                <w:rFonts w:ascii="Calibri Light" w:hAnsi="Calibri Light" w:cs="Calibri Light"/>
                <w:sz w:val="24"/>
              </w:rPr>
              <w:t xml:space="preserve">Collectively, these measures </w:t>
            </w:r>
            <w:r w:rsidR="0016409A">
              <w:rPr>
                <w:rFonts w:ascii="Calibri Light" w:hAnsi="Calibri Light" w:cs="Calibri Light"/>
                <w:sz w:val="24"/>
              </w:rPr>
              <w:t xml:space="preserve">could </w:t>
            </w:r>
            <w:r w:rsidRPr="00C10F2A">
              <w:rPr>
                <w:rFonts w:ascii="Calibri Light" w:hAnsi="Calibri Light" w:cs="Calibri Light"/>
                <w:sz w:val="24"/>
              </w:rPr>
              <w:t xml:space="preserve">form a partial strategy. Any new information on trends in the overall level and spatial distribution of trawl effort in the context of habitats within the ECOTF should continue to be evaluated in future </w:t>
            </w:r>
            <w:r w:rsidR="0016409A">
              <w:rPr>
                <w:rFonts w:ascii="Calibri Light" w:hAnsi="Calibri Light" w:cs="Calibri Light"/>
                <w:sz w:val="24"/>
              </w:rPr>
              <w:t xml:space="preserve">ERA </w:t>
            </w:r>
            <w:r w:rsidRPr="00C10F2A">
              <w:rPr>
                <w:rFonts w:ascii="Calibri Light" w:hAnsi="Calibri Light" w:cs="Calibri Light"/>
                <w:sz w:val="24"/>
              </w:rPr>
              <w:t xml:space="preserve">assessments. Closed areas, effort caps and gear restrictions are all effective management tools that are proven effective in management of habitat impacts, but only when coupled with an appropriate compliance </w:t>
            </w:r>
            <w:r w:rsidRPr="0016409A">
              <w:rPr>
                <w:rFonts w:ascii="Calibri Light" w:hAnsi="Calibri Light" w:cs="Calibri Light"/>
                <w:sz w:val="24"/>
              </w:rPr>
              <w:t>program. The VMS is a critical and effective component of compliance to ensure adherence with closures and efficacy of compliance surveillance.</w:t>
            </w:r>
          </w:p>
          <w:p w14:paraId="535F7F7A" w14:textId="3B3257B3" w:rsidR="0058584E" w:rsidRDefault="0016409A" w:rsidP="0058584E">
            <w:pPr>
              <w:pStyle w:val="NormalWeb"/>
              <w:jc w:val="both"/>
              <w:rPr>
                <w:rFonts w:ascii="Calibri Light" w:hAnsi="Calibri Light" w:cs="Calibri Light"/>
              </w:rPr>
            </w:pPr>
            <w:r w:rsidRPr="0016409A">
              <w:rPr>
                <w:rFonts w:ascii="Calibri Light" w:hAnsi="Calibri Light" w:cs="Calibri Light"/>
              </w:rPr>
              <w:t xml:space="preserve">The </w:t>
            </w:r>
            <w:hyperlink r:id="rId215" w:history="1">
              <w:r w:rsidR="0058584E">
                <w:rPr>
                  <w:rStyle w:val="Hyperlink"/>
                  <w:rFonts w:ascii="Calibri Light" w:hAnsi="Calibri Light" w:cs="Calibri Light"/>
                </w:rPr>
                <w:t>Centra</w:t>
              </w:r>
            </w:hyperlink>
            <w:r w:rsidR="0058584E">
              <w:rPr>
                <w:rFonts w:ascii="Calibri Light" w:hAnsi="Calibri Light" w:cs="Calibri Light"/>
              </w:rPr>
              <w:t>l HS</w:t>
            </w:r>
            <w:r w:rsidRPr="0016409A">
              <w:rPr>
                <w:rFonts w:ascii="Calibri Light" w:hAnsi="Calibri Light" w:cs="Calibri Light"/>
              </w:rPr>
              <w:t xml:space="preserve"> include</w:t>
            </w:r>
            <w:r w:rsidR="0058584E">
              <w:rPr>
                <w:rFonts w:ascii="Calibri Light" w:hAnsi="Calibri Light" w:cs="Calibri Light"/>
              </w:rPr>
              <w:t>s</w:t>
            </w:r>
            <w:r w:rsidR="007547A0">
              <w:rPr>
                <w:rFonts w:ascii="Calibri Light" w:hAnsi="Calibri Light" w:cs="Calibri Light"/>
              </w:rPr>
              <w:t xml:space="preserve"> an indicator specifically for habitats</w:t>
            </w:r>
            <w:r w:rsidR="0058584E">
              <w:rPr>
                <w:rFonts w:ascii="Calibri Light" w:hAnsi="Calibri Light" w:cs="Calibri Light"/>
              </w:rPr>
              <w:t xml:space="preserve"> </w:t>
            </w:r>
            <w:r w:rsidRPr="0016409A">
              <w:rPr>
                <w:rFonts w:ascii="Calibri Light" w:hAnsi="Calibri Light" w:cs="Calibri Light"/>
              </w:rPr>
              <w:t>based on maintaining the trawl footprint below the 2019 effort footprint</w:t>
            </w:r>
            <w:r w:rsidR="0058584E">
              <w:rPr>
                <w:rFonts w:ascii="Calibri Light" w:hAnsi="Calibri Light" w:cs="Calibri Light"/>
              </w:rPr>
              <w:t xml:space="preserve"> with the following decision rule:</w:t>
            </w:r>
          </w:p>
          <w:p w14:paraId="4154E4DF" w14:textId="6745FF52" w:rsidR="0016409A" w:rsidRPr="00906D53" w:rsidRDefault="0058584E" w:rsidP="0016409A">
            <w:pPr>
              <w:pStyle w:val="NormalWeb"/>
              <w:jc w:val="both"/>
              <w:rPr>
                <w:rFonts w:ascii="Calibri Light" w:hAnsi="Calibri Light" w:cs="Calibri Light"/>
                <w:i/>
              </w:rPr>
            </w:pPr>
            <w:r w:rsidRPr="00A40135">
              <w:rPr>
                <w:rFonts w:ascii="Calibri Light" w:hAnsi="Calibri Light" w:cs="Calibri Light"/>
                <w:i/>
              </w:rPr>
              <w:t xml:space="preserve">“If the central trawl region effort footprint in any given year is greater than the 2019 effort footprint, a review will be undertaken to understand the reason for the increased effort footprint and identify appropriate management strategies to reduce the risk, including options that reduce the permitted area that can be trawled. If the review identifies sustainability is at risk, management action is required within two years.” </w:t>
            </w:r>
          </w:p>
          <w:p w14:paraId="75ED980E" w14:textId="0360E98C" w:rsidR="00792489" w:rsidRPr="009C0CFA" w:rsidRDefault="0016409A" w:rsidP="00E77C1C">
            <w:pPr>
              <w:pStyle w:val="NormalWeb"/>
              <w:jc w:val="both"/>
              <w:rPr>
                <w:rFonts w:ascii="Calibri Light" w:hAnsi="Calibri Light" w:cs="Calibri Light"/>
                <w:sz w:val="32"/>
              </w:rPr>
            </w:pPr>
            <w:r w:rsidRPr="0016409A">
              <w:rPr>
                <w:rFonts w:ascii="Calibri Light" w:hAnsi="Calibri Light" w:cs="Calibri Light"/>
                <w:sz w:val="22"/>
                <w:szCs w:val="20"/>
              </w:rPr>
              <w:t xml:space="preserve"> </w:t>
            </w:r>
            <w:r w:rsidRPr="0016409A">
              <w:rPr>
                <w:rFonts w:ascii="Calibri Light" w:hAnsi="Calibri Light" w:cs="Calibri Light"/>
                <w:szCs w:val="20"/>
              </w:rPr>
              <w:t xml:space="preserve">There are several temporal and spatial closures within the footprint of the </w:t>
            </w:r>
            <w:r w:rsidR="007547A0">
              <w:rPr>
                <w:rFonts w:ascii="Calibri Light" w:hAnsi="Calibri Light" w:cs="Calibri Light"/>
                <w:szCs w:val="20"/>
              </w:rPr>
              <w:t xml:space="preserve">UoA; </w:t>
            </w:r>
            <w:r w:rsidRPr="0016409A">
              <w:rPr>
                <w:rFonts w:ascii="Calibri Light" w:hAnsi="Calibri Light" w:cs="Calibri Light"/>
                <w:szCs w:val="20"/>
              </w:rPr>
              <w:t xml:space="preserve">Therefore, there is a partial strategy in place, if necessary, that is expected to achieve the Habitat Outcome 80 level of performance or above and SG 60 and 80 are met. </w:t>
            </w:r>
          </w:p>
        </w:tc>
      </w:tr>
      <w:tr w:rsidR="008877CC" w14:paraId="4D684FBA" w14:textId="77777777" w:rsidTr="00CD7427">
        <w:tc>
          <w:tcPr>
            <w:tcW w:w="881" w:type="dxa"/>
            <w:vMerge w:val="restart"/>
            <w:shd w:val="clear" w:color="auto" w:fill="F2F2F2" w:themeFill="background1" w:themeFillShade="F2"/>
            <w:vAlign w:val="center"/>
          </w:tcPr>
          <w:p w14:paraId="14D503CE" w14:textId="77777777" w:rsidR="008877CC" w:rsidRPr="00F43062" w:rsidRDefault="008877CC" w:rsidP="00CD7427">
            <w:pPr>
              <w:rPr>
                <w:b/>
                <w:bCs/>
              </w:rPr>
            </w:pPr>
            <w:r w:rsidRPr="00F43062">
              <w:rPr>
                <w:b/>
                <w:bCs/>
              </w:rPr>
              <w:t>b</w:t>
            </w:r>
          </w:p>
        </w:tc>
        <w:tc>
          <w:tcPr>
            <w:tcW w:w="9604" w:type="dxa"/>
            <w:gridSpan w:val="5"/>
            <w:shd w:val="clear" w:color="auto" w:fill="D9D9D9" w:themeFill="background1" w:themeFillShade="D9"/>
          </w:tcPr>
          <w:p w14:paraId="4AFFABA2" w14:textId="7B747604" w:rsidR="008877CC" w:rsidRPr="00B73376" w:rsidRDefault="008877CC" w:rsidP="00CD7427">
            <w:pPr>
              <w:rPr>
                <w:b/>
                <w:bCs/>
              </w:rPr>
            </w:pPr>
            <w:r w:rsidRPr="007A611F">
              <w:rPr>
                <w:b/>
                <w:bCs/>
              </w:rPr>
              <w:t>Management</w:t>
            </w:r>
            <w:r w:rsidR="006C1DFF">
              <w:rPr>
                <w:b/>
                <w:bCs/>
              </w:rPr>
              <w:t xml:space="preserve"> </w:t>
            </w:r>
            <w:r w:rsidRPr="007A611F">
              <w:rPr>
                <w:b/>
                <w:bCs/>
              </w:rPr>
              <w:t>strategy</w:t>
            </w:r>
            <w:r w:rsidR="006C1DFF">
              <w:rPr>
                <w:b/>
                <w:bCs/>
              </w:rPr>
              <w:t xml:space="preserve"> </w:t>
            </w:r>
            <w:r w:rsidRPr="007A611F">
              <w:rPr>
                <w:b/>
                <w:bCs/>
              </w:rPr>
              <w:t>effectiveness</w:t>
            </w:r>
          </w:p>
        </w:tc>
      </w:tr>
      <w:tr w:rsidR="008877CC" w14:paraId="750EB195" w14:textId="77777777" w:rsidTr="00A009F4">
        <w:tc>
          <w:tcPr>
            <w:tcW w:w="881" w:type="dxa"/>
            <w:vMerge/>
            <w:shd w:val="clear" w:color="auto" w:fill="F2F2F2" w:themeFill="background1" w:themeFillShade="F2"/>
          </w:tcPr>
          <w:p w14:paraId="35C75F4C" w14:textId="77777777" w:rsidR="008877CC" w:rsidRDefault="008877CC" w:rsidP="00CD7427"/>
        </w:tc>
        <w:tc>
          <w:tcPr>
            <w:tcW w:w="815" w:type="dxa"/>
            <w:gridSpan w:val="2"/>
            <w:shd w:val="clear" w:color="auto" w:fill="F2F2F2" w:themeFill="background1" w:themeFillShade="F2"/>
          </w:tcPr>
          <w:p w14:paraId="3C9FC073" w14:textId="688ECC03"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57A6CD73" w14:textId="13AA6F45" w:rsidR="008877CC" w:rsidRDefault="008877CC" w:rsidP="00CD7427">
            <w:r w:rsidRPr="00615949">
              <w:t>The</w:t>
            </w:r>
            <w:r w:rsidR="006C1DFF">
              <w:t xml:space="preserve"> </w:t>
            </w:r>
            <w:r w:rsidRPr="00743F96">
              <w:rPr>
                <w:b/>
                <w:bCs/>
              </w:rPr>
              <w:t>measures</w:t>
            </w:r>
            <w:r w:rsidRPr="00615949">
              <w:t>,</w:t>
            </w:r>
            <w:r w:rsidR="006C1DFF">
              <w:t xml:space="preserve"> </w:t>
            </w:r>
            <w:r w:rsidRPr="00743F96">
              <w:rPr>
                <w:b/>
                <w:bCs/>
              </w:rPr>
              <w:t>if</w:t>
            </w:r>
            <w:r w:rsidR="006C1DFF">
              <w:rPr>
                <w:b/>
                <w:bCs/>
              </w:rPr>
              <w:t xml:space="preserve"> </w:t>
            </w:r>
            <w:r w:rsidRPr="00743F96">
              <w:rPr>
                <w:b/>
                <w:bCs/>
              </w:rPr>
              <w:t>necessary</w:t>
            </w:r>
            <w:r w:rsidRPr="00615949">
              <w:t>,</w:t>
            </w:r>
            <w:r w:rsidR="006C1DFF">
              <w:t xml:space="preserve"> </w:t>
            </w:r>
            <w:r w:rsidRPr="00615949">
              <w:t>are</w:t>
            </w:r>
            <w:r w:rsidR="006C1DFF">
              <w:t xml:space="preserve"> </w:t>
            </w:r>
            <w:r w:rsidRPr="00615949">
              <w:t>considered</w:t>
            </w:r>
            <w:r w:rsidR="006C1DFF">
              <w:t xml:space="preserve"> </w:t>
            </w:r>
            <w:r w:rsidRPr="00743F96">
              <w:rPr>
                <w:b/>
                <w:bCs/>
              </w:rPr>
              <w:t>likely</w:t>
            </w:r>
            <w:r w:rsidR="006C1DFF">
              <w:t xml:space="preserve"> </w:t>
            </w:r>
            <w:r w:rsidRPr="00615949">
              <w:t>to</w:t>
            </w:r>
            <w:r w:rsidR="006C1DFF">
              <w:t xml:space="preserve"> </w:t>
            </w:r>
            <w:r w:rsidRPr="00615949">
              <w:t>work,</w:t>
            </w:r>
            <w:r w:rsidR="006C1DFF">
              <w:t xml:space="preserve"> </w:t>
            </w:r>
            <w:r w:rsidRPr="00615949">
              <w:t>based</w:t>
            </w:r>
            <w:r w:rsidR="006C1DFF">
              <w:t xml:space="preserve"> </w:t>
            </w:r>
            <w:r w:rsidRPr="00615949">
              <w:t>on</w:t>
            </w:r>
            <w:r w:rsidR="006C1DFF">
              <w:t xml:space="preserve"> </w:t>
            </w:r>
            <w:r w:rsidRPr="00743F96">
              <w:rPr>
                <w:b/>
                <w:bCs/>
              </w:rPr>
              <w:t>plausible</w:t>
            </w:r>
            <w:r w:rsidR="006C1DFF">
              <w:rPr>
                <w:b/>
                <w:bCs/>
              </w:rPr>
              <w:t xml:space="preserve"> </w:t>
            </w:r>
            <w:r w:rsidRPr="00743F96">
              <w:rPr>
                <w:b/>
                <w:bCs/>
              </w:rPr>
              <w:t>argument</w:t>
            </w:r>
            <w:r w:rsidRPr="00615949">
              <w:t>.</w:t>
            </w:r>
          </w:p>
        </w:tc>
        <w:tc>
          <w:tcPr>
            <w:tcW w:w="2930" w:type="dxa"/>
            <w:tcBorders>
              <w:bottom w:val="single" w:sz="24" w:space="0" w:color="92D050"/>
            </w:tcBorders>
            <w:shd w:val="clear" w:color="auto" w:fill="F2F2F2" w:themeFill="background1" w:themeFillShade="F2"/>
          </w:tcPr>
          <w:p w14:paraId="35248E2B" w14:textId="43F22060" w:rsidR="008877CC" w:rsidRDefault="008877CC" w:rsidP="00CD7427">
            <w:r w:rsidRPr="00615949">
              <w:t>There</w:t>
            </w:r>
            <w:r w:rsidR="006C1DFF">
              <w:t xml:space="preserve"> </w:t>
            </w:r>
            <w:r w:rsidRPr="00615949">
              <w:t>is</w:t>
            </w:r>
            <w:r w:rsidR="006C1DFF">
              <w:t xml:space="preserve"> </w:t>
            </w:r>
            <w:r w:rsidRPr="00615949">
              <w:t>some</w:t>
            </w:r>
            <w:r w:rsidR="006C1DFF">
              <w:t xml:space="preserve"> </w:t>
            </w:r>
            <w:r w:rsidRPr="00743F96">
              <w:rPr>
                <w:b/>
                <w:bCs/>
              </w:rPr>
              <w:t>evidence</w:t>
            </w:r>
            <w:r w:rsidR="006C1DFF">
              <w:t xml:space="preserve"> </w:t>
            </w:r>
            <w:r w:rsidRPr="00615949">
              <w:t>that</w:t>
            </w:r>
            <w:r w:rsidR="006C1DFF">
              <w:t xml:space="preserve"> </w:t>
            </w:r>
            <w:r w:rsidRPr="00615949">
              <w:t>the</w:t>
            </w:r>
            <w:r w:rsidR="006C1DFF">
              <w:t xml:space="preserve"> </w:t>
            </w:r>
            <w:r w:rsidRPr="00615949">
              <w:t>measures/partial</w:t>
            </w:r>
            <w:r w:rsidR="006C1DFF">
              <w:t xml:space="preserve"> </w:t>
            </w:r>
            <w:r w:rsidRPr="00615949">
              <w:t>strategy,</w:t>
            </w:r>
            <w:r w:rsidR="006C1DFF">
              <w:t xml:space="preserve"> </w:t>
            </w:r>
            <w:r w:rsidRPr="00743F96">
              <w:rPr>
                <w:b/>
                <w:bCs/>
              </w:rPr>
              <w:t>if</w:t>
            </w:r>
            <w:r w:rsidR="006C1DFF">
              <w:rPr>
                <w:b/>
                <w:bCs/>
              </w:rPr>
              <w:t xml:space="preserve"> </w:t>
            </w:r>
            <w:r w:rsidRPr="00743F96">
              <w:rPr>
                <w:b/>
                <w:bCs/>
              </w:rPr>
              <w:t>necessary</w:t>
            </w:r>
            <w:r w:rsidRPr="00615949">
              <w:t>,</w:t>
            </w:r>
            <w:r w:rsidR="006C1DFF">
              <w:t xml:space="preserve"> </w:t>
            </w:r>
            <w:r w:rsidRPr="00615949">
              <w:t>is</w:t>
            </w:r>
            <w:r w:rsidR="006C1DFF">
              <w:t xml:space="preserve"> </w:t>
            </w:r>
            <w:r w:rsidRPr="00615949">
              <w:t>achieving</w:t>
            </w:r>
            <w:r w:rsidR="006C1DFF">
              <w:t xml:space="preserve"> </w:t>
            </w:r>
            <w:r w:rsidRPr="00615949">
              <w:t>the</w:t>
            </w:r>
            <w:r w:rsidR="006C1DFF">
              <w:t xml:space="preserve"> </w:t>
            </w:r>
            <w:r w:rsidRPr="00615949">
              <w:t>objectives</w:t>
            </w:r>
            <w:r w:rsidR="006C1DFF">
              <w:t xml:space="preserve"> </w:t>
            </w:r>
            <w:r w:rsidRPr="00615949">
              <w:t>set</w:t>
            </w:r>
            <w:r w:rsidR="006C1DFF">
              <w:t xml:space="preserve"> </w:t>
            </w:r>
            <w:r w:rsidRPr="00615949">
              <w:t>out</w:t>
            </w:r>
            <w:r w:rsidR="006C1DFF">
              <w:t xml:space="preserve"> </w:t>
            </w:r>
            <w:r w:rsidRPr="00615949">
              <w:t>in</w:t>
            </w:r>
            <w:r w:rsidR="006C1DFF">
              <w:t xml:space="preserve"> </w:t>
            </w:r>
            <w:r w:rsidRPr="00615949">
              <w:t>SI</w:t>
            </w:r>
            <w:r w:rsidR="006C1DFF">
              <w:t xml:space="preserve"> </w:t>
            </w:r>
            <w:r w:rsidRPr="00615949">
              <w:t>(a),</w:t>
            </w:r>
            <w:r w:rsidR="006C1DFF">
              <w:t xml:space="preserve"> </w:t>
            </w:r>
            <w:r w:rsidRPr="00615949">
              <w:t>based</w:t>
            </w:r>
            <w:r w:rsidR="006C1DFF">
              <w:t xml:space="preserve"> </w:t>
            </w:r>
            <w:r w:rsidRPr="00615949">
              <w:t>on</w:t>
            </w:r>
            <w:r w:rsidR="006C1DFF">
              <w:t xml:space="preserve"> </w:t>
            </w:r>
            <w:r w:rsidRPr="00C411C9">
              <w:rPr>
                <w:b/>
                <w:bCs/>
              </w:rPr>
              <w:t>information</w:t>
            </w:r>
            <w:r w:rsidR="006C1DFF">
              <w:rPr>
                <w:b/>
                <w:bCs/>
              </w:rPr>
              <w:t xml:space="preserve"> </w:t>
            </w:r>
            <w:r w:rsidRPr="00C411C9">
              <w:rPr>
                <w:b/>
                <w:bCs/>
              </w:rPr>
              <w:t>directly</w:t>
            </w:r>
            <w:r w:rsidR="006C1DFF">
              <w:rPr>
                <w:b/>
                <w:bCs/>
              </w:rPr>
              <w:t xml:space="preserve"> </w:t>
            </w:r>
            <w:r w:rsidRPr="00C411C9">
              <w:rPr>
                <w:b/>
                <w:bCs/>
              </w:rPr>
              <w:t>about</w:t>
            </w:r>
            <w:r w:rsidR="006C1DFF">
              <w:rPr>
                <w:b/>
                <w:bCs/>
              </w:rPr>
              <w:t xml:space="preserve"> </w:t>
            </w:r>
            <w:r w:rsidRPr="00C411C9">
              <w:rPr>
                <w:b/>
                <w:bCs/>
              </w:rPr>
              <w:t>the</w:t>
            </w:r>
            <w:r w:rsidR="006C1DFF">
              <w:rPr>
                <w:b/>
                <w:bCs/>
              </w:rPr>
              <w:t xml:space="preserve"> </w:t>
            </w:r>
            <w:r w:rsidRPr="00C411C9">
              <w:rPr>
                <w:b/>
                <w:bCs/>
              </w:rPr>
              <w:t>UoA</w:t>
            </w:r>
            <w:r w:rsidR="006C1DFF">
              <w:rPr>
                <w:b/>
                <w:bCs/>
              </w:rPr>
              <w:t xml:space="preserve"> </w:t>
            </w:r>
            <w:r w:rsidRPr="00C411C9">
              <w:rPr>
                <w:b/>
                <w:bCs/>
              </w:rPr>
              <w:t>and/or</w:t>
            </w:r>
            <w:r w:rsidR="006C1DFF">
              <w:rPr>
                <w:b/>
                <w:bCs/>
              </w:rPr>
              <w:t xml:space="preserve"> </w:t>
            </w:r>
            <w:r w:rsidRPr="00C411C9">
              <w:rPr>
                <w:b/>
                <w:bCs/>
              </w:rPr>
              <w:t>habitats</w:t>
            </w:r>
            <w:r w:rsidR="006C1DFF">
              <w:t xml:space="preserve"> </w:t>
            </w:r>
            <w:r w:rsidRPr="00615949">
              <w:t>involved.</w:t>
            </w:r>
          </w:p>
        </w:tc>
        <w:tc>
          <w:tcPr>
            <w:tcW w:w="2930" w:type="dxa"/>
            <w:shd w:val="clear" w:color="auto" w:fill="F2F2F2" w:themeFill="background1" w:themeFillShade="F2"/>
          </w:tcPr>
          <w:p w14:paraId="566ED5D8" w14:textId="6406E6F6" w:rsidR="008877CC" w:rsidRDefault="008877CC" w:rsidP="00CD7427">
            <w:r w:rsidRPr="00615949">
              <w:t>There</w:t>
            </w:r>
            <w:r w:rsidR="006C1DFF">
              <w:t xml:space="preserve"> </w:t>
            </w:r>
            <w:r w:rsidRPr="00615949">
              <w:t>is</w:t>
            </w:r>
            <w:r w:rsidR="006C1DFF">
              <w:t xml:space="preserve"> </w:t>
            </w:r>
            <w:r w:rsidRPr="00615949">
              <w:t>evidence</w:t>
            </w:r>
            <w:r w:rsidR="006C1DFF">
              <w:t xml:space="preserve"> </w:t>
            </w:r>
            <w:r w:rsidRPr="00615949">
              <w:t>that</w:t>
            </w:r>
            <w:r w:rsidR="006C1DFF">
              <w:t xml:space="preserve"> </w:t>
            </w:r>
            <w:r w:rsidRPr="00615949">
              <w:t>the</w:t>
            </w:r>
            <w:r w:rsidR="006C1DFF">
              <w:t xml:space="preserve"> </w:t>
            </w:r>
            <w:r w:rsidRPr="00C411C9">
              <w:rPr>
                <w:b/>
                <w:bCs/>
              </w:rPr>
              <w:t>partial</w:t>
            </w:r>
            <w:r w:rsidR="006C1DFF">
              <w:rPr>
                <w:b/>
                <w:bCs/>
              </w:rPr>
              <w:t xml:space="preserve"> </w:t>
            </w:r>
            <w:r w:rsidRPr="00C411C9">
              <w:rPr>
                <w:b/>
                <w:bCs/>
              </w:rPr>
              <w:t>strategy/strategy</w:t>
            </w:r>
            <w:r w:rsidR="006C1DFF">
              <w:t xml:space="preserve"> </w:t>
            </w:r>
            <w:r w:rsidRPr="00615949">
              <w:t>is</w:t>
            </w:r>
            <w:r w:rsidR="006C1DFF">
              <w:t xml:space="preserve"> </w:t>
            </w:r>
            <w:r w:rsidRPr="00615949">
              <w:t>achieving</w:t>
            </w:r>
            <w:r w:rsidR="006C1DFF">
              <w:t xml:space="preserve"> </w:t>
            </w:r>
            <w:r w:rsidRPr="00615949">
              <w:t>the</w:t>
            </w:r>
            <w:r w:rsidR="006C1DFF">
              <w:t xml:space="preserve"> </w:t>
            </w:r>
            <w:r w:rsidRPr="00615949">
              <w:t>objectives</w:t>
            </w:r>
            <w:r w:rsidR="006C1DFF">
              <w:t xml:space="preserve"> </w:t>
            </w:r>
            <w:r w:rsidRPr="00615949">
              <w:t>set</w:t>
            </w:r>
            <w:r w:rsidR="006C1DFF">
              <w:t xml:space="preserve"> </w:t>
            </w:r>
            <w:r w:rsidRPr="00615949">
              <w:t>out</w:t>
            </w:r>
            <w:r w:rsidR="006C1DFF">
              <w:t xml:space="preserve"> </w:t>
            </w:r>
            <w:r w:rsidRPr="00615949">
              <w:t>in</w:t>
            </w:r>
            <w:r w:rsidR="006C1DFF">
              <w:t xml:space="preserve"> </w:t>
            </w:r>
            <w:r w:rsidRPr="00615949">
              <w:t>SI</w:t>
            </w:r>
            <w:r w:rsidR="006C1DFF">
              <w:t xml:space="preserve"> </w:t>
            </w:r>
            <w:r w:rsidRPr="00615949">
              <w:t>(a),</w:t>
            </w:r>
            <w:r w:rsidR="006C1DFF">
              <w:t xml:space="preserve"> </w:t>
            </w:r>
            <w:r w:rsidRPr="00615949">
              <w:t>based</w:t>
            </w:r>
            <w:r w:rsidR="006C1DFF">
              <w:t xml:space="preserve"> </w:t>
            </w:r>
            <w:r w:rsidRPr="00615949">
              <w:t>on</w:t>
            </w:r>
            <w:r w:rsidR="006C1DFF">
              <w:t xml:space="preserve"> </w:t>
            </w:r>
            <w:r w:rsidRPr="00C411C9">
              <w:rPr>
                <w:b/>
                <w:bCs/>
              </w:rPr>
              <w:t>information</w:t>
            </w:r>
            <w:r w:rsidR="006C1DFF">
              <w:rPr>
                <w:b/>
                <w:bCs/>
              </w:rPr>
              <w:t xml:space="preserve"> </w:t>
            </w:r>
            <w:r w:rsidRPr="00C411C9">
              <w:rPr>
                <w:b/>
                <w:bCs/>
              </w:rPr>
              <w:t>directly</w:t>
            </w:r>
            <w:r w:rsidR="006C1DFF">
              <w:rPr>
                <w:b/>
                <w:bCs/>
              </w:rPr>
              <w:t xml:space="preserve"> </w:t>
            </w:r>
            <w:r w:rsidRPr="00C411C9">
              <w:rPr>
                <w:b/>
                <w:bCs/>
              </w:rPr>
              <w:t>about</w:t>
            </w:r>
            <w:r w:rsidR="006C1DFF">
              <w:rPr>
                <w:b/>
                <w:bCs/>
              </w:rPr>
              <w:t xml:space="preserve"> </w:t>
            </w:r>
            <w:r w:rsidRPr="00C411C9">
              <w:rPr>
                <w:b/>
                <w:bCs/>
              </w:rPr>
              <w:t>the</w:t>
            </w:r>
            <w:r w:rsidR="006C1DFF">
              <w:rPr>
                <w:b/>
                <w:bCs/>
              </w:rPr>
              <w:t xml:space="preserve"> </w:t>
            </w:r>
            <w:r w:rsidRPr="00C411C9">
              <w:rPr>
                <w:b/>
                <w:bCs/>
              </w:rPr>
              <w:t>UoA</w:t>
            </w:r>
            <w:r w:rsidR="006C1DFF">
              <w:rPr>
                <w:b/>
                <w:bCs/>
              </w:rPr>
              <w:t xml:space="preserve"> </w:t>
            </w:r>
            <w:r w:rsidRPr="00C411C9">
              <w:rPr>
                <w:b/>
                <w:bCs/>
              </w:rPr>
              <w:t>and/or</w:t>
            </w:r>
            <w:r w:rsidR="006C1DFF">
              <w:rPr>
                <w:b/>
                <w:bCs/>
              </w:rPr>
              <w:t xml:space="preserve"> </w:t>
            </w:r>
            <w:r w:rsidRPr="00C411C9">
              <w:rPr>
                <w:b/>
                <w:bCs/>
              </w:rPr>
              <w:t>habitats</w:t>
            </w:r>
            <w:r w:rsidR="006C1DFF">
              <w:t xml:space="preserve"> </w:t>
            </w:r>
            <w:r w:rsidRPr="00615949">
              <w:t>involved.</w:t>
            </w:r>
          </w:p>
        </w:tc>
      </w:tr>
      <w:tr w:rsidR="001B3165" w14:paraId="646011BE" w14:textId="77777777" w:rsidTr="00A009F4">
        <w:tc>
          <w:tcPr>
            <w:tcW w:w="881" w:type="dxa"/>
            <w:vMerge/>
            <w:shd w:val="clear" w:color="auto" w:fill="F2F2F2" w:themeFill="background1" w:themeFillShade="F2"/>
          </w:tcPr>
          <w:p w14:paraId="4FBF9378" w14:textId="77777777" w:rsidR="001B3165" w:rsidRDefault="001B3165" w:rsidP="001B3165"/>
        </w:tc>
        <w:tc>
          <w:tcPr>
            <w:tcW w:w="815" w:type="dxa"/>
            <w:gridSpan w:val="2"/>
            <w:tcBorders>
              <w:right w:val="single" w:sz="24" w:space="0" w:color="92D050"/>
            </w:tcBorders>
            <w:shd w:val="clear" w:color="auto" w:fill="F2F2F2" w:themeFill="background1" w:themeFillShade="F2"/>
          </w:tcPr>
          <w:p w14:paraId="038943A1" w14:textId="77777777" w:rsidR="001B3165" w:rsidRDefault="001B3165" w:rsidP="001B3165">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3F43395" w14:textId="4B9AB61E" w:rsidR="001B3165" w:rsidRPr="009C0CFA" w:rsidRDefault="001B3165" w:rsidP="001B3165">
            <w:pPr>
              <w:rPr>
                <w:b/>
              </w:rPr>
            </w:pPr>
            <w:r w:rsidRPr="001B3165">
              <w:rPr>
                <w:rFonts w:ascii="Calibri" w:hAnsi="Calibri" w:cs="Calibri"/>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0A6BA889" w14:textId="094983EE" w:rsidR="001B3165" w:rsidRPr="009C0CFA" w:rsidRDefault="001B3165" w:rsidP="001B3165">
            <w:pPr>
              <w:rPr>
                <w:b/>
                <w:bCs/>
              </w:rPr>
            </w:pPr>
            <w:r w:rsidRPr="001B3165">
              <w:rPr>
                <w:rFonts w:ascii="Calibri" w:hAnsi="Calibri" w:cs="Calibri"/>
                <w:b/>
                <w:bCs/>
              </w:rPr>
              <w:t>Yes</w:t>
            </w:r>
          </w:p>
        </w:tc>
        <w:tc>
          <w:tcPr>
            <w:tcW w:w="2930" w:type="dxa"/>
            <w:tcBorders>
              <w:left w:val="single" w:sz="24" w:space="0" w:color="92D050"/>
            </w:tcBorders>
            <w:shd w:val="clear" w:color="auto" w:fill="auto"/>
          </w:tcPr>
          <w:p w14:paraId="5F2D353B" w14:textId="1E770B4F" w:rsidR="001B3165" w:rsidRPr="00C07339" w:rsidRDefault="001B3165" w:rsidP="001B3165">
            <w:pPr>
              <w:rPr>
                <w:b/>
                <w:bCs/>
              </w:rPr>
            </w:pPr>
            <w:r>
              <w:rPr>
                <w:b/>
                <w:bCs/>
              </w:rPr>
              <w:t>Not scored</w:t>
            </w:r>
          </w:p>
        </w:tc>
      </w:tr>
      <w:tr w:rsidR="008877CC" w14:paraId="22393C22" w14:textId="77777777" w:rsidTr="00CD7427">
        <w:tc>
          <w:tcPr>
            <w:tcW w:w="1696" w:type="dxa"/>
            <w:gridSpan w:val="3"/>
            <w:shd w:val="clear" w:color="auto" w:fill="F2F2F2" w:themeFill="background1" w:themeFillShade="F2"/>
          </w:tcPr>
          <w:p w14:paraId="549582C9" w14:textId="77777777" w:rsidR="008877CC" w:rsidRDefault="008877CC" w:rsidP="00CD7427">
            <w:r>
              <w:t>Rationale</w:t>
            </w:r>
          </w:p>
        </w:tc>
        <w:tc>
          <w:tcPr>
            <w:tcW w:w="8789" w:type="dxa"/>
            <w:gridSpan w:val="3"/>
          </w:tcPr>
          <w:p w14:paraId="74498CFC" w14:textId="00C29219" w:rsidR="0016409A" w:rsidRPr="009C0CFA" w:rsidRDefault="0016409A" w:rsidP="009C0CFA">
            <w:pPr>
              <w:pStyle w:val="NormalWeb"/>
              <w:jc w:val="both"/>
              <w:rPr>
                <w:rFonts w:ascii="Calibri Light" w:hAnsi="Calibri Light" w:cs="Calibri Light"/>
              </w:rPr>
            </w:pPr>
            <w:r w:rsidRPr="009C0CFA">
              <w:rPr>
                <w:rFonts w:ascii="Calibri Light" w:hAnsi="Calibri Light" w:cs="Calibri Light"/>
              </w:rPr>
              <w:t>The primary management measure for the ECOTF is Individual Effort Units and a total allowable effort cap for the region (</w:t>
            </w:r>
            <w:r w:rsidR="0067082C">
              <w:rPr>
                <w:rFonts w:ascii="Calibri Light" w:hAnsi="Calibri Light" w:cs="Calibri Light"/>
              </w:rPr>
              <w:t>QDAF</w:t>
            </w:r>
            <w:r w:rsidRPr="009C0CFA">
              <w:rPr>
                <w:rFonts w:ascii="Calibri Light" w:hAnsi="Calibri Light" w:cs="Calibri Light"/>
              </w:rPr>
              <w:t xml:space="preserve"> 2021) which combined with spatial and temporal closures act to constrain fishing effort. </w:t>
            </w:r>
          </w:p>
          <w:p w14:paraId="5DB29D34" w14:textId="15F04B17" w:rsidR="0016409A" w:rsidRPr="009C0CFA" w:rsidRDefault="0016409A" w:rsidP="009C0CFA">
            <w:pPr>
              <w:pStyle w:val="NormalWeb"/>
              <w:jc w:val="both"/>
              <w:rPr>
                <w:rFonts w:ascii="Calibri Light" w:hAnsi="Calibri Light" w:cs="Calibri Light"/>
              </w:rPr>
            </w:pPr>
            <w:r w:rsidRPr="009C0CFA">
              <w:rPr>
                <w:rFonts w:ascii="Calibri Light" w:hAnsi="Calibri Light" w:cs="Calibri Light"/>
              </w:rPr>
              <w:t xml:space="preserve">There </w:t>
            </w:r>
            <w:r w:rsidR="009C0CFA" w:rsidRPr="009C0CFA">
              <w:rPr>
                <w:rFonts w:ascii="Calibri Light" w:hAnsi="Calibri Light" w:cs="Calibri Light"/>
              </w:rPr>
              <w:t>were</w:t>
            </w:r>
            <w:r w:rsidRPr="009C0CFA">
              <w:rPr>
                <w:rFonts w:ascii="Calibri Light" w:hAnsi="Calibri Light" w:cs="Calibri Light"/>
              </w:rPr>
              <w:t xml:space="preserve"> substantial reductions in the number of licensed trawlers, effort and catch have occurred since t</w:t>
            </w:r>
            <w:r w:rsidR="009C0CFA" w:rsidRPr="009C0CFA">
              <w:rPr>
                <w:rFonts w:ascii="Calibri Light" w:hAnsi="Calibri Light" w:cs="Calibri Light"/>
              </w:rPr>
              <w:t>he now superseded</w:t>
            </w:r>
            <w:r w:rsidRPr="009C0CFA">
              <w:rPr>
                <w:rFonts w:ascii="Calibri Light" w:hAnsi="Calibri Light" w:cs="Calibri Light"/>
              </w:rPr>
              <w:t xml:space="preserve"> </w:t>
            </w:r>
            <w:r w:rsidRPr="00A009F4">
              <w:rPr>
                <w:rFonts w:ascii="Calibri Light" w:hAnsi="Calibri Light" w:cs="Calibri Light"/>
                <w:i/>
              </w:rPr>
              <w:t>Fisheries (East Coast Trawl) Management Plan</w:t>
            </w:r>
            <w:r w:rsidRPr="009C0CFA">
              <w:rPr>
                <w:rFonts w:ascii="Calibri Light" w:hAnsi="Calibri Light" w:cs="Calibri Light"/>
              </w:rPr>
              <w:t xml:space="preserve"> and re-zoning of the GBRMP in 2004 (Courtney, et al., 2014) with less than half the area zoned available to the ECOTF, and only 48% of the available fishing time is used (Grech &amp; Coles, 2011)</w:t>
            </w:r>
            <w:r w:rsidRPr="009C0CFA">
              <w:rPr>
                <w:rFonts w:ascii="Calibri Light" w:hAnsi="Calibri Light" w:cs="Calibri Light"/>
                <w:shd w:val="clear" w:color="auto" w:fill="FFFFFF"/>
              </w:rPr>
              <w:t xml:space="preserve">. </w:t>
            </w:r>
          </w:p>
          <w:p w14:paraId="2845C64F" w14:textId="4AEC5AF2" w:rsidR="0016409A" w:rsidRPr="009C0CFA" w:rsidRDefault="009C0CFA" w:rsidP="009C0CFA">
            <w:pPr>
              <w:pStyle w:val="NormalWeb"/>
              <w:jc w:val="both"/>
              <w:rPr>
                <w:rFonts w:ascii="Calibri Light" w:hAnsi="Calibri Light" w:cs="Calibri Light"/>
              </w:rPr>
            </w:pPr>
            <w:r>
              <w:rPr>
                <w:rFonts w:ascii="Calibri Light" w:hAnsi="Calibri Light" w:cs="Calibri Light"/>
              </w:rPr>
              <w:t>In order t</w:t>
            </w:r>
            <w:r w:rsidRPr="009C0CFA">
              <w:rPr>
                <w:rFonts w:ascii="Calibri Light" w:hAnsi="Calibri Light" w:cs="Calibri Light"/>
              </w:rPr>
              <w:t xml:space="preserve">o monitor compliance with </w:t>
            </w:r>
            <w:r>
              <w:rPr>
                <w:rFonts w:ascii="Calibri Light" w:hAnsi="Calibri Light" w:cs="Calibri Light"/>
              </w:rPr>
              <w:t xml:space="preserve">both </w:t>
            </w:r>
            <w:r w:rsidRPr="009C0CFA">
              <w:rPr>
                <w:rFonts w:ascii="Calibri Light" w:hAnsi="Calibri Light" w:cs="Calibri Light"/>
              </w:rPr>
              <w:t>spatial</w:t>
            </w:r>
            <w:r>
              <w:rPr>
                <w:rFonts w:ascii="Calibri Light" w:hAnsi="Calibri Light" w:cs="Calibri Light"/>
              </w:rPr>
              <w:t>/</w:t>
            </w:r>
            <w:r w:rsidRPr="009C0CFA">
              <w:rPr>
                <w:rFonts w:ascii="Calibri Light" w:hAnsi="Calibri Light" w:cs="Calibri Light"/>
              </w:rPr>
              <w:t>temporal closures and regional effort caps</w:t>
            </w:r>
            <w:r>
              <w:rPr>
                <w:rFonts w:ascii="Calibri Light" w:hAnsi="Calibri Light" w:cs="Calibri Light"/>
              </w:rPr>
              <w:t xml:space="preserve">, </w:t>
            </w:r>
            <w:r w:rsidR="0016409A" w:rsidRPr="009C0CFA">
              <w:rPr>
                <w:rFonts w:ascii="Calibri Light" w:hAnsi="Calibri Light" w:cs="Calibri Light"/>
              </w:rPr>
              <w:t xml:space="preserve">VMS </w:t>
            </w:r>
            <w:r>
              <w:rPr>
                <w:rFonts w:ascii="Calibri Light" w:hAnsi="Calibri Light" w:cs="Calibri Light"/>
              </w:rPr>
              <w:t xml:space="preserve">is </w:t>
            </w:r>
            <w:r w:rsidR="004D16FB">
              <w:rPr>
                <w:rFonts w:ascii="Calibri Light" w:hAnsi="Calibri Light" w:cs="Calibri Light"/>
              </w:rPr>
              <w:t>compulsory</w:t>
            </w:r>
            <w:r>
              <w:rPr>
                <w:rFonts w:ascii="Calibri Light" w:hAnsi="Calibri Light" w:cs="Calibri Light"/>
              </w:rPr>
              <w:t xml:space="preserve"> on all vessels</w:t>
            </w:r>
            <w:r w:rsidR="0016409A" w:rsidRPr="009C0CFA">
              <w:rPr>
                <w:rFonts w:ascii="Calibri Light" w:hAnsi="Calibri Light" w:cs="Calibri Light"/>
              </w:rPr>
              <w:t xml:space="preserve">. There is a high level of compliance with the management </w:t>
            </w:r>
            <w:r w:rsidR="0016409A" w:rsidRPr="00480C12">
              <w:rPr>
                <w:rFonts w:ascii="Calibri Light" w:hAnsi="Calibri Light" w:cs="Calibri Light"/>
              </w:rPr>
              <w:t>regime (</w:t>
            </w:r>
            <w:r w:rsidR="0067082C" w:rsidRPr="00480C12">
              <w:rPr>
                <w:rFonts w:ascii="Calibri Light" w:hAnsi="Calibri Light" w:cs="Calibri Light"/>
              </w:rPr>
              <w:t>QDAF</w:t>
            </w:r>
            <w:r w:rsidR="0016409A" w:rsidRPr="00480C12">
              <w:rPr>
                <w:rFonts w:ascii="Calibri Light" w:hAnsi="Calibri Light" w:cs="Calibri Light"/>
              </w:rPr>
              <w:t>, 2021</w:t>
            </w:r>
            <w:r w:rsidR="00480C12">
              <w:rPr>
                <w:rFonts w:ascii="Calibri Light" w:hAnsi="Calibri Light" w:cs="Calibri Light"/>
              </w:rPr>
              <w:t>b</w:t>
            </w:r>
            <w:r w:rsidR="0016409A" w:rsidRPr="00480C12">
              <w:rPr>
                <w:rFonts w:ascii="Calibri Light" w:hAnsi="Calibri Light" w:cs="Calibri Light"/>
              </w:rPr>
              <w:t>).</w:t>
            </w:r>
            <w:r w:rsidR="0016409A" w:rsidRPr="009C0CFA">
              <w:rPr>
                <w:rFonts w:ascii="Calibri Light" w:hAnsi="Calibri Light" w:cs="Calibri Light"/>
              </w:rPr>
              <w:t xml:space="preserve"> </w:t>
            </w:r>
          </w:p>
          <w:p w14:paraId="06C72DEB" w14:textId="23D456C4" w:rsidR="008877CC" w:rsidRPr="00792489" w:rsidRDefault="0016409A" w:rsidP="00B546E1">
            <w:pPr>
              <w:pStyle w:val="NormalWeb"/>
              <w:jc w:val="both"/>
              <w:rPr>
                <w:rFonts w:ascii="Calibri Light" w:hAnsi="Calibri Light" w:cs="Calibri Light"/>
              </w:rPr>
            </w:pPr>
            <w:r w:rsidRPr="009C0CFA">
              <w:rPr>
                <w:rFonts w:ascii="Calibri Light" w:hAnsi="Calibri Light" w:cs="Calibri Light"/>
              </w:rPr>
              <w:t xml:space="preserve">Therefore, there is some </w:t>
            </w:r>
            <w:r w:rsidR="009C0CFA">
              <w:rPr>
                <w:rFonts w:ascii="Calibri Light" w:hAnsi="Calibri Light" w:cs="Calibri Light"/>
              </w:rPr>
              <w:t>evidence</w:t>
            </w:r>
            <w:r w:rsidRPr="009C0CFA">
              <w:rPr>
                <w:rFonts w:ascii="Calibri Light" w:hAnsi="Calibri Light" w:cs="Calibri Light"/>
              </w:rPr>
              <w:t xml:space="preserve"> that the measures/partial strategy will work, based on information directly about the UoA and/or habitats involved and SG 60 and 80 are met. </w:t>
            </w:r>
          </w:p>
        </w:tc>
      </w:tr>
      <w:tr w:rsidR="008877CC" w:rsidRPr="00B73376" w14:paraId="0273D1F5" w14:textId="77777777" w:rsidTr="00CD7427">
        <w:tc>
          <w:tcPr>
            <w:tcW w:w="881" w:type="dxa"/>
            <w:vMerge w:val="restart"/>
            <w:shd w:val="clear" w:color="auto" w:fill="F2F2F2" w:themeFill="background1" w:themeFillShade="F2"/>
            <w:vAlign w:val="center"/>
          </w:tcPr>
          <w:p w14:paraId="08C49AD4" w14:textId="77777777" w:rsidR="008877CC" w:rsidRPr="00F43062" w:rsidRDefault="008877CC" w:rsidP="00CD7427">
            <w:pPr>
              <w:rPr>
                <w:b/>
                <w:bCs/>
              </w:rPr>
            </w:pPr>
            <w:r>
              <w:rPr>
                <w:b/>
                <w:bCs/>
              </w:rPr>
              <w:t>c</w:t>
            </w:r>
          </w:p>
        </w:tc>
        <w:tc>
          <w:tcPr>
            <w:tcW w:w="9604" w:type="dxa"/>
            <w:gridSpan w:val="5"/>
            <w:shd w:val="clear" w:color="auto" w:fill="D9D9D9" w:themeFill="background1" w:themeFillShade="D9"/>
          </w:tcPr>
          <w:p w14:paraId="79746C83" w14:textId="2C28FCCB" w:rsidR="008877CC" w:rsidRPr="00B73376" w:rsidRDefault="008877CC" w:rsidP="00CD7427">
            <w:pPr>
              <w:rPr>
                <w:b/>
                <w:bCs/>
              </w:rPr>
            </w:pPr>
            <w:r w:rsidRPr="00575B05">
              <w:rPr>
                <w:b/>
                <w:bCs/>
              </w:rPr>
              <w:t>Compliance</w:t>
            </w:r>
            <w:r w:rsidR="006C1DFF">
              <w:rPr>
                <w:b/>
                <w:bCs/>
              </w:rPr>
              <w:t xml:space="preserve"> </w:t>
            </w:r>
            <w:r w:rsidRPr="00575B05">
              <w:rPr>
                <w:b/>
                <w:bCs/>
              </w:rPr>
              <w:t>with</w:t>
            </w:r>
            <w:r w:rsidR="006C1DFF">
              <w:rPr>
                <w:b/>
                <w:bCs/>
              </w:rPr>
              <w:t xml:space="preserve"> </w:t>
            </w:r>
            <w:r w:rsidRPr="00575B05">
              <w:rPr>
                <w:b/>
                <w:bCs/>
              </w:rPr>
              <w:t>management</w:t>
            </w:r>
            <w:r w:rsidR="006C1DFF">
              <w:rPr>
                <w:b/>
                <w:bCs/>
              </w:rPr>
              <w:t xml:space="preserve"> </w:t>
            </w:r>
            <w:r w:rsidRPr="00575B05">
              <w:rPr>
                <w:b/>
                <w:bCs/>
              </w:rPr>
              <w:t>requirements</w:t>
            </w:r>
            <w:r w:rsidR="006C1DFF">
              <w:rPr>
                <w:b/>
                <w:bCs/>
              </w:rPr>
              <w:t xml:space="preserve"> </w:t>
            </w:r>
            <w:r w:rsidRPr="00575B05">
              <w:rPr>
                <w:b/>
                <w:bCs/>
              </w:rPr>
              <w:t>and</w:t>
            </w:r>
            <w:r w:rsidR="006C1DFF">
              <w:rPr>
                <w:b/>
                <w:bCs/>
              </w:rPr>
              <w:t xml:space="preserve"> </w:t>
            </w:r>
            <w:r w:rsidRPr="00575B05">
              <w:rPr>
                <w:b/>
                <w:bCs/>
              </w:rPr>
              <w:t>other</w:t>
            </w:r>
            <w:r w:rsidR="006C1DFF">
              <w:rPr>
                <w:b/>
                <w:bCs/>
              </w:rPr>
              <w:t xml:space="preserve"> </w:t>
            </w:r>
            <w:r w:rsidRPr="00575B05">
              <w:rPr>
                <w:b/>
                <w:bCs/>
              </w:rPr>
              <w:t>MSC</w:t>
            </w:r>
            <w:r w:rsidR="006C1DFF">
              <w:rPr>
                <w:b/>
                <w:bCs/>
              </w:rPr>
              <w:t xml:space="preserve"> </w:t>
            </w:r>
            <w:r w:rsidRPr="00575B05">
              <w:rPr>
                <w:b/>
                <w:bCs/>
              </w:rPr>
              <w:t>UoAs’/non-MSC</w:t>
            </w:r>
            <w:r w:rsidR="006C1DFF">
              <w:rPr>
                <w:b/>
                <w:bCs/>
              </w:rPr>
              <w:t xml:space="preserve"> </w:t>
            </w:r>
            <w:r w:rsidRPr="00575B05">
              <w:rPr>
                <w:b/>
                <w:bCs/>
              </w:rPr>
              <w:t>fisheries’</w:t>
            </w:r>
            <w:r w:rsidR="006C1DFF">
              <w:rPr>
                <w:b/>
                <w:bCs/>
              </w:rPr>
              <w:t xml:space="preserve"> </w:t>
            </w:r>
            <w:r w:rsidRPr="00575B05">
              <w:rPr>
                <w:b/>
                <w:bCs/>
              </w:rPr>
              <w:t>measures</w:t>
            </w:r>
            <w:r w:rsidR="006C1DFF">
              <w:rPr>
                <w:b/>
                <w:bCs/>
              </w:rPr>
              <w:t xml:space="preserve"> </w:t>
            </w:r>
            <w:r w:rsidRPr="00575B05">
              <w:rPr>
                <w:b/>
                <w:bCs/>
              </w:rPr>
              <w:t>to</w:t>
            </w:r>
            <w:r w:rsidR="006C1DFF">
              <w:rPr>
                <w:b/>
                <w:bCs/>
              </w:rPr>
              <w:t xml:space="preserve"> </w:t>
            </w:r>
            <w:r w:rsidRPr="00575B05">
              <w:rPr>
                <w:b/>
                <w:bCs/>
              </w:rPr>
              <w:t>protect</w:t>
            </w:r>
            <w:r w:rsidR="006C1DFF">
              <w:rPr>
                <w:b/>
                <w:bCs/>
              </w:rPr>
              <w:t xml:space="preserve"> </w:t>
            </w:r>
            <w:r w:rsidRPr="00575B05">
              <w:rPr>
                <w:b/>
                <w:bCs/>
              </w:rPr>
              <w:t>more</w:t>
            </w:r>
            <w:r w:rsidR="006C1DFF">
              <w:rPr>
                <w:b/>
                <w:bCs/>
              </w:rPr>
              <w:t xml:space="preserve"> </w:t>
            </w:r>
            <w:r w:rsidRPr="00575B05">
              <w:rPr>
                <w:b/>
                <w:bCs/>
              </w:rPr>
              <w:t>sensitive</w:t>
            </w:r>
            <w:r w:rsidR="006C1DFF">
              <w:rPr>
                <w:b/>
                <w:bCs/>
              </w:rPr>
              <w:t xml:space="preserve"> </w:t>
            </w:r>
            <w:r w:rsidRPr="00575B05">
              <w:rPr>
                <w:b/>
                <w:bCs/>
              </w:rPr>
              <w:t>habitats</w:t>
            </w:r>
          </w:p>
        </w:tc>
      </w:tr>
      <w:tr w:rsidR="008877CC" w14:paraId="51EB79D2" w14:textId="77777777" w:rsidTr="00A009F4">
        <w:tc>
          <w:tcPr>
            <w:tcW w:w="881" w:type="dxa"/>
            <w:vMerge/>
            <w:shd w:val="clear" w:color="auto" w:fill="F2F2F2" w:themeFill="background1" w:themeFillShade="F2"/>
          </w:tcPr>
          <w:p w14:paraId="304A5AED" w14:textId="77777777" w:rsidR="008877CC" w:rsidRDefault="008877CC" w:rsidP="00CD7427"/>
        </w:tc>
        <w:tc>
          <w:tcPr>
            <w:tcW w:w="815" w:type="dxa"/>
            <w:gridSpan w:val="2"/>
            <w:shd w:val="clear" w:color="auto" w:fill="F2F2F2" w:themeFill="background1" w:themeFillShade="F2"/>
          </w:tcPr>
          <w:p w14:paraId="2F8F1569" w14:textId="5778C2FE"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1F35296D" w14:textId="48E0C458" w:rsidR="008877CC" w:rsidRDefault="008877CC" w:rsidP="00CD7427">
            <w:r w:rsidRPr="0079612F">
              <w:t>Information</w:t>
            </w:r>
            <w:r w:rsidR="006C1DFF">
              <w:t xml:space="preserve"> </w:t>
            </w:r>
            <w:r w:rsidRPr="0079612F">
              <w:t>is</w:t>
            </w:r>
            <w:r w:rsidR="006C1DFF">
              <w:t xml:space="preserve"> </w:t>
            </w:r>
            <w:r w:rsidRPr="0079612F">
              <w:t>adequate</w:t>
            </w:r>
            <w:r w:rsidR="006C1DFF">
              <w:t xml:space="preserve"> </w:t>
            </w:r>
            <w:r w:rsidRPr="0079612F">
              <w:t>to</w:t>
            </w:r>
            <w:r w:rsidR="006C1DFF">
              <w:t xml:space="preserve"> </w:t>
            </w:r>
            <w:r w:rsidRPr="000F4C9E">
              <w:rPr>
                <w:b/>
                <w:bCs/>
              </w:rPr>
              <w:t>broadly</w:t>
            </w:r>
            <w:r w:rsidR="006C1DFF">
              <w:rPr>
                <w:b/>
                <w:bCs/>
              </w:rPr>
              <w:t xml:space="preserve"> </w:t>
            </w:r>
            <w:r w:rsidRPr="000F4C9E">
              <w:rPr>
                <w:b/>
                <w:bCs/>
              </w:rPr>
              <w:t>understand</w:t>
            </w:r>
            <w:r w:rsidR="006C1DFF">
              <w:t xml:space="preserve"> </w:t>
            </w:r>
            <w:r w:rsidRPr="0079612F">
              <w:t>compliance</w:t>
            </w:r>
            <w:r w:rsidR="006C1DFF">
              <w:t xml:space="preserve"> </w:t>
            </w:r>
            <w:r w:rsidRPr="0079612F">
              <w:t>in</w:t>
            </w:r>
            <w:r w:rsidR="006C1DFF">
              <w:t xml:space="preserve"> </w:t>
            </w:r>
            <w:r w:rsidRPr="0079612F">
              <w:t>the</w:t>
            </w:r>
            <w:r w:rsidR="006C1DFF">
              <w:t xml:space="preserve"> </w:t>
            </w:r>
            <w:r w:rsidRPr="0079612F">
              <w:t>UoA</w:t>
            </w:r>
            <w:r w:rsidR="006C1DFF">
              <w:t xml:space="preserve"> </w:t>
            </w:r>
            <w:r w:rsidRPr="0079612F">
              <w:t>with</w:t>
            </w:r>
            <w:r w:rsidR="006C1DFF">
              <w:t xml:space="preserve"> </w:t>
            </w:r>
            <w:r w:rsidRPr="0079612F">
              <w:t>management</w:t>
            </w:r>
            <w:r w:rsidR="006C1DFF">
              <w:t xml:space="preserve"> </w:t>
            </w:r>
            <w:r w:rsidRPr="0079612F">
              <w:t>requirements</w:t>
            </w:r>
            <w:r w:rsidR="006C1DFF">
              <w:t xml:space="preserve"> </w:t>
            </w:r>
            <w:r w:rsidRPr="0079612F">
              <w:t>to</w:t>
            </w:r>
            <w:r w:rsidR="006C1DFF">
              <w:t xml:space="preserve"> </w:t>
            </w:r>
            <w:r w:rsidRPr="0079612F">
              <w:t>protect</w:t>
            </w:r>
            <w:r w:rsidR="006C1DFF">
              <w:t xml:space="preserve"> </w:t>
            </w:r>
            <w:r w:rsidRPr="000F4C9E">
              <w:rPr>
                <w:b/>
                <w:bCs/>
              </w:rPr>
              <w:t>more</w:t>
            </w:r>
            <w:r w:rsidR="006C1DFF">
              <w:t xml:space="preserve"> </w:t>
            </w:r>
            <w:r w:rsidRPr="0079612F">
              <w:t>sensitive</w:t>
            </w:r>
            <w:r w:rsidR="006C1DFF">
              <w:t xml:space="preserve"> </w:t>
            </w:r>
            <w:r w:rsidRPr="0079612F">
              <w:t>habitats.</w:t>
            </w:r>
          </w:p>
        </w:tc>
        <w:tc>
          <w:tcPr>
            <w:tcW w:w="2930" w:type="dxa"/>
            <w:tcBorders>
              <w:bottom w:val="single" w:sz="24" w:space="0" w:color="92D050"/>
            </w:tcBorders>
            <w:shd w:val="clear" w:color="auto" w:fill="F2F2F2" w:themeFill="background1" w:themeFillShade="F2"/>
          </w:tcPr>
          <w:p w14:paraId="5582EAA0" w14:textId="769F25A8" w:rsidR="008877CC" w:rsidRDefault="008877CC" w:rsidP="00CD7427">
            <w:r w:rsidRPr="00373F21">
              <w:t>Information</w:t>
            </w:r>
            <w:r w:rsidR="006C1DFF">
              <w:t xml:space="preserve"> </w:t>
            </w:r>
            <w:r w:rsidRPr="00373F21">
              <w:t>is</w:t>
            </w:r>
            <w:r w:rsidR="006C1DFF">
              <w:t xml:space="preserve"> </w:t>
            </w:r>
            <w:r w:rsidRPr="00373F21">
              <w:t>adequate</w:t>
            </w:r>
            <w:r w:rsidR="006C1DFF">
              <w:t xml:space="preserve"> </w:t>
            </w:r>
            <w:r w:rsidRPr="00373F21">
              <w:t>to</w:t>
            </w:r>
            <w:r w:rsidR="006C1DFF">
              <w:t xml:space="preserve"> </w:t>
            </w:r>
            <w:r w:rsidRPr="000F4C9E">
              <w:rPr>
                <w:b/>
                <w:bCs/>
              </w:rPr>
              <w:t>determine</w:t>
            </w:r>
            <w:r w:rsidRPr="00373F21">
              <w:t>,</w:t>
            </w:r>
            <w:r w:rsidR="006C1DFF">
              <w:t xml:space="preserve"> </w:t>
            </w:r>
            <w:r w:rsidRPr="00373F21">
              <w:t>with</w:t>
            </w:r>
            <w:r w:rsidR="006C1DFF">
              <w:t xml:space="preserve"> </w:t>
            </w:r>
            <w:r w:rsidRPr="00373F21">
              <w:t>a</w:t>
            </w:r>
            <w:r w:rsidR="006C1DFF">
              <w:t xml:space="preserve"> </w:t>
            </w:r>
            <w:r w:rsidRPr="000F4C9E">
              <w:rPr>
                <w:b/>
                <w:bCs/>
              </w:rPr>
              <w:t>high</w:t>
            </w:r>
            <w:r w:rsidR="006C1DFF">
              <w:rPr>
                <w:b/>
                <w:bCs/>
              </w:rPr>
              <w:t xml:space="preserve"> </w:t>
            </w:r>
            <w:r w:rsidRPr="000F4C9E">
              <w:rPr>
                <w:b/>
                <w:bCs/>
              </w:rPr>
              <w:t>degree</w:t>
            </w:r>
            <w:r w:rsidR="006C1DFF">
              <w:rPr>
                <w:b/>
                <w:bCs/>
              </w:rPr>
              <w:t xml:space="preserve"> </w:t>
            </w:r>
            <w:r w:rsidRPr="000F4C9E">
              <w:rPr>
                <w:b/>
                <w:bCs/>
              </w:rPr>
              <w:t>of</w:t>
            </w:r>
            <w:r w:rsidR="006C1DFF">
              <w:rPr>
                <w:b/>
                <w:bCs/>
              </w:rPr>
              <w:t xml:space="preserve"> </w:t>
            </w:r>
            <w:r w:rsidRPr="000F4C9E">
              <w:rPr>
                <w:b/>
                <w:bCs/>
              </w:rPr>
              <w:t>accuracy</w:t>
            </w:r>
            <w:r w:rsidRPr="00373F21">
              <w:t>,</w:t>
            </w:r>
            <w:r w:rsidR="006C1DFF">
              <w:t xml:space="preserve"> </w:t>
            </w:r>
            <w:r w:rsidRPr="00373F21">
              <w:t>compliance</w:t>
            </w:r>
            <w:r w:rsidR="006C1DFF">
              <w:t xml:space="preserve"> </w:t>
            </w:r>
            <w:r w:rsidRPr="00373F21">
              <w:t>in</w:t>
            </w:r>
            <w:r w:rsidR="006C1DFF">
              <w:t xml:space="preserve"> </w:t>
            </w:r>
            <w:r w:rsidRPr="00373F21">
              <w:t>the</w:t>
            </w:r>
            <w:r w:rsidR="006C1DFF">
              <w:t xml:space="preserve"> </w:t>
            </w:r>
            <w:r w:rsidRPr="00373F21">
              <w:t>UoA</w:t>
            </w:r>
            <w:r w:rsidR="006C1DFF">
              <w:t xml:space="preserve"> </w:t>
            </w:r>
            <w:r w:rsidRPr="00373F21">
              <w:t>with</w:t>
            </w:r>
            <w:r w:rsidR="006C1DFF">
              <w:t xml:space="preserve"> </w:t>
            </w:r>
            <w:r w:rsidRPr="00373F21">
              <w:t>both</w:t>
            </w:r>
            <w:r w:rsidR="006C1DFF">
              <w:t xml:space="preserve"> </w:t>
            </w:r>
            <w:r w:rsidRPr="00373F21">
              <w:t>its</w:t>
            </w:r>
            <w:r w:rsidR="006C1DFF">
              <w:t xml:space="preserve"> </w:t>
            </w:r>
            <w:r w:rsidRPr="00373F21">
              <w:t>management</w:t>
            </w:r>
            <w:r w:rsidR="006C1DFF">
              <w:t xml:space="preserve"> </w:t>
            </w:r>
            <w:r w:rsidRPr="00373F21">
              <w:t>requirements</w:t>
            </w:r>
            <w:r w:rsidR="006C1DFF">
              <w:t xml:space="preserve"> </w:t>
            </w:r>
            <w:r w:rsidRPr="00373F21">
              <w:t>and</w:t>
            </w:r>
            <w:r w:rsidR="006C1DFF">
              <w:t xml:space="preserve"> </w:t>
            </w:r>
            <w:r w:rsidRPr="00373F21">
              <w:t>protection</w:t>
            </w:r>
            <w:r w:rsidR="006C1DFF">
              <w:t xml:space="preserve"> </w:t>
            </w:r>
            <w:r w:rsidRPr="00373F21">
              <w:t>measures</w:t>
            </w:r>
            <w:r w:rsidR="006C1DFF">
              <w:t xml:space="preserve"> </w:t>
            </w:r>
            <w:r w:rsidRPr="00373F21">
              <w:t>afforded</w:t>
            </w:r>
            <w:r w:rsidR="006C1DFF">
              <w:t xml:space="preserve"> </w:t>
            </w:r>
            <w:r w:rsidRPr="00373F21">
              <w:t>to</w:t>
            </w:r>
            <w:r w:rsidR="006C1DFF">
              <w:t xml:space="preserve"> </w:t>
            </w:r>
            <w:r w:rsidRPr="000F4C9E">
              <w:rPr>
                <w:b/>
                <w:bCs/>
              </w:rPr>
              <w:t>more</w:t>
            </w:r>
            <w:r w:rsidR="006C1DFF">
              <w:t xml:space="preserve"> </w:t>
            </w:r>
            <w:r w:rsidRPr="00373F21">
              <w:t>sensitive</w:t>
            </w:r>
            <w:r w:rsidR="006C1DFF">
              <w:t xml:space="preserve"> </w:t>
            </w:r>
            <w:r w:rsidRPr="00373F21">
              <w:t>habitats</w:t>
            </w:r>
            <w:r w:rsidR="006C1DFF">
              <w:t xml:space="preserve"> </w:t>
            </w:r>
            <w:r w:rsidRPr="00373F21">
              <w:t>by</w:t>
            </w:r>
            <w:r w:rsidR="006C1DFF">
              <w:t xml:space="preserve"> </w:t>
            </w:r>
            <w:r w:rsidRPr="00373F21">
              <w:t>other</w:t>
            </w:r>
            <w:r w:rsidR="006C1DFF">
              <w:t xml:space="preserve"> </w:t>
            </w:r>
            <w:r w:rsidRPr="00373F21">
              <w:t>MSC</w:t>
            </w:r>
            <w:r w:rsidR="006C1DFF">
              <w:t xml:space="preserve"> </w:t>
            </w:r>
            <w:r w:rsidRPr="00373F21">
              <w:t>UoAs/non-MSC</w:t>
            </w:r>
            <w:r w:rsidR="006C1DFF">
              <w:t xml:space="preserve"> </w:t>
            </w:r>
            <w:r w:rsidRPr="00373F21">
              <w:t>fisheries,</w:t>
            </w:r>
            <w:r w:rsidR="006C1DFF">
              <w:t xml:space="preserve"> </w:t>
            </w:r>
            <w:r w:rsidRPr="000F4C9E">
              <w:rPr>
                <w:b/>
                <w:bCs/>
              </w:rPr>
              <w:t>where</w:t>
            </w:r>
            <w:r w:rsidR="006C1DFF">
              <w:rPr>
                <w:b/>
                <w:bCs/>
              </w:rPr>
              <w:t xml:space="preserve"> </w:t>
            </w:r>
            <w:r w:rsidRPr="000F4C9E">
              <w:rPr>
                <w:b/>
                <w:bCs/>
              </w:rPr>
              <w:t>relevant</w:t>
            </w:r>
            <w:r w:rsidRPr="00373F21">
              <w:t>.</w:t>
            </w:r>
          </w:p>
        </w:tc>
        <w:tc>
          <w:tcPr>
            <w:tcW w:w="2930" w:type="dxa"/>
            <w:shd w:val="clear" w:color="auto" w:fill="F2F2F2" w:themeFill="background1" w:themeFillShade="F2"/>
          </w:tcPr>
          <w:p w14:paraId="1A6FE687" w14:textId="60076F05" w:rsidR="008877CC" w:rsidRDefault="008877CC" w:rsidP="00CD7427">
            <w:r w:rsidRPr="00D71D2A">
              <w:t>Information</w:t>
            </w:r>
            <w:r w:rsidR="006C1DFF">
              <w:t xml:space="preserve"> </w:t>
            </w:r>
            <w:r w:rsidRPr="00D71D2A">
              <w:t>is</w:t>
            </w:r>
            <w:r w:rsidR="006C1DFF">
              <w:t xml:space="preserve"> </w:t>
            </w:r>
            <w:r w:rsidRPr="00D71D2A">
              <w:t>adequate</w:t>
            </w:r>
            <w:r w:rsidR="006C1DFF">
              <w:t xml:space="preserve"> </w:t>
            </w:r>
            <w:r w:rsidRPr="00D71D2A">
              <w:t>to</w:t>
            </w:r>
            <w:r w:rsidR="006C1DFF">
              <w:t xml:space="preserve"> </w:t>
            </w:r>
            <w:r w:rsidRPr="000F4C9E">
              <w:rPr>
                <w:b/>
                <w:bCs/>
              </w:rPr>
              <w:t>determine</w:t>
            </w:r>
            <w:r w:rsidRPr="00D71D2A">
              <w:t>,</w:t>
            </w:r>
            <w:r w:rsidR="006C1DFF">
              <w:t xml:space="preserve"> </w:t>
            </w:r>
            <w:r w:rsidRPr="00D71D2A">
              <w:t>with</w:t>
            </w:r>
            <w:r w:rsidR="006C1DFF">
              <w:t xml:space="preserve"> </w:t>
            </w:r>
            <w:r w:rsidRPr="00D71D2A">
              <w:t>a</w:t>
            </w:r>
            <w:r w:rsidR="006C1DFF">
              <w:t xml:space="preserve"> </w:t>
            </w:r>
            <w:r w:rsidRPr="00831517">
              <w:rPr>
                <w:b/>
                <w:bCs/>
              </w:rPr>
              <w:t>very</w:t>
            </w:r>
            <w:r w:rsidR="006C1DFF">
              <w:t xml:space="preserve"> </w:t>
            </w:r>
            <w:r w:rsidRPr="000F4C9E">
              <w:rPr>
                <w:b/>
                <w:bCs/>
              </w:rPr>
              <w:t>high</w:t>
            </w:r>
            <w:r w:rsidR="006C1DFF">
              <w:rPr>
                <w:b/>
                <w:bCs/>
              </w:rPr>
              <w:t xml:space="preserve"> </w:t>
            </w:r>
            <w:r w:rsidRPr="000F4C9E">
              <w:rPr>
                <w:b/>
                <w:bCs/>
              </w:rPr>
              <w:t>degree</w:t>
            </w:r>
            <w:r w:rsidR="006C1DFF">
              <w:rPr>
                <w:b/>
                <w:bCs/>
              </w:rPr>
              <w:t xml:space="preserve"> </w:t>
            </w:r>
            <w:r w:rsidRPr="000F4C9E">
              <w:rPr>
                <w:b/>
                <w:bCs/>
              </w:rPr>
              <w:t>of</w:t>
            </w:r>
            <w:r w:rsidR="006C1DFF">
              <w:rPr>
                <w:b/>
                <w:bCs/>
              </w:rPr>
              <w:t xml:space="preserve"> </w:t>
            </w:r>
            <w:r w:rsidRPr="000F4C9E">
              <w:rPr>
                <w:b/>
                <w:bCs/>
              </w:rPr>
              <w:t>accuracy</w:t>
            </w:r>
            <w:r w:rsidRPr="00D71D2A">
              <w:t>,</w:t>
            </w:r>
            <w:r w:rsidR="006C1DFF">
              <w:t xml:space="preserve"> </w:t>
            </w:r>
            <w:r w:rsidRPr="00D71D2A">
              <w:t>compliance</w:t>
            </w:r>
            <w:r w:rsidR="006C1DFF">
              <w:t xml:space="preserve"> </w:t>
            </w:r>
            <w:r w:rsidRPr="00D71D2A">
              <w:t>in</w:t>
            </w:r>
            <w:r w:rsidR="006C1DFF">
              <w:t xml:space="preserve"> </w:t>
            </w:r>
            <w:r w:rsidRPr="00D71D2A">
              <w:t>the</w:t>
            </w:r>
            <w:r w:rsidR="006C1DFF">
              <w:t xml:space="preserve"> </w:t>
            </w:r>
            <w:r w:rsidRPr="00D71D2A">
              <w:t>UoA</w:t>
            </w:r>
            <w:r w:rsidR="006C1DFF">
              <w:t xml:space="preserve"> </w:t>
            </w:r>
            <w:r w:rsidRPr="00D71D2A">
              <w:t>with</w:t>
            </w:r>
            <w:r w:rsidR="006C1DFF">
              <w:t xml:space="preserve"> </w:t>
            </w:r>
            <w:r w:rsidRPr="00D71D2A">
              <w:t>both</w:t>
            </w:r>
            <w:r w:rsidR="006C1DFF">
              <w:t xml:space="preserve"> </w:t>
            </w:r>
            <w:r w:rsidRPr="00D71D2A">
              <w:t>its</w:t>
            </w:r>
            <w:r w:rsidR="006C1DFF">
              <w:t xml:space="preserve"> </w:t>
            </w:r>
            <w:r w:rsidRPr="00D71D2A">
              <w:t>management</w:t>
            </w:r>
            <w:r w:rsidR="006C1DFF">
              <w:t xml:space="preserve"> </w:t>
            </w:r>
            <w:r w:rsidRPr="00D71D2A">
              <w:t>requirements</w:t>
            </w:r>
            <w:r w:rsidR="006C1DFF">
              <w:t xml:space="preserve"> </w:t>
            </w:r>
            <w:r w:rsidRPr="00D71D2A">
              <w:t>and</w:t>
            </w:r>
            <w:r w:rsidR="006C1DFF">
              <w:t xml:space="preserve"> </w:t>
            </w:r>
            <w:r w:rsidRPr="00D71D2A">
              <w:t>with</w:t>
            </w:r>
            <w:r w:rsidR="006C1DFF">
              <w:t xml:space="preserve"> </w:t>
            </w:r>
            <w:r w:rsidRPr="00D71D2A">
              <w:t>protection</w:t>
            </w:r>
            <w:r w:rsidR="006C1DFF">
              <w:t xml:space="preserve"> </w:t>
            </w:r>
            <w:r w:rsidRPr="00D71D2A">
              <w:t>measures</w:t>
            </w:r>
            <w:r w:rsidR="006C1DFF">
              <w:t xml:space="preserve"> </w:t>
            </w:r>
            <w:r w:rsidRPr="00D71D2A">
              <w:t>afforded</w:t>
            </w:r>
            <w:r w:rsidR="006C1DFF">
              <w:t xml:space="preserve"> </w:t>
            </w:r>
            <w:r w:rsidRPr="00D71D2A">
              <w:t>to</w:t>
            </w:r>
            <w:r w:rsidR="006C1DFF">
              <w:t xml:space="preserve"> </w:t>
            </w:r>
            <w:r w:rsidRPr="00D71D2A">
              <w:t>more</w:t>
            </w:r>
            <w:r w:rsidR="006C1DFF">
              <w:t xml:space="preserve"> </w:t>
            </w:r>
            <w:r w:rsidRPr="00D71D2A">
              <w:t>sensitive</w:t>
            </w:r>
            <w:r w:rsidR="006C1DFF">
              <w:t xml:space="preserve"> </w:t>
            </w:r>
            <w:r w:rsidRPr="00D71D2A">
              <w:t>habitats</w:t>
            </w:r>
            <w:r w:rsidR="006C1DFF">
              <w:t xml:space="preserve"> </w:t>
            </w:r>
            <w:r w:rsidRPr="00D71D2A">
              <w:t>by</w:t>
            </w:r>
            <w:r w:rsidR="006C1DFF">
              <w:t xml:space="preserve"> </w:t>
            </w:r>
            <w:r w:rsidRPr="00D71D2A">
              <w:t>other</w:t>
            </w:r>
            <w:r w:rsidR="006C1DFF">
              <w:t xml:space="preserve"> </w:t>
            </w:r>
            <w:r w:rsidRPr="00D71D2A">
              <w:t>MSC</w:t>
            </w:r>
            <w:r w:rsidR="006C1DFF">
              <w:t xml:space="preserve"> </w:t>
            </w:r>
            <w:r w:rsidRPr="00D71D2A">
              <w:t>UoAs/</w:t>
            </w:r>
            <w:r w:rsidR="006C1DFF">
              <w:t xml:space="preserve"> </w:t>
            </w:r>
            <w:r w:rsidRPr="00D71D2A">
              <w:t>non-MSC</w:t>
            </w:r>
            <w:r w:rsidR="006C1DFF">
              <w:t xml:space="preserve"> </w:t>
            </w:r>
            <w:r w:rsidRPr="00D71D2A">
              <w:t>fisheries,</w:t>
            </w:r>
            <w:r w:rsidR="006C1DFF">
              <w:t xml:space="preserve"> </w:t>
            </w:r>
            <w:r w:rsidRPr="00831517">
              <w:rPr>
                <w:b/>
                <w:bCs/>
              </w:rPr>
              <w:t>where</w:t>
            </w:r>
            <w:r w:rsidR="006C1DFF">
              <w:rPr>
                <w:b/>
                <w:bCs/>
              </w:rPr>
              <w:t xml:space="preserve"> </w:t>
            </w:r>
            <w:r w:rsidRPr="00831517">
              <w:rPr>
                <w:b/>
                <w:bCs/>
              </w:rPr>
              <w:t>relevant</w:t>
            </w:r>
            <w:r w:rsidRPr="00D71D2A">
              <w:t>.</w:t>
            </w:r>
          </w:p>
        </w:tc>
      </w:tr>
      <w:tr w:rsidR="001B3165" w:rsidRPr="00C07339" w14:paraId="60E407E3" w14:textId="77777777" w:rsidTr="00A009F4">
        <w:tc>
          <w:tcPr>
            <w:tcW w:w="881" w:type="dxa"/>
            <w:vMerge/>
            <w:shd w:val="clear" w:color="auto" w:fill="F2F2F2" w:themeFill="background1" w:themeFillShade="F2"/>
          </w:tcPr>
          <w:p w14:paraId="51AD50A5" w14:textId="77777777" w:rsidR="001B3165" w:rsidRDefault="001B3165" w:rsidP="001B3165"/>
        </w:tc>
        <w:tc>
          <w:tcPr>
            <w:tcW w:w="815" w:type="dxa"/>
            <w:gridSpan w:val="2"/>
            <w:tcBorders>
              <w:right w:val="single" w:sz="24" w:space="0" w:color="92D050"/>
            </w:tcBorders>
            <w:shd w:val="clear" w:color="auto" w:fill="auto"/>
          </w:tcPr>
          <w:p w14:paraId="00FB9E3D" w14:textId="77777777" w:rsidR="001B3165" w:rsidRDefault="001B3165" w:rsidP="001B3165">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FF24AE6" w14:textId="6456EB92" w:rsidR="001B3165" w:rsidRPr="00C1660A" w:rsidRDefault="001B3165" w:rsidP="001B3165">
            <w:r w:rsidRPr="001B3165">
              <w:rPr>
                <w:rFonts w:ascii="Calibri" w:hAnsi="Calibri" w:cs="Calibri"/>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1D303100" w14:textId="75981D06" w:rsidR="001B3165" w:rsidRPr="00C1660A" w:rsidRDefault="001B3165" w:rsidP="001B3165">
            <w:pPr>
              <w:rPr>
                <w:b/>
                <w:bCs/>
              </w:rPr>
            </w:pPr>
            <w:r w:rsidRPr="001B3165">
              <w:rPr>
                <w:rFonts w:ascii="Calibri" w:hAnsi="Calibri" w:cs="Calibri"/>
                <w:b/>
                <w:bCs/>
              </w:rPr>
              <w:t>Yes</w:t>
            </w:r>
          </w:p>
        </w:tc>
        <w:tc>
          <w:tcPr>
            <w:tcW w:w="2930" w:type="dxa"/>
            <w:tcBorders>
              <w:left w:val="single" w:sz="24" w:space="0" w:color="92D050"/>
            </w:tcBorders>
            <w:shd w:val="clear" w:color="auto" w:fill="auto"/>
          </w:tcPr>
          <w:p w14:paraId="5CD48AF7" w14:textId="1FA647DC" w:rsidR="001B3165" w:rsidRPr="00C07339" w:rsidRDefault="001B3165" w:rsidP="001B3165">
            <w:pPr>
              <w:rPr>
                <w:b/>
                <w:bCs/>
              </w:rPr>
            </w:pPr>
            <w:r>
              <w:rPr>
                <w:b/>
                <w:bCs/>
              </w:rPr>
              <w:t>Not scored</w:t>
            </w:r>
          </w:p>
        </w:tc>
      </w:tr>
      <w:tr w:rsidR="008877CC" w14:paraId="414914DA" w14:textId="77777777" w:rsidTr="00CD7427">
        <w:tc>
          <w:tcPr>
            <w:tcW w:w="1696" w:type="dxa"/>
            <w:gridSpan w:val="3"/>
            <w:shd w:val="clear" w:color="auto" w:fill="F2F2F2" w:themeFill="background1" w:themeFillShade="F2"/>
          </w:tcPr>
          <w:p w14:paraId="270F675C" w14:textId="77777777" w:rsidR="008877CC" w:rsidRDefault="008877CC" w:rsidP="00CD7427">
            <w:r>
              <w:t>Rationale</w:t>
            </w:r>
          </w:p>
        </w:tc>
        <w:tc>
          <w:tcPr>
            <w:tcW w:w="8789" w:type="dxa"/>
            <w:gridSpan w:val="3"/>
          </w:tcPr>
          <w:p w14:paraId="1A9B16D5" w14:textId="679E58FA" w:rsidR="009C0CFA" w:rsidRPr="00C1660A" w:rsidRDefault="009C0CFA" w:rsidP="004F49E8">
            <w:pPr>
              <w:pStyle w:val="NormalWeb"/>
              <w:jc w:val="both"/>
              <w:rPr>
                <w:rFonts w:ascii="Calibri Light" w:hAnsi="Calibri Light" w:cs="Calibri Light"/>
              </w:rPr>
            </w:pPr>
            <w:r w:rsidRPr="00C1660A">
              <w:rPr>
                <w:rFonts w:ascii="Calibri Light" w:hAnsi="Calibri Light" w:cs="Calibri Light"/>
              </w:rPr>
              <w:t xml:space="preserve">In order to monitor compliance with both spatial/temporal closures and regional effort caps, VMS is </w:t>
            </w:r>
            <w:r w:rsidR="004F49E8" w:rsidRPr="00C1660A">
              <w:rPr>
                <w:rFonts w:ascii="Calibri Light" w:hAnsi="Calibri Light" w:cs="Calibri Light"/>
              </w:rPr>
              <w:t>compulsory</w:t>
            </w:r>
            <w:r w:rsidRPr="00C1660A">
              <w:rPr>
                <w:rFonts w:ascii="Calibri Light" w:hAnsi="Calibri Light" w:cs="Calibri Light"/>
              </w:rPr>
              <w:t xml:space="preserve"> on all vessels. There is a high level of compliance with the management </w:t>
            </w:r>
            <w:r w:rsidRPr="0067082C">
              <w:rPr>
                <w:rFonts w:ascii="Calibri Light" w:hAnsi="Calibri Light" w:cs="Calibri Light"/>
              </w:rPr>
              <w:t>regime (</w:t>
            </w:r>
            <w:r w:rsidR="0067082C" w:rsidRPr="0067082C">
              <w:rPr>
                <w:rFonts w:ascii="Calibri Light" w:hAnsi="Calibri Light" w:cs="Calibri Light"/>
              </w:rPr>
              <w:t>QDAF</w:t>
            </w:r>
            <w:r w:rsidRPr="0067082C">
              <w:rPr>
                <w:rFonts w:ascii="Calibri Light" w:hAnsi="Calibri Light" w:cs="Calibri Light"/>
              </w:rPr>
              <w:t>, 2021).</w:t>
            </w:r>
            <w:r w:rsidRPr="00C1660A">
              <w:rPr>
                <w:rFonts w:ascii="Calibri Light" w:hAnsi="Calibri Light" w:cs="Calibri Light"/>
              </w:rPr>
              <w:t xml:space="preserve"> </w:t>
            </w:r>
          </w:p>
          <w:p w14:paraId="105506BF" w14:textId="2B70CFA2" w:rsidR="00010922" w:rsidRPr="0067082C" w:rsidRDefault="004F49E8" w:rsidP="004F49E8">
            <w:pPr>
              <w:pStyle w:val="NormalWeb"/>
              <w:jc w:val="both"/>
              <w:rPr>
                <w:rFonts w:ascii="Calibri Light" w:hAnsi="Calibri Light" w:cs="Calibri Light"/>
              </w:rPr>
            </w:pPr>
            <w:r w:rsidRPr="00C1660A">
              <w:rPr>
                <w:rFonts w:ascii="Calibri Light" w:hAnsi="Calibri Light" w:cs="Calibri Light"/>
              </w:rPr>
              <w:t xml:space="preserve">Compliance checks are conducted in port and </w:t>
            </w:r>
            <w:r w:rsidR="00010922" w:rsidRPr="00C1660A">
              <w:rPr>
                <w:rFonts w:ascii="Calibri Light" w:hAnsi="Calibri Light" w:cs="Calibri Light"/>
              </w:rPr>
              <w:t>at sea</w:t>
            </w:r>
            <w:r w:rsidRPr="00C1660A">
              <w:rPr>
                <w:rFonts w:ascii="Calibri Light" w:hAnsi="Calibri Light" w:cs="Calibri Light"/>
              </w:rPr>
              <w:t xml:space="preserve"> and checks are made on the use of </w:t>
            </w:r>
            <w:r w:rsidR="00010922" w:rsidRPr="00C1660A">
              <w:rPr>
                <w:rFonts w:ascii="Calibri Light" w:hAnsi="Calibri Light" w:cs="Calibri Light"/>
              </w:rPr>
              <w:t xml:space="preserve">BRDs and other management requirements (e.g., gear types). The average BRD compliance rate for the ECOTF fleet </w:t>
            </w:r>
            <w:r w:rsidRPr="00C1660A">
              <w:rPr>
                <w:rFonts w:ascii="Calibri Light" w:hAnsi="Calibri Light" w:cs="Calibri Light"/>
              </w:rPr>
              <w:t>in</w:t>
            </w:r>
            <w:r w:rsidR="00010922" w:rsidRPr="00C1660A">
              <w:rPr>
                <w:rFonts w:ascii="Calibri Light" w:hAnsi="Calibri Light" w:cs="Calibri Light"/>
              </w:rPr>
              <w:t xml:space="preserve"> 2013</w:t>
            </w:r>
            <w:r w:rsidRPr="00C1660A">
              <w:rPr>
                <w:rFonts w:ascii="Calibri Light" w:hAnsi="Calibri Light" w:cs="Calibri Light"/>
              </w:rPr>
              <w:t>–</w:t>
            </w:r>
            <w:r w:rsidR="00010922" w:rsidRPr="00C1660A">
              <w:rPr>
                <w:rFonts w:ascii="Calibri Light" w:hAnsi="Calibri Light" w:cs="Calibri Light"/>
              </w:rPr>
              <w:t xml:space="preserve">2016 was 95% while average management </w:t>
            </w:r>
            <w:r w:rsidR="00010922" w:rsidRPr="0067082C">
              <w:rPr>
                <w:rFonts w:ascii="Calibri Light" w:hAnsi="Calibri Light" w:cs="Calibri Light"/>
              </w:rPr>
              <w:t>regime compliance was 86% (</w:t>
            </w:r>
            <w:r w:rsidR="0067082C">
              <w:rPr>
                <w:rFonts w:ascii="Calibri Light" w:hAnsi="Calibri Light" w:cs="Calibri Light"/>
              </w:rPr>
              <w:t>QDAF</w:t>
            </w:r>
            <w:r w:rsidR="00010922" w:rsidRPr="0067082C">
              <w:rPr>
                <w:rFonts w:ascii="Calibri Light" w:hAnsi="Calibri Light" w:cs="Calibri Light"/>
              </w:rPr>
              <w:t xml:space="preserve">, 2021). </w:t>
            </w:r>
          </w:p>
          <w:p w14:paraId="008DE6AB" w14:textId="3DD39151" w:rsidR="00C1660A" w:rsidRPr="00C1660A" w:rsidRDefault="00C1660A" w:rsidP="004F49E8">
            <w:pPr>
              <w:pStyle w:val="NormalWeb"/>
              <w:rPr>
                <w:rFonts w:ascii="Calibri Light" w:hAnsi="Calibri Light" w:cs="Calibri Light"/>
              </w:rPr>
            </w:pPr>
            <w:r w:rsidRPr="0067082C">
              <w:rPr>
                <w:rFonts w:ascii="Calibri Light" w:hAnsi="Calibri Light" w:cs="Calibri Light"/>
              </w:rPr>
              <w:t>Consideration of other fisheries in the UoA area is required to avoid the possibility of cumulative impact as t</w:t>
            </w:r>
            <w:r w:rsidR="004F49E8" w:rsidRPr="0067082C">
              <w:rPr>
                <w:rFonts w:ascii="Calibri Light" w:hAnsi="Calibri Light" w:cs="Calibri Light"/>
              </w:rPr>
              <w:t>he MSC FS v3 states that scoring</w:t>
            </w:r>
            <w:r w:rsidR="004F49E8" w:rsidRPr="00C1660A">
              <w:rPr>
                <w:rFonts w:ascii="Calibri Light" w:hAnsi="Calibri Light" w:cs="Calibri Light"/>
              </w:rPr>
              <w:t xml:space="preserve"> issue (c) needs to be scored </w:t>
            </w:r>
            <w:r w:rsidRPr="00C1660A">
              <w:rPr>
                <w:rFonts w:ascii="Calibri Light" w:hAnsi="Calibri Light" w:cs="Calibri Light"/>
              </w:rPr>
              <w:t>if:</w:t>
            </w:r>
          </w:p>
          <w:p w14:paraId="5C7FC54B" w14:textId="787A9A01" w:rsidR="004F49E8" w:rsidRPr="00C1660A" w:rsidRDefault="004F49E8" w:rsidP="00C1660A">
            <w:pPr>
              <w:pStyle w:val="NormalWeb"/>
              <w:ind w:left="720"/>
              <w:jc w:val="both"/>
              <w:rPr>
                <w:rFonts w:ascii="Calibri Light" w:hAnsi="Calibri Light" w:cs="Calibri Light"/>
              </w:rPr>
            </w:pPr>
            <w:r w:rsidRPr="00C1660A">
              <w:rPr>
                <w:rFonts w:ascii="Calibri Light" w:hAnsi="Calibri Light" w:cs="Calibri Light"/>
                <w:i/>
              </w:rPr>
              <w:t>“… a. The UoA impacts a “more” sensitive habitat, and/or b. Another MSC UoA or non-MSC fishery, where relevant, impacts a “more” sensitive habitat within the UoA’s “managed area</w:t>
            </w:r>
            <w:r w:rsidRPr="00C1660A">
              <w:rPr>
                <w:rFonts w:ascii="Calibri Light" w:hAnsi="Calibri Light" w:cs="Calibri Light"/>
              </w:rPr>
              <w:t xml:space="preserve">”” </w:t>
            </w:r>
          </w:p>
          <w:p w14:paraId="45B80FF5" w14:textId="5BDC863C" w:rsidR="00C02687" w:rsidRPr="00C1660A" w:rsidRDefault="00C1660A" w:rsidP="0025796C">
            <w:pPr>
              <w:pStyle w:val="NormalWeb"/>
              <w:jc w:val="both"/>
              <w:rPr>
                <w:rFonts w:ascii="Calibri Light" w:hAnsi="Calibri Light" w:cs="Calibri Light"/>
              </w:rPr>
            </w:pPr>
            <w:r w:rsidRPr="00C1660A">
              <w:rPr>
                <w:rFonts w:ascii="Calibri Light" w:hAnsi="Calibri Light" w:cs="Calibri Light"/>
              </w:rPr>
              <w:t>Whilst there is a</w:t>
            </w:r>
            <w:r>
              <w:rPr>
                <w:rFonts w:ascii="Calibri Light" w:hAnsi="Calibri Light" w:cs="Calibri Light"/>
              </w:rPr>
              <w:t>n</w:t>
            </w:r>
            <w:r w:rsidRPr="00C1660A">
              <w:rPr>
                <w:rFonts w:ascii="Calibri Light" w:hAnsi="Calibri Light" w:cs="Calibri Light"/>
              </w:rPr>
              <w:t xml:space="preserve"> MSC certified EKP </w:t>
            </w:r>
            <w:r w:rsidR="0067082C">
              <w:rPr>
                <w:rFonts w:ascii="Calibri Light" w:hAnsi="Calibri Light" w:cs="Calibri Light"/>
              </w:rPr>
              <w:t>sub-</w:t>
            </w:r>
            <w:r w:rsidRPr="00C1660A">
              <w:rPr>
                <w:rFonts w:ascii="Calibri Light" w:hAnsi="Calibri Light" w:cs="Calibri Light"/>
              </w:rPr>
              <w:t xml:space="preserve">fishery operating in </w:t>
            </w:r>
            <w:r w:rsidR="002558E5">
              <w:rPr>
                <w:rFonts w:ascii="Calibri Light" w:hAnsi="Calibri Light" w:cs="Calibri Light"/>
              </w:rPr>
              <w:t>ECOTF</w:t>
            </w:r>
            <w:r>
              <w:rPr>
                <w:rFonts w:ascii="Calibri Light" w:hAnsi="Calibri Light" w:cs="Calibri Light"/>
              </w:rPr>
              <w:t xml:space="preserve"> (Bio-inspecta, 2023)</w:t>
            </w:r>
            <w:r w:rsidR="0067082C">
              <w:rPr>
                <w:rFonts w:ascii="Calibri Light" w:hAnsi="Calibri Light" w:cs="Calibri Light"/>
              </w:rPr>
              <w:t>;</w:t>
            </w:r>
            <w:r w:rsidRPr="00C1660A">
              <w:rPr>
                <w:rFonts w:ascii="Calibri Light" w:hAnsi="Calibri Light" w:cs="Calibri Light"/>
              </w:rPr>
              <w:t xml:space="preserve"> it operates </w:t>
            </w:r>
            <w:r w:rsidR="0067082C">
              <w:rPr>
                <w:rFonts w:ascii="Calibri Light" w:hAnsi="Calibri Light" w:cs="Calibri Light"/>
              </w:rPr>
              <w:t xml:space="preserve">as </w:t>
            </w:r>
            <w:r w:rsidR="00A009F4">
              <w:rPr>
                <w:rFonts w:ascii="Calibri Light" w:hAnsi="Calibri Light" w:cs="Calibri Light"/>
              </w:rPr>
              <w:t xml:space="preserve">a </w:t>
            </w:r>
            <w:r w:rsidR="0067082C">
              <w:rPr>
                <w:rFonts w:ascii="Calibri Light" w:hAnsi="Calibri Light" w:cs="Calibri Light"/>
              </w:rPr>
              <w:t xml:space="preserve">component </w:t>
            </w:r>
            <w:r w:rsidRPr="00C1660A">
              <w:rPr>
                <w:rFonts w:ascii="Calibri Light" w:hAnsi="Calibri Light" w:cs="Calibri Light"/>
              </w:rPr>
              <w:t xml:space="preserve">within the </w:t>
            </w:r>
            <w:r w:rsidR="002558E5">
              <w:rPr>
                <w:rFonts w:ascii="Calibri Light" w:hAnsi="Calibri Light" w:cs="Calibri Light"/>
              </w:rPr>
              <w:t xml:space="preserve">southern </w:t>
            </w:r>
            <w:r w:rsidR="00A009F4">
              <w:rPr>
                <w:rFonts w:ascii="Calibri Light" w:hAnsi="Calibri Light" w:cs="Calibri Light"/>
              </w:rPr>
              <w:t xml:space="preserve">offshore EKP fishery </w:t>
            </w:r>
            <w:r w:rsidR="00EA15F7">
              <w:rPr>
                <w:rFonts w:ascii="Calibri Light" w:hAnsi="Calibri Light" w:cs="Calibri Light"/>
              </w:rPr>
              <w:t xml:space="preserve">which is southeast to the UoA </w:t>
            </w:r>
            <w:r w:rsidR="0067082C">
              <w:rPr>
                <w:rFonts w:ascii="Calibri Light" w:hAnsi="Calibri Light" w:cs="Calibri Light"/>
              </w:rPr>
              <w:t>being assessed here</w:t>
            </w:r>
            <w:r w:rsidRPr="00C1660A">
              <w:rPr>
                <w:rFonts w:ascii="Calibri Light" w:hAnsi="Calibri Light" w:cs="Calibri Light"/>
              </w:rPr>
              <w:t xml:space="preserve">. </w:t>
            </w:r>
            <w:r w:rsidR="004F49E8" w:rsidRPr="00C1660A">
              <w:rPr>
                <w:rFonts w:ascii="Calibri Light" w:hAnsi="Calibri Light" w:cs="Calibri Light"/>
              </w:rPr>
              <w:t xml:space="preserve">There </w:t>
            </w:r>
            <w:r w:rsidR="00010922" w:rsidRPr="00C1660A">
              <w:rPr>
                <w:rFonts w:ascii="Calibri Light" w:hAnsi="Calibri Light" w:cs="Calibri Light"/>
              </w:rPr>
              <w:t>is some quantitative evidence</w:t>
            </w:r>
            <w:r w:rsidR="00EA15F7">
              <w:rPr>
                <w:rFonts w:ascii="Calibri Light" w:hAnsi="Calibri Light" w:cs="Calibri Light"/>
              </w:rPr>
              <w:t xml:space="preserve"> available</w:t>
            </w:r>
            <w:r w:rsidR="00010922" w:rsidRPr="00C1660A">
              <w:rPr>
                <w:rFonts w:ascii="Calibri Light" w:hAnsi="Calibri Light" w:cs="Calibri Light"/>
              </w:rPr>
              <w:t xml:space="preserve">, </w:t>
            </w:r>
            <w:r w:rsidR="00EA15F7">
              <w:rPr>
                <w:rFonts w:ascii="Calibri Light" w:hAnsi="Calibri Light" w:cs="Calibri Light"/>
              </w:rPr>
              <w:t>(</w:t>
            </w:r>
            <w:r w:rsidR="00010922" w:rsidRPr="00C1660A">
              <w:rPr>
                <w:rFonts w:ascii="Calibri Light" w:hAnsi="Calibri Light" w:cs="Calibri Light"/>
              </w:rPr>
              <w:t>i.e., VMS and fishery footprint</w:t>
            </w:r>
            <w:r w:rsidR="00EA15F7">
              <w:rPr>
                <w:rFonts w:ascii="Calibri Light" w:hAnsi="Calibri Light" w:cs="Calibri Light"/>
              </w:rPr>
              <w:t>)</w:t>
            </w:r>
            <w:r w:rsidR="00010922" w:rsidRPr="00C1660A">
              <w:rPr>
                <w:rFonts w:ascii="Calibri Light" w:hAnsi="Calibri Light" w:cs="Calibri Light"/>
              </w:rPr>
              <w:t xml:space="preserve"> that</w:t>
            </w:r>
            <w:r w:rsidR="00D41C3B">
              <w:rPr>
                <w:rFonts w:ascii="Calibri Light" w:hAnsi="Calibri Light" w:cs="Calibri Light"/>
              </w:rPr>
              <w:t xml:space="preserve"> </w:t>
            </w:r>
            <w:r w:rsidR="00EA15F7">
              <w:rPr>
                <w:rFonts w:ascii="Calibri Light" w:hAnsi="Calibri Light" w:cs="Calibri Light"/>
              </w:rPr>
              <w:t xml:space="preserve">demonstrates that the </w:t>
            </w:r>
            <w:r w:rsidR="00010922" w:rsidRPr="00C1660A">
              <w:rPr>
                <w:rFonts w:ascii="Calibri Light" w:hAnsi="Calibri Light" w:cs="Calibri Light"/>
              </w:rPr>
              <w:t xml:space="preserve">UoA complies with both its management requirements and with protection measures afforded to </w:t>
            </w:r>
            <w:r w:rsidR="00EA15F7">
              <w:rPr>
                <w:rFonts w:ascii="Calibri Light" w:hAnsi="Calibri Light" w:cs="Calibri Light"/>
              </w:rPr>
              <w:t>more sensitive habitats (</w:t>
            </w:r>
            <w:r w:rsidR="00010922" w:rsidRPr="00C1660A">
              <w:rPr>
                <w:rFonts w:ascii="Calibri Light" w:hAnsi="Calibri Light" w:cs="Calibri Light"/>
              </w:rPr>
              <w:t>VMEs</w:t>
            </w:r>
            <w:r w:rsidR="00EA15F7">
              <w:rPr>
                <w:rFonts w:ascii="Calibri Light" w:hAnsi="Calibri Light" w:cs="Calibri Light"/>
              </w:rPr>
              <w:t>)</w:t>
            </w:r>
            <w:r w:rsidR="00010922" w:rsidRPr="00C1660A">
              <w:rPr>
                <w:rFonts w:ascii="Calibri Light" w:hAnsi="Calibri Light" w:cs="Calibri Light"/>
              </w:rPr>
              <w:t xml:space="preserve"> by other MSC UoAs/non-MSC fisheries (i.e., closures within the broader </w:t>
            </w:r>
            <w:r w:rsidR="00A009F4">
              <w:rPr>
                <w:rFonts w:ascii="Calibri Light" w:hAnsi="Calibri Light" w:cs="Calibri Light"/>
              </w:rPr>
              <w:t>marine par</w:t>
            </w:r>
            <w:r w:rsidR="00480C12">
              <w:rPr>
                <w:rFonts w:ascii="Calibri Light" w:hAnsi="Calibri Light" w:cs="Calibri Light"/>
              </w:rPr>
              <w:t>k</w:t>
            </w:r>
            <w:r w:rsidR="00A009F4">
              <w:rPr>
                <w:rFonts w:ascii="Calibri Light" w:hAnsi="Calibri Light" w:cs="Calibri Light"/>
              </w:rPr>
              <w:t>s</w:t>
            </w:r>
            <w:r w:rsidR="00010922" w:rsidRPr="00C1660A">
              <w:rPr>
                <w:rFonts w:ascii="Calibri Light" w:hAnsi="Calibri Light" w:cs="Calibri Light"/>
              </w:rPr>
              <w:t>) where relevant</w:t>
            </w:r>
            <w:r w:rsidRPr="00C1660A">
              <w:rPr>
                <w:rFonts w:ascii="Calibri Light" w:hAnsi="Calibri Light" w:cs="Calibri Light"/>
              </w:rPr>
              <w:t xml:space="preserve">. </w:t>
            </w:r>
            <w:r w:rsidR="0067082C">
              <w:rPr>
                <w:rFonts w:ascii="Calibri Light" w:hAnsi="Calibri Light" w:cs="Calibri Light"/>
              </w:rPr>
              <w:t xml:space="preserve">SG 60 and SG 80 are met. </w:t>
            </w:r>
          </w:p>
        </w:tc>
      </w:tr>
      <w:tr w:rsidR="008877CC" w:rsidRPr="00B73376" w14:paraId="5F4E2CD8" w14:textId="77777777" w:rsidTr="00CD7427">
        <w:tc>
          <w:tcPr>
            <w:tcW w:w="881" w:type="dxa"/>
            <w:vMerge w:val="restart"/>
            <w:shd w:val="clear" w:color="auto" w:fill="F2F2F2" w:themeFill="background1" w:themeFillShade="F2"/>
            <w:vAlign w:val="center"/>
          </w:tcPr>
          <w:p w14:paraId="2BB1C9C9" w14:textId="77777777" w:rsidR="008877CC" w:rsidRPr="00F43062" w:rsidRDefault="008877CC" w:rsidP="00CD7427">
            <w:pPr>
              <w:rPr>
                <w:b/>
                <w:bCs/>
              </w:rPr>
            </w:pPr>
            <w:r>
              <w:rPr>
                <w:b/>
                <w:bCs/>
              </w:rPr>
              <w:t>d</w:t>
            </w:r>
          </w:p>
        </w:tc>
        <w:tc>
          <w:tcPr>
            <w:tcW w:w="9604" w:type="dxa"/>
            <w:gridSpan w:val="5"/>
            <w:shd w:val="clear" w:color="auto" w:fill="D9D9D9" w:themeFill="background1" w:themeFillShade="D9"/>
          </w:tcPr>
          <w:p w14:paraId="5E96EEA6" w14:textId="2354A891" w:rsidR="008877CC" w:rsidRPr="00B73376" w:rsidRDefault="008877CC" w:rsidP="00CD7427">
            <w:pPr>
              <w:rPr>
                <w:b/>
                <w:bCs/>
              </w:rPr>
            </w:pPr>
            <w:r w:rsidRPr="00416FE5">
              <w:rPr>
                <w:b/>
                <w:bCs/>
              </w:rPr>
              <w:t>Ghost</w:t>
            </w:r>
            <w:r w:rsidR="006C1DFF">
              <w:rPr>
                <w:b/>
                <w:bCs/>
              </w:rPr>
              <w:t xml:space="preserve"> </w:t>
            </w:r>
            <w:r w:rsidRPr="00416FE5">
              <w:rPr>
                <w:b/>
                <w:bCs/>
              </w:rPr>
              <w:t>gear</w:t>
            </w:r>
            <w:r w:rsidR="006C1DFF">
              <w:rPr>
                <w:b/>
                <w:bCs/>
              </w:rPr>
              <w:t xml:space="preserve"> </w:t>
            </w:r>
            <w:r w:rsidRPr="00416FE5">
              <w:rPr>
                <w:b/>
                <w:bCs/>
              </w:rPr>
              <w:t>management</w:t>
            </w:r>
            <w:r w:rsidR="006C1DFF">
              <w:rPr>
                <w:b/>
                <w:bCs/>
              </w:rPr>
              <w:t xml:space="preserve"> </w:t>
            </w:r>
            <w:r w:rsidRPr="00416FE5">
              <w:rPr>
                <w:b/>
                <w:bCs/>
              </w:rPr>
              <w:t>strategy</w:t>
            </w:r>
          </w:p>
        </w:tc>
      </w:tr>
      <w:tr w:rsidR="008877CC" w14:paraId="593BC510" w14:textId="77777777" w:rsidTr="00906D53">
        <w:tc>
          <w:tcPr>
            <w:tcW w:w="881" w:type="dxa"/>
            <w:vMerge/>
            <w:shd w:val="clear" w:color="auto" w:fill="F2F2F2" w:themeFill="background1" w:themeFillShade="F2"/>
          </w:tcPr>
          <w:p w14:paraId="551B52CD" w14:textId="77777777" w:rsidR="008877CC" w:rsidRDefault="008877CC" w:rsidP="00CD7427"/>
        </w:tc>
        <w:tc>
          <w:tcPr>
            <w:tcW w:w="815" w:type="dxa"/>
            <w:gridSpan w:val="2"/>
            <w:shd w:val="clear" w:color="auto" w:fill="F2F2F2" w:themeFill="background1" w:themeFillShade="F2"/>
          </w:tcPr>
          <w:p w14:paraId="144477BD" w14:textId="2B8D63A1"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21B24B67" w14:textId="41D468AD" w:rsidR="008877CC" w:rsidRDefault="008877CC" w:rsidP="00CD7427">
            <w:r w:rsidRPr="00500F23">
              <w:t>There</w:t>
            </w:r>
            <w:r w:rsidR="006C1DFF">
              <w:t xml:space="preserve"> </w:t>
            </w:r>
            <w:r w:rsidRPr="00500F23">
              <w:t>are</w:t>
            </w:r>
            <w:r w:rsidR="006C1DFF">
              <w:t xml:space="preserve"> </w:t>
            </w:r>
            <w:r w:rsidRPr="0092022C">
              <w:rPr>
                <w:b/>
                <w:bCs/>
              </w:rPr>
              <w:t>measures</w:t>
            </w:r>
            <w:r w:rsidR="006C1DFF">
              <w:t xml:space="preserve"> </w:t>
            </w:r>
            <w:r w:rsidRPr="00500F23">
              <w:t>in</w:t>
            </w:r>
            <w:r w:rsidR="006C1DFF">
              <w:t xml:space="preserve"> </w:t>
            </w:r>
            <w:r w:rsidRPr="00500F23">
              <w:t>place,</w:t>
            </w:r>
            <w:r w:rsidR="006C1DFF">
              <w:t xml:space="preserve"> </w:t>
            </w:r>
            <w:r w:rsidRPr="0092022C">
              <w:rPr>
                <w:b/>
                <w:bCs/>
              </w:rPr>
              <w:t>if</w:t>
            </w:r>
            <w:r w:rsidR="006C1DFF">
              <w:rPr>
                <w:b/>
                <w:bCs/>
              </w:rPr>
              <w:t xml:space="preserve"> </w:t>
            </w:r>
            <w:r w:rsidRPr="0092022C">
              <w:rPr>
                <w:b/>
                <w:bCs/>
              </w:rPr>
              <w:t>necessary</w:t>
            </w:r>
            <w:r w:rsidRPr="00500F23">
              <w:t>,</w:t>
            </w:r>
            <w:r w:rsidR="006C1DFF">
              <w:t xml:space="preserve"> </w:t>
            </w:r>
            <w:r w:rsidRPr="00500F23">
              <w:t>for</w:t>
            </w:r>
            <w:r w:rsidR="006C1DFF">
              <w:t xml:space="preserve"> </w:t>
            </w:r>
            <w:r w:rsidRPr="00500F23">
              <w:t>the</w:t>
            </w:r>
            <w:r w:rsidR="006C1DFF">
              <w:t xml:space="preserve"> </w:t>
            </w:r>
            <w:r w:rsidRPr="00500F23">
              <w:t>UoA</w:t>
            </w:r>
            <w:r w:rsidR="006C1DFF">
              <w:t xml:space="preserve"> </w:t>
            </w:r>
            <w:r w:rsidRPr="00500F23">
              <w:t>that</w:t>
            </w:r>
            <w:r w:rsidR="006C1DFF">
              <w:t xml:space="preserve"> </w:t>
            </w:r>
            <w:r w:rsidRPr="00500F23">
              <w:t>are</w:t>
            </w:r>
            <w:r w:rsidR="006C1DFF">
              <w:t xml:space="preserve"> </w:t>
            </w:r>
            <w:r w:rsidRPr="00500F23">
              <w:t>expected</w:t>
            </w:r>
            <w:r w:rsidR="006C1DFF">
              <w:t xml:space="preserve"> </w:t>
            </w:r>
            <w:r w:rsidRPr="00500F23">
              <w:t>to</w:t>
            </w:r>
            <w:r w:rsidR="006C1DFF">
              <w:t xml:space="preserve"> </w:t>
            </w:r>
            <w:r w:rsidRPr="0092022C">
              <w:rPr>
                <w:b/>
                <w:bCs/>
              </w:rPr>
              <w:t>minimise</w:t>
            </w:r>
            <w:r w:rsidR="006C1DFF">
              <w:rPr>
                <w:b/>
                <w:bCs/>
              </w:rPr>
              <w:t xml:space="preserve"> </w:t>
            </w:r>
            <w:r w:rsidRPr="00500F23">
              <w:t>ghost</w:t>
            </w:r>
            <w:r w:rsidR="006C1DFF">
              <w:t xml:space="preserve"> </w:t>
            </w:r>
            <w:r w:rsidRPr="00500F23">
              <w:t>gear</w:t>
            </w:r>
            <w:r w:rsidR="006C1DFF">
              <w:t xml:space="preserve"> </w:t>
            </w:r>
            <w:r w:rsidRPr="00500F23">
              <w:t>and</w:t>
            </w:r>
            <w:r w:rsidR="006C1DFF">
              <w:t xml:space="preserve"> </w:t>
            </w:r>
            <w:r w:rsidRPr="00500F23">
              <w:t>its</w:t>
            </w:r>
            <w:r w:rsidR="006C1DFF">
              <w:t xml:space="preserve"> </w:t>
            </w:r>
            <w:r w:rsidRPr="00500F23">
              <w:t>impact</w:t>
            </w:r>
            <w:r w:rsidR="006C1DFF">
              <w:t xml:space="preserve"> </w:t>
            </w:r>
            <w:r w:rsidRPr="00500F23">
              <w:t>on</w:t>
            </w:r>
            <w:r w:rsidR="006C1DFF">
              <w:t xml:space="preserve"> </w:t>
            </w:r>
            <w:r w:rsidRPr="00500F23">
              <w:t>all</w:t>
            </w:r>
            <w:r w:rsidR="006C1DFF">
              <w:t xml:space="preserve"> </w:t>
            </w:r>
            <w:r w:rsidRPr="00500F23">
              <w:t>habitats.</w:t>
            </w:r>
          </w:p>
        </w:tc>
        <w:tc>
          <w:tcPr>
            <w:tcW w:w="2930" w:type="dxa"/>
            <w:tcBorders>
              <w:bottom w:val="single" w:sz="24" w:space="0" w:color="92D050"/>
            </w:tcBorders>
            <w:shd w:val="clear" w:color="auto" w:fill="F2F2F2" w:themeFill="background1" w:themeFillShade="F2"/>
          </w:tcPr>
          <w:p w14:paraId="50037BAB" w14:textId="1553683C" w:rsidR="008877CC" w:rsidRDefault="008877CC" w:rsidP="00CD7427">
            <w:r w:rsidRPr="001173AF">
              <w:t>There</w:t>
            </w:r>
            <w:r w:rsidR="006C1DFF">
              <w:t xml:space="preserve"> </w:t>
            </w:r>
            <w:r w:rsidRPr="001173AF">
              <w:t>is</w:t>
            </w:r>
            <w:r w:rsidR="006C1DFF">
              <w:t xml:space="preserve"> </w:t>
            </w:r>
            <w:r w:rsidRPr="001173AF">
              <w:t>a</w:t>
            </w:r>
            <w:r w:rsidR="006C1DFF">
              <w:t xml:space="preserve"> </w:t>
            </w:r>
            <w:r w:rsidRPr="0092022C">
              <w:rPr>
                <w:b/>
                <w:bCs/>
              </w:rPr>
              <w:t>partial</w:t>
            </w:r>
            <w:r w:rsidR="006C1DFF">
              <w:rPr>
                <w:b/>
                <w:bCs/>
              </w:rPr>
              <w:t xml:space="preserve"> </w:t>
            </w:r>
            <w:r w:rsidRPr="0092022C">
              <w:rPr>
                <w:b/>
                <w:bCs/>
              </w:rPr>
              <w:t>strategy</w:t>
            </w:r>
            <w:r w:rsidR="006C1DFF">
              <w:t xml:space="preserve"> </w:t>
            </w:r>
            <w:r w:rsidRPr="001173AF">
              <w:t>in</w:t>
            </w:r>
            <w:r w:rsidR="006C1DFF">
              <w:t xml:space="preserve"> </w:t>
            </w:r>
            <w:r w:rsidRPr="001173AF">
              <w:t>place</w:t>
            </w:r>
            <w:r w:rsidR="006C1DFF">
              <w:t xml:space="preserve"> </w:t>
            </w:r>
            <w:r w:rsidRPr="001173AF">
              <w:t>for</w:t>
            </w:r>
            <w:r w:rsidR="006C1DFF">
              <w:t xml:space="preserve"> </w:t>
            </w:r>
            <w:r w:rsidRPr="001173AF">
              <w:t>the</w:t>
            </w:r>
            <w:r w:rsidR="006C1DFF">
              <w:t xml:space="preserve"> </w:t>
            </w:r>
            <w:r w:rsidRPr="001173AF">
              <w:t>UoA</w:t>
            </w:r>
            <w:r w:rsidRPr="0092022C">
              <w:rPr>
                <w:b/>
                <w:bCs/>
              </w:rPr>
              <w:t>,</w:t>
            </w:r>
            <w:r w:rsidR="006C1DFF">
              <w:rPr>
                <w:b/>
                <w:bCs/>
              </w:rPr>
              <w:t xml:space="preserve"> </w:t>
            </w:r>
            <w:r w:rsidRPr="0092022C">
              <w:rPr>
                <w:b/>
                <w:bCs/>
              </w:rPr>
              <w:t>if</w:t>
            </w:r>
            <w:r w:rsidR="006C1DFF">
              <w:rPr>
                <w:b/>
                <w:bCs/>
              </w:rPr>
              <w:t xml:space="preserve"> </w:t>
            </w:r>
            <w:r w:rsidRPr="0092022C">
              <w:rPr>
                <w:b/>
                <w:bCs/>
              </w:rPr>
              <w:t>necessary</w:t>
            </w:r>
            <w:r w:rsidRPr="001173AF">
              <w:t>,</w:t>
            </w:r>
            <w:r w:rsidR="006C1DFF">
              <w:t xml:space="preserve"> </w:t>
            </w:r>
            <w:r w:rsidRPr="001173AF">
              <w:t>that</w:t>
            </w:r>
            <w:r w:rsidR="006C1DFF">
              <w:t xml:space="preserve"> </w:t>
            </w:r>
            <w:r w:rsidRPr="001173AF">
              <w:t>is</w:t>
            </w:r>
            <w:r w:rsidR="006C1DFF">
              <w:t xml:space="preserve"> </w:t>
            </w:r>
            <w:r w:rsidRPr="001173AF">
              <w:t>expected</w:t>
            </w:r>
            <w:r w:rsidR="006C1DFF">
              <w:t xml:space="preserve"> </w:t>
            </w:r>
            <w:r w:rsidRPr="001173AF">
              <w:t>to</w:t>
            </w:r>
            <w:r w:rsidR="006C1DFF">
              <w:t xml:space="preserve"> </w:t>
            </w:r>
            <w:r w:rsidRPr="0092022C">
              <w:rPr>
                <w:b/>
                <w:bCs/>
              </w:rPr>
              <w:t>minimise</w:t>
            </w:r>
            <w:r w:rsidR="006C1DFF">
              <w:t xml:space="preserve"> </w:t>
            </w:r>
            <w:r w:rsidRPr="001173AF">
              <w:t>ghost</w:t>
            </w:r>
            <w:r w:rsidR="006C1DFF">
              <w:t xml:space="preserve"> </w:t>
            </w:r>
            <w:r w:rsidRPr="001173AF">
              <w:t>gear</w:t>
            </w:r>
            <w:r w:rsidR="006C1DFF">
              <w:t xml:space="preserve"> </w:t>
            </w:r>
            <w:r w:rsidRPr="001173AF">
              <w:t>and</w:t>
            </w:r>
            <w:r w:rsidR="006C1DFF">
              <w:t xml:space="preserve"> </w:t>
            </w:r>
            <w:r w:rsidRPr="001173AF">
              <w:t>its</w:t>
            </w:r>
            <w:r w:rsidR="006C1DFF">
              <w:t xml:space="preserve"> </w:t>
            </w:r>
            <w:r w:rsidRPr="001173AF">
              <w:t>impact</w:t>
            </w:r>
            <w:r w:rsidR="006C1DFF">
              <w:t xml:space="preserve"> </w:t>
            </w:r>
            <w:r w:rsidRPr="001173AF">
              <w:t>on</w:t>
            </w:r>
            <w:r w:rsidR="006C1DFF">
              <w:t xml:space="preserve"> </w:t>
            </w:r>
            <w:r w:rsidRPr="001173AF">
              <w:t>all</w:t>
            </w:r>
            <w:r w:rsidR="006C1DFF">
              <w:t xml:space="preserve"> </w:t>
            </w:r>
            <w:r w:rsidRPr="001173AF">
              <w:t>habitats.</w:t>
            </w:r>
          </w:p>
        </w:tc>
        <w:tc>
          <w:tcPr>
            <w:tcW w:w="2930" w:type="dxa"/>
            <w:shd w:val="clear" w:color="auto" w:fill="F2F2F2" w:themeFill="background1" w:themeFillShade="F2"/>
          </w:tcPr>
          <w:p w14:paraId="30AC3360" w14:textId="5BB24A0B" w:rsidR="008877CC" w:rsidRDefault="008877CC" w:rsidP="00CD7427">
            <w:r w:rsidRPr="0092022C">
              <w:t>There</w:t>
            </w:r>
            <w:r w:rsidR="006C1DFF">
              <w:t xml:space="preserve"> </w:t>
            </w:r>
            <w:r w:rsidRPr="0092022C">
              <w:t>is</w:t>
            </w:r>
            <w:r w:rsidR="006C1DFF">
              <w:t xml:space="preserve"> </w:t>
            </w:r>
            <w:r w:rsidRPr="0092022C">
              <w:t>a</w:t>
            </w:r>
            <w:r w:rsidR="006C1DFF">
              <w:t xml:space="preserve"> </w:t>
            </w:r>
            <w:r w:rsidRPr="0092022C">
              <w:rPr>
                <w:b/>
                <w:bCs/>
              </w:rPr>
              <w:t>strategy</w:t>
            </w:r>
            <w:r w:rsidR="006C1DFF">
              <w:t xml:space="preserve"> </w:t>
            </w:r>
            <w:r w:rsidRPr="0092022C">
              <w:t>in</w:t>
            </w:r>
            <w:r w:rsidR="006C1DFF">
              <w:t xml:space="preserve"> </w:t>
            </w:r>
            <w:r w:rsidRPr="0092022C">
              <w:t>place</w:t>
            </w:r>
            <w:r w:rsidR="006C1DFF">
              <w:t xml:space="preserve"> </w:t>
            </w:r>
            <w:r w:rsidRPr="0092022C">
              <w:t>for</w:t>
            </w:r>
            <w:r w:rsidR="006C1DFF">
              <w:t xml:space="preserve"> </w:t>
            </w:r>
            <w:r w:rsidRPr="0092022C">
              <w:t>the</w:t>
            </w:r>
            <w:r w:rsidR="006C1DFF">
              <w:t xml:space="preserve"> </w:t>
            </w:r>
            <w:r w:rsidRPr="0092022C">
              <w:t>UoA,</w:t>
            </w:r>
            <w:r w:rsidR="006C1DFF">
              <w:t xml:space="preserve"> </w:t>
            </w:r>
            <w:r w:rsidRPr="0092022C">
              <w:rPr>
                <w:b/>
                <w:bCs/>
              </w:rPr>
              <w:t>if</w:t>
            </w:r>
            <w:r w:rsidR="006C1DFF">
              <w:rPr>
                <w:b/>
                <w:bCs/>
              </w:rPr>
              <w:t xml:space="preserve"> </w:t>
            </w:r>
            <w:r w:rsidRPr="0092022C">
              <w:rPr>
                <w:b/>
                <w:bCs/>
              </w:rPr>
              <w:t>necessary</w:t>
            </w:r>
            <w:r w:rsidRPr="0092022C">
              <w:t>,</w:t>
            </w:r>
            <w:r w:rsidR="006C1DFF">
              <w:t xml:space="preserve"> </w:t>
            </w:r>
            <w:r w:rsidRPr="0092022C">
              <w:t>that</w:t>
            </w:r>
            <w:r w:rsidR="006C1DFF">
              <w:t xml:space="preserve"> </w:t>
            </w:r>
            <w:r w:rsidRPr="0092022C">
              <w:t>is</w:t>
            </w:r>
            <w:r w:rsidR="006C1DFF">
              <w:t xml:space="preserve"> </w:t>
            </w:r>
            <w:r w:rsidRPr="0092022C">
              <w:t>expected</w:t>
            </w:r>
            <w:r w:rsidR="006C1DFF">
              <w:t xml:space="preserve"> </w:t>
            </w:r>
            <w:r w:rsidRPr="0092022C">
              <w:t>to</w:t>
            </w:r>
            <w:r w:rsidR="006C1DFF">
              <w:t xml:space="preserve"> </w:t>
            </w:r>
            <w:r w:rsidRPr="0092022C">
              <w:rPr>
                <w:b/>
                <w:bCs/>
              </w:rPr>
              <w:t>minimise</w:t>
            </w:r>
            <w:r w:rsidR="006C1DFF">
              <w:t xml:space="preserve"> </w:t>
            </w:r>
            <w:r w:rsidRPr="0092022C">
              <w:t>ghost</w:t>
            </w:r>
            <w:r w:rsidR="006C1DFF">
              <w:t xml:space="preserve"> </w:t>
            </w:r>
            <w:r w:rsidRPr="0092022C">
              <w:t>gear</w:t>
            </w:r>
            <w:r w:rsidR="006C1DFF">
              <w:t xml:space="preserve"> </w:t>
            </w:r>
            <w:r w:rsidRPr="0092022C">
              <w:t>and</w:t>
            </w:r>
            <w:r w:rsidR="006C1DFF">
              <w:t xml:space="preserve"> </w:t>
            </w:r>
            <w:r w:rsidRPr="0092022C">
              <w:t>its</w:t>
            </w:r>
            <w:r w:rsidR="006C1DFF">
              <w:t xml:space="preserve"> </w:t>
            </w:r>
            <w:r w:rsidRPr="0092022C">
              <w:t>impact</w:t>
            </w:r>
            <w:r w:rsidR="006C1DFF">
              <w:t xml:space="preserve"> </w:t>
            </w:r>
            <w:r w:rsidRPr="0092022C">
              <w:t>on</w:t>
            </w:r>
            <w:r w:rsidR="006C1DFF">
              <w:t xml:space="preserve"> </w:t>
            </w:r>
            <w:r w:rsidRPr="0092022C">
              <w:t>all</w:t>
            </w:r>
            <w:r w:rsidR="006C1DFF">
              <w:t xml:space="preserve"> </w:t>
            </w:r>
            <w:r w:rsidRPr="0092022C">
              <w:t>habitats.</w:t>
            </w:r>
          </w:p>
        </w:tc>
      </w:tr>
      <w:tr w:rsidR="008877CC" w:rsidRPr="00C07339" w14:paraId="1B3657E6" w14:textId="77777777" w:rsidTr="00906D53">
        <w:tc>
          <w:tcPr>
            <w:tcW w:w="881" w:type="dxa"/>
            <w:vMerge/>
            <w:shd w:val="clear" w:color="auto" w:fill="F2F2F2" w:themeFill="background1" w:themeFillShade="F2"/>
          </w:tcPr>
          <w:p w14:paraId="6503D2D3" w14:textId="77777777" w:rsidR="008877CC" w:rsidRDefault="008877CC" w:rsidP="00CD7427"/>
        </w:tc>
        <w:tc>
          <w:tcPr>
            <w:tcW w:w="815" w:type="dxa"/>
            <w:gridSpan w:val="2"/>
            <w:tcBorders>
              <w:right w:val="single" w:sz="24" w:space="0" w:color="92D050"/>
            </w:tcBorders>
            <w:shd w:val="clear" w:color="auto" w:fill="F2F2F2" w:themeFill="background1" w:themeFillShade="F2"/>
          </w:tcPr>
          <w:p w14:paraId="5EBBC496" w14:textId="77777777" w:rsidR="008877CC" w:rsidRDefault="008877CC" w:rsidP="00CD742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6471A9D2" w14:textId="39791AA2" w:rsidR="008877CC" w:rsidRPr="00906D53" w:rsidRDefault="009C0EEB" w:rsidP="00CD7427">
            <w:pPr>
              <w:rPr>
                <w:rFonts w:ascii="Calibri Light" w:hAnsi="Calibri Light" w:cs="Calibri Light"/>
                <w:b/>
              </w:rPr>
            </w:pPr>
            <w:r w:rsidRPr="00906D53">
              <w:rPr>
                <w:rFonts w:ascii="Calibri Light" w:hAnsi="Calibri Light" w:cs="Calibri Light"/>
                <w:b/>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78CDCBD" w14:textId="693B1B81" w:rsidR="008877CC" w:rsidRPr="00906D53" w:rsidRDefault="00EA15F7" w:rsidP="00CD7427">
            <w:pPr>
              <w:rPr>
                <w:rFonts w:ascii="Calibri Light" w:hAnsi="Calibri Light" w:cs="Calibri Light"/>
                <w:b/>
                <w:bCs/>
              </w:rPr>
            </w:pPr>
            <w:r w:rsidRPr="00906D53">
              <w:rPr>
                <w:rFonts w:ascii="Calibri Light" w:hAnsi="Calibri Light" w:cs="Calibri Light"/>
                <w:b/>
                <w:bCs/>
              </w:rPr>
              <w:t>Yes</w:t>
            </w:r>
          </w:p>
        </w:tc>
        <w:tc>
          <w:tcPr>
            <w:tcW w:w="2930" w:type="dxa"/>
            <w:tcBorders>
              <w:left w:val="single" w:sz="24" w:space="0" w:color="92D050"/>
            </w:tcBorders>
            <w:shd w:val="clear" w:color="auto" w:fill="auto"/>
          </w:tcPr>
          <w:p w14:paraId="71FD3DBC" w14:textId="22392C0C" w:rsidR="008877CC" w:rsidRPr="00C07339" w:rsidRDefault="00E77C1C" w:rsidP="00CD7427">
            <w:pPr>
              <w:rPr>
                <w:b/>
                <w:bCs/>
              </w:rPr>
            </w:pPr>
            <w:r>
              <w:rPr>
                <w:b/>
                <w:bCs/>
              </w:rPr>
              <w:t>Not scored</w:t>
            </w:r>
          </w:p>
        </w:tc>
      </w:tr>
      <w:tr w:rsidR="008877CC" w14:paraId="2159577B" w14:textId="77777777" w:rsidTr="00CD7427">
        <w:tc>
          <w:tcPr>
            <w:tcW w:w="1696" w:type="dxa"/>
            <w:gridSpan w:val="3"/>
            <w:shd w:val="clear" w:color="auto" w:fill="F2F2F2" w:themeFill="background1" w:themeFillShade="F2"/>
          </w:tcPr>
          <w:p w14:paraId="0ED6DD1D" w14:textId="77777777" w:rsidR="008877CC" w:rsidRDefault="008877CC" w:rsidP="00CD7427">
            <w:r>
              <w:t>Rationale</w:t>
            </w:r>
          </w:p>
        </w:tc>
        <w:tc>
          <w:tcPr>
            <w:tcW w:w="8789" w:type="dxa"/>
            <w:gridSpan w:val="3"/>
          </w:tcPr>
          <w:p w14:paraId="3C53C16C" w14:textId="40BB9B15" w:rsidR="00C1660A" w:rsidRPr="00E4387D" w:rsidRDefault="00C1660A" w:rsidP="00C1660A">
            <w:pPr>
              <w:pStyle w:val="NormalPreassessmenttext"/>
            </w:pPr>
            <w:r w:rsidRPr="00E4387D">
              <w:t xml:space="preserve">The </w:t>
            </w:r>
            <w:r w:rsidR="00EA15F7">
              <w:t>Central trawl region</w:t>
            </w:r>
            <w:r w:rsidRPr="00E4387D">
              <w:t xml:space="preserve"> of the ECOTF is not expected to make a significant contribution to the number of ghost nets</w:t>
            </w:r>
            <w:r w:rsidR="00A009F4">
              <w:t xml:space="preserve"> although</w:t>
            </w:r>
            <w:r w:rsidRPr="00E4387D">
              <w:t xml:space="preserve"> </w:t>
            </w:r>
            <w:r w:rsidR="00A009F4">
              <w:t>the l</w:t>
            </w:r>
            <w:r w:rsidRPr="00E4387D">
              <w:t xml:space="preserve">oss of fishing gear was </w:t>
            </w:r>
            <w:r w:rsidR="00A009F4">
              <w:t xml:space="preserve">only </w:t>
            </w:r>
            <w:r w:rsidRPr="00E4387D">
              <w:t xml:space="preserve">broadly assessed in the ECOTF ERA as a potential risk for inshore habitats/ecosystems. For trawl operations, </w:t>
            </w:r>
            <w:r w:rsidRPr="00E4387D">
              <w:rPr>
                <w:bCs/>
              </w:rPr>
              <w:t xml:space="preserve">loss of fishing gear </w:t>
            </w:r>
            <w:r w:rsidRPr="00E4387D">
              <w:t xml:space="preserve">has the greatest potential to impact the marine environment through physical damage to seabed assemblages, plants or microhabitats within the immediate area (Jacobsen et al. 2018). </w:t>
            </w:r>
            <w:r w:rsidR="00927204">
              <w:t xml:space="preserve">Gear loss in the fishery is likely to be very low and retrieval is the first option if gear is damaged or lost. </w:t>
            </w:r>
          </w:p>
          <w:p w14:paraId="05BC5B4C" w14:textId="0B7F4E81" w:rsidR="00DE53C9" w:rsidRDefault="00DE53C9" w:rsidP="009C0EEB">
            <w:pPr>
              <w:jc w:val="both"/>
              <w:rPr>
                <w:rFonts w:ascii="Calibri Light" w:hAnsi="Calibri Light" w:cs="Calibri Light"/>
              </w:rPr>
            </w:pPr>
          </w:p>
          <w:p w14:paraId="76800D28" w14:textId="77777777" w:rsidR="00EA15F7" w:rsidRPr="00362B0B" w:rsidRDefault="00EA15F7" w:rsidP="00EA15F7">
            <w:pPr>
              <w:pStyle w:val="NormalPreassessmenttext"/>
            </w:pPr>
            <w:r w:rsidRPr="00362B0B">
              <w:t xml:space="preserve">The </w:t>
            </w:r>
            <w:r>
              <w:t>central</w:t>
            </w:r>
            <w:r w:rsidRPr="00362B0B">
              <w:t xml:space="preserve"> sub-fishery of the ECOTF is not expected to make a significant contribution to the number of ghost nets</w:t>
            </w:r>
            <w:r>
              <w:t xml:space="preserve"> although l</w:t>
            </w:r>
            <w:r w:rsidRPr="00362B0B">
              <w:t>oss of fishing gear was broadly assessed in the ECOTF ERA as a potential risk for inshore habitats/ecosystems</w:t>
            </w:r>
            <w:r>
              <w:t xml:space="preserve"> (i.e., the UoA)</w:t>
            </w:r>
            <w:r w:rsidRPr="00362B0B">
              <w:t xml:space="preserve">. For trawl operations, </w:t>
            </w:r>
            <w:r w:rsidRPr="00362B0B">
              <w:rPr>
                <w:bCs/>
              </w:rPr>
              <w:t xml:space="preserve">loss of fishing gear </w:t>
            </w:r>
            <w:r w:rsidRPr="00362B0B">
              <w:t>has the greatest potential to impact the marine environment through physical damage to seabed assemblages, plants or microhabitats within the immediate area (</w:t>
            </w:r>
            <w:r>
              <w:t xml:space="preserve">Pears </w:t>
            </w:r>
            <w:r w:rsidRPr="00362B0B">
              <w:t>et al. 201</w:t>
            </w:r>
            <w:r>
              <w:t>2</w:t>
            </w:r>
            <w:r w:rsidRPr="00362B0B">
              <w:t xml:space="preserve">). </w:t>
            </w:r>
          </w:p>
          <w:p w14:paraId="2985A65A" w14:textId="77777777" w:rsidR="00EA15F7" w:rsidRPr="00362B0B" w:rsidRDefault="00EA15F7" w:rsidP="00EA15F7">
            <w:pPr>
              <w:jc w:val="both"/>
              <w:rPr>
                <w:rFonts w:ascii="Calibri Light" w:hAnsi="Calibri Light" w:cs="Calibri Light"/>
              </w:rPr>
            </w:pPr>
          </w:p>
          <w:p w14:paraId="63ED4ABE" w14:textId="1BD4B013" w:rsidR="0067082C" w:rsidRPr="009C0EEB" w:rsidRDefault="00EA15F7" w:rsidP="00EA15F7">
            <w:pPr>
              <w:jc w:val="both"/>
              <w:rPr>
                <w:rFonts w:ascii="Calibri Light" w:hAnsi="Calibri Light" w:cs="Calibri Light"/>
              </w:rPr>
            </w:pPr>
            <w:r w:rsidRPr="003935A1">
              <w:rPr>
                <w:rFonts w:ascii="Calibri Light" w:hAnsi="Calibri Light" w:cs="Calibri Light"/>
              </w:rPr>
              <w:t xml:space="preserve">Pollution of the marine environment by ships, including fishing vessels, is strictly controlled by the International Convention for the Prevention of Pollution from Ships (known as MARPOL). </w:t>
            </w:r>
            <w:r w:rsidRPr="00362B0B">
              <w:rPr>
                <w:rFonts w:ascii="Calibri Light" w:hAnsi="Calibri Light" w:cs="Calibri Light"/>
              </w:rPr>
              <w:t>Under MARPOL Annex V, vessel operators are currently required to report the loss or discharge of fishing gear that poses a significant threat to the marine environment or navigation</w:t>
            </w:r>
            <w:r w:rsidRPr="00362B0B">
              <w:rPr>
                <w:rStyle w:val="FootnoteReference"/>
                <w:rFonts w:ascii="Calibri Light" w:hAnsi="Calibri Light" w:cs="Calibri Light"/>
              </w:rPr>
              <w:footnoteReference w:id="40"/>
            </w:r>
            <w:r w:rsidRPr="00362B0B">
              <w:rPr>
                <w:rFonts w:ascii="Calibri Light" w:hAnsi="Calibri Light" w:cs="Calibri Light"/>
              </w:rPr>
              <w:t xml:space="preserve">. </w:t>
            </w:r>
            <w:r w:rsidRPr="003935A1">
              <w:rPr>
                <w:rFonts w:ascii="Calibri Light" w:hAnsi="Calibri Light" w:cs="Calibri Light"/>
              </w:rPr>
              <w:t xml:space="preserve">With regard to legislation, the </w:t>
            </w:r>
            <w:hyperlink r:id="rId216" w:tgtFrame="_blank" w:history="1">
              <w:r w:rsidRPr="003935A1">
                <w:rPr>
                  <w:rStyle w:val="Hyperlink"/>
                  <w:rFonts w:ascii="Calibri Light" w:hAnsi="Calibri Light" w:cs="Calibri Light"/>
                </w:rPr>
                <w:t>Australian Maritime Safety Authority</w:t>
              </w:r>
            </w:hyperlink>
            <w:r w:rsidRPr="003935A1">
              <w:rPr>
                <w:rFonts w:ascii="Calibri Light" w:hAnsi="Calibri Light" w:cs="Calibri Light"/>
              </w:rPr>
              <w:t> </w:t>
            </w:r>
            <w:r>
              <w:rPr>
                <w:rFonts w:ascii="Calibri Light" w:hAnsi="Calibri Light" w:cs="Calibri Light"/>
              </w:rPr>
              <w:t xml:space="preserve">(AMSA) </w:t>
            </w:r>
            <w:r w:rsidRPr="003935A1">
              <w:rPr>
                <w:rFonts w:ascii="Calibri Light" w:hAnsi="Calibri Light" w:cs="Calibri Light"/>
              </w:rPr>
              <w:t xml:space="preserve">also have legislative responsibility for marine pollution and providing safe navigation. States and Territories, </w:t>
            </w:r>
            <w:hyperlink r:id="rId217" w:history="1">
              <w:r w:rsidRPr="003935A1">
                <w:rPr>
                  <w:rStyle w:val="Hyperlink"/>
                  <w:rFonts w:ascii="Calibri Light" w:hAnsi="Calibri Light" w:cs="Calibri Light"/>
                </w:rPr>
                <w:t>including Queensland</w:t>
              </w:r>
            </w:hyperlink>
            <w:r w:rsidRPr="003935A1">
              <w:rPr>
                <w:rFonts w:ascii="Calibri Light" w:hAnsi="Calibri Light" w:cs="Calibri Light"/>
              </w:rPr>
              <w:t xml:space="preserve"> have complementary frameworks. With regard to the “</w:t>
            </w:r>
            <w:r w:rsidRPr="003935A1">
              <w:rPr>
                <w:rFonts w:ascii="Calibri Light" w:hAnsi="Calibri Light" w:cs="Calibri Light"/>
                <w:bCs/>
              </w:rPr>
              <w:t xml:space="preserve">Accidental loss or discharge of fishing gear”, </w:t>
            </w:r>
            <w:r w:rsidRPr="003935A1">
              <w:rPr>
                <w:rFonts w:ascii="Calibri Light" w:hAnsi="Calibri Light" w:cs="Calibri Light"/>
              </w:rPr>
              <w:t>Fishing vessel operators are also required to record the discharge or loss of fishing gear in their garbage record book or ships log.</w:t>
            </w:r>
            <w:r>
              <w:rPr>
                <w:rFonts w:ascii="Calibri Light" w:hAnsi="Calibri Light" w:cs="Calibri Light"/>
                <w:b/>
                <w:bCs/>
              </w:rPr>
              <w:t xml:space="preserve"> </w:t>
            </w:r>
            <w:r w:rsidRPr="00362B0B">
              <w:rPr>
                <w:rFonts w:ascii="Calibri Light" w:hAnsi="Calibri Light" w:cs="Calibri Light"/>
              </w:rPr>
              <w:t>Whilst there are no specific ECOTF management measures within Queensland’s legislation that are expected to minimise ghost gear and it’s impact on in-scope species, the MARPOL requirement</w:t>
            </w:r>
            <w:r>
              <w:rPr>
                <w:rFonts w:ascii="Calibri Light" w:hAnsi="Calibri Light" w:cs="Calibri Light"/>
              </w:rPr>
              <w:t>s</w:t>
            </w:r>
            <w:r w:rsidRPr="00362B0B">
              <w:rPr>
                <w:rFonts w:ascii="Calibri Light" w:hAnsi="Calibri Light" w:cs="Calibri Light"/>
              </w:rPr>
              <w:t xml:space="preserve"> </w:t>
            </w:r>
            <w:r>
              <w:rPr>
                <w:rFonts w:ascii="Calibri Light" w:hAnsi="Calibri Light" w:cs="Calibri Light"/>
              </w:rPr>
              <w:t>together with</w:t>
            </w:r>
            <w:r w:rsidR="00D41C3B">
              <w:rPr>
                <w:rFonts w:ascii="Calibri Light" w:hAnsi="Calibri Light" w:cs="Calibri Light"/>
              </w:rPr>
              <w:t xml:space="preserve"> </w:t>
            </w:r>
            <w:r>
              <w:rPr>
                <w:rFonts w:ascii="Calibri Light" w:hAnsi="Calibri Light" w:cs="Calibri Light"/>
              </w:rPr>
              <w:t>the above measures are</w:t>
            </w:r>
            <w:r w:rsidRPr="00362B0B">
              <w:rPr>
                <w:rFonts w:ascii="Calibri Light" w:hAnsi="Calibri Light" w:cs="Calibri Light"/>
              </w:rPr>
              <w:t xml:space="preserve"> likely to be sufficient for SG 60</w:t>
            </w:r>
            <w:r>
              <w:rPr>
                <w:rFonts w:ascii="Calibri Light" w:hAnsi="Calibri Light" w:cs="Calibri Light"/>
              </w:rPr>
              <w:t xml:space="preserve"> and SG 80</w:t>
            </w:r>
            <w:r w:rsidRPr="00362B0B">
              <w:rPr>
                <w:rFonts w:ascii="Calibri Light" w:hAnsi="Calibri Light" w:cs="Calibri Light"/>
              </w:rPr>
              <w:t xml:space="preserve"> to be met</w:t>
            </w:r>
            <w:r w:rsidR="0067082C">
              <w:rPr>
                <w:rFonts w:ascii="Calibri Light" w:hAnsi="Calibri Light" w:cs="Calibri Light"/>
              </w:rPr>
              <w:t>.</w:t>
            </w:r>
            <w:r w:rsidR="00DE6DE1">
              <w:rPr>
                <w:rFonts w:ascii="Calibri Light" w:hAnsi="Calibri Light" w:cs="Calibri Light"/>
              </w:rPr>
              <w:t xml:space="preserve"> </w:t>
            </w:r>
          </w:p>
        </w:tc>
      </w:tr>
    </w:tbl>
    <w:p w14:paraId="7B7DD835" w14:textId="77777777" w:rsidR="008877CC" w:rsidRPr="00661A22" w:rsidRDefault="008877CC" w:rsidP="008877CC"/>
    <w:p w14:paraId="25DC50E2" w14:textId="62DC4052"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61CD5A44" w14:textId="77777777" w:rsidTr="00906D53">
        <w:tc>
          <w:tcPr>
            <w:tcW w:w="3823" w:type="dxa"/>
            <w:tcBorders>
              <w:right w:val="single" w:sz="24" w:space="0" w:color="92D050"/>
            </w:tcBorders>
            <w:shd w:val="clear" w:color="auto" w:fill="F2F2F2" w:themeFill="background1" w:themeFillShade="F2"/>
          </w:tcPr>
          <w:p w14:paraId="1017A9AC" w14:textId="76122B61"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76D4EE78" w14:textId="3CD195A3" w:rsidR="008877CC" w:rsidRPr="00906D53" w:rsidRDefault="00EA15F7" w:rsidP="00CD7427">
            <w:pPr>
              <w:rPr>
                <w:rFonts w:ascii="Calibri" w:hAnsi="Calibri"/>
                <w:b/>
                <w:bCs/>
                <w:iCs/>
              </w:rPr>
            </w:pPr>
            <w:r w:rsidRPr="00906D53">
              <w:rPr>
                <w:rFonts w:ascii="Calibri" w:hAnsi="Calibri"/>
                <w:b/>
                <w:bCs/>
                <w:iCs/>
              </w:rPr>
              <w:t>&gt;80</w:t>
            </w:r>
          </w:p>
        </w:tc>
      </w:tr>
      <w:tr w:rsidR="008877CC" w14:paraId="25FDC58F" w14:textId="77777777" w:rsidTr="00906D53">
        <w:tc>
          <w:tcPr>
            <w:tcW w:w="3823" w:type="dxa"/>
            <w:shd w:val="clear" w:color="auto" w:fill="F2F2F2" w:themeFill="background1" w:themeFillShade="F2"/>
          </w:tcPr>
          <w:p w14:paraId="1E0CD978" w14:textId="1DF60A51"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435B70A8" w14:textId="2BC7D2C9" w:rsidR="005C188F" w:rsidRPr="00567106" w:rsidRDefault="005C188F" w:rsidP="00CD7427">
            <w:pPr>
              <w:rPr>
                <w:i/>
                <w:iCs/>
              </w:rPr>
            </w:pPr>
          </w:p>
        </w:tc>
      </w:tr>
    </w:tbl>
    <w:p w14:paraId="1390C157" w14:textId="77777777" w:rsidR="008877CC" w:rsidRDefault="008877CC" w:rsidP="008877CC"/>
    <w:p w14:paraId="5B0FC43B" w14:textId="02A15F00" w:rsidR="008877CC" w:rsidRDefault="008877CC" w:rsidP="008877CC">
      <w:pPr>
        <w:pStyle w:val="Heading6"/>
      </w:pPr>
      <w:r w:rsidRPr="00ED607E">
        <w:t>PI</w:t>
      </w:r>
      <w:r w:rsidR="006C1DFF">
        <w:t xml:space="preserve"> </w:t>
      </w:r>
      <w:r>
        <w:t>2</w:t>
      </w:r>
      <w:r w:rsidRPr="00ED607E">
        <w:t>.</w:t>
      </w:r>
      <w:r>
        <w:t>3</w:t>
      </w:r>
      <w:r w:rsidRPr="00ED607E">
        <w:t>.</w:t>
      </w:r>
      <w:r>
        <w:t>3</w:t>
      </w:r>
      <w:r w:rsidR="006C1DFF">
        <w:t xml:space="preserve"> </w:t>
      </w:r>
      <w:r w:rsidRPr="00ED607E">
        <w:t>–</w:t>
      </w:r>
      <w:r w:rsidR="006C1DFF">
        <w:t xml:space="preserve"> </w:t>
      </w:r>
      <w:r w:rsidRPr="003E5F69">
        <w:t>Habitats</w:t>
      </w:r>
      <w:r w:rsidR="006C1DFF">
        <w:t xml:space="preserve"> </w:t>
      </w:r>
      <w:r w:rsidRPr="003E5F69">
        <w:t>information</w:t>
      </w:r>
    </w:p>
    <w:tbl>
      <w:tblPr>
        <w:tblStyle w:val="TableGrid"/>
        <w:tblW w:w="10485" w:type="dxa"/>
        <w:tblLayout w:type="fixed"/>
        <w:tblCellMar>
          <w:top w:w="57" w:type="dxa"/>
          <w:bottom w:w="57" w:type="dxa"/>
        </w:tblCellMar>
        <w:tblLook w:val="04A0" w:firstRow="1" w:lastRow="0" w:firstColumn="1" w:lastColumn="0" w:noHBand="0" w:noVBand="1"/>
      </w:tblPr>
      <w:tblGrid>
        <w:gridCol w:w="881"/>
        <w:gridCol w:w="22"/>
        <w:gridCol w:w="793"/>
        <w:gridCol w:w="2929"/>
        <w:gridCol w:w="2930"/>
        <w:gridCol w:w="2930"/>
      </w:tblGrid>
      <w:tr w:rsidR="008877CC" w14:paraId="6102E657" w14:textId="77777777" w:rsidTr="00CD7427">
        <w:trPr>
          <w:tblHeader/>
        </w:trPr>
        <w:tc>
          <w:tcPr>
            <w:tcW w:w="1696" w:type="dxa"/>
            <w:gridSpan w:val="3"/>
            <w:shd w:val="clear" w:color="auto" w:fill="BFBFBF" w:themeFill="background1" w:themeFillShade="BF"/>
          </w:tcPr>
          <w:p w14:paraId="06E7F60F" w14:textId="67F6630B" w:rsidR="008877CC" w:rsidRPr="00586CA6" w:rsidRDefault="008877CC" w:rsidP="00CD7427">
            <w:pPr>
              <w:rPr>
                <w:b/>
                <w:bCs/>
              </w:rPr>
            </w:pPr>
            <w:r w:rsidRPr="00586CA6">
              <w:rPr>
                <w:b/>
                <w:bCs/>
              </w:rPr>
              <w:t>PI</w:t>
            </w:r>
            <w:r w:rsidR="006C1DFF">
              <w:rPr>
                <w:b/>
                <w:bCs/>
              </w:rPr>
              <w:t xml:space="preserve"> </w:t>
            </w:r>
            <w:r>
              <w:rPr>
                <w:b/>
                <w:bCs/>
              </w:rPr>
              <w:t>2.3.3</w:t>
            </w:r>
          </w:p>
        </w:tc>
        <w:tc>
          <w:tcPr>
            <w:tcW w:w="8789" w:type="dxa"/>
            <w:gridSpan w:val="3"/>
            <w:shd w:val="clear" w:color="auto" w:fill="BFBFBF" w:themeFill="background1" w:themeFillShade="BF"/>
          </w:tcPr>
          <w:p w14:paraId="0BD76323" w14:textId="65067F94" w:rsidR="008877CC" w:rsidRPr="00D612CA" w:rsidRDefault="008877CC" w:rsidP="00CD7427">
            <w:pPr>
              <w:rPr>
                <w:b/>
                <w:bCs/>
              </w:rPr>
            </w:pPr>
            <w:r w:rsidRPr="00E16D71">
              <w:rPr>
                <w:b/>
                <w:bCs/>
              </w:rPr>
              <w:t>Information</w:t>
            </w:r>
            <w:r w:rsidR="006C1DFF">
              <w:rPr>
                <w:b/>
                <w:bCs/>
              </w:rPr>
              <w:t xml:space="preserve"> </w:t>
            </w:r>
            <w:r w:rsidRPr="00E16D71">
              <w:rPr>
                <w:b/>
                <w:bCs/>
              </w:rPr>
              <w:t>is</w:t>
            </w:r>
            <w:r w:rsidR="006C1DFF">
              <w:rPr>
                <w:b/>
                <w:bCs/>
              </w:rPr>
              <w:t xml:space="preserve"> </w:t>
            </w:r>
            <w:r w:rsidRPr="00E16D71">
              <w:rPr>
                <w:b/>
                <w:bCs/>
              </w:rPr>
              <w:t>adequate</w:t>
            </w:r>
            <w:r w:rsidR="006C1DFF">
              <w:rPr>
                <w:b/>
                <w:bCs/>
              </w:rPr>
              <w:t xml:space="preserve"> </w:t>
            </w:r>
            <w:r w:rsidRPr="00E16D71">
              <w:rPr>
                <w:b/>
                <w:bCs/>
              </w:rPr>
              <w:t>to</w:t>
            </w:r>
            <w:r w:rsidR="006C1DFF">
              <w:rPr>
                <w:b/>
                <w:bCs/>
              </w:rPr>
              <w:t xml:space="preserve"> </w:t>
            </w:r>
            <w:r w:rsidRPr="00E16D71">
              <w:rPr>
                <w:b/>
                <w:bCs/>
              </w:rPr>
              <w:t>determine</w:t>
            </w:r>
            <w:r w:rsidR="006C1DFF">
              <w:rPr>
                <w:b/>
                <w:bCs/>
              </w:rPr>
              <w:t xml:space="preserve"> </w:t>
            </w:r>
            <w:r w:rsidRPr="00E16D71">
              <w:rPr>
                <w:b/>
                <w:bCs/>
              </w:rPr>
              <w:t>the</w:t>
            </w:r>
            <w:r w:rsidR="006C1DFF">
              <w:rPr>
                <w:b/>
                <w:bCs/>
              </w:rPr>
              <w:t xml:space="preserve"> </w:t>
            </w:r>
            <w:r w:rsidRPr="00E16D71">
              <w:rPr>
                <w:b/>
                <w:bCs/>
              </w:rPr>
              <w:t>impact</w:t>
            </w:r>
            <w:r w:rsidR="006C1DFF">
              <w:rPr>
                <w:b/>
                <w:bCs/>
              </w:rPr>
              <w:t xml:space="preserve"> </w:t>
            </w:r>
            <w:r w:rsidRPr="00E16D71">
              <w:rPr>
                <w:b/>
                <w:bCs/>
              </w:rPr>
              <w:t>of</w:t>
            </w:r>
            <w:r w:rsidR="006C1DFF">
              <w:rPr>
                <w:b/>
                <w:bCs/>
              </w:rPr>
              <w:t xml:space="preserve"> </w:t>
            </w:r>
            <w:r w:rsidRPr="00E16D71">
              <w:rPr>
                <w:b/>
                <w:bCs/>
              </w:rPr>
              <w:t>the</w:t>
            </w:r>
            <w:r w:rsidR="006C1DFF">
              <w:rPr>
                <w:b/>
                <w:bCs/>
              </w:rPr>
              <w:t xml:space="preserve"> </w:t>
            </w:r>
            <w:r w:rsidRPr="00E16D71">
              <w:rPr>
                <w:b/>
                <w:bCs/>
              </w:rPr>
              <w:t>UoA</w:t>
            </w:r>
            <w:r w:rsidR="006C1DFF">
              <w:rPr>
                <w:b/>
                <w:bCs/>
              </w:rPr>
              <w:t xml:space="preserve"> </w:t>
            </w:r>
            <w:r w:rsidRPr="00E16D71">
              <w:rPr>
                <w:b/>
                <w:bCs/>
              </w:rPr>
              <w:t>on</w:t>
            </w:r>
            <w:r w:rsidR="006C1DFF">
              <w:rPr>
                <w:b/>
                <w:bCs/>
              </w:rPr>
              <w:t xml:space="preserve"> </w:t>
            </w:r>
            <w:r w:rsidRPr="00E16D71">
              <w:rPr>
                <w:b/>
                <w:bCs/>
              </w:rPr>
              <w:t>habitats,</w:t>
            </w:r>
            <w:r w:rsidR="006C1DFF">
              <w:rPr>
                <w:b/>
                <w:bCs/>
              </w:rPr>
              <w:t xml:space="preserve"> </w:t>
            </w:r>
            <w:r w:rsidRPr="00E16D71">
              <w:rPr>
                <w:b/>
                <w:bCs/>
              </w:rPr>
              <w:t>including</w:t>
            </w:r>
            <w:r w:rsidR="006C1DFF">
              <w:rPr>
                <w:b/>
                <w:bCs/>
              </w:rPr>
              <w:t xml:space="preserve"> </w:t>
            </w:r>
            <w:r w:rsidRPr="00E16D71">
              <w:rPr>
                <w:b/>
                <w:bCs/>
              </w:rPr>
              <w:t>changes</w:t>
            </w:r>
            <w:r w:rsidR="006C1DFF">
              <w:rPr>
                <w:b/>
                <w:bCs/>
              </w:rPr>
              <w:t xml:space="preserve"> </w:t>
            </w:r>
            <w:r w:rsidRPr="00E16D71">
              <w:rPr>
                <w:b/>
                <w:bCs/>
              </w:rPr>
              <w:t>in</w:t>
            </w:r>
            <w:r w:rsidR="006C1DFF">
              <w:rPr>
                <w:b/>
                <w:bCs/>
              </w:rPr>
              <w:t xml:space="preserve"> </w:t>
            </w:r>
            <w:r w:rsidRPr="00E16D71">
              <w:rPr>
                <w:b/>
                <w:bCs/>
              </w:rPr>
              <w:t>the</w:t>
            </w:r>
            <w:r w:rsidR="006C1DFF">
              <w:rPr>
                <w:b/>
                <w:bCs/>
              </w:rPr>
              <w:t xml:space="preserve"> </w:t>
            </w:r>
            <w:r w:rsidRPr="00E16D71">
              <w:rPr>
                <w:b/>
                <w:bCs/>
              </w:rPr>
              <w:t>risk</w:t>
            </w:r>
            <w:r w:rsidR="006C1DFF">
              <w:rPr>
                <w:b/>
                <w:bCs/>
              </w:rPr>
              <w:t xml:space="preserve"> </w:t>
            </w:r>
            <w:r w:rsidRPr="00E16D71">
              <w:rPr>
                <w:b/>
                <w:bCs/>
              </w:rPr>
              <w:t>posed</w:t>
            </w:r>
            <w:r w:rsidR="006C1DFF">
              <w:rPr>
                <w:b/>
                <w:bCs/>
              </w:rPr>
              <w:t xml:space="preserve"> </w:t>
            </w:r>
            <w:r w:rsidRPr="00E16D71">
              <w:rPr>
                <w:b/>
                <w:bCs/>
              </w:rPr>
              <w:t>by</w:t>
            </w:r>
            <w:r w:rsidR="006C1DFF">
              <w:rPr>
                <w:b/>
                <w:bCs/>
              </w:rPr>
              <w:t xml:space="preserve"> </w:t>
            </w:r>
            <w:r w:rsidRPr="00E16D71">
              <w:rPr>
                <w:b/>
                <w:bCs/>
              </w:rPr>
              <w:t>the</w:t>
            </w:r>
            <w:r w:rsidR="006C1DFF">
              <w:rPr>
                <w:b/>
                <w:bCs/>
              </w:rPr>
              <w:t xml:space="preserve"> </w:t>
            </w:r>
            <w:r w:rsidRPr="00E16D71">
              <w:rPr>
                <w:b/>
                <w:bCs/>
              </w:rPr>
              <w:t>UoA</w:t>
            </w:r>
            <w:r w:rsidR="006C1DFF">
              <w:rPr>
                <w:b/>
                <w:bCs/>
              </w:rPr>
              <w:t xml:space="preserve"> </w:t>
            </w:r>
            <w:r w:rsidRPr="00E16D71">
              <w:rPr>
                <w:b/>
                <w:bCs/>
              </w:rPr>
              <w:t>over</w:t>
            </w:r>
            <w:r w:rsidR="006C1DFF">
              <w:rPr>
                <w:b/>
                <w:bCs/>
              </w:rPr>
              <w:t xml:space="preserve"> </w:t>
            </w:r>
            <w:r w:rsidRPr="00E16D71">
              <w:rPr>
                <w:b/>
                <w:bCs/>
              </w:rPr>
              <w:t>time</w:t>
            </w:r>
          </w:p>
        </w:tc>
      </w:tr>
      <w:tr w:rsidR="008877CC" w14:paraId="016DE4ED" w14:textId="77777777" w:rsidTr="00CD7427">
        <w:tc>
          <w:tcPr>
            <w:tcW w:w="1696" w:type="dxa"/>
            <w:gridSpan w:val="3"/>
            <w:shd w:val="clear" w:color="auto" w:fill="F2F2F2" w:themeFill="background1" w:themeFillShade="F2"/>
          </w:tcPr>
          <w:p w14:paraId="474B9363" w14:textId="0DE5FE59" w:rsidR="008877CC" w:rsidRDefault="008877CC" w:rsidP="00CD7427">
            <w:r>
              <w:t>Scoring</w:t>
            </w:r>
            <w:r w:rsidR="006C1DFF">
              <w:t xml:space="preserve"> </w:t>
            </w:r>
            <w:r>
              <w:t>issue</w:t>
            </w:r>
          </w:p>
        </w:tc>
        <w:tc>
          <w:tcPr>
            <w:tcW w:w="2929" w:type="dxa"/>
            <w:shd w:val="clear" w:color="auto" w:fill="F2F2F2" w:themeFill="background1" w:themeFillShade="F2"/>
          </w:tcPr>
          <w:p w14:paraId="39621981" w14:textId="07459E91"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037929DB" w14:textId="113A6234"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5A476EAE" w14:textId="3D490A9C"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48DFB376" w14:textId="77777777" w:rsidTr="00CD7427">
        <w:tc>
          <w:tcPr>
            <w:tcW w:w="903" w:type="dxa"/>
            <w:gridSpan w:val="2"/>
            <w:vMerge w:val="restart"/>
            <w:shd w:val="clear" w:color="auto" w:fill="F2F2F2" w:themeFill="background1" w:themeFillShade="F2"/>
            <w:vAlign w:val="center"/>
          </w:tcPr>
          <w:p w14:paraId="6FF41829"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024FC25A" w14:textId="5AC286B0" w:rsidR="008877CC" w:rsidRPr="00DE1FF9" w:rsidRDefault="008877CC" w:rsidP="00CD7427">
            <w:pPr>
              <w:rPr>
                <w:b/>
                <w:bCs/>
              </w:rPr>
            </w:pPr>
            <w:r w:rsidRPr="00AC4099">
              <w:rPr>
                <w:b/>
                <w:bCs/>
              </w:rPr>
              <w:t>Information</w:t>
            </w:r>
            <w:r w:rsidR="006C1DFF">
              <w:rPr>
                <w:b/>
                <w:bCs/>
              </w:rPr>
              <w:t xml:space="preserve"> </w:t>
            </w:r>
            <w:r w:rsidRPr="00AC4099">
              <w:rPr>
                <w:b/>
                <w:bCs/>
              </w:rPr>
              <w:t>quality</w:t>
            </w:r>
          </w:p>
        </w:tc>
      </w:tr>
      <w:tr w:rsidR="008877CC" w14:paraId="1B997001" w14:textId="77777777" w:rsidTr="00172033">
        <w:tc>
          <w:tcPr>
            <w:tcW w:w="903" w:type="dxa"/>
            <w:gridSpan w:val="2"/>
            <w:vMerge/>
            <w:shd w:val="clear" w:color="auto" w:fill="F2F2F2" w:themeFill="background1" w:themeFillShade="F2"/>
          </w:tcPr>
          <w:p w14:paraId="48F49B9F" w14:textId="77777777" w:rsidR="008877CC" w:rsidRDefault="008877CC" w:rsidP="00CD7427"/>
        </w:tc>
        <w:tc>
          <w:tcPr>
            <w:tcW w:w="793" w:type="dxa"/>
            <w:shd w:val="clear" w:color="auto" w:fill="F2F2F2" w:themeFill="background1" w:themeFillShade="F2"/>
          </w:tcPr>
          <w:p w14:paraId="6B0306DD" w14:textId="27DC68B0"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6E2B3FE6" w14:textId="2AA71439" w:rsidR="008877CC" w:rsidRPr="002B7E17" w:rsidRDefault="008877CC" w:rsidP="00CD7427">
            <w:r w:rsidRPr="009612AE">
              <w:t>The</w:t>
            </w:r>
            <w:r w:rsidR="006C1DFF">
              <w:t xml:space="preserve"> </w:t>
            </w:r>
            <w:r w:rsidRPr="009612AE">
              <w:t>types</w:t>
            </w:r>
            <w:r w:rsidR="006C1DFF">
              <w:t xml:space="preserve"> </w:t>
            </w:r>
            <w:r w:rsidRPr="009612AE">
              <w:t>and</w:t>
            </w:r>
            <w:r w:rsidR="006C1DFF">
              <w:t xml:space="preserve"> </w:t>
            </w:r>
            <w:r w:rsidRPr="009612AE">
              <w:t>distribution</w:t>
            </w:r>
            <w:r w:rsidR="006C1DFF">
              <w:t xml:space="preserve"> </w:t>
            </w:r>
            <w:r w:rsidRPr="009612AE">
              <w:t>of</w:t>
            </w:r>
            <w:r w:rsidR="006C1DFF">
              <w:t xml:space="preserve"> </w:t>
            </w:r>
            <w:r w:rsidRPr="009612AE">
              <w:t>habitats</w:t>
            </w:r>
            <w:r w:rsidR="006C1DFF">
              <w:t xml:space="preserve"> </w:t>
            </w:r>
            <w:r w:rsidRPr="009612AE">
              <w:t>are</w:t>
            </w:r>
            <w:r w:rsidR="006C1DFF">
              <w:t xml:space="preserve"> </w:t>
            </w:r>
            <w:r w:rsidRPr="00C1193F">
              <w:rPr>
                <w:b/>
                <w:bCs/>
              </w:rPr>
              <w:t>broadly</w:t>
            </w:r>
            <w:r w:rsidR="006C1DFF">
              <w:rPr>
                <w:b/>
                <w:bCs/>
              </w:rPr>
              <w:t xml:space="preserve"> </w:t>
            </w:r>
            <w:r w:rsidRPr="00C1193F">
              <w:rPr>
                <w:b/>
                <w:bCs/>
              </w:rPr>
              <w:t>understood</w:t>
            </w:r>
            <w:r w:rsidRPr="009612AE">
              <w:t>.</w:t>
            </w:r>
          </w:p>
        </w:tc>
        <w:tc>
          <w:tcPr>
            <w:tcW w:w="2930" w:type="dxa"/>
            <w:tcBorders>
              <w:bottom w:val="single" w:sz="24" w:space="0" w:color="92D050"/>
            </w:tcBorders>
            <w:shd w:val="clear" w:color="auto" w:fill="F2F2F2" w:themeFill="background1" w:themeFillShade="F2"/>
          </w:tcPr>
          <w:p w14:paraId="0C3F3EE3" w14:textId="053D1F25" w:rsidR="008877CC" w:rsidRDefault="008877CC" w:rsidP="00CD7427">
            <w:r w:rsidRPr="00564AA5">
              <w:t>The</w:t>
            </w:r>
            <w:r w:rsidR="006C1DFF">
              <w:t xml:space="preserve"> </w:t>
            </w:r>
            <w:r w:rsidRPr="00564AA5">
              <w:t>nature,</w:t>
            </w:r>
            <w:r w:rsidR="006C1DFF">
              <w:t xml:space="preserve"> </w:t>
            </w:r>
            <w:r w:rsidRPr="00564AA5">
              <w:t>distribution,</w:t>
            </w:r>
            <w:r w:rsidR="006C1DFF">
              <w:t xml:space="preserve"> </w:t>
            </w:r>
            <w:r w:rsidRPr="00564AA5">
              <w:t>and</w:t>
            </w:r>
            <w:r w:rsidR="006C1DFF">
              <w:t xml:space="preserve"> </w:t>
            </w:r>
            <w:r w:rsidRPr="00C1193F">
              <w:rPr>
                <w:b/>
                <w:bCs/>
              </w:rPr>
              <w:t>vulnerability</w:t>
            </w:r>
            <w:r w:rsidR="006C1DFF">
              <w:t xml:space="preserve"> </w:t>
            </w:r>
            <w:r w:rsidRPr="00564AA5">
              <w:t>of</w:t>
            </w:r>
            <w:r w:rsidR="006C1DFF">
              <w:t xml:space="preserve"> </w:t>
            </w:r>
            <w:r w:rsidRPr="00564AA5">
              <w:t>habitats</w:t>
            </w:r>
            <w:r w:rsidR="006C1DFF">
              <w:t xml:space="preserve"> </w:t>
            </w:r>
            <w:r w:rsidRPr="00564AA5">
              <w:t>in</w:t>
            </w:r>
            <w:r w:rsidR="006C1DFF">
              <w:t xml:space="preserve"> </w:t>
            </w:r>
            <w:r w:rsidRPr="00564AA5">
              <w:t>the</w:t>
            </w:r>
            <w:r w:rsidR="006C1DFF">
              <w:t xml:space="preserve"> </w:t>
            </w:r>
            <w:r w:rsidRPr="00564AA5">
              <w:t>UoA</w:t>
            </w:r>
            <w:r w:rsidR="006C1DFF">
              <w:t xml:space="preserve"> </w:t>
            </w:r>
            <w:r w:rsidRPr="00564AA5">
              <w:t>area</w:t>
            </w:r>
            <w:r w:rsidR="006C1DFF">
              <w:t xml:space="preserve"> </w:t>
            </w:r>
            <w:r w:rsidRPr="00564AA5">
              <w:t>are</w:t>
            </w:r>
            <w:r w:rsidR="006C1DFF">
              <w:t xml:space="preserve"> </w:t>
            </w:r>
            <w:r w:rsidRPr="00564AA5">
              <w:t>known</w:t>
            </w:r>
            <w:r w:rsidR="006C1DFF">
              <w:t xml:space="preserve"> </w:t>
            </w:r>
            <w:r w:rsidRPr="00564AA5">
              <w:t>at</w:t>
            </w:r>
            <w:r w:rsidR="006C1DFF">
              <w:t xml:space="preserve"> </w:t>
            </w:r>
            <w:r w:rsidRPr="00564AA5">
              <w:t>a</w:t>
            </w:r>
            <w:r w:rsidR="006C1DFF">
              <w:t xml:space="preserve"> </w:t>
            </w:r>
            <w:r w:rsidRPr="00564AA5">
              <w:t>level</w:t>
            </w:r>
            <w:r w:rsidR="006C1DFF">
              <w:t xml:space="preserve"> </w:t>
            </w:r>
            <w:r w:rsidRPr="00564AA5">
              <w:t>of</w:t>
            </w:r>
            <w:r w:rsidR="006C1DFF">
              <w:t xml:space="preserve"> </w:t>
            </w:r>
            <w:r w:rsidRPr="00564AA5">
              <w:t>detail</w:t>
            </w:r>
            <w:r w:rsidR="006C1DFF">
              <w:t xml:space="preserve"> </w:t>
            </w:r>
            <w:r w:rsidRPr="00564AA5">
              <w:t>relevant</w:t>
            </w:r>
            <w:r w:rsidR="006C1DFF">
              <w:t xml:space="preserve"> </w:t>
            </w:r>
            <w:r w:rsidRPr="00564AA5">
              <w:t>to</w:t>
            </w:r>
            <w:r w:rsidR="006C1DFF">
              <w:t xml:space="preserve"> </w:t>
            </w:r>
            <w:r w:rsidRPr="00564AA5">
              <w:t>the</w:t>
            </w:r>
            <w:r w:rsidR="006C1DFF">
              <w:t xml:space="preserve"> </w:t>
            </w:r>
            <w:r w:rsidRPr="00564AA5">
              <w:t>scale</w:t>
            </w:r>
            <w:r w:rsidR="006C1DFF">
              <w:t xml:space="preserve"> </w:t>
            </w:r>
            <w:r w:rsidRPr="00564AA5">
              <w:t>and</w:t>
            </w:r>
            <w:r w:rsidR="006C1DFF">
              <w:t xml:space="preserve"> </w:t>
            </w:r>
            <w:r w:rsidRPr="00564AA5">
              <w:t>intensity</w:t>
            </w:r>
            <w:r w:rsidR="006C1DFF">
              <w:t xml:space="preserve"> </w:t>
            </w:r>
            <w:r w:rsidRPr="00564AA5">
              <w:t>of</w:t>
            </w:r>
            <w:r w:rsidR="006C1DFF">
              <w:t xml:space="preserve"> </w:t>
            </w:r>
            <w:r w:rsidRPr="00564AA5">
              <w:t>the</w:t>
            </w:r>
            <w:r w:rsidR="006C1DFF">
              <w:t xml:space="preserve"> </w:t>
            </w:r>
            <w:r w:rsidRPr="00564AA5">
              <w:t>UoA.</w:t>
            </w:r>
          </w:p>
        </w:tc>
        <w:tc>
          <w:tcPr>
            <w:tcW w:w="2930" w:type="dxa"/>
            <w:shd w:val="clear" w:color="auto" w:fill="F2F2F2" w:themeFill="background1" w:themeFillShade="F2"/>
          </w:tcPr>
          <w:p w14:paraId="715C4654" w14:textId="26EA9B97" w:rsidR="008877CC" w:rsidRDefault="008877CC" w:rsidP="00CD7427">
            <w:r>
              <w:t>The</w:t>
            </w:r>
            <w:r w:rsidR="006C1DFF">
              <w:t xml:space="preserve"> </w:t>
            </w:r>
            <w:r>
              <w:t>distribution</w:t>
            </w:r>
            <w:r w:rsidR="006C1DFF">
              <w:t xml:space="preserve"> </w:t>
            </w:r>
            <w:r>
              <w:t>of</w:t>
            </w:r>
          </w:p>
          <w:p w14:paraId="7C0309BC" w14:textId="3A761C8C" w:rsidR="008877CC" w:rsidRDefault="008877CC" w:rsidP="00CD7427">
            <w:r>
              <w:t>The</w:t>
            </w:r>
            <w:r w:rsidR="006C1DFF">
              <w:t xml:space="preserve"> </w:t>
            </w:r>
            <w:r>
              <w:t>distribution</w:t>
            </w:r>
            <w:r w:rsidR="006C1DFF">
              <w:t xml:space="preserve"> </w:t>
            </w:r>
            <w:r>
              <w:t>of</w:t>
            </w:r>
            <w:r w:rsidR="006C1DFF">
              <w:t xml:space="preserve"> </w:t>
            </w:r>
            <w:r>
              <w:t>habitats</w:t>
            </w:r>
            <w:r w:rsidR="006C1DFF">
              <w:t xml:space="preserve"> </w:t>
            </w:r>
            <w:r>
              <w:t>is</w:t>
            </w:r>
            <w:r w:rsidR="006C1DFF">
              <w:t xml:space="preserve"> </w:t>
            </w:r>
            <w:r>
              <w:t>known</w:t>
            </w:r>
            <w:r w:rsidR="006C1DFF">
              <w:t xml:space="preserve"> </w:t>
            </w:r>
            <w:r>
              <w:t>over</w:t>
            </w:r>
            <w:r w:rsidR="006C1DFF">
              <w:t xml:space="preserve"> </w:t>
            </w:r>
            <w:r>
              <w:t>their</w:t>
            </w:r>
            <w:r w:rsidR="006C1DFF">
              <w:t xml:space="preserve"> </w:t>
            </w:r>
            <w:r>
              <w:t>range,</w:t>
            </w:r>
            <w:r w:rsidR="006C1DFF">
              <w:t xml:space="preserve"> </w:t>
            </w:r>
            <w:r>
              <w:t>with</w:t>
            </w:r>
            <w:r w:rsidR="006C1DFF">
              <w:t xml:space="preserve"> </w:t>
            </w:r>
            <w:r>
              <w:t>particular</w:t>
            </w:r>
            <w:r w:rsidR="006C1DFF">
              <w:t xml:space="preserve"> </w:t>
            </w:r>
            <w:r>
              <w:t>attention</w:t>
            </w:r>
            <w:r w:rsidR="006C1DFF">
              <w:t xml:space="preserve"> </w:t>
            </w:r>
            <w:r>
              <w:t>given</w:t>
            </w:r>
            <w:r w:rsidR="006C1DFF">
              <w:t xml:space="preserve"> </w:t>
            </w:r>
            <w:r>
              <w:t>to</w:t>
            </w:r>
            <w:r w:rsidR="006C1DFF">
              <w:t xml:space="preserve"> </w:t>
            </w:r>
            <w:r>
              <w:t>the</w:t>
            </w:r>
            <w:r w:rsidR="006C1DFF">
              <w:t xml:space="preserve"> </w:t>
            </w:r>
            <w:r>
              <w:t>occurrence</w:t>
            </w:r>
            <w:r w:rsidR="006C1DFF">
              <w:t xml:space="preserve"> </w:t>
            </w:r>
            <w:r>
              <w:t>of</w:t>
            </w:r>
            <w:r w:rsidR="006C1DFF">
              <w:t xml:space="preserve"> </w:t>
            </w:r>
            <w:r w:rsidRPr="00750302">
              <w:rPr>
                <w:b/>
                <w:bCs/>
              </w:rPr>
              <w:t>vulnerable</w:t>
            </w:r>
            <w:r w:rsidR="006C1DFF">
              <w:rPr>
                <w:b/>
                <w:bCs/>
              </w:rPr>
              <w:t xml:space="preserve"> </w:t>
            </w:r>
            <w:r>
              <w:t>habitats.</w:t>
            </w:r>
            <w:r w:rsidR="006C1DFF">
              <w:t xml:space="preserve"> </w:t>
            </w:r>
            <w:r>
              <w:t>habitats</w:t>
            </w:r>
            <w:r w:rsidR="006C1DFF">
              <w:t xml:space="preserve"> </w:t>
            </w:r>
            <w:r>
              <w:t>is</w:t>
            </w:r>
            <w:r w:rsidR="006C1DFF">
              <w:t xml:space="preserve"> </w:t>
            </w:r>
            <w:r>
              <w:t>known</w:t>
            </w:r>
            <w:r w:rsidR="006C1DFF">
              <w:t xml:space="preserve"> </w:t>
            </w:r>
            <w:r>
              <w:t>over</w:t>
            </w:r>
            <w:r w:rsidR="006C1DFF">
              <w:t xml:space="preserve"> </w:t>
            </w:r>
            <w:r>
              <w:t>their</w:t>
            </w:r>
            <w:r w:rsidR="006C1DFF">
              <w:t xml:space="preserve"> </w:t>
            </w:r>
            <w:r>
              <w:t>range,</w:t>
            </w:r>
            <w:r w:rsidR="006C1DFF">
              <w:t xml:space="preserve"> </w:t>
            </w:r>
            <w:r>
              <w:t>with</w:t>
            </w:r>
            <w:r w:rsidR="006C1DFF">
              <w:t xml:space="preserve"> </w:t>
            </w:r>
            <w:r>
              <w:t>particular</w:t>
            </w:r>
            <w:r w:rsidR="006C1DFF">
              <w:t xml:space="preserve"> </w:t>
            </w:r>
            <w:r>
              <w:t>attention</w:t>
            </w:r>
            <w:r w:rsidR="006C1DFF">
              <w:t xml:space="preserve"> </w:t>
            </w:r>
            <w:r>
              <w:t>to</w:t>
            </w:r>
            <w:r w:rsidR="006C1DFF">
              <w:t xml:space="preserve"> </w:t>
            </w:r>
            <w:r>
              <w:t>the</w:t>
            </w:r>
            <w:r w:rsidR="006C1DFF">
              <w:t xml:space="preserve"> </w:t>
            </w:r>
            <w:r>
              <w:t>occurrence</w:t>
            </w:r>
            <w:r w:rsidR="006C1DFF">
              <w:t xml:space="preserve"> </w:t>
            </w:r>
            <w:r>
              <w:t>of</w:t>
            </w:r>
            <w:r w:rsidR="006C1DFF">
              <w:t xml:space="preserve"> </w:t>
            </w:r>
            <w:r>
              <w:t>vulnerable</w:t>
            </w:r>
            <w:r w:rsidR="006C1DFF">
              <w:t xml:space="preserve"> </w:t>
            </w:r>
            <w:r>
              <w:t>habitats.</w:t>
            </w:r>
          </w:p>
        </w:tc>
      </w:tr>
      <w:tr w:rsidR="001B3165" w14:paraId="2C4E5D90" w14:textId="77777777" w:rsidTr="00172033">
        <w:tc>
          <w:tcPr>
            <w:tcW w:w="903" w:type="dxa"/>
            <w:gridSpan w:val="2"/>
            <w:vMerge/>
            <w:shd w:val="clear" w:color="auto" w:fill="F2F2F2" w:themeFill="background1" w:themeFillShade="F2"/>
          </w:tcPr>
          <w:p w14:paraId="686A8FD5" w14:textId="77777777" w:rsidR="001B3165" w:rsidRDefault="001B3165" w:rsidP="001B3165"/>
        </w:tc>
        <w:tc>
          <w:tcPr>
            <w:tcW w:w="793" w:type="dxa"/>
            <w:tcBorders>
              <w:right w:val="single" w:sz="24" w:space="0" w:color="92D050"/>
            </w:tcBorders>
            <w:shd w:val="clear" w:color="auto" w:fill="F2F2F2" w:themeFill="background1" w:themeFillShade="F2"/>
          </w:tcPr>
          <w:p w14:paraId="5B1CC46E" w14:textId="77777777" w:rsidR="001B3165" w:rsidRDefault="001B3165" w:rsidP="001B3165">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79A898EF" w14:textId="267C1538" w:rsidR="001B3165" w:rsidRPr="00DE1FF9" w:rsidRDefault="001B3165" w:rsidP="001B3165">
            <w:pPr>
              <w:rPr>
                <w:b/>
                <w:bCs/>
              </w:rPr>
            </w:pPr>
            <w:r w:rsidRPr="001B3165">
              <w:rPr>
                <w:rFonts w:ascii="Calibri" w:hAnsi="Calibri" w:cs="Calibri"/>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53FFF505" w14:textId="0146B9F3" w:rsidR="001B3165" w:rsidRPr="00DE1FF9" w:rsidRDefault="001B3165" w:rsidP="001B3165">
            <w:pPr>
              <w:rPr>
                <w:b/>
                <w:bCs/>
              </w:rPr>
            </w:pPr>
            <w:r w:rsidRPr="001B3165">
              <w:rPr>
                <w:rFonts w:ascii="Calibri" w:hAnsi="Calibri" w:cs="Calibri"/>
                <w:b/>
                <w:bCs/>
              </w:rPr>
              <w:t>Yes</w:t>
            </w:r>
          </w:p>
        </w:tc>
        <w:tc>
          <w:tcPr>
            <w:tcW w:w="2930" w:type="dxa"/>
            <w:tcBorders>
              <w:left w:val="single" w:sz="24" w:space="0" w:color="92D050"/>
            </w:tcBorders>
            <w:shd w:val="clear" w:color="auto" w:fill="auto"/>
          </w:tcPr>
          <w:p w14:paraId="1D67A5BF" w14:textId="587A4B57" w:rsidR="001B3165" w:rsidRPr="00DE1FF9" w:rsidRDefault="001B3165" w:rsidP="001B3165">
            <w:pPr>
              <w:rPr>
                <w:b/>
                <w:bCs/>
              </w:rPr>
            </w:pPr>
            <w:r>
              <w:rPr>
                <w:b/>
                <w:bCs/>
              </w:rPr>
              <w:t>Not scored</w:t>
            </w:r>
          </w:p>
        </w:tc>
      </w:tr>
      <w:tr w:rsidR="008877CC" w14:paraId="0F1FAC78" w14:textId="77777777" w:rsidTr="00CD7427">
        <w:tc>
          <w:tcPr>
            <w:tcW w:w="1696" w:type="dxa"/>
            <w:gridSpan w:val="3"/>
            <w:shd w:val="clear" w:color="auto" w:fill="F2F2F2" w:themeFill="background1" w:themeFillShade="F2"/>
          </w:tcPr>
          <w:p w14:paraId="55683A99" w14:textId="77777777" w:rsidR="008877CC" w:rsidRDefault="008877CC" w:rsidP="00CD7427">
            <w:r>
              <w:t>Rationale</w:t>
            </w:r>
          </w:p>
        </w:tc>
        <w:tc>
          <w:tcPr>
            <w:tcW w:w="8789" w:type="dxa"/>
            <w:gridSpan w:val="3"/>
          </w:tcPr>
          <w:p w14:paraId="4AB5DA6B" w14:textId="55333384" w:rsidR="002558E5" w:rsidRPr="00B50824" w:rsidRDefault="002558E5" w:rsidP="002558E5">
            <w:pPr>
              <w:pStyle w:val="NormalWeb"/>
              <w:jc w:val="both"/>
              <w:rPr>
                <w:rFonts w:ascii="Calibri Light" w:hAnsi="Calibri Light" w:cs="Calibri Light"/>
              </w:rPr>
            </w:pPr>
            <w:r>
              <w:rPr>
                <w:rFonts w:ascii="Calibri Light" w:hAnsi="Calibri Light" w:cs="Calibri Light"/>
              </w:rPr>
              <w:t xml:space="preserve">In MSC FS version 3, the RBF for habitats is replaced with a </w:t>
            </w:r>
            <w:hyperlink r:id="rId218" w:history="1">
              <w:r w:rsidRPr="00B50824">
                <w:rPr>
                  <w:rStyle w:val="Hyperlink"/>
                  <w:rFonts w:ascii="Calibri Light" w:hAnsi="Calibri Light" w:cs="Calibri Light"/>
                </w:rPr>
                <w:t>Benthic Impact Tool</w:t>
              </w:r>
            </w:hyperlink>
            <w:r w:rsidRPr="00B50824">
              <w:rPr>
                <w:rFonts w:ascii="Calibri Light" w:hAnsi="Calibri Light" w:cs="Calibri Light"/>
              </w:rPr>
              <w:t xml:space="preserve"> </w:t>
            </w:r>
            <w:r>
              <w:rPr>
                <w:rFonts w:ascii="Calibri Light" w:hAnsi="Calibri Light" w:cs="Calibri Light"/>
              </w:rPr>
              <w:t xml:space="preserve">which will require a significant level of information to assess PI 3.2.1. </w:t>
            </w:r>
          </w:p>
          <w:p w14:paraId="3882497B" w14:textId="58727BE0" w:rsidR="00BE7B97" w:rsidRPr="00BE7B97" w:rsidRDefault="00B50824" w:rsidP="00BE7B97">
            <w:pPr>
              <w:pStyle w:val="NormalWeb"/>
              <w:jc w:val="both"/>
              <w:rPr>
                <w:rFonts w:ascii="Calibri Light" w:hAnsi="Calibri Light" w:cs="Calibri Light"/>
              </w:rPr>
            </w:pPr>
            <w:r w:rsidRPr="00EC0670">
              <w:rPr>
                <w:rFonts w:ascii="Calibri Light" w:hAnsi="Calibri Light" w:cs="Calibri Light"/>
              </w:rPr>
              <w:t xml:space="preserve">The types of habitat that the fishery interacts with is well understood based on locations from logbook returns, </w:t>
            </w:r>
            <w:r>
              <w:rPr>
                <w:rFonts w:ascii="Calibri Light" w:hAnsi="Calibri Light" w:cs="Calibri Light"/>
              </w:rPr>
              <w:t>VMS</w:t>
            </w:r>
            <w:r w:rsidRPr="00EC0670">
              <w:rPr>
                <w:rFonts w:ascii="Calibri Light" w:hAnsi="Calibri Light" w:cs="Calibri Light"/>
              </w:rPr>
              <w:t xml:space="preserve"> and the habitat types within </w:t>
            </w:r>
            <w:r>
              <w:rPr>
                <w:rFonts w:ascii="Calibri Light" w:hAnsi="Calibri Light" w:cs="Calibri Light"/>
              </w:rPr>
              <w:t>the GBRMP</w:t>
            </w:r>
            <w:r w:rsidR="00172033">
              <w:rPr>
                <w:rFonts w:ascii="Calibri Light" w:hAnsi="Calibri Light" w:cs="Calibri Light"/>
              </w:rPr>
              <w:t xml:space="preserve"> and Grea</w:t>
            </w:r>
            <w:r w:rsidR="002558E5">
              <w:rPr>
                <w:rFonts w:ascii="Calibri Light" w:hAnsi="Calibri Light" w:cs="Calibri Light"/>
              </w:rPr>
              <w:t>t</w:t>
            </w:r>
            <w:r w:rsidR="00172033">
              <w:rPr>
                <w:rFonts w:ascii="Calibri Light" w:hAnsi="Calibri Light" w:cs="Calibri Light"/>
              </w:rPr>
              <w:t xml:space="preserve"> Sandy MP</w:t>
            </w:r>
            <w:r w:rsidRPr="00EC0670">
              <w:rPr>
                <w:rFonts w:ascii="Calibri Light" w:hAnsi="Calibri Light" w:cs="Calibri Light"/>
              </w:rPr>
              <w:t xml:space="preserve"> </w:t>
            </w:r>
            <w:r>
              <w:rPr>
                <w:rFonts w:ascii="Calibri Light" w:hAnsi="Calibri Light" w:cs="Calibri Light"/>
              </w:rPr>
              <w:t>area</w:t>
            </w:r>
            <w:r w:rsidR="009E5CDA">
              <w:rPr>
                <w:rFonts w:ascii="Calibri Light" w:hAnsi="Calibri Light" w:cs="Calibri Light"/>
              </w:rPr>
              <w:t>s</w:t>
            </w:r>
            <w:r w:rsidRPr="00EC0670">
              <w:rPr>
                <w:rFonts w:ascii="Calibri Light" w:hAnsi="Calibri Light" w:cs="Calibri Light"/>
              </w:rPr>
              <w:t xml:space="preserve"> having been well characterised and mapped over several decades</w:t>
            </w:r>
            <w:r>
              <w:rPr>
                <w:rFonts w:ascii="Calibri Light" w:hAnsi="Calibri Light" w:cs="Calibri Light"/>
              </w:rPr>
              <w:t xml:space="preserve">). </w:t>
            </w:r>
            <w:r w:rsidR="003602AD">
              <w:rPr>
                <w:rFonts w:ascii="Calibri Light" w:hAnsi="Calibri Light" w:cs="Calibri Light"/>
              </w:rPr>
              <w:t xml:space="preserve">Earlier ERA’s considered habitats (Pears et al. 2012; Jacobsen et al. 2018) ranked the risk as intermediate to high risk. </w:t>
            </w:r>
            <w:r w:rsidR="00BE7B97">
              <w:rPr>
                <w:rFonts w:ascii="Calibri Light" w:hAnsi="Calibri Light" w:cs="Calibri Light"/>
              </w:rPr>
              <w:t xml:space="preserve">Pears et al. (2012) is more relevant to the Central trawl region than Jacobsen et al. (2018). Pears et al. noted that </w:t>
            </w:r>
            <w:r w:rsidR="00BE7B97" w:rsidRPr="00906D53">
              <w:rPr>
                <w:rFonts w:ascii="Calibri Light" w:hAnsi="Calibri Light" w:cs="Calibri Light"/>
                <w:i/>
              </w:rPr>
              <w:t>“Several of the shelf habitat types that are trawled in the Great Barrier Reef Region had a relatively high resilience to trawling, and these tend to be predominantly muddy, sandy or silty habitats where prawns are abundant. Although the resilience of other shelf habitat types was lower, their exposure to trawling was low to very low, and they had high levels of protection under the zoning. Hence, all of the shelf habitat types (habitats 1 to 9) had relatively low fishery impact profiles leading to low or intermediate-low risks.”</w:t>
            </w:r>
            <w:r w:rsidR="00BE7B97" w:rsidRPr="00BE7B97">
              <w:rPr>
                <w:rFonts w:ascii="Calibri Light" w:hAnsi="Calibri Light" w:cs="Calibri Light"/>
              </w:rPr>
              <w:t xml:space="preserve"> </w:t>
            </w:r>
          </w:p>
          <w:p w14:paraId="1A9CDEE5" w14:textId="3D890653" w:rsidR="00B50824" w:rsidRPr="00B50824" w:rsidRDefault="003602AD" w:rsidP="00B50824">
            <w:pPr>
              <w:pStyle w:val="NormalWeb"/>
              <w:jc w:val="both"/>
              <w:rPr>
                <w:rFonts w:ascii="Calibri Light" w:hAnsi="Calibri Light" w:cs="Calibri Light"/>
              </w:rPr>
            </w:pPr>
            <w:r>
              <w:rPr>
                <w:rFonts w:ascii="Calibri Light" w:hAnsi="Calibri Light" w:cs="Calibri Light"/>
              </w:rPr>
              <w:t>In summary, t</w:t>
            </w:r>
            <w:r w:rsidR="00B50824">
              <w:rPr>
                <w:rFonts w:ascii="Calibri Light" w:hAnsi="Calibri Light" w:cs="Calibri Light"/>
              </w:rPr>
              <w:t xml:space="preserve">he types and distribution of habitats in the fishing area are broadly understood and SG 60 is met. The scale and effort of the fishery is known and understood relative to the available trawl area. Whilst additional information is available for the </w:t>
            </w:r>
            <w:r w:rsidR="00172033">
              <w:rPr>
                <w:rFonts w:ascii="Calibri Light" w:hAnsi="Calibri Light" w:cs="Calibri Light"/>
              </w:rPr>
              <w:t xml:space="preserve">Marine Parks </w:t>
            </w:r>
            <w:r w:rsidR="00B50824">
              <w:rPr>
                <w:rFonts w:ascii="Calibri Light" w:hAnsi="Calibri Light" w:cs="Calibri Light"/>
              </w:rPr>
              <w:t>area</w:t>
            </w:r>
            <w:r w:rsidR="00172033">
              <w:rPr>
                <w:rFonts w:ascii="Calibri Light" w:hAnsi="Calibri Light" w:cs="Calibri Light"/>
              </w:rPr>
              <w:t>s</w:t>
            </w:r>
            <w:r w:rsidR="00B50824">
              <w:rPr>
                <w:rFonts w:ascii="Calibri Light" w:hAnsi="Calibri Light" w:cs="Calibri Light"/>
              </w:rPr>
              <w:t xml:space="preserve"> is available, the southern region </w:t>
            </w:r>
            <w:r w:rsidR="00172033">
              <w:rPr>
                <w:rFonts w:ascii="Calibri Light" w:hAnsi="Calibri Light" w:cs="Calibri Light"/>
              </w:rPr>
              <w:t xml:space="preserve">outside of marine parks </w:t>
            </w:r>
            <w:r w:rsidR="00B50824">
              <w:rPr>
                <w:rFonts w:ascii="Calibri Light" w:hAnsi="Calibri Light" w:cs="Calibri Light"/>
              </w:rPr>
              <w:t>is less researched</w:t>
            </w:r>
            <w:r>
              <w:rPr>
                <w:rFonts w:ascii="Calibri Light" w:hAnsi="Calibri Light" w:cs="Calibri Light"/>
              </w:rPr>
              <w:t xml:space="preserve"> although vulnerability is understood</w:t>
            </w:r>
            <w:r w:rsidR="00B50824">
              <w:rPr>
                <w:rFonts w:ascii="Calibri Light" w:hAnsi="Calibri Light" w:cs="Calibri Light"/>
              </w:rPr>
              <w:t>; SG 80 is met</w:t>
            </w:r>
            <w:r w:rsidR="002558E5">
              <w:rPr>
                <w:rFonts w:ascii="Calibri Light" w:hAnsi="Calibri Light" w:cs="Calibri Light"/>
              </w:rPr>
              <w:t>.</w:t>
            </w:r>
          </w:p>
        </w:tc>
      </w:tr>
      <w:tr w:rsidR="008877CC" w14:paraId="5D39ADCE" w14:textId="77777777" w:rsidTr="00CD7427">
        <w:tc>
          <w:tcPr>
            <w:tcW w:w="881" w:type="dxa"/>
            <w:vMerge w:val="restart"/>
            <w:shd w:val="clear" w:color="auto" w:fill="F2F2F2" w:themeFill="background1" w:themeFillShade="F2"/>
            <w:vAlign w:val="center"/>
          </w:tcPr>
          <w:p w14:paraId="4D2830B0" w14:textId="77777777" w:rsidR="008877CC" w:rsidRPr="00F43062" w:rsidRDefault="008877CC" w:rsidP="00CD7427">
            <w:pPr>
              <w:rPr>
                <w:b/>
                <w:bCs/>
              </w:rPr>
            </w:pPr>
            <w:r w:rsidRPr="00F43062">
              <w:rPr>
                <w:b/>
                <w:bCs/>
              </w:rPr>
              <w:t>b</w:t>
            </w:r>
          </w:p>
        </w:tc>
        <w:tc>
          <w:tcPr>
            <w:tcW w:w="9604" w:type="dxa"/>
            <w:gridSpan w:val="5"/>
            <w:shd w:val="clear" w:color="auto" w:fill="D9D9D9" w:themeFill="background1" w:themeFillShade="D9"/>
          </w:tcPr>
          <w:p w14:paraId="19E0B984" w14:textId="5FEB1A68" w:rsidR="008877CC" w:rsidRPr="00B73376" w:rsidRDefault="008877CC" w:rsidP="00CD7427">
            <w:pPr>
              <w:rPr>
                <w:b/>
                <w:bCs/>
              </w:rPr>
            </w:pPr>
            <w:r w:rsidRPr="00C52507">
              <w:rPr>
                <w:b/>
                <w:bCs/>
              </w:rPr>
              <w:t>Information</w:t>
            </w:r>
            <w:r w:rsidR="006C1DFF">
              <w:rPr>
                <w:b/>
                <w:bCs/>
              </w:rPr>
              <w:t xml:space="preserve"> </w:t>
            </w:r>
            <w:r w:rsidRPr="00C52507">
              <w:rPr>
                <w:b/>
                <w:bCs/>
              </w:rPr>
              <w:t>adequacy</w:t>
            </w:r>
            <w:r w:rsidR="006C1DFF">
              <w:rPr>
                <w:b/>
                <w:bCs/>
              </w:rPr>
              <w:t xml:space="preserve"> </w:t>
            </w:r>
            <w:r w:rsidRPr="00C52507">
              <w:rPr>
                <w:b/>
                <w:bCs/>
              </w:rPr>
              <w:t>for</w:t>
            </w:r>
            <w:r w:rsidR="006C1DFF">
              <w:rPr>
                <w:b/>
                <w:bCs/>
              </w:rPr>
              <w:t xml:space="preserve"> </w:t>
            </w:r>
            <w:r w:rsidRPr="00C52507">
              <w:rPr>
                <w:b/>
                <w:bCs/>
              </w:rPr>
              <w:t>assessment</w:t>
            </w:r>
            <w:r w:rsidR="006C1DFF">
              <w:rPr>
                <w:b/>
                <w:bCs/>
              </w:rPr>
              <w:t xml:space="preserve"> </w:t>
            </w:r>
            <w:r w:rsidRPr="00C52507">
              <w:rPr>
                <w:b/>
                <w:bCs/>
              </w:rPr>
              <w:t>of</w:t>
            </w:r>
            <w:r w:rsidR="006C1DFF">
              <w:rPr>
                <w:b/>
                <w:bCs/>
              </w:rPr>
              <w:t xml:space="preserve"> </w:t>
            </w:r>
            <w:r w:rsidRPr="00C52507">
              <w:rPr>
                <w:b/>
                <w:bCs/>
              </w:rPr>
              <w:t>impacts</w:t>
            </w:r>
          </w:p>
        </w:tc>
      </w:tr>
      <w:tr w:rsidR="008877CC" w14:paraId="231E5D95" w14:textId="77777777" w:rsidTr="0063624A">
        <w:tc>
          <w:tcPr>
            <w:tcW w:w="881" w:type="dxa"/>
            <w:vMerge/>
            <w:shd w:val="clear" w:color="auto" w:fill="F2F2F2" w:themeFill="background1" w:themeFillShade="F2"/>
          </w:tcPr>
          <w:p w14:paraId="08CDA22A" w14:textId="77777777" w:rsidR="008877CC" w:rsidRDefault="008877CC" w:rsidP="00CD7427"/>
        </w:tc>
        <w:tc>
          <w:tcPr>
            <w:tcW w:w="815" w:type="dxa"/>
            <w:gridSpan w:val="2"/>
            <w:shd w:val="clear" w:color="auto" w:fill="F2F2F2" w:themeFill="background1" w:themeFillShade="F2"/>
          </w:tcPr>
          <w:p w14:paraId="53D2CF11" w14:textId="794E4DCB"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595EA6A7" w14:textId="7687AB8F" w:rsidR="008877CC" w:rsidRDefault="008877CC" w:rsidP="00CD7427">
            <w:r w:rsidRPr="00BD2A8F">
              <w:t>Information</w:t>
            </w:r>
            <w:r w:rsidR="006C1DFF">
              <w:t xml:space="preserve"> </w:t>
            </w:r>
            <w:r w:rsidRPr="00BD2A8F">
              <w:t>is</w:t>
            </w:r>
            <w:r w:rsidR="006C1DFF">
              <w:t xml:space="preserve"> </w:t>
            </w:r>
            <w:r w:rsidRPr="00BD2A8F">
              <w:t>adequate</w:t>
            </w:r>
            <w:r w:rsidR="006C1DFF">
              <w:t xml:space="preserve"> </w:t>
            </w:r>
            <w:r w:rsidRPr="00BD2A8F">
              <w:t>to</w:t>
            </w:r>
            <w:r w:rsidR="006C1DFF">
              <w:t xml:space="preserve"> </w:t>
            </w:r>
            <w:r w:rsidRPr="00E05DAD">
              <w:rPr>
                <w:b/>
                <w:bCs/>
              </w:rPr>
              <w:t>broadly</w:t>
            </w:r>
            <w:r w:rsidR="006C1DFF">
              <w:rPr>
                <w:b/>
                <w:bCs/>
              </w:rPr>
              <w:t xml:space="preserve"> </w:t>
            </w:r>
            <w:r w:rsidRPr="00E05DAD">
              <w:rPr>
                <w:b/>
                <w:bCs/>
              </w:rPr>
              <w:t>understand</w:t>
            </w:r>
            <w:r w:rsidR="006C1DFF">
              <w:t xml:space="preserve"> </w:t>
            </w:r>
            <w:r w:rsidRPr="00BD2A8F">
              <w:t>the</w:t>
            </w:r>
            <w:r w:rsidR="006C1DFF">
              <w:t xml:space="preserve"> </w:t>
            </w:r>
            <w:r w:rsidRPr="00BD2A8F">
              <w:t>impacts</w:t>
            </w:r>
            <w:r w:rsidR="006C1DFF">
              <w:t xml:space="preserve"> </w:t>
            </w:r>
            <w:r w:rsidRPr="00BD2A8F">
              <w:t>of</w:t>
            </w:r>
            <w:r w:rsidR="006C1DFF">
              <w:t xml:space="preserve"> </w:t>
            </w:r>
            <w:r w:rsidRPr="00BD2A8F">
              <w:t>gear</w:t>
            </w:r>
            <w:r w:rsidR="006C1DFF">
              <w:t xml:space="preserve"> </w:t>
            </w:r>
            <w:r w:rsidRPr="00BD2A8F">
              <w:t>use</w:t>
            </w:r>
            <w:r w:rsidR="006C1DFF">
              <w:t xml:space="preserve"> </w:t>
            </w:r>
            <w:r w:rsidRPr="00BD2A8F">
              <w:t>on</w:t>
            </w:r>
            <w:r w:rsidR="006C1DFF">
              <w:t xml:space="preserve"> </w:t>
            </w:r>
            <w:r w:rsidRPr="00BD2A8F">
              <w:t>habitats.</w:t>
            </w:r>
            <w:r w:rsidR="006C1DFF">
              <w:t xml:space="preserve"> </w:t>
            </w:r>
          </w:p>
        </w:tc>
        <w:tc>
          <w:tcPr>
            <w:tcW w:w="2930" w:type="dxa"/>
            <w:tcBorders>
              <w:bottom w:val="single" w:sz="24" w:space="0" w:color="92D050"/>
            </w:tcBorders>
            <w:shd w:val="clear" w:color="auto" w:fill="F2F2F2" w:themeFill="background1" w:themeFillShade="F2"/>
          </w:tcPr>
          <w:p w14:paraId="1F2C2897" w14:textId="45DC43D0" w:rsidR="008877CC" w:rsidRDefault="008877CC" w:rsidP="00CD7427">
            <w:r w:rsidRPr="005D2F74">
              <w:t>Information</w:t>
            </w:r>
            <w:r w:rsidR="006C1DFF">
              <w:t xml:space="preserve"> </w:t>
            </w:r>
            <w:r w:rsidRPr="005D2F74">
              <w:t>is</w:t>
            </w:r>
            <w:r w:rsidR="006C1DFF">
              <w:t xml:space="preserve"> </w:t>
            </w:r>
            <w:r w:rsidRPr="005D2F74">
              <w:t>adequate</w:t>
            </w:r>
            <w:r w:rsidR="006C1DFF">
              <w:t xml:space="preserve"> </w:t>
            </w:r>
            <w:r w:rsidRPr="005D2F74">
              <w:t>to</w:t>
            </w:r>
            <w:r w:rsidR="006C1DFF">
              <w:t xml:space="preserve"> </w:t>
            </w:r>
            <w:r w:rsidRPr="00E05DAD">
              <w:rPr>
                <w:b/>
                <w:bCs/>
              </w:rPr>
              <w:t>estimate</w:t>
            </w:r>
            <w:r w:rsidR="006C1DFF">
              <w:t xml:space="preserve"> </w:t>
            </w:r>
            <w:r w:rsidRPr="005D2F74">
              <w:t>the</w:t>
            </w:r>
            <w:r w:rsidR="006C1DFF">
              <w:t xml:space="preserve"> </w:t>
            </w:r>
            <w:r w:rsidRPr="005D2F74">
              <w:t>impacts</w:t>
            </w:r>
            <w:r w:rsidR="006C1DFF">
              <w:t xml:space="preserve"> </w:t>
            </w:r>
            <w:r w:rsidRPr="005D2F74">
              <w:t>of</w:t>
            </w:r>
            <w:r w:rsidR="006C1DFF">
              <w:t xml:space="preserve"> </w:t>
            </w:r>
            <w:r w:rsidRPr="005D2F74">
              <w:t>the</w:t>
            </w:r>
            <w:r w:rsidR="006C1DFF">
              <w:t xml:space="preserve"> </w:t>
            </w:r>
            <w:r w:rsidRPr="005D2F74">
              <w:t>UoA</w:t>
            </w:r>
            <w:r w:rsidR="006C1DFF">
              <w:t xml:space="preserve"> </w:t>
            </w:r>
            <w:r w:rsidRPr="005D2F74">
              <w:t>on</w:t>
            </w:r>
            <w:r w:rsidR="006C1DFF">
              <w:t xml:space="preserve"> </w:t>
            </w:r>
            <w:r w:rsidRPr="005D2F74">
              <w:t>habitats</w:t>
            </w:r>
            <w:r w:rsidR="006C1DFF">
              <w:t xml:space="preserve"> </w:t>
            </w:r>
            <w:r w:rsidRPr="005D2F74">
              <w:t>with</w:t>
            </w:r>
            <w:r w:rsidR="006C1DFF">
              <w:t xml:space="preserve"> </w:t>
            </w:r>
            <w:r w:rsidRPr="005D2F74">
              <w:t>a</w:t>
            </w:r>
            <w:r w:rsidR="006C1DFF">
              <w:t xml:space="preserve"> </w:t>
            </w:r>
            <w:r w:rsidRPr="00E05DAD">
              <w:rPr>
                <w:b/>
                <w:bCs/>
              </w:rPr>
              <w:t>high</w:t>
            </w:r>
            <w:r w:rsidR="006C1DFF">
              <w:rPr>
                <w:b/>
                <w:bCs/>
              </w:rPr>
              <w:t xml:space="preserve"> </w:t>
            </w:r>
            <w:r w:rsidRPr="00E05DAD">
              <w:rPr>
                <w:b/>
                <w:bCs/>
              </w:rPr>
              <w:t>degree</w:t>
            </w:r>
            <w:r w:rsidR="006C1DFF">
              <w:rPr>
                <w:b/>
                <w:bCs/>
              </w:rPr>
              <w:t xml:space="preserve"> </w:t>
            </w:r>
            <w:r w:rsidRPr="00E05DAD">
              <w:rPr>
                <w:b/>
                <w:bCs/>
              </w:rPr>
              <w:t>of</w:t>
            </w:r>
            <w:r w:rsidR="006C1DFF">
              <w:rPr>
                <w:b/>
                <w:bCs/>
              </w:rPr>
              <w:t xml:space="preserve"> </w:t>
            </w:r>
            <w:r w:rsidRPr="00E05DAD">
              <w:rPr>
                <w:b/>
                <w:bCs/>
              </w:rPr>
              <w:t>accuracy</w:t>
            </w:r>
            <w:r w:rsidRPr="005D2F74">
              <w:t>.</w:t>
            </w:r>
          </w:p>
        </w:tc>
        <w:tc>
          <w:tcPr>
            <w:tcW w:w="2930" w:type="dxa"/>
            <w:shd w:val="clear" w:color="auto" w:fill="F2F2F2" w:themeFill="background1" w:themeFillShade="F2"/>
          </w:tcPr>
          <w:p w14:paraId="7C1DED1D" w14:textId="630B4B41" w:rsidR="008877CC" w:rsidRDefault="008877CC" w:rsidP="00CD7427">
            <w:r w:rsidRPr="00E05DAD">
              <w:t>Information</w:t>
            </w:r>
            <w:r w:rsidR="006C1DFF">
              <w:t xml:space="preserve"> </w:t>
            </w:r>
            <w:r w:rsidRPr="00E05DAD">
              <w:t>is</w:t>
            </w:r>
            <w:r w:rsidR="006C1DFF">
              <w:t xml:space="preserve"> </w:t>
            </w:r>
            <w:r w:rsidRPr="00E05DAD">
              <w:t>adequate</w:t>
            </w:r>
            <w:r w:rsidR="006C1DFF">
              <w:t xml:space="preserve"> </w:t>
            </w:r>
            <w:r w:rsidRPr="00E05DAD">
              <w:t>to</w:t>
            </w:r>
            <w:r w:rsidR="006C1DFF">
              <w:t xml:space="preserve"> </w:t>
            </w:r>
            <w:r w:rsidRPr="00E05DAD">
              <w:rPr>
                <w:b/>
                <w:bCs/>
              </w:rPr>
              <w:t>estimate</w:t>
            </w:r>
            <w:r w:rsidR="006C1DFF">
              <w:t xml:space="preserve"> </w:t>
            </w:r>
            <w:r w:rsidRPr="00E05DAD">
              <w:t>the</w:t>
            </w:r>
            <w:r w:rsidR="006C1DFF">
              <w:t xml:space="preserve"> </w:t>
            </w:r>
            <w:r w:rsidRPr="00E05DAD">
              <w:t>impacts</w:t>
            </w:r>
            <w:r w:rsidR="006C1DFF">
              <w:t xml:space="preserve"> </w:t>
            </w:r>
            <w:r w:rsidRPr="00E05DAD">
              <w:t>of</w:t>
            </w:r>
            <w:r w:rsidR="006C1DFF">
              <w:t xml:space="preserve"> </w:t>
            </w:r>
            <w:r w:rsidRPr="00E05DAD">
              <w:t>the</w:t>
            </w:r>
            <w:r w:rsidR="006C1DFF">
              <w:t xml:space="preserve"> </w:t>
            </w:r>
            <w:r w:rsidRPr="00E05DAD">
              <w:t>UoA</w:t>
            </w:r>
            <w:r w:rsidR="006C1DFF">
              <w:t xml:space="preserve"> </w:t>
            </w:r>
            <w:r w:rsidRPr="00E05DAD">
              <w:t>on</w:t>
            </w:r>
            <w:r w:rsidR="006C1DFF">
              <w:t xml:space="preserve"> </w:t>
            </w:r>
            <w:r w:rsidRPr="00E05DAD">
              <w:t>habitats</w:t>
            </w:r>
            <w:r w:rsidR="006C1DFF">
              <w:t xml:space="preserve"> </w:t>
            </w:r>
            <w:r w:rsidRPr="00E05DAD">
              <w:t>with</w:t>
            </w:r>
            <w:r w:rsidR="006C1DFF">
              <w:t xml:space="preserve"> </w:t>
            </w:r>
            <w:r w:rsidRPr="00E05DAD">
              <w:t>a</w:t>
            </w:r>
            <w:r w:rsidR="006C1DFF">
              <w:t xml:space="preserve"> </w:t>
            </w:r>
            <w:r w:rsidRPr="005F3FD1">
              <w:rPr>
                <w:b/>
                <w:bCs/>
              </w:rPr>
              <w:t>very</w:t>
            </w:r>
            <w:r w:rsidR="006C1DFF">
              <w:t xml:space="preserve"> </w:t>
            </w:r>
            <w:r w:rsidRPr="00E05DAD">
              <w:rPr>
                <w:b/>
                <w:bCs/>
              </w:rPr>
              <w:t>high</w:t>
            </w:r>
            <w:r w:rsidR="006C1DFF">
              <w:rPr>
                <w:b/>
                <w:bCs/>
              </w:rPr>
              <w:t xml:space="preserve"> </w:t>
            </w:r>
            <w:r w:rsidRPr="00E05DAD">
              <w:rPr>
                <w:b/>
                <w:bCs/>
              </w:rPr>
              <w:t>degree</w:t>
            </w:r>
            <w:r w:rsidR="006C1DFF">
              <w:rPr>
                <w:b/>
                <w:bCs/>
              </w:rPr>
              <w:t xml:space="preserve"> </w:t>
            </w:r>
            <w:r w:rsidRPr="00E05DAD">
              <w:rPr>
                <w:b/>
                <w:bCs/>
              </w:rPr>
              <w:t>of</w:t>
            </w:r>
            <w:r w:rsidR="006C1DFF">
              <w:rPr>
                <w:b/>
                <w:bCs/>
              </w:rPr>
              <w:t xml:space="preserve"> </w:t>
            </w:r>
            <w:r w:rsidRPr="00E05DAD">
              <w:rPr>
                <w:b/>
                <w:bCs/>
              </w:rPr>
              <w:t>accuracy</w:t>
            </w:r>
            <w:r w:rsidRPr="00E05DAD">
              <w:t>.</w:t>
            </w:r>
          </w:p>
        </w:tc>
      </w:tr>
      <w:tr w:rsidR="001B3165" w14:paraId="45654FF7" w14:textId="77777777" w:rsidTr="0063624A">
        <w:tc>
          <w:tcPr>
            <w:tcW w:w="881" w:type="dxa"/>
            <w:vMerge/>
            <w:shd w:val="clear" w:color="auto" w:fill="F2F2F2" w:themeFill="background1" w:themeFillShade="F2"/>
          </w:tcPr>
          <w:p w14:paraId="5EF8F445" w14:textId="77777777" w:rsidR="001B3165" w:rsidRDefault="001B3165" w:rsidP="001B3165"/>
        </w:tc>
        <w:tc>
          <w:tcPr>
            <w:tcW w:w="815" w:type="dxa"/>
            <w:gridSpan w:val="2"/>
            <w:tcBorders>
              <w:right w:val="single" w:sz="24" w:space="0" w:color="92D050"/>
            </w:tcBorders>
            <w:shd w:val="clear" w:color="auto" w:fill="F2F2F2" w:themeFill="background1" w:themeFillShade="F2"/>
          </w:tcPr>
          <w:p w14:paraId="0FBFDE6D" w14:textId="77777777" w:rsidR="001B3165" w:rsidRDefault="001B3165" w:rsidP="001B3165">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4EC4A987" w14:textId="11584006" w:rsidR="001B3165" w:rsidRPr="00B50824" w:rsidRDefault="001B3165" w:rsidP="001B3165">
            <w:pPr>
              <w:rPr>
                <w:b/>
              </w:rPr>
            </w:pPr>
            <w:r w:rsidRPr="001B3165">
              <w:rPr>
                <w:rFonts w:ascii="Calibri" w:hAnsi="Calibri" w:cs="Calibri"/>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69A88724" w14:textId="019CE81F" w:rsidR="001B3165" w:rsidRPr="00C07339" w:rsidRDefault="001B3165" w:rsidP="001B3165">
            <w:pPr>
              <w:rPr>
                <w:b/>
                <w:bCs/>
              </w:rPr>
            </w:pPr>
            <w:r w:rsidRPr="001B3165">
              <w:rPr>
                <w:rFonts w:ascii="Calibri" w:hAnsi="Calibri" w:cs="Calibri"/>
                <w:b/>
                <w:bCs/>
              </w:rPr>
              <w:t>Yes</w:t>
            </w:r>
          </w:p>
        </w:tc>
        <w:tc>
          <w:tcPr>
            <w:tcW w:w="2930" w:type="dxa"/>
            <w:tcBorders>
              <w:left w:val="single" w:sz="24" w:space="0" w:color="92D050"/>
            </w:tcBorders>
            <w:shd w:val="clear" w:color="auto" w:fill="auto"/>
          </w:tcPr>
          <w:p w14:paraId="01556DE3" w14:textId="0CDCD3A7" w:rsidR="001B3165" w:rsidRPr="00C07339" w:rsidRDefault="001B3165" w:rsidP="001B3165">
            <w:pPr>
              <w:rPr>
                <w:b/>
                <w:bCs/>
              </w:rPr>
            </w:pPr>
            <w:r>
              <w:rPr>
                <w:b/>
                <w:bCs/>
              </w:rPr>
              <w:t>Not scored</w:t>
            </w:r>
          </w:p>
        </w:tc>
      </w:tr>
      <w:tr w:rsidR="00DE53C9" w14:paraId="31DED1E3" w14:textId="77777777" w:rsidTr="00CD7427">
        <w:tc>
          <w:tcPr>
            <w:tcW w:w="1696" w:type="dxa"/>
            <w:gridSpan w:val="3"/>
            <w:shd w:val="clear" w:color="auto" w:fill="F2F2F2" w:themeFill="background1" w:themeFillShade="F2"/>
          </w:tcPr>
          <w:p w14:paraId="5AB9A0E7" w14:textId="23EE053E" w:rsidR="00DE53C9" w:rsidRDefault="00DE53C9" w:rsidP="00DE53C9">
            <w:r>
              <w:t>Rationale</w:t>
            </w:r>
          </w:p>
        </w:tc>
        <w:tc>
          <w:tcPr>
            <w:tcW w:w="8789" w:type="dxa"/>
            <w:gridSpan w:val="3"/>
          </w:tcPr>
          <w:p w14:paraId="34ABB6B4" w14:textId="71B341A9" w:rsidR="0058584E" w:rsidRPr="0058584E" w:rsidRDefault="00B50824" w:rsidP="0058584E">
            <w:pPr>
              <w:pStyle w:val="NormalWeb"/>
              <w:jc w:val="both"/>
              <w:rPr>
                <w:rFonts w:ascii="Calibri Light" w:hAnsi="Calibri Light" w:cs="Calibri Light"/>
              </w:rPr>
            </w:pPr>
            <w:r>
              <w:rPr>
                <w:rFonts w:ascii="Calibri Light" w:hAnsi="Calibri Light" w:cs="Calibri Light"/>
              </w:rPr>
              <w:t xml:space="preserve">Two </w:t>
            </w:r>
            <w:r w:rsidRPr="00B50824">
              <w:rPr>
                <w:rFonts w:ascii="Calibri Light" w:hAnsi="Calibri Light" w:cs="Calibri Light"/>
              </w:rPr>
              <w:t xml:space="preserve">ERAs (Pears, et al., 2012; Jacobsen, et al., 2018) and habitat mapping (Pitcher, et al., 2018) </w:t>
            </w:r>
            <w:r>
              <w:rPr>
                <w:rFonts w:ascii="Calibri Light" w:hAnsi="Calibri Light" w:cs="Calibri Light"/>
              </w:rPr>
              <w:t>that used</w:t>
            </w:r>
            <w:r w:rsidRPr="00B50824">
              <w:rPr>
                <w:rFonts w:ascii="Calibri Light" w:hAnsi="Calibri Light" w:cs="Calibri Light"/>
              </w:rPr>
              <w:t xml:space="preserve"> environmental variables as surrogates for benthic habitats provide a broad understanding of the main habitat types </w:t>
            </w:r>
            <w:r>
              <w:rPr>
                <w:rFonts w:ascii="Calibri Light" w:hAnsi="Calibri Light" w:cs="Calibri Light"/>
              </w:rPr>
              <w:t xml:space="preserve">in the </w:t>
            </w:r>
            <w:r w:rsidR="00114367">
              <w:rPr>
                <w:rFonts w:ascii="Calibri Light" w:hAnsi="Calibri Light" w:cs="Calibri Light"/>
              </w:rPr>
              <w:t>ECOTF;</w:t>
            </w:r>
            <w:r w:rsidR="00D41C3B">
              <w:rPr>
                <w:rFonts w:ascii="Calibri Light" w:hAnsi="Calibri Light" w:cs="Calibri Light"/>
              </w:rPr>
              <w:t xml:space="preserve"> </w:t>
            </w:r>
            <w:r w:rsidR="00114367">
              <w:rPr>
                <w:rFonts w:ascii="Calibri Light" w:hAnsi="Calibri Light" w:cs="Calibri Light"/>
              </w:rPr>
              <w:t>For the Central region, only Pears et al. (2012) is relevant and</w:t>
            </w:r>
            <w:r w:rsidR="006F384F">
              <w:rPr>
                <w:rFonts w:ascii="Calibri Light" w:hAnsi="Calibri Light" w:cs="Calibri Light"/>
              </w:rPr>
              <w:t xml:space="preserve"> SG 60 is met</w:t>
            </w:r>
            <w:r w:rsidRPr="00B50824">
              <w:rPr>
                <w:rFonts w:ascii="Calibri Light" w:hAnsi="Calibri Light" w:cs="Calibri Light"/>
              </w:rPr>
              <w:t xml:space="preserve">. </w:t>
            </w:r>
            <w:r>
              <w:rPr>
                <w:rFonts w:ascii="Calibri Light" w:hAnsi="Calibri Light" w:cs="Calibri Light"/>
              </w:rPr>
              <w:t>There is a</w:t>
            </w:r>
            <w:r w:rsidRPr="00B50824">
              <w:rPr>
                <w:rFonts w:ascii="Calibri Light" w:hAnsi="Calibri Light" w:cs="Calibri Light"/>
              </w:rPr>
              <w:t xml:space="preserve"> lack of specific information on the distribution of marine benthic assemblages e.g., sponge, seagrass and corals (Pears, et al., 2012; Jacobsen, et al., 2018; </w:t>
            </w:r>
            <w:r w:rsidRPr="006F384F">
              <w:rPr>
                <w:rFonts w:ascii="Calibri Light" w:hAnsi="Calibri Light" w:cs="Calibri Light"/>
              </w:rPr>
              <w:t>Pitcher, et al., 2018)</w:t>
            </w:r>
            <w:r>
              <w:rPr>
                <w:rFonts w:ascii="Calibri Light" w:hAnsi="Calibri Light" w:cs="Calibri Light"/>
              </w:rPr>
              <w:t>.</w:t>
            </w:r>
            <w:r w:rsidR="0058584E" w:rsidRPr="0058584E">
              <w:rPr>
                <w:rFonts w:ascii="CIDFont+F3" w:hAnsi="CIDFont+F3"/>
                <w:sz w:val="20"/>
                <w:szCs w:val="20"/>
              </w:rPr>
              <w:t xml:space="preserve"> </w:t>
            </w:r>
            <w:r w:rsidR="0058584E" w:rsidRPr="00906D53">
              <w:rPr>
                <w:rFonts w:ascii="Calibri Light" w:hAnsi="Calibri Light" w:cs="Calibri Light"/>
              </w:rPr>
              <w:t>Dedini et al. 2023 noted that</w:t>
            </w:r>
            <w:r w:rsidR="0058584E">
              <w:rPr>
                <w:rFonts w:ascii="Calibri Light" w:hAnsi="Calibri Light" w:cs="Calibri Light"/>
              </w:rPr>
              <w:t>:</w:t>
            </w:r>
            <w:r w:rsidR="0058584E" w:rsidRPr="00906D53">
              <w:rPr>
                <w:rFonts w:ascii="Calibri Light" w:hAnsi="Calibri Light" w:cs="Calibri Light"/>
              </w:rPr>
              <w:t xml:space="preserve"> </w:t>
            </w:r>
            <w:r w:rsidR="0058584E" w:rsidRPr="00906D53">
              <w:rPr>
                <w:rFonts w:ascii="Calibri Light" w:hAnsi="Calibri Light" w:cs="Calibri Light" w:hint="eastAsia"/>
              </w:rPr>
              <w:t>“</w:t>
            </w:r>
            <w:r w:rsidR="0058584E" w:rsidRPr="00906D53">
              <w:rPr>
                <w:rFonts w:ascii="Calibri Light" w:hAnsi="Calibri Light" w:cs="Calibri Light"/>
                <w:i/>
              </w:rPr>
              <w:t>While marine habitats and species assemblages have been considered in previous assessments (Pears et al., 2012a; Pears et al., 2012b; Jacobsen et al., 2015), information levels for these two ecological components (e.g. Habitat 10) have shown little improvement. Some of these deficiencies are now being actively addressed as part of a broader survey being undertaken by the Commonwealth Scientific and Industrial Research Organisation (CSIRO). This program has yet to progress to a point where the outputs would support the inclusion of either ecological component in Phase 1 of the ECOTF ERA update.”</w:t>
            </w:r>
            <w:r w:rsidR="0058584E" w:rsidRPr="0058584E">
              <w:rPr>
                <w:rFonts w:ascii="Calibri Light" w:hAnsi="Calibri Light" w:cs="Calibri Light"/>
              </w:rPr>
              <w:t xml:space="preserve"> </w:t>
            </w:r>
          </w:p>
          <w:p w14:paraId="1E5EB1FC" w14:textId="3FA151BA" w:rsidR="000508FD" w:rsidRPr="008D3DE4" w:rsidRDefault="0058584E" w:rsidP="007153E7">
            <w:pPr>
              <w:pStyle w:val="NormalWeb"/>
              <w:jc w:val="both"/>
              <w:rPr>
                <w:rFonts w:ascii="Calibri Light" w:hAnsi="Calibri Light" w:cs="Calibri Light"/>
              </w:rPr>
            </w:pPr>
            <w:r>
              <w:rPr>
                <w:rFonts w:ascii="Calibri Light" w:hAnsi="Calibri Light" w:cs="Calibri Light"/>
              </w:rPr>
              <w:t>At present i</w:t>
            </w:r>
            <w:r w:rsidR="006F384F">
              <w:rPr>
                <w:rFonts w:ascii="Calibri Light" w:hAnsi="Calibri Light" w:cs="Calibri Light"/>
              </w:rPr>
              <w:t>nformation</w:t>
            </w:r>
            <w:r w:rsidR="0063624A">
              <w:rPr>
                <w:rFonts w:ascii="Calibri Light" w:hAnsi="Calibri Light" w:cs="Calibri Light"/>
              </w:rPr>
              <w:t xml:space="preserve"> in the </w:t>
            </w:r>
            <w:r>
              <w:rPr>
                <w:rFonts w:ascii="Calibri Light" w:hAnsi="Calibri Light" w:cs="Calibri Light"/>
              </w:rPr>
              <w:t xml:space="preserve">central </w:t>
            </w:r>
            <w:r w:rsidR="0063624A">
              <w:rPr>
                <w:rFonts w:ascii="Calibri Light" w:hAnsi="Calibri Light" w:cs="Calibri Light"/>
              </w:rPr>
              <w:t>region</w:t>
            </w:r>
            <w:r w:rsidR="006F384F">
              <w:rPr>
                <w:rFonts w:ascii="Calibri Light" w:hAnsi="Calibri Light" w:cs="Calibri Light"/>
              </w:rPr>
              <w:t xml:space="preserve"> is </w:t>
            </w:r>
            <w:r w:rsidR="0063624A">
              <w:rPr>
                <w:rFonts w:ascii="Calibri Light" w:hAnsi="Calibri Light" w:cs="Calibri Light"/>
              </w:rPr>
              <w:t xml:space="preserve">adequate to estimate the impacts of the UoA with a high degree of accuracy; </w:t>
            </w:r>
            <w:r w:rsidR="006F384F">
              <w:rPr>
                <w:rFonts w:ascii="Calibri Light" w:hAnsi="Calibri Light" w:cs="Calibri Light"/>
              </w:rPr>
              <w:t xml:space="preserve">SG 80 is met. </w:t>
            </w:r>
          </w:p>
        </w:tc>
      </w:tr>
      <w:tr w:rsidR="008877CC" w:rsidRPr="00B73376" w14:paraId="13C3B53B" w14:textId="77777777" w:rsidTr="00CD7427">
        <w:tc>
          <w:tcPr>
            <w:tcW w:w="881" w:type="dxa"/>
            <w:vMerge w:val="restart"/>
            <w:shd w:val="clear" w:color="auto" w:fill="F2F2F2" w:themeFill="background1" w:themeFillShade="F2"/>
            <w:vAlign w:val="center"/>
          </w:tcPr>
          <w:p w14:paraId="4C26B3ED" w14:textId="77777777" w:rsidR="008877CC" w:rsidRPr="00F43062" w:rsidRDefault="008877CC" w:rsidP="00CD7427">
            <w:pPr>
              <w:rPr>
                <w:b/>
                <w:bCs/>
              </w:rPr>
            </w:pPr>
            <w:r>
              <w:rPr>
                <w:b/>
                <w:bCs/>
              </w:rPr>
              <w:t>c</w:t>
            </w:r>
          </w:p>
        </w:tc>
        <w:tc>
          <w:tcPr>
            <w:tcW w:w="9604" w:type="dxa"/>
            <w:gridSpan w:val="5"/>
            <w:shd w:val="clear" w:color="auto" w:fill="D9D9D9" w:themeFill="background1" w:themeFillShade="D9"/>
          </w:tcPr>
          <w:p w14:paraId="03D1695D" w14:textId="77777777" w:rsidR="008877CC" w:rsidRPr="00B73376" w:rsidRDefault="008877CC" w:rsidP="00CD7427">
            <w:pPr>
              <w:rPr>
                <w:b/>
                <w:bCs/>
              </w:rPr>
            </w:pPr>
            <w:r w:rsidRPr="009A2C06">
              <w:rPr>
                <w:b/>
                <w:bCs/>
              </w:rPr>
              <w:t>Monitoring</w:t>
            </w:r>
          </w:p>
        </w:tc>
      </w:tr>
      <w:tr w:rsidR="008877CC" w14:paraId="7CE05F8E" w14:textId="77777777" w:rsidTr="0063624A">
        <w:tc>
          <w:tcPr>
            <w:tcW w:w="881" w:type="dxa"/>
            <w:vMerge/>
            <w:shd w:val="clear" w:color="auto" w:fill="F2F2F2" w:themeFill="background1" w:themeFillShade="F2"/>
          </w:tcPr>
          <w:p w14:paraId="560C64DC" w14:textId="77777777" w:rsidR="008877CC" w:rsidRDefault="008877CC" w:rsidP="00CD7427"/>
        </w:tc>
        <w:tc>
          <w:tcPr>
            <w:tcW w:w="815" w:type="dxa"/>
            <w:gridSpan w:val="2"/>
            <w:shd w:val="clear" w:color="auto" w:fill="F2F2F2" w:themeFill="background1" w:themeFillShade="F2"/>
          </w:tcPr>
          <w:p w14:paraId="34863040" w14:textId="53C9836B" w:rsidR="008877CC" w:rsidRDefault="008877CC" w:rsidP="00CD7427">
            <w:r>
              <w:t>Guide</w:t>
            </w:r>
            <w:r w:rsidR="006C1DFF">
              <w:t xml:space="preserve"> </w:t>
            </w:r>
            <w:r>
              <w:t>post</w:t>
            </w:r>
          </w:p>
        </w:tc>
        <w:tc>
          <w:tcPr>
            <w:tcW w:w="2929" w:type="dxa"/>
            <w:shd w:val="clear" w:color="auto" w:fill="F2F2F2" w:themeFill="background1" w:themeFillShade="F2"/>
          </w:tcPr>
          <w:p w14:paraId="1AF5E969" w14:textId="77777777" w:rsidR="008877CC" w:rsidRDefault="008877CC" w:rsidP="00CD7427"/>
        </w:tc>
        <w:tc>
          <w:tcPr>
            <w:tcW w:w="2930" w:type="dxa"/>
            <w:tcBorders>
              <w:bottom w:val="single" w:sz="24" w:space="0" w:color="92D050"/>
            </w:tcBorders>
            <w:shd w:val="clear" w:color="auto" w:fill="F2F2F2" w:themeFill="background1" w:themeFillShade="F2"/>
          </w:tcPr>
          <w:p w14:paraId="670812AC" w14:textId="02DA20D7" w:rsidR="008877CC" w:rsidRDefault="008877CC" w:rsidP="00CD7427">
            <w:r w:rsidRPr="0053733E">
              <w:t>Adequate</w:t>
            </w:r>
            <w:r w:rsidR="006C1DFF">
              <w:t xml:space="preserve"> </w:t>
            </w:r>
            <w:r w:rsidRPr="0053733E">
              <w:t>information</w:t>
            </w:r>
            <w:r w:rsidR="006C1DFF">
              <w:t xml:space="preserve"> </w:t>
            </w:r>
            <w:r w:rsidRPr="0053733E">
              <w:t>continues</w:t>
            </w:r>
            <w:r w:rsidR="006C1DFF">
              <w:t xml:space="preserve"> </w:t>
            </w:r>
            <w:r w:rsidRPr="0053733E">
              <w:t>to</w:t>
            </w:r>
            <w:r w:rsidR="006C1DFF">
              <w:t xml:space="preserve"> </w:t>
            </w:r>
            <w:r w:rsidRPr="0053733E">
              <w:t>be</w:t>
            </w:r>
            <w:r w:rsidR="006C1DFF">
              <w:t xml:space="preserve"> </w:t>
            </w:r>
            <w:r w:rsidRPr="0053733E">
              <w:t>collected</w:t>
            </w:r>
            <w:r w:rsidR="006C1DFF">
              <w:t xml:space="preserve"> </w:t>
            </w:r>
            <w:r w:rsidRPr="0053733E">
              <w:t>to</w:t>
            </w:r>
            <w:r w:rsidR="006C1DFF">
              <w:t xml:space="preserve"> </w:t>
            </w:r>
            <w:r w:rsidRPr="0053733E">
              <w:t>detect</w:t>
            </w:r>
            <w:r w:rsidR="006C1DFF">
              <w:t xml:space="preserve"> </w:t>
            </w:r>
            <w:r w:rsidRPr="0053733E">
              <w:t>any</w:t>
            </w:r>
            <w:r w:rsidR="006C1DFF">
              <w:t xml:space="preserve"> </w:t>
            </w:r>
            <w:r w:rsidRPr="0053733E">
              <w:t>increase</w:t>
            </w:r>
            <w:r w:rsidR="006C1DFF">
              <w:t xml:space="preserve"> </w:t>
            </w:r>
            <w:r w:rsidRPr="0053733E">
              <w:t>in</w:t>
            </w:r>
            <w:r w:rsidR="006C1DFF">
              <w:t xml:space="preserve"> </w:t>
            </w:r>
            <w:r w:rsidRPr="0053733E">
              <w:t>risk</w:t>
            </w:r>
            <w:r w:rsidR="006C1DFF">
              <w:t xml:space="preserve"> </w:t>
            </w:r>
            <w:r w:rsidRPr="0053733E">
              <w:t>to</w:t>
            </w:r>
            <w:r w:rsidR="006C1DFF">
              <w:t xml:space="preserve"> </w:t>
            </w:r>
            <w:r w:rsidRPr="0053733E">
              <w:t>habitats.</w:t>
            </w:r>
            <w:r w:rsidR="006C1DFF">
              <w:t xml:space="preserve"> </w:t>
            </w:r>
          </w:p>
        </w:tc>
        <w:tc>
          <w:tcPr>
            <w:tcW w:w="2930" w:type="dxa"/>
            <w:shd w:val="clear" w:color="auto" w:fill="F2F2F2" w:themeFill="background1" w:themeFillShade="F2"/>
          </w:tcPr>
          <w:p w14:paraId="3BC12CCC" w14:textId="773FE83B" w:rsidR="008877CC" w:rsidRDefault="008877CC" w:rsidP="00CD7427">
            <w:r w:rsidRPr="0053733E">
              <w:t>Changes</w:t>
            </w:r>
            <w:r w:rsidR="006C1DFF">
              <w:t xml:space="preserve"> </w:t>
            </w:r>
            <w:r w:rsidRPr="0053733E">
              <w:t>in</w:t>
            </w:r>
            <w:r w:rsidR="006C1DFF">
              <w:t xml:space="preserve"> </w:t>
            </w:r>
            <w:r w:rsidRPr="0053733E">
              <w:t>habitat</w:t>
            </w:r>
            <w:r w:rsidR="006C1DFF">
              <w:t xml:space="preserve"> </w:t>
            </w:r>
            <w:r w:rsidRPr="0053733E">
              <w:t>distributions</w:t>
            </w:r>
            <w:r w:rsidR="006C1DFF">
              <w:t xml:space="preserve"> </w:t>
            </w:r>
            <w:r w:rsidRPr="0053733E">
              <w:t>over</w:t>
            </w:r>
            <w:r w:rsidR="006C1DFF">
              <w:t xml:space="preserve"> </w:t>
            </w:r>
            <w:r w:rsidRPr="0053733E">
              <w:t>time</w:t>
            </w:r>
            <w:r w:rsidR="006C1DFF">
              <w:t xml:space="preserve"> </w:t>
            </w:r>
            <w:r w:rsidRPr="0053733E">
              <w:t>are</w:t>
            </w:r>
            <w:r w:rsidR="006C1DFF">
              <w:t xml:space="preserve"> </w:t>
            </w:r>
            <w:r w:rsidRPr="0053733E">
              <w:t>measured.</w:t>
            </w:r>
            <w:r w:rsidR="006C1DFF">
              <w:t xml:space="preserve"> </w:t>
            </w:r>
          </w:p>
        </w:tc>
      </w:tr>
      <w:tr w:rsidR="008877CC" w:rsidRPr="00C07339" w14:paraId="0B9F3C6B" w14:textId="77777777" w:rsidTr="0063624A">
        <w:tc>
          <w:tcPr>
            <w:tcW w:w="881" w:type="dxa"/>
            <w:vMerge/>
            <w:shd w:val="clear" w:color="auto" w:fill="F2F2F2" w:themeFill="background1" w:themeFillShade="F2"/>
          </w:tcPr>
          <w:p w14:paraId="46BEB56F" w14:textId="77777777" w:rsidR="008877CC" w:rsidRDefault="008877CC" w:rsidP="00CD7427"/>
        </w:tc>
        <w:tc>
          <w:tcPr>
            <w:tcW w:w="815" w:type="dxa"/>
            <w:gridSpan w:val="2"/>
            <w:shd w:val="clear" w:color="auto" w:fill="F2F2F2" w:themeFill="background1" w:themeFillShade="F2"/>
          </w:tcPr>
          <w:p w14:paraId="1D433E11" w14:textId="77777777" w:rsidR="008877CC" w:rsidRDefault="008877CC" w:rsidP="00CD7427">
            <w:r>
              <w:t>Met?</w:t>
            </w:r>
          </w:p>
        </w:tc>
        <w:tc>
          <w:tcPr>
            <w:tcW w:w="2929" w:type="dxa"/>
            <w:tcBorders>
              <w:right w:val="single" w:sz="24" w:space="0" w:color="92D050"/>
            </w:tcBorders>
            <w:shd w:val="clear" w:color="auto" w:fill="F2F2F2" w:themeFill="background1" w:themeFillShade="F2"/>
          </w:tcPr>
          <w:p w14:paraId="37B0C461" w14:textId="77777777" w:rsidR="008877CC" w:rsidRDefault="008877CC" w:rsidP="00CD7427"/>
        </w:tc>
        <w:tc>
          <w:tcPr>
            <w:tcW w:w="2930"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136A8B8B" w14:textId="2AC92CEE" w:rsidR="008877CC" w:rsidRPr="00C07339" w:rsidRDefault="007A21E4" w:rsidP="00CD7427">
            <w:pPr>
              <w:rPr>
                <w:b/>
                <w:bCs/>
              </w:rPr>
            </w:pPr>
            <w:r>
              <w:rPr>
                <w:b/>
                <w:bCs/>
              </w:rPr>
              <w:t>Yes</w:t>
            </w:r>
          </w:p>
        </w:tc>
        <w:tc>
          <w:tcPr>
            <w:tcW w:w="2930" w:type="dxa"/>
            <w:tcBorders>
              <w:left w:val="single" w:sz="24" w:space="0" w:color="92D050"/>
            </w:tcBorders>
            <w:shd w:val="clear" w:color="auto" w:fill="auto"/>
          </w:tcPr>
          <w:p w14:paraId="7977FFDA" w14:textId="52072520" w:rsidR="008877CC" w:rsidRPr="00C07339" w:rsidRDefault="000508FD" w:rsidP="00CD7427">
            <w:pPr>
              <w:rPr>
                <w:b/>
                <w:bCs/>
              </w:rPr>
            </w:pPr>
            <w:r>
              <w:rPr>
                <w:b/>
                <w:bCs/>
              </w:rPr>
              <w:t>Not scored</w:t>
            </w:r>
          </w:p>
        </w:tc>
      </w:tr>
      <w:tr w:rsidR="008877CC" w14:paraId="4256ACF8" w14:textId="77777777" w:rsidTr="00CD7427">
        <w:tc>
          <w:tcPr>
            <w:tcW w:w="1696" w:type="dxa"/>
            <w:gridSpan w:val="3"/>
            <w:shd w:val="clear" w:color="auto" w:fill="F2F2F2" w:themeFill="background1" w:themeFillShade="F2"/>
          </w:tcPr>
          <w:p w14:paraId="76DD8FD6" w14:textId="77777777" w:rsidR="008877CC" w:rsidRDefault="008877CC" w:rsidP="00CD7427">
            <w:r>
              <w:t>Rationale</w:t>
            </w:r>
          </w:p>
        </w:tc>
        <w:tc>
          <w:tcPr>
            <w:tcW w:w="8789" w:type="dxa"/>
            <w:gridSpan w:val="3"/>
          </w:tcPr>
          <w:p w14:paraId="7BFA0E37" w14:textId="77777777" w:rsidR="0058584E" w:rsidRDefault="007A21E4" w:rsidP="0058584E">
            <w:pPr>
              <w:pStyle w:val="NormalWeb"/>
              <w:jc w:val="both"/>
              <w:rPr>
                <w:rFonts w:ascii="Calibri Light" w:hAnsi="Calibri Light" w:cs="Calibri Light"/>
              </w:rPr>
            </w:pPr>
            <w:r w:rsidRPr="007A21E4">
              <w:rPr>
                <w:rFonts w:ascii="Calibri Light" w:hAnsi="Calibri Light" w:cs="Calibri Light"/>
              </w:rPr>
              <w:t xml:space="preserve">The harvest strategy includes a habitat performance indicator based on maintaining the trawl footprint below the </w:t>
            </w:r>
            <w:r w:rsidRPr="006F384F">
              <w:rPr>
                <w:rFonts w:ascii="Calibri Light" w:hAnsi="Calibri Light" w:cs="Calibri Light"/>
              </w:rPr>
              <w:t>2019 effort</w:t>
            </w:r>
            <w:r w:rsidR="0058584E">
              <w:rPr>
                <w:rFonts w:ascii="Calibri Light" w:hAnsi="Calibri Light" w:cs="Calibri Light"/>
              </w:rPr>
              <w:t xml:space="preserve"> with the following decision rule:</w:t>
            </w:r>
          </w:p>
          <w:p w14:paraId="01B5AE0B" w14:textId="0597454C" w:rsidR="0058584E" w:rsidRPr="00906D53" w:rsidRDefault="0058584E" w:rsidP="00906D53">
            <w:pPr>
              <w:pStyle w:val="NormalWeb"/>
              <w:jc w:val="both"/>
              <w:rPr>
                <w:rFonts w:ascii="Calibri Light" w:hAnsi="Calibri Light" w:cs="Calibri Light"/>
                <w:i/>
              </w:rPr>
            </w:pPr>
            <w:r w:rsidRPr="00906D53">
              <w:rPr>
                <w:rFonts w:ascii="Calibri Light" w:hAnsi="Calibri Light" w:cs="Calibri Light"/>
                <w:i/>
              </w:rPr>
              <w:t xml:space="preserve">“If the central trawl region effort footprint in any given year is greater than the 2019 effort footprint, a review will be undertaken to understand the reason for the increased effort footprint and identify appropriate management strategies to reduce the risk, including options that reduce the permitted area that can be trawled. If the review identifies sustainability is at risk, management action is required within two years.” </w:t>
            </w:r>
          </w:p>
          <w:p w14:paraId="505A0DF5" w14:textId="6BA2AD93" w:rsidR="007A21E4" w:rsidRDefault="007A21E4" w:rsidP="007A21E4">
            <w:pPr>
              <w:pStyle w:val="NormalWeb"/>
              <w:jc w:val="both"/>
              <w:rPr>
                <w:rFonts w:ascii="Calibri Light" w:hAnsi="Calibri Light" w:cs="Calibri Light"/>
              </w:rPr>
            </w:pPr>
            <w:r>
              <w:rPr>
                <w:rFonts w:ascii="Calibri Light" w:hAnsi="Calibri Light" w:cs="Calibri Light"/>
              </w:rPr>
              <w:t xml:space="preserve">The UoA collects effort and location data via </w:t>
            </w:r>
            <w:r w:rsidRPr="007A21E4">
              <w:rPr>
                <w:rFonts w:ascii="Calibri Light" w:hAnsi="Calibri Light" w:cs="Calibri Light"/>
              </w:rPr>
              <w:t>logbooks and VMS.</w:t>
            </w:r>
            <w:r>
              <w:rPr>
                <w:rFonts w:ascii="Calibri Light" w:hAnsi="Calibri Light" w:cs="Calibri Light"/>
              </w:rPr>
              <w:t xml:space="preserve"> </w:t>
            </w:r>
            <w:r w:rsidR="0063624A">
              <w:rPr>
                <w:rFonts w:ascii="Calibri Light" w:hAnsi="Calibri Light" w:cs="Calibri Light"/>
              </w:rPr>
              <w:t>H</w:t>
            </w:r>
            <w:r w:rsidRPr="007A21E4">
              <w:rPr>
                <w:rFonts w:ascii="Calibri Light" w:hAnsi="Calibri Light" w:cs="Calibri Light"/>
              </w:rPr>
              <w:t>eat maps of fishing effort</w:t>
            </w:r>
            <w:r w:rsidR="0063624A">
              <w:rPr>
                <w:rFonts w:ascii="Calibri Light" w:hAnsi="Calibri Light" w:cs="Calibri Light"/>
              </w:rPr>
              <w:t xml:space="preserve"> are not available for the UoA and would allow </w:t>
            </w:r>
            <w:r w:rsidRPr="007A21E4">
              <w:rPr>
                <w:rFonts w:ascii="Calibri Light" w:hAnsi="Calibri Light" w:cs="Calibri Light"/>
              </w:rPr>
              <w:t>for monitoring the impact of fishing on the benthic environment and detecting changes in risk</w:t>
            </w:r>
            <w:r w:rsidR="0058584E">
              <w:rPr>
                <w:rFonts w:ascii="Calibri Light" w:hAnsi="Calibri Light" w:cs="Calibri Light"/>
              </w:rPr>
              <w:t>.</w:t>
            </w:r>
          </w:p>
          <w:p w14:paraId="2CE40313" w14:textId="767543A7" w:rsidR="00FF6766" w:rsidRPr="00843E47" w:rsidRDefault="007A21E4" w:rsidP="000508FD">
            <w:pPr>
              <w:pStyle w:val="NormalWeb"/>
              <w:jc w:val="both"/>
              <w:rPr>
                <w:rFonts w:ascii="Calibri Light" w:hAnsi="Calibri Light" w:cs="Calibri Light"/>
              </w:rPr>
            </w:pPr>
            <w:r>
              <w:rPr>
                <w:rFonts w:ascii="Calibri Light" w:hAnsi="Calibri Light" w:cs="Calibri Light"/>
              </w:rPr>
              <w:t>In 2022, a research project was initiated (</w:t>
            </w:r>
            <w:hyperlink r:id="rId219" w:history="1">
              <w:r w:rsidRPr="007A21E4">
                <w:rPr>
                  <w:rStyle w:val="Hyperlink"/>
                  <w:rFonts w:ascii="Calibri Light" w:hAnsi="Calibri Light" w:cs="Calibri Light"/>
                </w:rPr>
                <w:t>FRDC Project 2020-26</w:t>
              </w:r>
            </w:hyperlink>
            <w:r>
              <w:rPr>
                <w:rFonts w:ascii="Calibri Light" w:hAnsi="Calibri Light" w:cs="Calibri Light"/>
              </w:rPr>
              <w:t>)</w:t>
            </w:r>
            <w:r w:rsidRPr="007A21E4">
              <w:rPr>
                <w:rFonts w:ascii="Calibri Light" w:hAnsi="Calibri Light" w:cs="Calibri Light"/>
              </w:rPr>
              <w:t xml:space="preserve"> </w:t>
            </w:r>
            <w:r>
              <w:rPr>
                <w:rFonts w:ascii="Calibri Light" w:hAnsi="Calibri Light" w:cs="Calibri Light"/>
              </w:rPr>
              <w:t xml:space="preserve">that will assess the </w:t>
            </w:r>
            <w:r w:rsidRPr="007A21E4">
              <w:rPr>
                <w:rFonts w:ascii="Calibri Light" w:hAnsi="Calibri Light" w:cs="Calibri Light"/>
              </w:rPr>
              <w:t>habitat ecological risk for eco-regions with high trawl footprints in southern Queensland and northern NSW commenced</w:t>
            </w:r>
            <w:r>
              <w:rPr>
                <w:rFonts w:ascii="Calibri Light" w:hAnsi="Calibri Light" w:cs="Calibri Light"/>
              </w:rPr>
              <w:t xml:space="preserve">; it </w:t>
            </w:r>
            <w:r w:rsidRPr="007A21E4">
              <w:rPr>
                <w:rFonts w:ascii="Calibri Light" w:hAnsi="Calibri Light" w:cs="Calibri Light"/>
              </w:rPr>
              <w:t xml:space="preserve">is due for completion in 2025. The project </w:t>
            </w:r>
            <w:r>
              <w:rPr>
                <w:rFonts w:ascii="Calibri Light" w:hAnsi="Calibri Light" w:cs="Calibri Light"/>
              </w:rPr>
              <w:t xml:space="preserve">also </w:t>
            </w:r>
            <w:r w:rsidRPr="007A21E4">
              <w:rPr>
                <w:rFonts w:ascii="Calibri Light" w:hAnsi="Calibri Light" w:cs="Calibri Light"/>
              </w:rPr>
              <w:t xml:space="preserve">aims to collect bycatch data and information on the distribution and abundance of habitats and sensitive habitat-forming benthos across trawl grounds in the region, including the area of operation of the </w:t>
            </w:r>
            <w:r>
              <w:rPr>
                <w:rFonts w:ascii="Calibri Light" w:hAnsi="Calibri Light" w:cs="Calibri Light"/>
              </w:rPr>
              <w:t>UoA</w:t>
            </w:r>
            <w:r w:rsidRPr="007A21E4">
              <w:rPr>
                <w:rFonts w:ascii="Calibri Light" w:hAnsi="Calibri Light" w:cs="Calibri Light"/>
              </w:rPr>
              <w:t>.</w:t>
            </w:r>
            <w:r w:rsidR="00DE6DE1">
              <w:rPr>
                <w:rFonts w:ascii="Calibri Light" w:hAnsi="Calibri Light" w:cs="Calibri Light"/>
              </w:rPr>
              <w:t xml:space="preserve"> </w:t>
            </w:r>
            <w:r w:rsidR="006F384F">
              <w:rPr>
                <w:rFonts w:ascii="Calibri Light" w:hAnsi="Calibri Light" w:cs="Calibri Light"/>
              </w:rPr>
              <w:t>SG 80 is met</w:t>
            </w:r>
          </w:p>
        </w:tc>
      </w:tr>
    </w:tbl>
    <w:p w14:paraId="1236815C" w14:textId="77777777" w:rsidR="008877CC" w:rsidRPr="00661A22" w:rsidRDefault="008877CC" w:rsidP="008877CC"/>
    <w:p w14:paraId="500D630A" w14:textId="01892CC6"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479BE5D4" w14:textId="77777777" w:rsidTr="0063624A">
        <w:tc>
          <w:tcPr>
            <w:tcW w:w="3823" w:type="dxa"/>
            <w:tcBorders>
              <w:right w:val="single" w:sz="24" w:space="0" w:color="92D050"/>
            </w:tcBorders>
            <w:shd w:val="clear" w:color="auto" w:fill="F2F2F2" w:themeFill="background1" w:themeFillShade="F2"/>
          </w:tcPr>
          <w:p w14:paraId="2C9D4E73" w14:textId="59A91A9C"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29D7671F" w14:textId="42EAF6BD" w:rsidR="008877CC" w:rsidRPr="00451248" w:rsidRDefault="0063624A" w:rsidP="00CD7427">
            <w:pPr>
              <w:rPr>
                <w:b/>
                <w:bCs/>
                <w:iCs/>
              </w:rPr>
            </w:pPr>
            <w:r>
              <w:rPr>
                <w:b/>
                <w:bCs/>
                <w:iCs/>
              </w:rPr>
              <w:t>≥80</w:t>
            </w:r>
          </w:p>
        </w:tc>
      </w:tr>
      <w:tr w:rsidR="008877CC" w14:paraId="4185E18F" w14:textId="77777777" w:rsidTr="0063624A">
        <w:tc>
          <w:tcPr>
            <w:tcW w:w="3823" w:type="dxa"/>
            <w:shd w:val="clear" w:color="auto" w:fill="F2F2F2" w:themeFill="background1" w:themeFillShade="F2"/>
          </w:tcPr>
          <w:p w14:paraId="42CCE07D" w14:textId="66FB77DA"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183EEFE5" w14:textId="6CDA762A" w:rsidR="008877CC" w:rsidRPr="00567106" w:rsidRDefault="008877CC" w:rsidP="00445274">
            <w:pPr>
              <w:rPr>
                <w:i/>
                <w:iCs/>
              </w:rPr>
            </w:pPr>
          </w:p>
        </w:tc>
      </w:tr>
    </w:tbl>
    <w:p w14:paraId="482AFBB9" w14:textId="77777777" w:rsidR="008877CC" w:rsidRDefault="008877CC" w:rsidP="008877CC"/>
    <w:p w14:paraId="24BE6499" w14:textId="399DD3A6" w:rsidR="008877CC" w:rsidRDefault="008877CC" w:rsidP="008877CC">
      <w:r>
        <w:br w:type="page"/>
      </w:r>
    </w:p>
    <w:p w14:paraId="54B01B0D" w14:textId="55C144AE" w:rsidR="007D5DE1" w:rsidRDefault="007D5DE1" w:rsidP="008877CC">
      <w:pPr>
        <w:pStyle w:val="Heading6"/>
      </w:pPr>
      <w:r>
        <w:t>Ecosystems</w:t>
      </w:r>
    </w:p>
    <w:p w14:paraId="72749CB4" w14:textId="77777777" w:rsidR="007D5DE1" w:rsidRPr="007D5DE1" w:rsidRDefault="007D5DE1" w:rsidP="007D5DE1"/>
    <w:p w14:paraId="3725FC2D" w14:textId="6C13F522" w:rsidR="008877CC" w:rsidRDefault="008877CC" w:rsidP="008877CC">
      <w:pPr>
        <w:pStyle w:val="Heading6"/>
      </w:pPr>
      <w:r w:rsidRPr="00ED607E">
        <w:t>PI</w:t>
      </w:r>
      <w:r w:rsidR="006C1DFF">
        <w:t xml:space="preserve"> </w:t>
      </w:r>
      <w:r>
        <w:t>2</w:t>
      </w:r>
      <w:r w:rsidRPr="00ED607E">
        <w:t>.</w:t>
      </w:r>
      <w:r>
        <w:t>4.1</w:t>
      </w:r>
      <w:r w:rsidR="006C1DFF">
        <w:t xml:space="preserve"> </w:t>
      </w:r>
      <w:r w:rsidRPr="00ED607E">
        <w:t>–</w:t>
      </w:r>
      <w:r w:rsidR="006C1DFF">
        <w:t xml:space="preserve"> </w:t>
      </w:r>
      <w:r w:rsidRPr="00ED1285">
        <w:t>Ecosystem</w:t>
      </w:r>
      <w:r w:rsidR="006C1DFF">
        <w:t xml:space="preserve"> </w:t>
      </w:r>
      <w:r w:rsidRPr="00ED1285">
        <w:t>outcome</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935"/>
        <w:gridCol w:w="2787"/>
        <w:gridCol w:w="2930"/>
        <w:gridCol w:w="2930"/>
      </w:tblGrid>
      <w:tr w:rsidR="008877CC" w14:paraId="7A0D8027" w14:textId="77777777" w:rsidTr="005F70E6">
        <w:trPr>
          <w:tblHeader/>
        </w:trPr>
        <w:tc>
          <w:tcPr>
            <w:tcW w:w="1838" w:type="dxa"/>
            <w:gridSpan w:val="2"/>
            <w:shd w:val="clear" w:color="auto" w:fill="BFBFBF" w:themeFill="background1" w:themeFillShade="BF"/>
          </w:tcPr>
          <w:p w14:paraId="474825D6" w14:textId="4A92AEC0" w:rsidR="008877CC" w:rsidRPr="00586CA6" w:rsidRDefault="008877CC" w:rsidP="00CD7427">
            <w:pPr>
              <w:rPr>
                <w:b/>
                <w:bCs/>
              </w:rPr>
            </w:pPr>
            <w:r w:rsidRPr="00586CA6">
              <w:rPr>
                <w:b/>
                <w:bCs/>
              </w:rPr>
              <w:t>PI</w:t>
            </w:r>
            <w:r w:rsidR="006C1DFF">
              <w:rPr>
                <w:b/>
                <w:bCs/>
              </w:rPr>
              <w:t xml:space="preserve"> </w:t>
            </w:r>
            <w:r>
              <w:rPr>
                <w:b/>
                <w:bCs/>
              </w:rPr>
              <w:t>2.4.1</w:t>
            </w:r>
          </w:p>
        </w:tc>
        <w:tc>
          <w:tcPr>
            <w:tcW w:w="8647" w:type="dxa"/>
            <w:gridSpan w:val="3"/>
            <w:shd w:val="clear" w:color="auto" w:fill="BFBFBF" w:themeFill="background1" w:themeFillShade="BF"/>
          </w:tcPr>
          <w:p w14:paraId="35E05444" w14:textId="444A2051" w:rsidR="008877CC" w:rsidRPr="00D612CA" w:rsidRDefault="008877CC" w:rsidP="00CD7427">
            <w:pPr>
              <w:rPr>
                <w:b/>
                <w:bCs/>
              </w:rPr>
            </w:pPr>
            <w:r w:rsidRPr="003C7BC5">
              <w:rPr>
                <w:b/>
                <w:bCs/>
              </w:rPr>
              <w:t>The</w:t>
            </w:r>
            <w:r w:rsidR="006C1DFF">
              <w:rPr>
                <w:b/>
                <w:bCs/>
              </w:rPr>
              <w:t xml:space="preserve"> </w:t>
            </w:r>
            <w:r w:rsidRPr="003C7BC5">
              <w:rPr>
                <w:b/>
                <w:bCs/>
              </w:rPr>
              <w:t>UoA</w:t>
            </w:r>
            <w:r w:rsidR="006C1DFF">
              <w:rPr>
                <w:b/>
                <w:bCs/>
              </w:rPr>
              <w:t xml:space="preserve"> </w:t>
            </w:r>
            <w:r w:rsidRPr="003C7BC5">
              <w:rPr>
                <w:b/>
                <w:bCs/>
              </w:rPr>
              <w:t>does</w:t>
            </w:r>
            <w:r w:rsidR="006C1DFF">
              <w:rPr>
                <w:b/>
                <w:bCs/>
              </w:rPr>
              <w:t xml:space="preserve"> </w:t>
            </w:r>
            <w:r w:rsidRPr="003C7BC5">
              <w:rPr>
                <w:b/>
                <w:bCs/>
              </w:rPr>
              <w:t>not</w:t>
            </w:r>
            <w:r w:rsidR="006C1DFF">
              <w:rPr>
                <w:b/>
                <w:bCs/>
              </w:rPr>
              <w:t xml:space="preserve"> </w:t>
            </w:r>
            <w:r w:rsidRPr="003C7BC5">
              <w:rPr>
                <w:b/>
                <w:bCs/>
              </w:rPr>
              <w:t>cause</w:t>
            </w:r>
            <w:r w:rsidR="006C1DFF">
              <w:rPr>
                <w:b/>
                <w:bCs/>
              </w:rPr>
              <w:t xml:space="preserve"> </w:t>
            </w:r>
            <w:r w:rsidRPr="003C7BC5">
              <w:rPr>
                <w:b/>
                <w:bCs/>
              </w:rPr>
              <w:t>serious</w:t>
            </w:r>
            <w:r w:rsidR="006C1DFF">
              <w:rPr>
                <w:b/>
                <w:bCs/>
              </w:rPr>
              <w:t xml:space="preserve"> </w:t>
            </w:r>
            <w:r w:rsidRPr="003C7BC5">
              <w:rPr>
                <w:b/>
                <w:bCs/>
              </w:rPr>
              <w:t>or</w:t>
            </w:r>
            <w:r w:rsidR="006C1DFF">
              <w:rPr>
                <w:b/>
                <w:bCs/>
              </w:rPr>
              <w:t xml:space="preserve"> </w:t>
            </w:r>
            <w:r w:rsidRPr="003C7BC5">
              <w:rPr>
                <w:b/>
                <w:bCs/>
              </w:rPr>
              <w:t>irreversible</w:t>
            </w:r>
            <w:r w:rsidR="006C1DFF">
              <w:rPr>
                <w:b/>
                <w:bCs/>
              </w:rPr>
              <w:t xml:space="preserve"> </w:t>
            </w:r>
            <w:r w:rsidRPr="003C7BC5">
              <w:rPr>
                <w:b/>
                <w:bCs/>
              </w:rPr>
              <w:t>harm</w:t>
            </w:r>
            <w:r w:rsidR="006C1DFF">
              <w:rPr>
                <w:b/>
                <w:bCs/>
              </w:rPr>
              <w:t xml:space="preserve"> </w:t>
            </w:r>
            <w:r w:rsidRPr="003C7BC5">
              <w:rPr>
                <w:b/>
                <w:bCs/>
              </w:rPr>
              <w:t>to</w:t>
            </w:r>
            <w:r w:rsidR="006C1DFF">
              <w:rPr>
                <w:b/>
                <w:bCs/>
              </w:rPr>
              <w:t xml:space="preserve"> </w:t>
            </w:r>
            <w:r w:rsidRPr="003C7BC5">
              <w:rPr>
                <w:b/>
                <w:bCs/>
              </w:rPr>
              <w:t>the</w:t>
            </w:r>
            <w:r w:rsidR="006C1DFF">
              <w:rPr>
                <w:b/>
                <w:bCs/>
              </w:rPr>
              <w:t xml:space="preserve"> </w:t>
            </w:r>
            <w:r w:rsidRPr="003C7BC5">
              <w:rPr>
                <w:b/>
                <w:bCs/>
              </w:rPr>
              <w:t>key</w:t>
            </w:r>
            <w:r w:rsidR="006C1DFF">
              <w:rPr>
                <w:b/>
                <w:bCs/>
              </w:rPr>
              <w:t xml:space="preserve"> </w:t>
            </w:r>
            <w:r w:rsidRPr="003C7BC5">
              <w:rPr>
                <w:b/>
                <w:bCs/>
              </w:rPr>
              <w:t>elements</w:t>
            </w:r>
            <w:r w:rsidR="006C1DFF">
              <w:rPr>
                <w:b/>
                <w:bCs/>
              </w:rPr>
              <w:t xml:space="preserve"> </w:t>
            </w:r>
            <w:r w:rsidRPr="003C7BC5">
              <w:rPr>
                <w:b/>
                <w:bCs/>
              </w:rPr>
              <w:t>underlying</w:t>
            </w:r>
            <w:r w:rsidR="006C1DFF">
              <w:rPr>
                <w:b/>
                <w:bCs/>
              </w:rPr>
              <w:t xml:space="preserve"> </w:t>
            </w:r>
            <w:r w:rsidRPr="003C7BC5">
              <w:rPr>
                <w:b/>
                <w:bCs/>
              </w:rPr>
              <w:t>ecosystem</w:t>
            </w:r>
            <w:r w:rsidR="006C1DFF">
              <w:rPr>
                <w:b/>
                <w:bCs/>
              </w:rPr>
              <w:t xml:space="preserve"> </w:t>
            </w:r>
            <w:r w:rsidRPr="003C7BC5">
              <w:rPr>
                <w:b/>
                <w:bCs/>
              </w:rPr>
              <w:t>structure</w:t>
            </w:r>
            <w:r w:rsidR="006C1DFF">
              <w:rPr>
                <w:b/>
                <w:bCs/>
              </w:rPr>
              <w:t xml:space="preserve"> </w:t>
            </w:r>
            <w:r w:rsidRPr="003C7BC5">
              <w:rPr>
                <w:b/>
                <w:bCs/>
              </w:rPr>
              <w:t>and</w:t>
            </w:r>
            <w:r w:rsidR="006C1DFF">
              <w:rPr>
                <w:b/>
                <w:bCs/>
              </w:rPr>
              <w:t xml:space="preserve"> </w:t>
            </w:r>
            <w:r w:rsidRPr="003C7BC5">
              <w:rPr>
                <w:b/>
                <w:bCs/>
              </w:rPr>
              <w:t>function</w:t>
            </w:r>
          </w:p>
        </w:tc>
      </w:tr>
      <w:tr w:rsidR="008877CC" w14:paraId="263DDBF3" w14:textId="77777777" w:rsidTr="005F70E6">
        <w:tc>
          <w:tcPr>
            <w:tcW w:w="1838" w:type="dxa"/>
            <w:gridSpan w:val="2"/>
            <w:shd w:val="clear" w:color="auto" w:fill="F2F2F2" w:themeFill="background1" w:themeFillShade="F2"/>
          </w:tcPr>
          <w:p w14:paraId="72FA54FF" w14:textId="62B6D26A" w:rsidR="008877CC" w:rsidRDefault="008877CC" w:rsidP="00CD7427">
            <w:r>
              <w:t>Scoring</w:t>
            </w:r>
            <w:r w:rsidR="006C1DFF">
              <w:t xml:space="preserve"> </w:t>
            </w:r>
            <w:r>
              <w:t>issue</w:t>
            </w:r>
          </w:p>
        </w:tc>
        <w:tc>
          <w:tcPr>
            <w:tcW w:w="2787" w:type="dxa"/>
            <w:shd w:val="clear" w:color="auto" w:fill="F2F2F2" w:themeFill="background1" w:themeFillShade="F2"/>
          </w:tcPr>
          <w:p w14:paraId="089BAC28" w14:textId="6282C4EE"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57283533" w14:textId="53563E1A"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3C8DC7FC" w14:textId="4BFAB10D"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7D0D1BDF" w14:textId="77777777" w:rsidTr="00CD7427">
        <w:tc>
          <w:tcPr>
            <w:tcW w:w="903" w:type="dxa"/>
            <w:vMerge w:val="restart"/>
            <w:shd w:val="clear" w:color="auto" w:fill="F2F2F2" w:themeFill="background1" w:themeFillShade="F2"/>
            <w:vAlign w:val="center"/>
          </w:tcPr>
          <w:p w14:paraId="2E2BC51B"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60356FC1" w14:textId="6B2A538E" w:rsidR="008877CC" w:rsidRPr="00DE1FF9" w:rsidRDefault="008877CC" w:rsidP="00CD7427">
            <w:pPr>
              <w:rPr>
                <w:b/>
                <w:bCs/>
              </w:rPr>
            </w:pPr>
            <w:r w:rsidRPr="00DC6171">
              <w:rPr>
                <w:b/>
                <w:bCs/>
              </w:rPr>
              <w:t>Ecosystem</w:t>
            </w:r>
            <w:r w:rsidR="006C1DFF">
              <w:rPr>
                <w:b/>
                <w:bCs/>
              </w:rPr>
              <w:t xml:space="preserve"> </w:t>
            </w:r>
            <w:r w:rsidRPr="00DC6171">
              <w:rPr>
                <w:b/>
                <w:bCs/>
              </w:rPr>
              <w:t>status</w:t>
            </w:r>
          </w:p>
        </w:tc>
      </w:tr>
      <w:tr w:rsidR="008877CC" w14:paraId="373B25AC" w14:textId="77777777" w:rsidTr="0063624A">
        <w:tc>
          <w:tcPr>
            <w:tcW w:w="903" w:type="dxa"/>
            <w:vMerge/>
            <w:shd w:val="clear" w:color="auto" w:fill="F2F2F2" w:themeFill="background1" w:themeFillShade="F2"/>
          </w:tcPr>
          <w:p w14:paraId="7AF33544" w14:textId="77777777" w:rsidR="008877CC" w:rsidRDefault="008877CC" w:rsidP="00CD7427"/>
        </w:tc>
        <w:tc>
          <w:tcPr>
            <w:tcW w:w="935" w:type="dxa"/>
            <w:shd w:val="clear" w:color="auto" w:fill="F2F2F2" w:themeFill="background1" w:themeFillShade="F2"/>
          </w:tcPr>
          <w:p w14:paraId="5F4F6A43" w14:textId="5A35B4F6" w:rsidR="008877CC" w:rsidRDefault="008877CC" w:rsidP="00CD7427">
            <w:r>
              <w:t>Guide</w:t>
            </w:r>
            <w:r w:rsidR="006C1DFF">
              <w:t xml:space="preserve"> </w:t>
            </w:r>
            <w:r>
              <w:t>post</w:t>
            </w:r>
          </w:p>
        </w:tc>
        <w:tc>
          <w:tcPr>
            <w:tcW w:w="2787" w:type="dxa"/>
            <w:tcBorders>
              <w:bottom w:val="single" w:sz="24" w:space="0" w:color="92D050"/>
            </w:tcBorders>
            <w:shd w:val="clear" w:color="auto" w:fill="F2F2F2" w:themeFill="background1" w:themeFillShade="F2"/>
          </w:tcPr>
          <w:p w14:paraId="04AC7039" w14:textId="360AF52B" w:rsidR="008877CC" w:rsidRPr="002B7E17" w:rsidRDefault="008877CC" w:rsidP="00CD7427">
            <w:r w:rsidRPr="00794BCF">
              <w:t>The</w:t>
            </w:r>
            <w:r w:rsidR="006C1DFF">
              <w:t xml:space="preserve"> </w:t>
            </w:r>
            <w:r w:rsidRPr="00794BCF">
              <w:t>UoA</w:t>
            </w:r>
            <w:r w:rsidR="006C1DFF">
              <w:t xml:space="preserve"> </w:t>
            </w:r>
            <w:r w:rsidRPr="00794BCF">
              <w:t>is</w:t>
            </w:r>
            <w:r w:rsidR="006C1DFF">
              <w:t xml:space="preserve"> </w:t>
            </w:r>
            <w:r w:rsidRPr="00772709">
              <w:rPr>
                <w:b/>
                <w:bCs/>
              </w:rPr>
              <w:t>unlikely</w:t>
            </w:r>
            <w:r w:rsidR="006C1DFF">
              <w:t xml:space="preserve"> </w:t>
            </w:r>
            <w:r w:rsidRPr="00794BCF">
              <w:t>to</w:t>
            </w:r>
            <w:r w:rsidR="006C1DFF">
              <w:t xml:space="preserve"> </w:t>
            </w:r>
            <w:r w:rsidRPr="00794BCF">
              <w:t>disrupt</w:t>
            </w:r>
            <w:r w:rsidR="006C1DFF">
              <w:t xml:space="preserve"> </w:t>
            </w:r>
            <w:r w:rsidRPr="00794BCF">
              <w:t>the</w:t>
            </w:r>
            <w:r w:rsidR="006C1DFF">
              <w:t xml:space="preserve"> </w:t>
            </w:r>
            <w:r w:rsidRPr="00772709">
              <w:rPr>
                <w:b/>
                <w:bCs/>
              </w:rPr>
              <w:t>key</w:t>
            </w:r>
            <w:r w:rsidR="006C1DFF">
              <w:t xml:space="preserve"> </w:t>
            </w:r>
            <w:r w:rsidRPr="00794BCF">
              <w:t>elements</w:t>
            </w:r>
            <w:r w:rsidR="006C1DFF">
              <w:t xml:space="preserve"> </w:t>
            </w:r>
            <w:r w:rsidRPr="00794BCF">
              <w:t>underlying</w:t>
            </w:r>
            <w:r w:rsidR="006C1DFF">
              <w:t xml:space="preserve"> </w:t>
            </w:r>
            <w:r w:rsidRPr="00794BCF">
              <w:t>ecosystem</w:t>
            </w:r>
            <w:r w:rsidR="006C1DFF">
              <w:t xml:space="preserve"> </w:t>
            </w:r>
            <w:r w:rsidRPr="00794BCF">
              <w:t>structure</w:t>
            </w:r>
            <w:r w:rsidR="006C1DFF">
              <w:t xml:space="preserve"> </w:t>
            </w:r>
            <w:r w:rsidRPr="00794BCF">
              <w:t>and</w:t>
            </w:r>
            <w:r w:rsidR="006C1DFF">
              <w:t xml:space="preserve"> </w:t>
            </w:r>
            <w:r w:rsidRPr="00794BCF">
              <w:t>function</w:t>
            </w:r>
            <w:r w:rsidR="006C1DFF">
              <w:t xml:space="preserve"> </w:t>
            </w:r>
            <w:r w:rsidRPr="00794BCF">
              <w:t>to</w:t>
            </w:r>
            <w:r w:rsidR="006C1DFF">
              <w:t xml:space="preserve"> </w:t>
            </w:r>
            <w:r w:rsidRPr="00794BCF">
              <w:t>a</w:t>
            </w:r>
            <w:r w:rsidR="006C1DFF">
              <w:t xml:space="preserve"> </w:t>
            </w:r>
            <w:r w:rsidRPr="00794BCF">
              <w:t>point</w:t>
            </w:r>
            <w:r w:rsidR="006C1DFF">
              <w:t xml:space="preserve"> </w:t>
            </w:r>
            <w:r w:rsidRPr="00794BCF">
              <w:t>where</w:t>
            </w:r>
            <w:r w:rsidR="006C1DFF">
              <w:t xml:space="preserve"> </w:t>
            </w:r>
            <w:r w:rsidRPr="00794BCF">
              <w:t>there</w:t>
            </w:r>
            <w:r w:rsidR="006C1DFF">
              <w:t xml:space="preserve"> </w:t>
            </w:r>
            <w:r w:rsidRPr="00794BCF">
              <w:t>would</w:t>
            </w:r>
            <w:r w:rsidR="006C1DFF">
              <w:t xml:space="preserve"> </w:t>
            </w:r>
            <w:r w:rsidRPr="00794BCF">
              <w:t>be</w:t>
            </w:r>
            <w:r w:rsidR="006C1DFF">
              <w:t xml:space="preserve"> </w:t>
            </w:r>
            <w:r w:rsidRPr="00794BCF">
              <w:t>serious</w:t>
            </w:r>
            <w:r w:rsidR="006C1DFF">
              <w:t xml:space="preserve"> </w:t>
            </w:r>
            <w:r w:rsidRPr="00794BCF">
              <w:t>or</w:t>
            </w:r>
            <w:r w:rsidR="006C1DFF">
              <w:t xml:space="preserve"> </w:t>
            </w:r>
            <w:r w:rsidRPr="00794BCF">
              <w:t>irreversible</w:t>
            </w:r>
            <w:r w:rsidR="006C1DFF">
              <w:t xml:space="preserve"> </w:t>
            </w:r>
            <w:r w:rsidRPr="00794BCF">
              <w:t>harm.</w:t>
            </w:r>
          </w:p>
        </w:tc>
        <w:tc>
          <w:tcPr>
            <w:tcW w:w="2930" w:type="dxa"/>
            <w:tcBorders>
              <w:bottom w:val="single" w:sz="24" w:space="0" w:color="92D050"/>
            </w:tcBorders>
            <w:shd w:val="clear" w:color="auto" w:fill="F2F2F2" w:themeFill="background1" w:themeFillShade="F2"/>
          </w:tcPr>
          <w:p w14:paraId="6659F30D" w14:textId="557C3B1E" w:rsidR="008877CC" w:rsidRDefault="008877CC" w:rsidP="00CD7427">
            <w:r w:rsidRPr="00794BCF">
              <w:t>The</w:t>
            </w:r>
            <w:r w:rsidR="006C1DFF">
              <w:t xml:space="preserve"> </w:t>
            </w:r>
            <w:r w:rsidRPr="00794BCF">
              <w:t>UoA</w:t>
            </w:r>
            <w:r w:rsidR="006C1DFF">
              <w:t xml:space="preserve"> </w:t>
            </w:r>
            <w:r w:rsidRPr="00794BCF">
              <w:t>is</w:t>
            </w:r>
            <w:r w:rsidR="006C1DFF">
              <w:t xml:space="preserve"> </w:t>
            </w:r>
            <w:r w:rsidRPr="00772709">
              <w:rPr>
                <w:b/>
                <w:bCs/>
              </w:rPr>
              <w:t>highly</w:t>
            </w:r>
            <w:r w:rsidR="006C1DFF">
              <w:rPr>
                <w:b/>
                <w:bCs/>
              </w:rPr>
              <w:t xml:space="preserve"> </w:t>
            </w:r>
            <w:r w:rsidRPr="00772709">
              <w:rPr>
                <w:b/>
                <w:bCs/>
              </w:rPr>
              <w:t>unlikely</w:t>
            </w:r>
            <w:r w:rsidR="006C1DFF">
              <w:t xml:space="preserve"> </w:t>
            </w:r>
            <w:r w:rsidRPr="00794BCF">
              <w:t>to</w:t>
            </w:r>
            <w:r w:rsidR="006C1DFF">
              <w:t xml:space="preserve"> </w:t>
            </w:r>
            <w:r w:rsidRPr="00794BCF">
              <w:t>disrupt</w:t>
            </w:r>
            <w:r w:rsidR="006C1DFF">
              <w:t xml:space="preserve"> </w:t>
            </w:r>
            <w:r w:rsidRPr="00794BCF">
              <w:t>the</w:t>
            </w:r>
            <w:r w:rsidR="006C1DFF">
              <w:t xml:space="preserve"> </w:t>
            </w:r>
            <w:r w:rsidRPr="00772709">
              <w:rPr>
                <w:b/>
                <w:bCs/>
              </w:rPr>
              <w:t>key</w:t>
            </w:r>
            <w:r w:rsidR="006C1DFF">
              <w:t xml:space="preserve"> </w:t>
            </w:r>
            <w:r w:rsidRPr="00794BCF">
              <w:t>elements</w:t>
            </w:r>
            <w:r w:rsidR="006C1DFF">
              <w:t xml:space="preserve"> </w:t>
            </w:r>
            <w:r w:rsidRPr="00794BCF">
              <w:t>underlying</w:t>
            </w:r>
            <w:r w:rsidR="006C1DFF">
              <w:t xml:space="preserve"> </w:t>
            </w:r>
            <w:r w:rsidRPr="00794BCF">
              <w:t>ecosystem</w:t>
            </w:r>
            <w:r w:rsidR="006C1DFF">
              <w:t xml:space="preserve"> </w:t>
            </w:r>
            <w:r w:rsidRPr="00794BCF">
              <w:t>structure</w:t>
            </w:r>
            <w:r w:rsidR="006C1DFF">
              <w:t xml:space="preserve"> </w:t>
            </w:r>
            <w:r w:rsidRPr="00794BCF">
              <w:t>and</w:t>
            </w:r>
            <w:r w:rsidR="006C1DFF">
              <w:t xml:space="preserve"> </w:t>
            </w:r>
            <w:r w:rsidRPr="00794BCF">
              <w:t>function</w:t>
            </w:r>
            <w:r w:rsidR="006C1DFF">
              <w:t xml:space="preserve"> </w:t>
            </w:r>
            <w:r w:rsidRPr="00794BCF">
              <w:t>to</w:t>
            </w:r>
            <w:r w:rsidR="006C1DFF">
              <w:t xml:space="preserve"> </w:t>
            </w:r>
            <w:r w:rsidRPr="00794BCF">
              <w:t>a</w:t>
            </w:r>
            <w:r w:rsidR="006C1DFF">
              <w:t xml:space="preserve"> </w:t>
            </w:r>
            <w:r w:rsidRPr="00794BCF">
              <w:t>point</w:t>
            </w:r>
            <w:r w:rsidR="006C1DFF">
              <w:t xml:space="preserve"> </w:t>
            </w:r>
            <w:r w:rsidRPr="00794BCF">
              <w:t>where</w:t>
            </w:r>
            <w:r w:rsidR="006C1DFF">
              <w:t xml:space="preserve"> </w:t>
            </w:r>
            <w:r w:rsidRPr="00794BCF">
              <w:t>there</w:t>
            </w:r>
            <w:r w:rsidR="006C1DFF">
              <w:t xml:space="preserve"> </w:t>
            </w:r>
            <w:r w:rsidRPr="00794BCF">
              <w:t>would</w:t>
            </w:r>
            <w:r w:rsidR="006C1DFF">
              <w:t xml:space="preserve"> </w:t>
            </w:r>
            <w:r w:rsidRPr="00794BCF">
              <w:t>be</w:t>
            </w:r>
            <w:r w:rsidR="006C1DFF">
              <w:t xml:space="preserve"> </w:t>
            </w:r>
            <w:r w:rsidRPr="00794BCF">
              <w:t>serious</w:t>
            </w:r>
            <w:r w:rsidR="006C1DFF">
              <w:t xml:space="preserve"> </w:t>
            </w:r>
            <w:r w:rsidRPr="00794BCF">
              <w:t>or</w:t>
            </w:r>
            <w:r w:rsidR="006C1DFF">
              <w:t xml:space="preserve"> </w:t>
            </w:r>
            <w:r w:rsidRPr="00794BCF">
              <w:t>irreversible</w:t>
            </w:r>
            <w:r w:rsidR="006C1DFF">
              <w:t xml:space="preserve"> </w:t>
            </w:r>
            <w:r w:rsidRPr="00794BCF">
              <w:t>harm.</w:t>
            </w:r>
          </w:p>
        </w:tc>
        <w:tc>
          <w:tcPr>
            <w:tcW w:w="2930" w:type="dxa"/>
            <w:shd w:val="clear" w:color="auto" w:fill="F2F2F2" w:themeFill="background1" w:themeFillShade="F2"/>
          </w:tcPr>
          <w:p w14:paraId="23CE2A58" w14:textId="29DF8CF3" w:rsidR="008877CC" w:rsidRDefault="008877CC" w:rsidP="00CD7427">
            <w:r w:rsidRPr="00794BCF">
              <w:t>There</w:t>
            </w:r>
            <w:r w:rsidR="006C1DFF">
              <w:t xml:space="preserve"> </w:t>
            </w:r>
            <w:r w:rsidRPr="00794BCF">
              <w:t>is</w:t>
            </w:r>
            <w:r w:rsidR="006C1DFF">
              <w:t xml:space="preserve"> </w:t>
            </w:r>
            <w:r w:rsidRPr="00772709">
              <w:rPr>
                <w:b/>
                <w:bCs/>
              </w:rPr>
              <w:t>evidence</w:t>
            </w:r>
            <w:r w:rsidR="006C1DFF">
              <w:t xml:space="preserve"> </w:t>
            </w:r>
            <w:r w:rsidRPr="00794BCF">
              <w:t>that</w:t>
            </w:r>
            <w:r w:rsidR="006C1DFF">
              <w:t xml:space="preserve"> </w:t>
            </w:r>
            <w:r w:rsidRPr="00794BCF">
              <w:t>the</w:t>
            </w:r>
            <w:r w:rsidR="006C1DFF">
              <w:t xml:space="preserve"> </w:t>
            </w:r>
            <w:r w:rsidRPr="00794BCF">
              <w:t>UoA</w:t>
            </w:r>
            <w:r w:rsidR="006C1DFF">
              <w:t xml:space="preserve"> </w:t>
            </w:r>
            <w:r w:rsidRPr="00794BCF">
              <w:t>is</w:t>
            </w:r>
            <w:r w:rsidR="006C1DFF">
              <w:t xml:space="preserve"> </w:t>
            </w:r>
            <w:r w:rsidRPr="00772709">
              <w:rPr>
                <w:b/>
                <w:bCs/>
              </w:rPr>
              <w:t>highly</w:t>
            </w:r>
            <w:r w:rsidR="006C1DFF">
              <w:rPr>
                <w:b/>
                <w:bCs/>
              </w:rPr>
              <w:t xml:space="preserve"> </w:t>
            </w:r>
            <w:r w:rsidRPr="00772709">
              <w:rPr>
                <w:b/>
                <w:bCs/>
              </w:rPr>
              <w:t>unlikely</w:t>
            </w:r>
            <w:r w:rsidR="006C1DFF">
              <w:t xml:space="preserve"> </w:t>
            </w:r>
            <w:r w:rsidRPr="00794BCF">
              <w:t>to</w:t>
            </w:r>
            <w:r w:rsidR="006C1DFF">
              <w:t xml:space="preserve"> </w:t>
            </w:r>
            <w:r w:rsidRPr="00794BCF">
              <w:t>disrupt</w:t>
            </w:r>
            <w:r w:rsidR="006C1DFF">
              <w:t xml:space="preserve"> </w:t>
            </w:r>
            <w:r w:rsidRPr="00794BCF">
              <w:t>the</w:t>
            </w:r>
            <w:r w:rsidR="006C1DFF">
              <w:t xml:space="preserve"> </w:t>
            </w:r>
            <w:r w:rsidRPr="00772709">
              <w:rPr>
                <w:b/>
                <w:bCs/>
              </w:rPr>
              <w:t>key</w:t>
            </w:r>
            <w:r w:rsidR="006C1DFF">
              <w:rPr>
                <w:b/>
                <w:bCs/>
              </w:rPr>
              <w:t xml:space="preserve"> </w:t>
            </w:r>
            <w:r w:rsidRPr="00794BCF">
              <w:t>elements</w:t>
            </w:r>
            <w:r w:rsidR="006C1DFF">
              <w:t xml:space="preserve"> </w:t>
            </w:r>
            <w:r w:rsidRPr="00794BCF">
              <w:t>underlying</w:t>
            </w:r>
            <w:r w:rsidR="006C1DFF">
              <w:t xml:space="preserve"> </w:t>
            </w:r>
            <w:r w:rsidRPr="00794BCF">
              <w:t>ecosystem</w:t>
            </w:r>
            <w:r w:rsidR="006C1DFF">
              <w:t xml:space="preserve"> </w:t>
            </w:r>
            <w:r w:rsidRPr="00794BCF">
              <w:t>structure</w:t>
            </w:r>
            <w:r w:rsidR="006C1DFF">
              <w:t xml:space="preserve"> </w:t>
            </w:r>
            <w:r w:rsidRPr="00794BCF">
              <w:t>and</w:t>
            </w:r>
            <w:r w:rsidR="006C1DFF">
              <w:t xml:space="preserve"> </w:t>
            </w:r>
            <w:r w:rsidRPr="00794BCF">
              <w:t>function</w:t>
            </w:r>
            <w:r w:rsidR="006C1DFF">
              <w:t xml:space="preserve"> </w:t>
            </w:r>
            <w:r w:rsidRPr="00794BCF">
              <w:t>to</w:t>
            </w:r>
            <w:r w:rsidR="006C1DFF">
              <w:t xml:space="preserve"> </w:t>
            </w:r>
            <w:r w:rsidRPr="00794BCF">
              <w:t>a</w:t>
            </w:r>
            <w:r w:rsidR="006C1DFF">
              <w:t xml:space="preserve"> </w:t>
            </w:r>
            <w:r w:rsidRPr="00794BCF">
              <w:t>point</w:t>
            </w:r>
            <w:r w:rsidR="006C1DFF">
              <w:t xml:space="preserve"> </w:t>
            </w:r>
            <w:r w:rsidRPr="00794BCF">
              <w:t>where</w:t>
            </w:r>
            <w:r w:rsidR="006C1DFF">
              <w:t xml:space="preserve"> </w:t>
            </w:r>
            <w:r w:rsidRPr="00794BCF">
              <w:t>there</w:t>
            </w:r>
            <w:r w:rsidR="006C1DFF">
              <w:t xml:space="preserve"> </w:t>
            </w:r>
            <w:r w:rsidRPr="00794BCF">
              <w:t>would</w:t>
            </w:r>
            <w:r w:rsidR="006C1DFF">
              <w:t xml:space="preserve"> </w:t>
            </w:r>
            <w:r w:rsidRPr="00794BCF">
              <w:t>be</w:t>
            </w:r>
            <w:r w:rsidR="006C1DFF">
              <w:t xml:space="preserve"> </w:t>
            </w:r>
            <w:r w:rsidRPr="00794BCF">
              <w:t>serious</w:t>
            </w:r>
            <w:r w:rsidR="006C1DFF">
              <w:t xml:space="preserve"> </w:t>
            </w:r>
            <w:r w:rsidRPr="00794BCF">
              <w:t>or</w:t>
            </w:r>
            <w:r w:rsidR="006C1DFF">
              <w:t xml:space="preserve"> </w:t>
            </w:r>
            <w:r w:rsidRPr="00794BCF">
              <w:t>irreversible</w:t>
            </w:r>
            <w:r w:rsidR="006C1DFF">
              <w:t xml:space="preserve"> </w:t>
            </w:r>
            <w:r w:rsidRPr="00794BCF">
              <w:t>harm.</w:t>
            </w:r>
          </w:p>
        </w:tc>
      </w:tr>
      <w:tr w:rsidR="001B3165" w14:paraId="5C7E90D7" w14:textId="77777777" w:rsidTr="0063624A">
        <w:tc>
          <w:tcPr>
            <w:tcW w:w="903" w:type="dxa"/>
            <w:vMerge/>
            <w:shd w:val="clear" w:color="auto" w:fill="F2F2F2" w:themeFill="background1" w:themeFillShade="F2"/>
          </w:tcPr>
          <w:p w14:paraId="7320F7B2" w14:textId="77777777" w:rsidR="001B3165" w:rsidRDefault="001B3165" w:rsidP="001B3165"/>
        </w:tc>
        <w:tc>
          <w:tcPr>
            <w:tcW w:w="935" w:type="dxa"/>
            <w:tcBorders>
              <w:right w:val="single" w:sz="24" w:space="0" w:color="92D050"/>
            </w:tcBorders>
            <w:shd w:val="clear" w:color="auto" w:fill="F2F2F2" w:themeFill="background1" w:themeFillShade="F2"/>
          </w:tcPr>
          <w:p w14:paraId="52CB5B0E" w14:textId="77777777" w:rsidR="001B3165" w:rsidRDefault="001B3165" w:rsidP="001B3165">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5E70F76F" w14:textId="5AE9E34D" w:rsidR="001B3165" w:rsidRPr="00DE1FF9" w:rsidRDefault="001B3165" w:rsidP="001B3165">
            <w:pPr>
              <w:rPr>
                <w:b/>
                <w:bCs/>
              </w:rPr>
            </w:pPr>
            <w:r w:rsidRPr="001B3165">
              <w:rPr>
                <w:rFonts w:ascii="Calibri" w:hAnsi="Calibri" w:cs="Calibri"/>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FFFFFF" w:themeFill="background1"/>
          </w:tcPr>
          <w:p w14:paraId="2ED144E0" w14:textId="59C1E766" w:rsidR="001B3165" w:rsidRPr="00DE1FF9" w:rsidRDefault="001B3165" w:rsidP="001B3165">
            <w:pPr>
              <w:rPr>
                <w:b/>
                <w:bCs/>
              </w:rPr>
            </w:pPr>
            <w:r w:rsidRPr="001B3165">
              <w:rPr>
                <w:rFonts w:ascii="Calibri" w:hAnsi="Calibri" w:cs="Calibri"/>
                <w:b/>
                <w:bCs/>
              </w:rPr>
              <w:t>Yes</w:t>
            </w:r>
          </w:p>
        </w:tc>
        <w:tc>
          <w:tcPr>
            <w:tcW w:w="2930" w:type="dxa"/>
            <w:tcBorders>
              <w:left w:val="single" w:sz="24" w:space="0" w:color="92D050"/>
            </w:tcBorders>
            <w:shd w:val="clear" w:color="auto" w:fill="auto"/>
          </w:tcPr>
          <w:p w14:paraId="2D4C2044" w14:textId="5D67FE95" w:rsidR="001B3165" w:rsidRPr="00DE1FF9" w:rsidRDefault="001B3165" w:rsidP="001B3165">
            <w:pPr>
              <w:rPr>
                <w:b/>
                <w:bCs/>
              </w:rPr>
            </w:pPr>
            <w:r>
              <w:rPr>
                <w:b/>
                <w:bCs/>
              </w:rPr>
              <w:t>Not scored</w:t>
            </w:r>
          </w:p>
        </w:tc>
      </w:tr>
      <w:tr w:rsidR="008877CC" w14:paraId="57C0A75A" w14:textId="77777777" w:rsidTr="005F70E6">
        <w:tc>
          <w:tcPr>
            <w:tcW w:w="1838" w:type="dxa"/>
            <w:gridSpan w:val="2"/>
            <w:shd w:val="clear" w:color="auto" w:fill="F2F2F2" w:themeFill="background1" w:themeFillShade="F2"/>
          </w:tcPr>
          <w:p w14:paraId="7E877486" w14:textId="77777777" w:rsidR="008877CC" w:rsidRDefault="008877CC" w:rsidP="00CD7427">
            <w:r>
              <w:t>Rationale</w:t>
            </w:r>
          </w:p>
        </w:tc>
        <w:tc>
          <w:tcPr>
            <w:tcW w:w="8647" w:type="dxa"/>
            <w:gridSpan w:val="3"/>
          </w:tcPr>
          <w:p w14:paraId="581B950B" w14:textId="7ED71981" w:rsidR="007A21E4" w:rsidRPr="006F384F" w:rsidRDefault="0063624A" w:rsidP="007A21E4">
            <w:pPr>
              <w:pStyle w:val="NormalPreassessmenttext"/>
            </w:pPr>
            <w:r>
              <w:t>I</w:t>
            </w:r>
            <w:r w:rsidR="007A21E4" w:rsidRPr="007A21E4">
              <w:t xml:space="preserve">nformation on the impact of </w:t>
            </w:r>
            <w:r>
              <w:t xml:space="preserve">the </w:t>
            </w:r>
            <w:r w:rsidR="00114367">
              <w:t xml:space="preserve">ECOTF </w:t>
            </w:r>
            <w:r>
              <w:t xml:space="preserve">since introducing </w:t>
            </w:r>
            <w:r w:rsidR="007A21E4" w:rsidRPr="007A21E4">
              <w:t xml:space="preserve">bycatch reduction devices on TEP and individual species (e.g., Rigby et al. 2016) expands the work from AIMS Seabed Biodiversity Project. </w:t>
            </w:r>
            <w:r w:rsidR="004501AD" w:rsidRPr="007A21E4">
              <w:t xml:space="preserve">Pitcher et al. (2007) provided an excellent foundation for understanding the ecosystem and determining measures to assess changes in risk. </w:t>
            </w:r>
            <w:r w:rsidR="007A21E4" w:rsidRPr="007A21E4">
              <w:t>Combined</w:t>
            </w:r>
            <w:r w:rsidR="004501AD">
              <w:t xml:space="preserve"> with the ERAs (Pears et al. 2012; Jacobsen et al. 2018),</w:t>
            </w:r>
            <w:r w:rsidR="007A21E4" w:rsidRPr="007A21E4">
              <w:t xml:space="preserve"> th</w:t>
            </w:r>
            <w:r w:rsidR="004501AD">
              <w:t>ere</w:t>
            </w:r>
            <w:r w:rsidR="007A21E4" w:rsidRPr="007A21E4">
              <w:t xml:space="preserve"> is sufficient </w:t>
            </w:r>
            <w:r w:rsidR="004501AD">
              <w:t xml:space="preserve">information </w:t>
            </w:r>
            <w:r w:rsidR="007A21E4" w:rsidRPr="007A21E4">
              <w:t xml:space="preserve">to assess changes in risk to the ecosystem. Pitcher et al. (2007) also examined the consequences of differing management measures over time (i.e., effort reductions). Furthermore, </w:t>
            </w:r>
            <w:r w:rsidR="004501AD">
              <w:t xml:space="preserve">the latest </w:t>
            </w:r>
            <w:r w:rsidR="007A21E4" w:rsidRPr="007A21E4">
              <w:t xml:space="preserve">ERA </w:t>
            </w:r>
            <w:r w:rsidR="007A21E4" w:rsidRPr="006F384F">
              <w:fldChar w:fldCharType="begin" w:fldLock="1"/>
            </w:r>
            <w:r w:rsidR="007A21E4" w:rsidRPr="006F384F">
              <w:instrText>ADDIN CSL_CITATION {"citationItems":[{"id":"ITEM-1","itemData":{"ISBN":"9781921682933","author":[{"dropping-particle":"","family":"Pears","given":"R J","non-dropping-particle":"","parse-names":false,"suffix":""},{"dropping-particle":"","family":"Morison","given":"A K","non-dropping-particle":"","parse-names":false,"suffix":""},{"dropping-particle":"","family":"Jebreen","given":"E J","non-dropping-particle":"","parse-names":false,"suffix":""},{"dropping-particle":"","family":"Dunning","given":"\\M C","non-dropping-particle":"","parse-names":false,"suffix":""},{"dropping-particle":"","family":"Pitcher","given":"C R","non-dropping-particle":"","parse-names":false,"suffix":""},{"dropping-particle":"","family":"Courtney","given":"A J","non-dropping-particle":"","parse-names":false,"suffix":""},{"dropping-particle":"","family":"Houlden","given":"B","non-dropping-particle":"","parse-names":false,"suffix":""},{"dropping-particle":"","family":"Jacobsen","given":"I P","non-dropping-particle":"","parse-names":false,"suffix":""}],"id":"ITEM-1","issued":{"date-parts":[["2012"]]},"publisher-place":"Townsville, Queensland, Australia","title":"Ecological Risk Assessment of the East Coast Otter Trawl Fishery in the Great Barrier Reef Marine Park: Summary report.","type":"report"},"uris":["http://www.mendeley.com/documents/?uuid=35177bb6-ad3a-4fe9-b7ea-9cbce66dc8c7"]},{"id":"ITEM-2","itemData":{"abstract":"An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-2","issued":{"date-parts":[["2018"]]},"title":"An ecological risk Assessment of the southern Queensland east coast otter trawl fishery and river and inshore beam trawl fishery","type":"report"},"uris":["http://www.mendeley.com/documents/?uuid=162c3a2e-a2e8-452c-96c7-a8c6d2f1d646"]}],"mendeley":{"formattedCitation":"(Jacobsen et al., 2018; Pears et al., 2012)","plainTextFormattedCitation":"(Jacobsen et al., 2018; Pears et al., 2012)","previouslyFormattedCitation":"(Jacobsen et al., 2018; Pears et al., 2012)"},"properties":{"noteIndex":0},"schema":"https://github.com/citation-style-language/schema/raw/master/csl-citation.json"}</w:instrText>
            </w:r>
            <w:r w:rsidR="007A21E4" w:rsidRPr="006F384F">
              <w:fldChar w:fldCharType="separate"/>
            </w:r>
            <w:r w:rsidR="007A21E4" w:rsidRPr="006F384F">
              <w:t>(</w:t>
            </w:r>
            <w:r w:rsidR="004501AD" w:rsidRPr="006F384F">
              <w:t>Dedeni et al. 2023</w:t>
            </w:r>
            <w:r w:rsidR="007A21E4" w:rsidRPr="006F384F">
              <w:t>)</w:t>
            </w:r>
            <w:r w:rsidR="007A21E4" w:rsidRPr="006F384F">
              <w:fldChar w:fldCharType="end"/>
            </w:r>
            <w:r w:rsidR="007A21E4" w:rsidRPr="006F384F">
              <w:t xml:space="preserve"> assessed the impacts of the fishery on </w:t>
            </w:r>
            <w:r w:rsidR="004501AD" w:rsidRPr="006F384F">
              <w:t>species of conservation concern, including ETP</w:t>
            </w:r>
            <w:r w:rsidR="007A21E4" w:rsidRPr="006F384F">
              <w:t xml:space="preserve"> species</w:t>
            </w:r>
            <w:r w:rsidR="004501AD" w:rsidRPr="006F384F">
              <w:t xml:space="preserve">, shark and rays etc. </w:t>
            </w:r>
          </w:p>
          <w:p w14:paraId="0042244B" w14:textId="77777777" w:rsidR="007A21E4" w:rsidRPr="006F384F" w:rsidRDefault="007A21E4" w:rsidP="007A21E4">
            <w:pPr>
              <w:pStyle w:val="NormalPreassessmenttext"/>
            </w:pPr>
          </w:p>
          <w:p w14:paraId="576B2C03" w14:textId="48D02FBE" w:rsidR="00983CF2" w:rsidRDefault="007A21E4" w:rsidP="007A21E4">
            <w:pPr>
              <w:pStyle w:val="NormalPreassessmenttext"/>
            </w:pPr>
            <w:r w:rsidRPr="006F384F">
              <w:t xml:space="preserve">Discards are not reported in logbooks. </w:t>
            </w:r>
            <w:r w:rsidR="00DE7D8D">
              <w:t xml:space="preserve">Campbell et al. (2017) examined the discards of the entire ECOTF following the mandatory implementation of TEDs and BRDs. </w:t>
            </w:r>
            <w:r w:rsidRPr="006F384F">
              <w:t xml:space="preserve">Wang, et al., (2019) estimated the weight of annual discards (i.e., discards and bycatch) in the ECOTF by sector </w:t>
            </w:r>
            <w:r w:rsidR="00114367">
              <w:t xml:space="preserve">(target species rather than region) </w:t>
            </w:r>
            <w:r w:rsidRPr="006F384F">
              <w:t xml:space="preserve">using three different methods; retained catch, effort and swept area. </w:t>
            </w:r>
            <w:r w:rsidR="00F06400">
              <w:t>Unfortunately,</w:t>
            </w:r>
            <w:r w:rsidR="00114367">
              <w:t xml:space="preserve"> there was a lack of observations available in the Red-spot fishery (that primarily operates in the central zone). </w:t>
            </w:r>
          </w:p>
          <w:p w14:paraId="56946FCF" w14:textId="77777777" w:rsidR="00983CF2" w:rsidRDefault="00983CF2" w:rsidP="007A21E4">
            <w:pPr>
              <w:pStyle w:val="NormalPreassessmenttext"/>
            </w:pPr>
          </w:p>
          <w:p w14:paraId="7F5FF874" w14:textId="71D40E6D" w:rsidR="007A21E4" w:rsidRPr="007A21E4" w:rsidRDefault="00114367" w:rsidP="007A21E4">
            <w:pPr>
              <w:pStyle w:val="NormalPreassessmenttext"/>
            </w:pPr>
            <w:r>
              <w:t>S</w:t>
            </w:r>
            <w:r w:rsidR="006F384F" w:rsidRPr="006F384F">
              <w:t xml:space="preserve">hark and ray bycatch </w:t>
            </w:r>
            <w:r w:rsidR="006F384F">
              <w:t>remain</w:t>
            </w:r>
            <w:r>
              <w:t>s</w:t>
            </w:r>
            <w:r w:rsidR="00DE139B">
              <w:t xml:space="preserve"> </w:t>
            </w:r>
            <w:r>
              <w:t>a</w:t>
            </w:r>
            <w:r w:rsidR="006F384F" w:rsidRPr="006F384F">
              <w:t xml:space="preserve"> significant</w:t>
            </w:r>
            <w:r>
              <w:t xml:space="preserve"> issue</w:t>
            </w:r>
            <w:r w:rsidR="006F384F" w:rsidRPr="006F384F">
              <w:t xml:space="preserve"> </w:t>
            </w:r>
            <w:r w:rsidR="006F384F">
              <w:t>in the fishery as a whole</w:t>
            </w:r>
            <w:r w:rsidR="006F384F" w:rsidRPr="006F384F">
              <w:t xml:space="preserve"> although </w:t>
            </w:r>
            <w:r w:rsidR="006F384F">
              <w:t xml:space="preserve">they are not caught in sufficient quantities (&gt;2% of catch) to be assessed as a main in-scope species. </w:t>
            </w:r>
            <w:r w:rsidR="00983CF2">
              <w:t>Whilst bycatch declined dramatically</w:t>
            </w:r>
            <w:r w:rsidR="006F384F">
              <w:t xml:space="preserve"> with the introduction of TEDs and BRDs</w:t>
            </w:r>
            <w:r w:rsidR="00983CF2">
              <w:t xml:space="preserve">, the catch of small </w:t>
            </w:r>
            <w:r w:rsidR="00983CF2" w:rsidRPr="006F384F">
              <w:t xml:space="preserve">elasmobranchs was not altered as they are small enough to pass through the devices. </w:t>
            </w:r>
            <w:r w:rsidR="004501AD" w:rsidRPr="006F384F">
              <w:t>The post-trawl survivability of some batoid species has been studied (</w:t>
            </w:r>
            <w:r w:rsidR="00983CF2" w:rsidRPr="006F384F">
              <w:t xml:space="preserve">Campbell et al. 2017; </w:t>
            </w:r>
            <w:r w:rsidR="004501AD" w:rsidRPr="006F384F">
              <w:t>Campbell</w:t>
            </w:r>
            <w:r w:rsidR="00983CF2" w:rsidRPr="006F384F">
              <w:t>,</w:t>
            </w:r>
            <w:r w:rsidR="004501AD" w:rsidRPr="006F384F">
              <w:t xml:space="preserve"> 2022).</w:t>
            </w:r>
            <w:r w:rsidR="004501AD">
              <w:t xml:space="preserve"> </w:t>
            </w:r>
          </w:p>
          <w:p w14:paraId="28DEE51D" w14:textId="77777777" w:rsidR="007A21E4" w:rsidRPr="007A21E4" w:rsidRDefault="007A21E4" w:rsidP="007A21E4">
            <w:pPr>
              <w:pStyle w:val="NormalPreassessmenttext"/>
            </w:pPr>
          </w:p>
          <w:p w14:paraId="4334B2EB" w14:textId="40CF3B6D" w:rsidR="005F70E6" w:rsidRPr="007A21E4" w:rsidRDefault="006F384F" w:rsidP="007A21E4">
            <w:pPr>
              <w:pStyle w:val="NormalPreassessmenttext"/>
            </w:pPr>
            <w:r>
              <w:t>Some</w:t>
            </w:r>
            <w:r w:rsidR="007A21E4" w:rsidRPr="007A21E4">
              <w:t xml:space="preserve"> studies have indicated that the fishery poses </w:t>
            </w:r>
            <w:r w:rsidR="009630C1" w:rsidRPr="007A21E4">
              <w:t>some</w:t>
            </w:r>
            <w:r w:rsidR="009630C1">
              <w:t xml:space="preserve"> level of </w:t>
            </w:r>
            <w:r w:rsidR="007A21E4" w:rsidRPr="007A21E4">
              <w:t xml:space="preserve">risk to </w:t>
            </w:r>
            <w:r w:rsidR="009630C1">
              <w:t xml:space="preserve">species but a low risk to </w:t>
            </w:r>
            <w:r w:rsidR="007A21E4" w:rsidRPr="007A21E4">
              <w:t>the ecosystem structure and function</w:t>
            </w:r>
            <w:r>
              <w:t xml:space="preserve"> (Pears et al. 2012)</w:t>
            </w:r>
            <w:r w:rsidR="009630C1">
              <w:t>.</w:t>
            </w:r>
            <w:r w:rsidR="007A21E4" w:rsidRPr="007A21E4">
              <w:t xml:space="preserve"> </w:t>
            </w:r>
            <w:r w:rsidR="009630C1">
              <w:t>The UoA is</w:t>
            </w:r>
            <w:r w:rsidR="007A21E4" w:rsidRPr="007A21E4">
              <w:t xml:space="preserve"> </w:t>
            </w:r>
            <w:r>
              <w:t xml:space="preserve">highly </w:t>
            </w:r>
            <w:r w:rsidR="007A21E4" w:rsidRPr="007A21E4">
              <w:t xml:space="preserve">unlikely to disrupt the key elements underlying ecosystem structure and function to a </w:t>
            </w:r>
            <w:r w:rsidR="007A21E4" w:rsidRPr="006F384F">
              <w:t>point where there would be a serious or irreversible harm. Therefore, SG80 in met.</w:t>
            </w:r>
            <w:r w:rsidR="00DE6DE1">
              <w:t xml:space="preserve"> </w:t>
            </w:r>
          </w:p>
        </w:tc>
      </w:tr>
    </w:tbl>
    <w:p w14:paraId="14E11A90" w14:textId="77777777" w:rsidR="008877CC" w:rsidRPr="00661A22" w:rsidRDefault="008877CC" w:rsidP="008877CC"/>
    <w:p w14:paraId="1AC4CB40" w14:textId="036E65B7"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271DABCB" w14:textId="77777777" w:rsidTr="00DE7D8D">
        <w:tc>
          <w:tcPr>
            <w:tcW w:w="3823" w:type="dxa"/>
            <w:tcBorders>
              <w:right w:val="single" w:sz="24" w:space="0" w:color="92D050"/>
            </w:tcBorders>
            <w:shd w:val="clear" w:color="auto" w:fill="F2F2F2" w:themeFill="background1" w:themeFillShade="F2"/>
          </w:tcPr>
          <w:p w14:paraId="0AB60DED" w14:textId="69D83B11"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0540EF01" w14:textId="7B2CD235" w:rsidR="008877CC" w:rsidRPr="00493233" w:rsidRDefault="008877CC" w:rsidP="00CD7427">
            <w:pPr>
              <w:rPr>
                <w:b/>
                <w:bCs/>
                <w:i/>
                <w:iCs/>
              </w:rPr>
            </w:pPr>
            <w:r w:rsidRPr="00493233">
              <w:rPr>
                <w:b/>
                <w:bCs/>
              </w:rPr>
              <w:t>≥80</w:t>
            </w:r>
          </w:p>
        </w:tc>
      </w:tr>
      <w:tr w:rsidR="008877CC" w14:paraId="7A4D335B" w14:textId="77777777" w:rsidTr="00DE7D8D">
        <w:tc>
          <w:tcPr>
            <w:tcW w:w="3823" w:type="dxa"/>
            <w:shd w:val="clear" w:color="auto" w:fill="F2F2F2" w:themeFill="background1" w:themeFillShade="F2"/>
          </w:tcPr>
          <w:p w14:paraId="38544797" w14:textId="51CCB96A"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51AD240F" w14:textId="7ADE2E7A" w:rsidR="008877CC" w:rsidRPr="008D3DE4" w:rsidRDefault="008877CC" w:rsidP="00CD7427">
            <w:pPr>
              <w:rPr>
                <w:b/>
                <w:bCs/>
              </w:rPr>
            </w:pPr>
            <w:r w:rsidRPr="00313847">
              <w:rPr>
                <w:b/>
                <w:bCs/>
              </w:rPr>
              <w:t>Information</w:t>
            </w:r>
            <w:r w:rsidR="006C1DFF">
              <w:rPr>
                <w:b/>
                <w:bCs/>
              </w:rPr>
              <w:t xml:space="preserve"> </w:t>
            </w:r>
            <w:r w:rsidRPr="00313847">
              <w:rPr>
                <w:b/>
                <w:bCs/>
              </w:rPr>
              <w:t>sufficient</w:t>
            </w:r>
            <w:r w:rsidR="006C1DFF">
              <w:rPr>
                <w:b/>
                <w:bCs/>
              </w:rPr>
              <w:t xml:space="preserve"> </w:t>
            </w:r>
            <w:r w:rsidRPr="00313847">
              <w:rPr>
                <w:b/>
                <w:bCs/>
              </w:rPr>
              <w:t>to</w:t>
            </w:r>
            <w:r w:rsidR="006C1DFF">
              <w:rPr>
                <w:b/>
                <w:bCs/>
              </w:rPr>
              <w:t xml:space="preserve"> </w:t>
            </w:r>
            <w:r w:rsidRPr="00313847">
              <w:rPr>
                <w:b/>
                <w:bCs/>
              </w:rPr>
              <w:t>score</w:t>
            </w:r>
            <w:r w:rsidR="006C1DFF">
              <w:rPr>
                <w:b/>
                <w:bCs/>
              </w:rPr>
              <w:t xml:space="preserve"> </w:t>
            </w:r>
            <w:r w:rsidRPr="00313847">
              <w:rPr>
                <w:b/>
                <w:bCs/>
              </w:rPr>
              <w:t>PI</w:t>
            </w:r>
          </w:p>
        </w:tc>
      </w:tr>
    </w:tbl>
    <w:p w14:paraId="7EB81713" w14:textId="77777777" w:rsidR="008877CC" w:rsidRDefault="008877CC" w:rsidP="008877CC"/>
    <w:p w14:paraId="770196F0" w14:textId="019DB7EE" w:rsidR="008877CC" w:rsidRDefault="008877CC" w:rsidP="008877CC">
      <w:pPr>
        <w:pStyle w:val="Heading6"/>
      </w:pPr>
      <w:r w:rsidRPr="00ED607E">
        <w:t>PI</w:t>
      </w:r>
      <w:r w:rsidR="006C1DFF">
        <w:t xml:space="preserve"> </w:t>
      </w:r>
      <w:r>
        <w:t>2</w:t>
      </w:r>
      <w:r w:rsidRPr="00ED607E">
        <w:t>.</w:t>
      </w:r>
      <w:r>
        <w:t>4.2</w:t>
      </w:r>
      <w:r w:rsidR="006C1DFF">
        <w:t xml:space="preserve"> </w:t>
      </w:r>
      <w:r w:rsidRPr="00ED607E">
        <w:t>–</w:t>
      </w:r>
      <w:r w:rsidR="006C1DFF">
        <w:t xml:space="preserve"> </w:t>
      </w:r>
      <w:r w:rsidRPr="00ED1285">
        <w:t>Ecosystem</w:t>
      </w:r>
      <w:r w:rsidR="006C1DFF">
        <w:t xml:space="preserve"> </w:t>
      </w:r>
      <w:r w:rsidRPr="00795164">
        <w:t>management</w:t>
      </w:r>
      <w:r w:rsidR="006C1DFF">
        <w:t xml:space="preserve"> </w:t>
      </w:r>
      <w:r w:rsidRPr="00795164">
        <w:t>strategy</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793"/>
        <w:gridCol w:w="2929"/>
        <w:gridCol w:w="2930"/>
        <w:gridCol w:w="2930"/>
      </w:tblGrid>
      <w:tr w:rsidR="008877CC" w14:paraId="1BA83913" w14:textId="77777777" w:rsidTr="00CD7427">
        <w:trPr>
          <w:tblHeader/>
        </w:trPr>
        <w:tc>
          <w:tcPr>
            <w:tcW w:w="1696" w:type="dxa"/>
            <w:gridSpan w:val="2"/>
            <w:shd w:val="clear" w:color="auto" w:fill="BFBFBF" w:themeFill="background1" w:themeFillShade="BF"/>
          </w:tcPr>
          <w:p w14:paraId="13087219" w14:textId="6632CFDC" w:rsidR="008877CC" w:rsidRPr="00586CA6" w:rsidRDefault="008877CC" w:rsidP="00CD7427">
            <w:pPr>
              <w:rPr>
                <w:b/>
                <w:bCs/>
              </w:rPr>
            </w:pPr>
            <w:r w:rsidRPr="00586CA6">
              <w:rPr>
                <w:b/>
                <w:bCs/>
              </w:rPr>
              <w:t>PI</w:t>
            </w:r>
            <w:r w:rsidR="006C1DFF">
              <w:rPr>
                <w:b/>
                <w:bCs/>
              </w:rPr>
              <w:t xml:space="preserve"> </w:t>
            </w:r>
            <w:r>
              <w:rPr>
                <w:b/>
                <w:bCs/>
              </w:rPr>
              <w:t>2.4.2</w:t>
            </w:r>
          </w:p>
        </w:tc>
        <w:tc>
          <w:tcPr>
            <w:tcW w:w="8789" w:type="dxa"/>
            <w:gridSpan w:val="3"/>
            <w:shd w:val="clear" w:color="auto" w:fill="BFBFBF" w:themeFill="background1" w:themeFillShade="BF"/>
          </w:tcPr>
          <w:p w14:paraId="460DD4C4" w14:textId="6D1BBC49" w:rsidR="008877CC" w:rsidRPr="00D612CA" w:rsidRDefault="008877CC" w:rsidP="00CD7427">
            <w:pPr>
              <w:rPr>
                <w:b/>
                <w:bCs/>
              </w:rPr>
            </w:pPr>
            <w:r w:rsidRPr="007A534D">
              <w:rPr>
                <w:b/>
                <w:bCs/>
              </w:rPr>
              <w:t>There</w:t>
            </w:r>
            <w:r w:rsidR="006C1DFF">
              <w:rPr>
                <w:b/>
                <w:bCs/>
              </w:rPr>
              <w:t xml:space="preserve"> </w:t>
            </w:r>
            <w:r w:rsidRPr="007A534D">
              <w:rPr>
                <w:b/>
                <w:bCs/>
              </w:rPr>
              <w:t>are</w:t>
            </w:r>
            <w:r w:rsidR="006C1DFF">
              <w:rPr>
                <w:b/>
                <w:bCs/>
              </w:rPr>
              <w:t xml:space="preserve"> </w:t>
            </w:r>
            <w:r w:rsidRPr="007A534D">
              <w:rPr>
                <w:b/>
                <w:bCs/>
              </w:rPr>
              <w:t>measures</w:t>
            </w:r>
            <w:r w:rsidR="006C1DFF">
              <w:rPr>
                <w:b/>
                <w:bCs/>
              </w:rPr>
              <w:t xml:space="preserve"> </w:t>
            </w:r>
            <w:r w:rsidRPr="007A534D">
              <w:rPr>
                <w:b/>
                <w:bCs/>
              </w:rPr>
              <w:t>in</w:t>
            </w:r>
            <w:r w:rsidR="006C1DFF">
              <w:rPr>
                <w:b/>
                <w:bCs/>
              </w:rPr>
              <w:t xml:space="preserve"> </w:t>
            </w:r>
            <w:r w:rsidRPr="007A534D">
              <w:rPr>
                <w:b/>
                <w:bCs/>
              </w:rPr>
              <w:t>place</w:t>
            </w:r>
            <w:r w:rsidR="006C1DFF">
              <w:rPr>
                <w:b/>
                <w:bCs/>
              </w:rPr>
              <w:t xml:space="preserve"> </w:t>
            </w:r>
            <w:r w:rsidRPr="007A534D">
              <w:rPr>
                <w:b/>
                <w:bCs/>
              </w:rPr>
              <w:t>to</w:t>
            </w:r>
            <w:r w:rsidR="006C1DFF">
              <w:rPr>
                <w:b/>
                <w:bCs/>
              </w:rPr>
              <w:t xml:space="preserve"> </w:t>
            </w:r>
            <w:r w:rsidRPr="007A534D">
              <w:rPr>
                <w:b/>
                <w:bCs/>
              </w:rPr>
              <w:t>ensure</w:t>
            </w:r>
            <w:r w:rsidR="006C1DFF">
              <w:rPr>
                <w:b/>
                <w:bCs/>
              </w:rPr>
              <w:t xml:space="preserve"> </w:t>
            </w:r>
            <w:r w:rsidRPr="007A534D">
              <w:rPr>
                <w:b/>
                <w:bCs/>
              </w:rPr>
              <w:t>the</w:t>
            </w:r>
            <w:r w:rsidR="006C1DFF">
              <w:rPr>
                <w:b/>
                <w:bCs/>
              </w:rPr>
              <w:t xml:space="preserve"> </w:t>
            </w:r>
            <w:r w:rsidRPr="007A534D">
              <w:rPr>
                <w:b/>
                <w:bCs/>
              </w:rPr>
              <w:t>UoA</w:t>
            </w:r>
            <w:r w:rsidR="006C1DFF">
              <w:rPr>
                <w:b/>
                <w:bCs/>
              </w:rPr>
              <w:t xml:space="preserve"> </w:t>
            </w:r>
            <w:r w:rsidRPr="007A534D">
              <w:rPr>
                <w:b/>
                <w:bCs/>
              </w:rPr>
              <w:t>does</w:t>
            </w:r>
            <w:r w:rsidR="006C1DFF">
              <w:rPr>
                <w:b/>
                <w:bCs/>
              </w:rPr>
              <w:t xml:space="preserve"> </w:t>
            </w:r>
            <w:r w:rsidRPr="007A534D">
              <w:rPr>
                <w:b/>
                <w:bCs/>
              </w:rPr>
              <w:t>not</w:t>
            </w:r>
            <w:r w:rsidR="006C1DFF">
              <w:rPr>
                <w:b/>
                <w:bCs/>
              </w:rPr>
              <w:t xml:space="preserve"> </w:t>
            </w:r>
            <w:r w:rsidRPr="007A534D">
              <w:rPr>
                <w:b/>
                <w:bCs/>
              </w:rPr>
              <w:t>pose</w:t>
            </w:r>
            <w:r w:rsidR="006C1DFF">
              <w:rPr>
                <w:b/>
                <w:bCs/>
              </w:rPr>
              <w:t xml:space="preserve"> </w:t>
            </w:r>
            <w:r w:rsidRPr="007A534D">
              <w:rPr>
                <w:b/>
                <w:bCs/>
              </w:rPr>
              <w:t>a</w:t>
            </w:r>
            <w:r w:rsidR="006C1DFF">
              <w:rPr>
                <w:b/>
                <w:bCs/>
              </w:rPr>
              <w:t xml:space="preserve"> </w:t>
            </w:r>
            <w:r w:rsidRPr="007A534D">
              <w:rPr>
                <w:b/>
                <w:bCs/>
              </w:rPr>
              <w:t>risk</w:t>
            </w:r>
            <w:r w:rsidR="006C1DFF">
              <w:rPr>
                <w:b/>
                <w:bCs/>
              </w:rPr>
              <w:t xml:space="preserve"> </w:t>
            </w:r>
            <w:r w:rsidRPr="007A534D">
              <w:rPr>
                <w:b/>
                <w:bCs/>
              </w:rPr>
              <w:t>of</w:t>
            </w:r>
            <w:r w:rsidR="006C1DFF">
              <w:rPr>
                <w:b/>
                <w:bCs/>
              </w:rPr>
              <w:t xml:space="preserve"> </w:t>
            </w:r>
            <w:r w:rsidRPr="007A534D">
              <w:rPr>
                <w:b/>
                <w:bCs/>
              </w:rPr>
              <w:t>serious</w:t>
            </w:r>
            <w:r w:rsidR="006C1DFF">
              <w:rPr>
                <w:b/>
                <w:bCs/>
              </w:rPr>
              <w:t xml:space="preserve"> </w:t>
            </w:r>
            <w:r w:rsidRPr="007A534D">
              <w:rPr>
                <w:b/>
                <w:bCs/>
              </w:rPr>
              <w:t>or</w:t>
            </w:r>
            <w:r w:rsidR="006C1DFF">
              <w:rPr>
                <w:b/>
                <w:bCs/>
              </w:rPr>
              <w:t xml:space="preserve"> </w:t>
            </w:r>
            <w:r w:rsidRPr="007A534D">
              <w:rPr>
                <w:b/>
                <w:bCs/>
              </w:rPr>
              <w:t>irreversible</w:t>
            </w:r>
            <w:r w:rsidR="006C1DFF">
              <w:rPr>
                <w:b/>
                <w:bCs/>
              </w:rPr>
              <w:t xml:space="preserve"> </w:t>
            </w:r>
            <w:r w:rsidRPr="007A534D">
              <w:rPr>
                <w:b/>
                <w:bCs/>
              </w:rPr>
              <w:t>harm</w:t>
            </w:r>
            <w:r w:rsidR="006C1DFF">
              <w:rPr>
                <w:b/>
                <w:bCs/>
              </w:rPr>
              <w:t xml:space="preserve"> </w:t>
            </w:r>
            <w:r w:rsidRPr="007A534D">
              <w:rPr>
                <w:b/>
                <w:bCs/>
              </w:rPr>
              <w:t>to</w:t>
            </w:r>
            <w:r w:rsidR="006C1DFF">
              <w:rPr>
                <w:b/>
                <w:bCs/>
              </w:rPr>
              <w:t xml:space="preserve"> </w:t>
            </w:r>
            <w:r w:rsidRPr="007A534D">
              <w:rPr>
                <w:b/>
                <w:bCs/>
              </w:rPr>
              <w:t>ecosystem</w:t>
            </w:r>
            <w:r w:rsidR="006C1DFF">
              <w:rPr>
                <w:b/>
                <w:bCs/>
              </w:rPr>
              <w:t xml:space="preserve"> </w:t>
            </w:r>
            <w:r w:rsidRPr="007A534D">
              <w:rPr>
                <w:b/>
                <w:bCs/>
              </w:rPr>
              <w:t>structure</w:t>
            </w:r>
            <w:r w:rsidR="006C1DFF">
              <w:rPr>
                <w:b/>
                <w:bCs/>
              </w:rPr>
              <w:t xml:space="preserve"> </w:t>
            </w:r>
            <w:r w:rsidRPr="007A534D">
              <w:rPr>
                <w:b/>
                <w:bCs/>
              </w:rPr>
              <w:t>and</w:t>
            </w:r>
            <w:r w:rsidR="006C1DFF">
              <w:rPr>
                <w:b/>
                <w:bCs/>
              </w:rPr>
              <w:t xml:space="preserve"> </w:t>
            </w:r>
            <w:r w:rsidRPr="007A534D">
              <w:rPr>
                <w:b/>
                <w:bCs/>
              </w:rPr>
              <w:t>function</w:t>
            </w:r>
          </w:p>
        </w:tc>
      </w:tr>
      <w:tr w:rsidR="008877CC" w14:paraId="503EB24C" w14:textId="77777777" w:rsidTr="00CD7427">
        <w:tc>
          <w:tcPr>
            <w:tcW w:w="1696" w:type="dxa"/>
            <w:gridSpan w:val="2"/>
            <w:shd w:val="clear" w:color="auto" w:fill="F2F2F2" w:themeFill="background1" w:themeFillShade="F2"/>
          </w:tcPr>
          <w:p w14:paraId="1FA24786" w14:textId="64560D45" w:rsidR="008877CC" w:rsidRDefault="008877CC" w:rsidP="00CD7427">
            <w:r>
              <w:t>Scoring</w:t>
            </w:r>
            <w:r w:rsidR="006C1DFF">
              <w:t xml:space="preserve"> </w:t>
            </w:r>
            <w:r>
              <w:t>issue</w:t>
            </w:r>
          </w:p>
        </w:tc>
        <w:tc>
          <w:tcPr>
            <w:tcW w:w="2929" w:type="dxa"/>
            <w:shd w:val="clear" w:color="auto" w:fill="F2F2F2" w:themeFill="background1" w:themeFillShade="F2"/>
          </w:tcPr>
          <w:p w14:paraId="2F9EAD4F" w14:textId="678BC7F1"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756B6A11" w14:textId="395C1AF0"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34D0FB1F" w14:textId="2A212BE8"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4F8A7D76" w14:textId="77777777" w:rsidTr="00CD7427">
        <w:tc>
          <w:tcPr>
            <w:tcW w:w="903" w:type="dxa"/>
            <w:vMerge w:val="restart"/>
            <w:shd w:val="clear" w:color="auto" w:fill="F2F2F2" w:themeFill="background1" w:themeFillShade="F2"/>
            <w:vAlign w:val="center"/>
          </w:tcPr>
          <w:p w14:paraId="104AE5E1"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24619B2B" w14:textId="37377872" w:rsidR="008877CC" w:rsidRPr="00DE1FF9" w:rsidRDefault="008877CC" w:rsidP="00CD7427">
            <w:pPr>
              <w:rPr>
                <w:b/>
                <w:bCs/>
              </w:rPr>
            </w:pPr>
            <w:r w:rsidRPr="00DF0324">
              <w:rPr>
                <w:b/>
                <w:bCs/>
              </w:rPr>
              <w:t>Management</w:t>
            </w:r>
            <w:r w:rsidR="006C1DFF">
              <w:rPr>
                <w:b/>
                <w:bCs/>
              </w:rPr>
              <w:t xml:space="preserve"> </w:t>
            </w:r>
            <w:r w:rsidRPr="00DF0324">
              <w:rPr>
                <w:b/>
                <w:bCs/>
              </w:rPr>
              <w:t>strategy</w:t>
            </w:r>
            <w:r w:rsidR="006C1DFF">
              <w:rPr>
                <w:b/>
                <w:bCs/>
              </w:rPr>
              <w:t xml:space="preserve"> </w:t>
            </w:r>
            <w:r w:rsidRPr="00DF0324">
              <w:rPr>
                <w:b/>
                <w:bCs/>
              </w:rPr>
              <w:t>in</w:t>
            </w:r>
            <w:r w:rsidR="006C1DFF">
              <w:rPr>
                <w:b/>
                <w:bCs/>
              </w:rPr>
              <w:t xml:space="preserve"> </w:t>
            </w:r>
            <w:r w:rsidRPr="00DF0324">
              <w:rPr>
                <w:b/>
                <w:bCs/>
              </w:rPr>
              <w:t>place</w:t>
            </w:r>
          </w:p>
        </w:tc>
      </w:tr>
      <w:tr w:rsidR="008877CC" w14:paraId="3311EBE3" w14:textId="77777777" w:rsidTr="00A821B1">
        <w:tc>
          <w:tcPr>
            <w:tcW w:w="903" w:type="dxa"/>
            <w:vMerge/>
            <w:shd w:val="clear" w:color="auto" w:fill="F2F2F2" w:themeFill="background1" w:themeFillShade="F2"/>
          </w:tcPr>
          <w:p w14:paraId="0EFC0497" w14:textId="77777777" w:rsidR="008877CC" w:rsidRDefault="008877CC" w:rsidP="00CD7427"/>
        </w:tc>
        <w:tc>
          <w:tcPr>
            <w:tcW w:w="793" w:type="dxa"/>
            <w:shd w:val="clear" w:color="auto" w:fill="F2F2F2" w:themeFill="background1" w:themeFillShade="F2"/>
          </w:tcPr>
          <w:p w14:paraId="7548DDD5" w14:textId="39E3B953" w:rsidR="008877CC" w:rsidRDefault="008877CC" w:rsidP="00CD7427">
            <w:r>
              <w:t>Guide</w:t>
            </w:r>
            <w:r w:rsidR="006C1DFF">
              <w:t xml:space="preserve"> </w:t>
            </w:r>
            <w:r>
              <w:t>post</w:t>
            </w:r>
          </w:p>
        </w:tc>
        <w:tc>
          <w:tcPr>
            <w:tcW w:w="2929" w:type="dxa"/>
            <w:tcBorders>
              <w:bottom w:val="single" w:sz="24" w:space="0" w:color="FFC000"/>
            </w:tcBorders>
            <w:shd w:val="clear" w:color="auto" w:fill="F2F2F2" w:themeFill="background1" w:themeFillShade="F2"/>
          </w:tcPr>
          <w:p w14:paraId="07733170" w14:textId="6497734E" w:rsidR="008877CC" w:rsidRPr="002B7E17" w:rsidRDefault="008877CC" w:rsidP="00CD7427">
            <w:r w:rsidRPr="0061405F">
              <w:t>There</w:t>
            </w:r>
            <w:r w:rsidR="006C1DFF">
              <w:t xml:space="preserve"> </w:t>
            </w:r>
            <w:r w:rsidRPr="0061405F">
              <w:t>are</w:t>
            </w:r>
            <w:r w:rsidR="006C1DFF">
              <w:t xml:space="preserve"> </w:t>
            </w:r>
            <w:r w:rsidRPr="00DA518E">
              <w:rPr>
                <w:b/>
                <w:bCs/>
              </w:rPr>
              <w:t>measures</w:t>
            </w:r>
            <w:r w:rsidR="006C1DFF">
              <w:t xml:space="preserve"> </w:t>
            </w:r>
            <w:r w:rsidRPr="0061405F">
              <w:t>in</w:t>
            </w:r>
            <w:r w:rsidR="006C1DFF">
              <w:t xml:space="preserve"> </w:t>
            </w:r>
            <w:r w:rsidRPr="0061405F">
              <w:t>place,</w:t>
            </w:r>
            <w:r w:rsidR="006C1DFF">
              <w:t xml:space="preserve"> </w:t>
            </w:r>
            <w:r w:rsidRPr="00DA518E">
              <w:rPr>
                <w:b/>
                <w:bCs/>
              </w:rPr>
              <w:t>if</w:t>
            </w:r>
            <w:r w:rsidR="006C1DFF">
              <w:rPr>
                <w:b/>
                <w:bCs/>
              </w:rPr>
              <w:t xml:space="preserve"> </w:t>
            </w:r>
            <w:r w:rsidRPr="00DA518E">
              <w:rPr>
                <w:b/>
                <w:bCs/>
              </w:rPr>
              <w:t>necessary</w:t>
            </w:r>
            <w:r w:rsidRPr="0061405F">
              <w:t>,</w:t>
            </w:r>
            <w:r w:rsidR="006C1DFF">
              <w:t xml:space="preserve"> </w:t>
            </w:r>
            <w:r w:rsidRPr="0061405F">
              <w:t>which</w:t>
            </w:r>
            <w:r w:rsidR="006C1DFF">
              <w:t xml:space="preserve"> </w:t>
            </w:r>
            <w:r w:rsidRPr="0061405F">
              <w:t>considers</w:t>
            </w:r>
            <w:r w:rsidR="006C1DFF">
              <w:t xml:space="preserve"> </w:t>
            </w:r>
            <w:r w:rsidRPr="0061405F">
              <w:t>the</w:t>
            </w:r>
            <w:r w:rsidR="006C1DFF">
              <w:t xml:space="preserve"> </w:t>
            </w:r>
            <w:r w:rsidRPr="0061405F">
              <w:t>potential</w:t>
            </w:r>
            <w:r w:rsidR="006C1DFF">
              <w:t xml:space="preserve"> </w:t>
            </w:r>
            <w:r w:rsidRPr="0061405F">
              <w:t>impacts</w:t>
            </w:r>
            <w:r w:rsidR="006C1DFF">
              <w:t xml:space="preserve"> </w:t>
            </w:r>
            <w:r w:rsidRPr="0061405F">
              <w:t>of</w:t>
            </w:r>
            <w:r w:rsidR="006C1DFF">
              <w:t xml:space="preserve"> </w:t>
            </w:r>
            <w:r w:rsidRPr="0061405F">
              <w:t>the</w:t>
            </w:r>
            <w:r w:rsidR="006C1DFF">
              <w:t xml:space="preserve"> </w:t>
            </w:r>
            <w:r w:rsidRPr="0061405F">
              <w:t>UoA</w:t>
            </w:r>
            <w:r w:rsidR="006C1DFF">
              <w:t xml:space="preserve"> </w:t>
            </w:r>
            <w:r w:rsidRPr="0061405F">
              <w:t>on</w:t>
            </w:r>
            <w:r w:rsidR="006C1DFF">
              <w:t xml:space="preserve"> </w:t>
            </w:r>
            <w:r w:rsidRPr="0061405F">
              <w:t>the</w:t>
            </w:r>
            <w:r w:rsidR="006C1DFF">
              <w:t xml:space="preserve"> </w:t>
            </w:r>
            <w:r w:rsidRPr="00DA518E">
              <w:rPr>
                <w:b/>
                <w:bCs/>
              </w:rPr>
              <w:t>key</w:t>
            </w:r>
            <w:r w:rsidR="006C1DFF">
              <w:t xml:space="preserve"> </w:t>
            </w:r>
            <w:r w:rsidRPr="0061405F">
              <w:t>elements</w:t>
            </w:r>
            <w:r w:rsidR="006C1DFF">
              <w:t xml:space="preserve"> </w:t>
            </w:r>
            <w:r w:rsidRPr="0061405F">
              <w:t>underlying</w:t>
            </w:r>
            <w:r w:rsidR="006C1DFF">
              <w:t xml:space="preserve"> </w:t>
            </w:r>
            <w:r w:rsidRPr="0061405F">
              <w:t>ecosystem</w:t>
            </w:r>
            <w:r w:rsidR="006C1DFF">
              <w:t xml:space="preserve"> </w:t>
            </w:r>
            <w:r w:rsidRPr="0061405F">
              <w:t>structure</w:t>
            </w:r>
            <w:r w:rsidR="006C1DFF">
              <w:t xml:space="preserve"> </w:t>
            </w:r>
            <w:r w:rsidRPr="0061405F">
              <w:t>and</w:t>
            </w:r>
            <w:r w:rsidR="006C1DFF">
              <w:t xml:space="preserve"> </w:t>
            </w:r>
            <w:r w:rsidRPr="0061405F">
              <w:t>function.</w:t>
            </w:r>
            <w:r w:rsidR="006C1DFF">
              <w:t xml:space="preserve"> </w:t>
            </w:r>
          </w:p>
        </w:tc>
        <w:tc>
          <w:tcPr>
            <w:tcW w:w="2930" w:type="dxa"/>
            <w:tcBorders>
              <w:bottom w:val="single" w:sz="24" w:space="0" w:color="FFC000"/>
            </w:tcBorders>
            <w:shd w:val="clear" w:color="auto" w:fill="F2F2F2" w:themeFill="background1" w:themeFillShade="F2"/>
          </w:tcPr>
          <w:p w14:paraId="693C4F4E" w14:textId="50208B41" w:rsidR="008877CC" w:rsidRDefault="008877CC" w:rsidP="00CD7427">
            <w:r w:rsidRPr="002D6832">
              <w:t>There</w:t>
            </w:r>
            <w:r w:rsidR="006C1DFF">
              <w:t xml:space="preserve"> </w:t>
            </w:r>
            <w:r w:rsidRPr="002D6832">
              <w:t>is</w:t>
            </w:r>
            <w:r w:rsidR="006C1DFF">
              <w:t xml:space="preserve"> </w:t>
            </w:r>
            <w:r w:rsidRPr="002D6832">
              <w:t>a</w:t>
            </w:r>
            <w:r w:rsidR="006C1DFF">
              <w:t xml:space="preserve"> </w:t>
            </w:r>
            <w:r w:rsidRPr="00DA518E">
              <w:rPr>
                <w:b/>
                <w:bCs/>
              </w:rPr>
              <w:t>partial</w:t>
            </w:r>
            <w:r w:rsidR="006C1DFF">
              <w:rPr>
                <w:b/>
                <w:bCs/>
              </w:rPr>
              <w:t xml:space="preserve"> </w:t>
            </w:r>
            <w:r w:rsidRPr="00DA518E">
              <w:rPr>
                <w:b/>
                <w:bCs/>
              </w:rPr>
              <w:t>strategy</w:t>
            </w:r>
            <w:r w:rsidR="006C1DFF">
              <w:t xml:space="preserve"> </w:t>
            </w:r>
            <w:r w:rsidRPr="002D6832">
              <w:t>in</w:t>
            </w:r>
            <w:r w:rsidR="006C1DFF">
              <w:t xml:space="preserve"> </w:t>
            </w:r>
            <w:r w:rsidRPr="002D6832">
              <w:t>place,</w:t>
            </w:r>
            <w:r w:rsidR="006C1DFF">
              <w:t xml:space="preserve"> </w:t>
            </w:r>
            <w:r w:rsidRPr="00DA518E">
              <w:rPr>
                <w:b/>
                <w:bCs/>
              </w:rPr>
              <w:t>if</w:t>
            </w:r>
            <w:r w:rsidR="006C1DFF">
              <w:rPr>
                <w:b/>
                <w:bCs/>
              </w:rPr>
              <w:t xml:space="preserve"> </w:t>
            </w:r>
            <w:r w:rsidRPr="00DA518E">
              <w:rPr>
                <w:b/>
                <w:bCs/>
              </w:rPr>
              <w:t>necessary</w:t>
            </w:r>
            <w:r w:rsidRPr="002D6832">
              <w:t>,</w:t>
            </w:r>
            <w:r w:rsidR="006C1DFF">
              <w:t xml:space="preserve"> </w:t>
            </w:r>
            <w:r w:rsidRPr="002D6832">
              <w:t>that</w:t>
            </w:r>
            <w:r w:rsidR="006C1DFF">
              <w:t xml:space="preserve"> </w:t>
            </w:r>
            <w:r w:rsidRPr="002D6832">
              <w:t>is</w:t>
            </w:r>
            <w:r w:rsidR="006C1DFF">
              <w:t xml:space="preserve"> </w:t>
            </w:r>
            <w:r w:rsidRPr="002D6832">
              <w:t>expected</w:t>
            </w:r>
            <w:r w:rsidR="006C1DFF">
              <w:t xml:space="preserve"> </w:t>
            </w:r>
            <w:r w:rsidRPr="002D6832">
              <w:t>to</w:t>
            </w:r>
            <w:r w:rsidR="006C1DFF">
              <w:t xml:space="preserve"> </w:t>
            </w:r>
            <w:r w:rsidRPr="002D6832">
              <w:t>achieve</w:t>
            </w:r>
            <w:r w:rsidR="006C1DFF">
              <w:t xml:space="preserve"> </w:t>
            </w:r>
            <w:r w:rsidRPr="002D6832">
              <w:t>the</w:t>
            </w:r>
            <w:r w:rsidR="006C1DFF">
              <w:t xml:space="preserve"> </w:t>
            </w:r>
            <w:r w:rsidRPr="002D6832">
              <w:t>Ecosystem</w:t>
            </w:r>
            <w:r w:rsidR="006C1DFF">
              <w:t xml:space="preserve"> </w:t>
            </w:r>
            <w:r w:rsidRPr="002D6832">
              <w:t>outcome</w:t>
            </w:r>
            <w:r w:rsidR="006C1DFF">
              <w:t xml:space="preserve"> </w:t>
            </w:r>
            <w:r w:rsidRPr="002D6832">
              <w:t>SG80</w:t>
            </w:r>
            <w:r w:rsidR="006C1DFF">
              <w:t xml:space="preserve"> </w:t>
            </w:r>
            <w:r w:rsidRPr="002D6832">
              <w:t>level.</w:t>
            </w:r>
          </w:p>
        </w:tc>
        <w:tc>
          <w:tcPr>
            <w:tcW w:w="2930" w:type="dxa"/>
            <w:shd w:val="clear" w:color="auto" w:fill="F2F2F2" w:themeFill="background1" w:themeFillShade="F2"/>
          </w:tcPr>
          <w:p w14:paraId="49BB5753" w14:textId="3C044395" w:rsidR="008877CC" w:rsidRDefault="008877CC" w:rsidP="00CD7427">
            <w:r w:rsidRPr="00A32BD8">
              <w:t>There</w:t>
            </w:r>
            <w:r w:rsidR="006C1DFF">
              <w:t xml:space="preserve"> </w:t>
            </w:r>
            <w:r w:rsidRPr="00A32BD8">
              <w:t>is</w:t>
            </w:r>
            <w:r w:rsidR="006C1DFF">
              <w:t xml:space="preserve"> </w:t>
            </w:r>
            <w:r w:rsidRPr="00A32BD8">
              <w:t>a</w:t>
            </w:r>
            <w:r w:rsidR="006C1DFF">
              <w:t xml:space="preserve"> </w:t>
            </w:r>
            <w:r w:rsidRPr="00DA518E">
              <w:rPr>
                <w:b/>
                <w:bCs/>
              </w:rPr>
              <w:t>strategy</w:t>
            </w:r>
            <w:r w:rsidR="006C1DFF">
              <w:t xml:space="preserve"> </w:t>
            </w:r>
            <w:r w:rsidRPr="00A32BD8">
              <w:t>in</w:t>
            </w:r>
            <w:r w:rsidR="006C1DFF">
              <w:t xml:space="preserve"> </w:t>
            </w:r>
            <w:r w:rsidRPr="00A32BD8">
              <w:t>place</w:t>
            </w:r>
            <w:r w:rsidR="006C1DFF">
              <w:t xml:space="preserve"> </w:t>
            </w:r>
            <w:r w:rsidRPr="00A32BD8">
              <w:t>for</w:t>
            </w:r>
            <w:r w:rsidR="006C1DFF">
              <w:t xml:space="preserve"> </w:t>
            </w:r>
            <w:r w:rsidRPr="00A32BD8">
              <w:t>managing</w:t>
            </w:r>
            <w:r w:rsidR="006C1DFF">
              <w:t xml:space="preserve"> </w:t>
            </w:r>
            <w:r w:rsidRPr="00A32BD8">
              <w:t>the</w:t>
            </w:r>
            <w:r w:rsidR="006C1DFF">
              <w:t xml:space="preserve"> </w:t>
            </w:r>
            <w:r w:rsidRPr="00A32BD8">
              <w:t>impact</w:t>
            </w:r>
            <w:r w:rsidR="006C1DFF">
              <w:t xml:space="preserve"> </w:t>
            </w:r>
            <w:r w:rsidRPr="00A32BD8">
              <w:t>of</w:t>
            </w:r>
            <w:r w:rsidR="006C1DFF">
              <w:t xml:space="preserve"> </w:t>
            </w:r>
            <w:r w:rsidRPr="00A32BD8">
              <w:t>the</w:t>
            </w:r>
            <w:r w:rsidR="006C1DFF">
              <w:t xml:space="preserve"> </w:t>
            </w:r>
            <w:r w:rsidRPr="00A32BD8">
              <w:t>UoA</w:t>
            </w:r>
            <w:r w:rsidR="006C1DFF">
              <w:t xml:space="preserve"> </w:t>
            </w:r>
            <w:r w:rsidRPr="00A32BD8">
              <w:t>on</w:t>
            </w:r>
            <w:r w:rsidR="006C1DFF">
              <w:t xml:space="preserve"> </w:t>
            </w:r>
            <w:r w:rsidRPr="00A32BD8">
              <w:t>the</w:t>
            </w:r>
            <w:r w:rsidR="006C1DFF">
              <w:t xml:space="preserve"> </w:t>
            </w:r>
            <w:r w:rsidRPr="00DA518E">
              <w:rPr>
                <w:b/>
                <w:bCs/>
              </w:rPr>
              <w:t>key</w:t>
            </w:r>
            <w:r w:rsidR="006C1DFF">
              <w:t xml:space="preserve"> </w:t>
            </w:r>
            <w:r w:rsidRPr="00A32BD8">
              <w:t>elements</w:t>
            </w:r>
            <w:r w:rsidR="006C1DFF">
              <w:t xml:space="preserve"> </w:t>
            </w:r>
            <w:r w:rsidRPr="00A32BD8">
              <w:t>underlying</w:t>
            </w:r>
            <w:r w:rsidR="006C1DFF">
              <w:t xml:space="preserve"> </w:t>
            </w:r>
            <w:r w:rsidRPr="00A32BD8">
              <w:t>ecosystem</w:t>
            </w:r>
            <w:r w:rsidR="006C1DFF">
              <w:t xml:space="preserve"> </w:t>
            </w:r>
            <w:r w:rsidRPr="00A32BD8">
              <w:t>structure</w:t>
            </w:r>
            <w:r w:rsidR="006C1DFF">
              <w:t xml:space="preserve"> </w:t>
            </w:r>
            <w:r w:rsidRPr="00A32BD8">
              <w:t>and</w:t>
            </w:r>
            <w:r w:rsidR="006C1DFF">
              <w:t xml:space="preserve"> </w:t>
            </w:r>
            <w:r w:rsidRPr="00A32BD8">
              <w:t>function.</w:t>
            </w:r>
          </w:p>
        </w:tc>
      </w:tr>
      <w:tr w:rsidR="008877CC" w14:paraId="4E0BD343" w14:textId="77777777" w:rsidTr="00A821B1">
        <w:tc>
          <w:tcPr>
            <w:tcW w:w="903" w:type="dxa"/>
            <w:vMerge/>
            <w:shd w:val="clear" w:color="auto" w:fill="F2F2F2" w:themeFill="background1" w:themeFillShade="F2"/>
          </w:tcPr>
          <w:p w14:paraId="51932A0C" w14:textId="77777777" w:rsidR="008877CC" w:rsidRDefault="008877CC" w:rsidP="00CD7427"/>
        </w:tc>
        <w:tc>
          <w:tcPr>
            <w:tcW w:w="793" w:type="dxa"/>
            <w:tcBorders>
              <w:right w:val="single" w:sz="24" w:space="0" w:color="FFC000"/>
            </w:tcBorders>
            <w:shd w:val="clear" w:color="auto" w:fill="F2F2F2" w:themeFill="background1" w:themeFillShade="F2"/>
          </w:tcPr>
          <w:p w14:paraId="15C0EC3F" w14:textId="77777777" w:rsidR="008877CC" w:rsidRDefault="008877CC" w:rsidP="00CD7427">
            <w:r>
              <w:t>Met?</w:t>
            </w:r>
          </w:p>
        </w:tc>
        <w:tc>
          <w:tcPr>
            <w:tcW w:w="2929" w:type="dxa"/>
            <w:tcBorders>
              <w:top w:val="single" w:sz="24" w:space="0" w:color="FFC000"/>
              <w:left w:val="single" w:sz="24" w:space="0" w:color="FFC000"/>
              <w:bottom w:val="single" w:sz="24" w:space="0" w:color="FFC000"/>
              <w:right w:val="single" w:sz="24" w:space="0" w:color="FFC000"/>
            </w:tcBorders>
            <w:shd w:val="clear" w:color="auto" w:fill="auto"/>
          </w:tcPr>
          <w:p w14:paraId="2533F738" w14:textId="69279AD7" w:rsidR="008877CC" w:rsidRPr="00DE1FF9" w:rsidRDefault="00435B99" w:rsidP="00CD7427">
            <w:pPr>
              <w:rPr>
                <w:b/>
                <w:bCs/>
              </w:rPr>
            </w:pPr>
            <w:r>
              <w:rPr>
                <w:b/>
                <w:bCs/>
              </w:rPr>
              <w:t>Yes</w:t>
            </w: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559FDA03" w14:textId="2F6C0691" w:rsidR="008877CC" w:rsidRPr="00DE1FF9" w:rsidRDefault="006F384F" w:rsidP="00CD7427">
            <w:pPr>
              <w:rPr>
                <w:b/>
                <w:bCs/>
              </w:rPr>
            </w:pPr>
            <w:r>
              <w:rPr>
                <w:b/>
                <w:bCs/>
              </w:rPr>
              <w:t>No</w:t>
            </w:r>
          </w:p>
        </w:tc>
        <w:tc>
          <w:tcPr>
            <w:tcW w:w="2930" w:type="dxa"/>
            <w:tcBorders>
              <w:left w:val="single" w:sz="24" w:space="0" w:color="FFC000"/>
            </w:tcBorders>
            <w:shd w:val="clear" w:color="auto" w:fill="auto"/>
          </w:tcPr>
          <w:p w14:paraId="707B878B" w14:textId="02EE8FA0" w:rsidR="008877CC" w:rsidRPr="00DE1FF9" w:rsidRDefault="00A6114C" w:rsidP="00CD7427">
            <w:pPr>
              <w:rPr>
                <w:b/>
                <w:bCs/>
              </w:rPr>
            </w:pPr>
            <w:r>
              <w:rPr>
                <w:b/>
                <w:bCs/>
              </w:rPr>
              <w:t>Not scored</w:t>
            </w:r>
          </w:p>
        </w:tc>
      </w:tr>
      <w:tr w:rsidR="008877CC" w14:paraId="327FDA54" w14:textId="77777777" w:rsidTr="00CD7427">
        <w:tc>
          <w:tcPr>
            <w:tcW w:w="1696" w:type="dxa"/>
            <w:gridSpan w:val="2"/>
            <w:shd w:val="clear" w:color="auto" w:fill="F2F2F2" w:themeFill="background1" w:themeFillShade="F2"/>
          </w:tcPr>
          <w:p w14:paraId="36B47D3E" w14:textId="77777777" w:rsidR="008877CC" w:rsidRDefault="008877CC" w:rsidP="00CD7427">
            <w:r>
              <w:t>Rationale</w:t>
            </w:r>
          </w:p>
        </w:tc>
        <w:tc>
          <w:tcPr>
            <w:tcW w:w="8789" w:type="dxa"/>
            <w:gridSpan w:val="3"/>
          </w:tcPr>
          <w:p w14:paraId="066E0BF6" w14:textId="2E98CB71" w:rsidR="00DE7D8D" w:rsidRDefault="00B6218C" w:rsidP="00B6218C">
            <w:pPr>
              <w:jc w:val="both"/>
              <w:rPr>
                <w:rFonts w:ascii="Calibri Light" w:hAnsi="Calibri Light" w:cs="Calibri Light"/>
              </w:rPr>
            </w:pPr>
            <w:r w:rsidRPr="008930BB">
              <w:rPr>
                <w:rFonts w:ascii="Calibri Light" w:hAnsi="Calibri Light" w:cs="Calibri Light"/>
              </w:rPr>
              <w:t xml:space="preserve">For </w:t>
            </w:r>
            <w:r w:rsidR="007B2124" w:rsidRPr="00F06400">
              <w:rPr>
                <w:rFonts w:ascii="Calibri Light" w:hAnsi="Calibri Light" w:cs="Calibri Light"/>
                <w:u w:val="single"/>
              </w:rPr>
              <w:t xml:space="preserve">Principle 1 </w:t>
            </w:r>
            <w:r w:rsidR="00DE7D8D" w:rsidRPr="00F06400">
              <w:rPr>
                <w:rFonts w:ascii="Calibri Light" w:hAnsi="Calibri Light" w:cs="Calibri Light"/>
                <w:u w:val="single"/>
              </w:rPr>
              <w:t>species</w:t>
            </w:r>
            <w:r w:rsidR="007B2124" w:rsidRPr="00314136">
              <w:rPr>
                <w:rFonts w:ascii="Calibri Light" w:hAnsi="Calibri Light" w:cs="Calibri Light"/>
              </w:rPr>
              <w:t xml:space="preserve"> (Tiger prawns, Moreton Bay Bugs, Red-spot Prawns</w:t>
            </w:r>
            <w:r w:rsidR="008042E5" w:rsidRPr="00314136">
              <w:rPr>
                <w:rFonts w:ascii="Calibri Light" w:hAnsi="Calibri Light" w:cs="Calibri Light"/>
              </w:rPr>
              <w:t>, Endeavour Prawns</w:t>
            </w:r>
            <w:r w:rsidR="007B2124" w:rsidRPr="00314136">
              <w:rPr>
                <w:rFonts w:ascii="Calibri Light" w:hAnsi="Calibri Light" w:cs="Calibri Light"/>
              </w:rPr>
              <w:t xml:space="preserve"> and Banana prawns),</w:t>
            </w:r>
            <w:r w:rsidR="00DE7D8D">
              <w:rPr>
                <w:rFonts w:ascii="Calibri Light" w:hAnsi="Calibri Light" w:cs="Calibri Light"/>
                <w:u w:val="single"/>
              </w:rPr>
              <w:t xml:space="preserve"> </w:t>
            </w:r>
            <w:r w:rsidRPr="008930BB">
              <w:rPr>
                <w:rFonts w:ascii="Calibri Light" w:hAnsi="Calibri Light" w:cs="Calibri Light"/>
              </w:rPr>
              <w:t xml:space="preserve">the primary management method is Individual Effort Units and a total allowable effort cap by region. </w:t>
            </w:r>
          </w:p>
          <w:p w14:paraId="574AC0AF" w14:textId="77777777" w:rsidR="00DE7D8D" w:rsidRDefault="00DE7D8D" w:rsidP="00B6218C">
            <w:pPr>
              <w:jc w:val="both"/>
              <w:rPr>
                <w:rFonts w:ascii="Calibri Light" w:hAnsi="Calibri Light" w:cs="Calibri Light"/>
              </w:rPr>
            </w:pPr>
          </w:p>
          <w:p w14:paraId="017DE671" w14:textId="75C45DFE" w:rsidR="00B6218C" w:rsidRPr="008930BB" w:rsidRDefault="00DE7D8D" w:rsidP="00B6218C">
            <w:pPr>
              <w:jc w:val="both"/>
              <w:rPr>
                <w:rFonts w:ascii="Calibri Light" w:hAnsi="Calibri Light" w:cs="Calibri Light"/>
              </w:rPr>
            </w:pPr>
            <w:r>
              <w:rPr>
                <w:rFonts w:ascii="Calibri Light" w:hAnsi="Calibri Light" w:cs="Calibri Light"/>
              </w:rPr>
              <w:t xml:space="preserve">Scallops are </w:t>
            </w:r>
            <w:r w:rsidR="007B2124">
              <w:rPr>
                <w:rFonts w:ascii="Calibri Light" w:hAnsi="Calibri Light" w:cs="Calibri Light"/>
              </w:rPr>
              <w:t>also man</w:t>
            </w:r>
            <w:r w:rsidR="002D4950">
              <w:rPr>
                <w:rFonts w:ascii="Calibri Light" w:hAnsi="Calibri Light" w:cs="Calibri Light"/>
              </w:rPr>
              <w:t>a</w:t>
            </w:r>
            <w:r w:rsidR="007B2124">
              <w:rPr>
                <w:rFonts w:ascii="Calibri Light" w:hAnsi="Calibri Light" w:cs="Calibri Light"/>
              </w:rPr>
              <w:t xml:space="preserve">ged as </w:t>
            </w:r>
            <w:r>
              <w:rPr>
                <w:rFonts w:ascii="Calibri Light" w:hAnsi="Calibri Light" w:cs="Calibri Light"/>
              </w:rPr>
              <w:t xml:space="preserve">Tier </w:t>
            </w:r>
            <w:r w:rsidR="007B2124">
              <w:rPr>
                <w:rFonts w:ascii="Calibri Light" w:hAnsi="Calibri Light" w:cs="Calibri Light"/>
              </w:rPr>
              <w:t xml:space="preserve">2 </w:t>
            </w:r>
            <w:r>
              <w:rPr>
                <w:rFonts w:ascii="Calibri Light" w:hAnsi="Calibri Light" w:cs="Calibri Light"/>
              </w:rPr>
              <w:t>species</w:t>
            </w:r>
            <w:r w:rsidR="007B2124">
              <w:rPr>
                <w:rFonts w:ascii="Calibri Light" w:hAnsi="Calibri Light" w:cs="Calibri Light"/>
              </w:rPr>
              <w:t>; although the area is</w:t>
            </w:r>
            <w:r>
              <w:rPr>
                <w:rFonts w:ascii="Calibri Light" w:hAnsi="Calibri Light" w:cs="Calibri Light"/>
              </w:rPr>
              <w:t xml:space="preserve"> currently closed to </w:t>
            </w:r>
            <w:r w:rsidR="007B2124">
              <w:rPr>
                <w:rFonts w:ascii="Calibri Light" w:hAnsi="Calibri Light" w:cs="Calibri Light"/>
              </w:rPr>
              <w:t xml:space="preserve">Scallop </w:t>
            </w:r>
            <w:r>
              <w:rPr>
                <w:rFonts w:ascii="Calibri Light" w:hAnsi="Calibri Light" w:cs="Calibri Light"/>
              </w:rPr>
              <w:t>fishing</w:t>
            </w:r>
            <w:r w:rsidR="007B2124">
              <w:rPr>
                <w:rFonts w:ascii="Calibri Light" w:hAnsi="Calibri Light" w:cs="Calibri Light"/>
              </w:rPr>
              <w:t xml:space="preserve"> discarding is reported to </w:t>
            </w:r>
            <w:r w:rsidR="007B2124" w:rsidRPr="00E42209">
              <w:rPr>
                <w:rFonts w:ascii="Calibri Light" w:hAnsi="Calibri Light" w:cs="Calibri Light"/>
              </w:rPr>
              <w:t xml:space="preserve">be </w:t>
            </w:r>
            <w:r w:rsidR="002D4950" w:rsidRPr="00E42209">
              <w:rPr>
                <w:rFonts w:ascii="Calibri Light" w:hAnsi="Calibri Light" w:cs="Calibri Light"/>
              </w:rPr>
              <w:t xml:space="preserve">31 </w:t>
            </w:r>
            <w:r w:rsidR="007B2124" w:rsidRPr="00E42209">
              <w:rPr>
                <w:rFonts w:ascii="Calibri Light" w:hAnsi="Calibri Light" w:cs="Calibri Light"/>
              </w:rPr>
              <w:t xml:space="preserve">t </w:t>
            </w:r>
            <w:r w:rsidR="002D4950" w:rsidRPr="00E42209">
              <w:rPr>
                <w:rFonts w:ascii="Calibri Light" w:hAnsi="Calibri Light" w:cs="Calibri Light"/>
              </w:rPr>
              <w:t>in 2022</w:t>
            </w:r>
            <w:r w:rsidRPr="00E42209">
              <w:rPr>
                <w:rFonts w:ascii="Calibri Light" w:hAnsi="Calibri Light" w:cs="Calibri Light"/>
              </w:rPr>
              <w:t>. Whi</w:t>
            </w:r>
            <w:r w:rsidR="002D4950" w:rsidRPr="00E42209">
              <w:rPr>
                <w:rFonts w:ascii="Calibri Light" w:hAnsi="Calibri Light" w:cs="Calibri Light"/>
              </w:rPr>
              <w:t>l</w:t>
            </w:r>
            <w:r w:rsidRPr="00E42209">
              <w:rPr>
                <w:rFonts w:ascii="Calibri Light" w:hAnsi="Calibri Light" w:cs="Calibri Light"/>
              </w:rPr>
              <w:t>st t</w:t>
            </w:r>
            <w:r w:rsidR="00B6218C" w:rsidRPr="00E42209">
              <w:rPr>
                <w:rFonts w:ascii="Calibri Light" w:hAnsi="Calibri Light" w:cs="Calibri Light"/>
              </w:rPr>
              <w:t>here are some measures in place to allow the rebuilding of scallop stocks in 8 years (i.e., 2029)</w:t>
            </w:r>
            <w:r w:rsidRPr="00E42209">
              <w:rPr>
                <w:rFonts w:ascii="Calibri Light" w:hAnsi="Calibri Light" w:cs="Calibri Light"/>
              </w:rPr>
              <w:t>, th</w:t>
            </w:r>
            <w:r w:rsidR="00B6218C" w:rsidRPr="00E42209">
              <w:rPr>
                <w:rFonts w:ascii="Calibri Light" w:hAnsi="Calibri Light" w:cs="Calibri Light"/>
              </w:rPr>
              <w:t xml:space="preserve">ere is </w:t>
            </w:r>
            <w:r w:rsidR="00B6218C" w:rsidRPr="00E42209">
              <w:rPr>
                <w:rFonts w:ascii="Calibri Light" w:hAnsi="Calibri Light" w:cs="Calibri Light"/>
                <w:b/>
              </w:rPr>
              <w:t>no formal recovery plan</w:t>
            </w:r>
            <w:r w:rsidR="00B6218C" w:rsidRPr="00E42209">
              <w:rPr>
                <w:rFonts w:ascii="Calibri Light" w:hAnsi="Calibri Light" w:cs="Calibri Light"/>
              </w:rPr>
              <w:t xml:space="preserve"> in place for Scallop as required</w:t>
            </w:r>
            <w:r w:rsidR="00B6218C" w:rsidRPr="008930BB">
              <w:rPr>
                <w:rFonts w:ascii="Calibri Light" w:hAnsi="Calibri Light" w:cs="Calibri Light"/>
              </w:rPr>
              <w:t xml:space="preserve"> by:</w:t>
            </w:r>
          </w:p>
          <w:p w14:paraId="55FE1E78" w14:textId="77777777" w:rsidR="00B6218C" w:rsidRPr="008930BB" w:rsidRDefault="00B6218C" w:rsidP="00862279">
            <w:pPr>
              <w:pStyle w:val="ListParagraph"/>
              <w:numPr>
                <w:ilvl w:val="0"/>
                <w:numId w:val="61"/>
              </w:numPr>
              <w:jc w:val="both"/>
              <w:rPr>
                <w:rFonts w:ascii="Calibri Light" w:hAnsi="Calibri Light" w:cs="Calibri Light"/>
              </w:rPr>
            </w:pPr>
            <w:r w:rsidRPr="008930BB">
              <w:rPr>
                <w:rFonts w:ascii="Calibri Light" w:hAnsi="Calibri Light" w:cs="Calibri Light"/>
                <w:iCs/>
              </w:rPr>
              <w:t xml:space="preserve">Queensland Sustainable Fishery Strategy 2017–2027 </w:t>
            </w:r>
            <w:r w:rsidRPr="008930BB">
              <w:rPr>
                <w:rFonts w:ascii="Calibri Light" w:hAnsi="Calibri Light" w:cs="Calibri Light"/>
              </w:rPr>
              <w:t>when stock fall below 20% unfished biomass;</w:t>
            </w:r>
          </w:p>
          <w:p w14:paraId="10E3BBE3" w14:textId="77777777" w:rsidR="00B6218C" w:rsidRPr="008930BB" w:rsidRDefault="00B6218C" w:rsidP="00862279">
            <w:pPr>
              <w:pStyle w:val="ListParagraph"/>
              <w:numPr>
                <w:ilvl w:val="0"/>
                <w:numId w:val="61"/>
              </w:numPr>
              <w:jc w:val="both"/>
              <w:rPr>
                <w:rFonts w:ascii="Calibri Light" w:hAnsi="Calibri Light" w:cs="Calibri Light"/>
              </w:rPr>
            </w:pPr>
            <w:r w:rsidRPr="008930BB">
              <w:rPr>
                <w:rFonts w:ascii="Calibri Light" w:hAnsi="Calibri Light" w:cs="Calibri Light"/>
              </w:rPr>
              <w:t xml:space="preserve">The WTO approval that conditioned export approval to the implementation of recovery plan by June 2022. </w:t>
            </w:r>
          </w:p>
          <w:p w14:paraId="0BABADB0" w14:textId="4467ABF7" w:rsidR="00B6218C" w:rsidRDefault="007B2124" w:rsidP="00B6218C">
            <w:pPr>
              <w:pStyle w:val="NormalPreassessmenttext"/>
            </w:pPr>
            <w:r>
              <w:t>T</w:t>
            </w:r>
            <w:r w:rsidR="00B6218C" w:rsidRPr="008930BB">
              <w:t xml:space="preserve">here are some measures for Target species that are likely to work but there is evidence that they might not be effectively applied. </w:t>
            </w:r>
            <w:r w:rsidR="002D4950">
              <w:t>Saucer Scallop is likely to be assessed as a minor species with low catches,</w:t>
            </w:r>
            <w:r w:rsidR="00D41C3B">
              <w:t xml:space="preserve"> </w:t>
            </w:r>
            <w:r w:rsidR="002D4950">
              <w:t>mandatory monitoring and high level of discard survivability.</w:t>
            </w:r>
          </w:p>
          <w:p w14:paraId="4F85523C" w14:textId="48B09C2A" w:rsidR="00DE7D8D" w:rsidRDefault="00DE7D8D" w:rsidP="00B6218C">
            <w:pPr>
              <w:pStyle w:val="NormalPreassessmenttext"/>
            </w:pPr>
          </w:p>
          <w:p w14:paraId="7390658E" w14:textId="38DD05C0" w:rsidR="00DE7D8D" w:rsidRDefault="007B2124" w:rsidP="00B6218C">
            <w:pPr>
              <w:pStyle w:val="NormalPreassessmenttext"/>
            </w:pPr>
            <w:r>
              <w:t>In addition to the species listed in the HS, the central region operations also retain a significant proportion of Western King Prawn (Blue-legged King prawn)</w:t>
            </w:r>
            <w:r w:rsidR="00EF6633">
              <w:t>;</w:t>
            </w:r>
            <w:r>
              <w:t xml:space="preserve"> </w:t>
            </w:r>
            <w:r w:rsidR="00EF6633">
              <w:t>t</w:t>
            </w:r>
            <w:r>
              <w:t>his species is not managed under the HS</w:t>
            </w:r>
            <w:r w:rsidR="00EF6633">
              <w:t>,</w:t>
            </w:r>
            <w:r>
              <w:t xml:space="preserve"> although measures designed to manage other species would consequently afford protection to WKP and SG 60 is met.</w:t>
            </w:r>
            <w:r w:rsidR="00D41C3B">
              <w:t xml:space="preserve"> </w:t>
            </w:r>
            <w:r>
              <w:t xml:space="preserve"> </w:t>
            </w:r>
          </w:p>
          <w:p w14:paraId="5432F195" w14:textId="358EB196" w:rsidR="00B6218C" w:rsidRDefault="00B6218C" w:rsidP="00B6218C">
            <w:pPr>
              <w:pStyle w:val="NormalWeb"/>
              <w:jc w:val="both"/>
              <w:rPr>
                <w:rFonts w:ascii="Calibri Light" w:hAnsi="Calibri Light" w:cs="Calibri Light"/>
              </w:rPr>
            </w:pPr>
            <w:r>
              <w:rPr>
                <w:rFonts w:ascii="Calibri Light" w:hAnsi="Calibri Light" w:cs="Calibri Light"/>
              </w:rPr>
              <w:t xml:space="preserve">For </w:t>
            </w:r>
            <w:r w:rsidRPr="008930BB">
              <w:rPr>
                <w:rFonts w:ascii="Calibri Light" w:hAnsi="Calibri Light" w:cs="Calibri Light"/>
                <w:u w:val="single"/>
              </w:rPr>
              <w:t>ETP species,</w:t>
            </w:r>
            <w:r>
              <w:rPr>
                <w:rFonts w:ascii="Calibri Light" w:hAnsi="Calibri Light" w:cs="Calibri Light"/>
              </w:rPr>
              <w:t xml:space="preserve"> </w:t>
            </w:r>
            <w:r w:rsidRPr="008930BB">
              <w:rPr>
                <w:rFonts w:ascii="Calibri Light" w:hAnsi="Calibri Light" w:cs="Calibri Light"/>
              </w:rPr>
              <w:t xml:space="preserve">Pitcher et al. (2007), Pears et al. (2012) and </w:t>
            </w:r>
            <w:r w:rsidR="007B2124">
              <w:rPr>
                <w:rFonts w:ascii="Calibri Light" w:hAnsi="Calibri Light" w:cs="Calibri Light"/>
                <w:noProof/>
              </w:rPr>
              <w:t>Dedini</w:t>
            </w:r>
            <w:r w:rsidR="00D41C3B">
              <w:rPr>
                <w:rFonts w:ascii="Calibri Light" w:hAnsi="Calibri Light" w:cs="Calibri Light"/>
                <w:noProof/>
              </w:rPr>
              <w:t xml:space="preserve"> </w:t>
            </w:r>
            <w:r w:rsidRPr="008930BB">
              <w:rPr>
                <w:rFonts w:ascii="Calibri Light" w:hAnsi="Calibri Light" w:cs="Calibri Light"/>
                <w:noProof/>
              </w:rPr>
              <w:t>et al., (</w:t>
            </w:r>
            <w:r w:rsidR="007B2124" w:rsidRPr="008930BB">
              <w:rPr>
                <w:rFonts w:ascii="Calibri Light" w:hAnsi="Calibri Light" w:cs="Calibri Light"/>
                <w:noProof/>
              </w:rPr>
              <w:t>20</w:t>
            </w:r>
            <w:r w:rsidR="007B2124">
              <w:rPr>
                <w:rFonts w:ascii="Calibri Light" w:hAnsi="Calibri Light" w:cs="Calibri Light"/>
                <w:noProof/>
              </w:rPr>
              <w:t>23</w:t>
            </w:r>
            <w:r w:rsidRPr="008930BB">
              <w:rPr>
                <w:rFonts w:ascii="Calibri Light" w:hAnsi="Calibri Light" w:cs="Calibri Light"/>
                <w:noProof/>
              </w:rPr>
              <w:t>)</w:t>
            </w:r>
            <w:r w:rsidRPr="008930BB">
              <w:rPr>
                <w:rFonts w:ascii="Calibri Light" w:hAnsi="Calibri Light" w:cs="Calibri Light"/>
              </w:rPr>
              <w:t xml:space="preserve"> together provide evidence that the measures are likely to work and indeed that they are being implemented successfully. The BRD research specific to the ECOTF provides increased confidence that the impact of the fishery on other species and ETPs is minimised. Studies provide some confidence and evidence that these measures are being implemented successfully.</w:t>
            </w:r>
            <w:r w:rsidR="004C7AAA">
              <w:rPr>
                <w:rFonts w:ascii="Calibri Light" w:hAnsi="Calibri Light" w:cs="Calibri Light"/>
              </w:rPr>
              <w:t xml:space="preserve"> </w:t>
            </w:r>
            <w:r w:rsidR="00A821B1">
              <w:rPr>
                <w:rFonts w:ascii="Calibri Light" w:hAnsi="Calibri Light" w:cs="Calibri Light"/>
              </w:rPr>
              <w:t xml:space="preserve">There is </w:t>
            </w:r>
            <w:r w:rsidR="00A821B1" w:rsidRPr="00906D53">
              <w:rPr>
                <w:rFonts w:ascii="Calibri Light" w:hAnsi="Calibri Light" w:cs="Calibri Light"/>
              </w:rPr>
              <w:t>no Protected Species Management Strategy</w:t>
            </w:r>
            <w:r w:rsidR="00A821B1">
              <w:rPr>
                <w:rFonts w:ascii="Calibri Light" w:hAnsi="Calibri Light" w:cs="Calibri Light"/>
              </w:rPr>
              <w:t xml:space="preserve"> for the ECOTF like the East Coast Inshore Fishery. </w:t>
            </w:r>
          </w:p>
          <w:p w14:paraId="416AC742" w14:textId="2F5C6999" w:rsidR="00B6218C" w:rsidRPr="008930BB" w:rsidRDefault="00B6218C" w:rsidP="00B6218C">
            <w:pPr>
              <w:pStyle w:val="NormalWeb"/>
              <w:jc w:val="both"/>
              <w:rPr>
                <w:rFonts w:ascii="Calibri Light" w:hAnsi="Calibri Light" w:cs="Calibri Light"/>
              </w:rPr>
            </w:pPr>
            <w:r>
              <w:rPr>
                <w:rFonts w:ascii="Calibri Light" w:hAnsi="Calibri Light" w:cs="Calibri Light"/>
              </w:rPr>
              <w:t xml:space="preserve">For </w:t>
            </w:r>
            <w:r w:rsidRPr="008930BB">
              <w:rPr>
                <w:rFonts w:ascii="Calibri Light" w:hAnsi="Calibri Light" w:cs="Calibri Light"/>
                <w:u w:val="single"/>
              </w:rPr>
              <w:t>discards</w:t>
            </w:r>
            <w:r>
              <w:rPr>
                <w:rFonts w:ascii="Calibri Light" w:hAnsi="Calibri Light" w:cs="Calibri Light"/>
              </w:rPr>
              <w:t>, t</w:t>
            </w:r>
            <w:r w:rsidRPr="008930BB">
              <w:rPr>
                <w:rFonts w:ascii="Calibri Light" w:hAnsi="Calibri Light" w:cs="Calibri Light"/>
              </w:rPr>
              <w:t>here are no other measures specific to discarding and there is</w:t>
            </w:r>
            <w:r w:rsidRPr="00EF6633">
              <w:rPr>
                <w:rFonts w:ascii="Calibri Light" w:hAnsi="Calibri Light" w:cs="Calibri Light"/>
              </w:rPr>
              <w:t xml:space="preserve"> </w:t>
            </w:r>
            <w:r w:rsidRPr="00906D53">
              <w:rPr>
                <w:rFonts w:ascii="Calibri Light" w:hAnsi="Calibri Light" w:cs="Calibri Light"/>
              </w:rPr>
              <w:t>no formal discard/bycatch workplan for the fishery</w:t>
            </w:r>
            <w:r w:rsidRPr="008930BB">
              <w:rPr>
                <w:rFonts w:ascii="Calibri Light" w:hAnsi="Calibri Light" w:cs="Calibri Light"/>
              </w:rPr>
              <w:t>. Measures aimed at other components of the fishery would incidentally reduce catches of some species (effort reductions, VMS, gear restrictions, use of BRDs, closures etc.) although there are no measures directly in place to monitor changes in species composition, abundance or impact to discard species</w:t>
            </w:r>
            <w:r>
              <w:rPr>
                <w:rFonts w:ascii="Calibri Light" w:hAnsi="Calibri Light" w:cs="Calibri Light"/>
              </w:rPr>
              <w:t xml:space="preserve">. </w:t>
            </w:r>
            <w:r w:rsidRPr="008930BB">
              <w:rPr>
                <w:rFonts w:ascii="Calibri Light" w:hAnsi="Calibri Light" w:cs="Calibri Light"/>
              </w:rPr>
              <w:t>Impacts remain on small elasmobranchs (Rigby</w:t>
            </w:r>
            <w:r w:rsidR="00DE6DE1">
              <w:rPr>
                <w:rFonts w:ascii="Calibri Light" w:hAnsi="Calibri Light" w:cs="Calibri Light"/>
              </w:rPr>
              <w:t xml:space="preserve"> </w:t>
            </w:r>
            <w:r w:rsidRPr="008930BB">
              <w:rPr>
                <w:rFonts w:ascii="Calibri Light" w:hAnsi="Calibri Light" w:cs="Calibri Light"/>
              </w:rPr>
              <w:t xml:space="preserve">et al. 2016) and survivability of discards is a new area of research (Campbell 2022). </w:t>
            </w:r>
          </w:p>
          <w:p w14:paraId="386AF88F" w14:textId="02F1087E" w:rsidR="00B6218C" w:rsidRDefault="00B6218C" w:rsidP="00B6218C">
            <w:pPr>
              <w:jc w:val="both"/>
              <w:rPr>
                <w:rFonts w:ascii="Calibri Light" w:hAnsi="Calibri Light" w:cs="Calibri Light"/>
              </w:rPr>
            </w:pPr>
            <w:r>
              <w:rPr>
                <w:rFonts w:ascii="Calibri Light" w:hAnsi="Calibri Light" w:cs="Calibri Light"/>
              </w:rPr>
              <w:t xml:space="preserve">With regard to </w:t>
            </w:r>
            <w:r w:rsidRPr="008930BB">
              <w:rPr>
                <w:rFonts w:ascii="Calibri Light" w:hAnsi="Calibri Light" w:cs="Calibri Light"/>
                <w:u w:val="single"/>
              </w:rPr>
              <w:t xml:space="preserve">habitat </w:t>
            </w:r>
            <w:r>
              <w:rPr>
                <w:rFonts w:ascii="Calibri Light" w:hAnsi="Calibri Light" w:cs="Calibri Light"/>
              </w:rPr>
              <w:t xml:space="preserve">impacts, </w:t>
            </w:r>
            <w:r w:rsidR="00A821B1">
              <w:rPr>
                <w:rFonts w:ascii="Calibri Light" w:hAnsi="Calibri Light" w:cs="Calibri Light"/>
              </w:rPr>
              <w:t>there</w:t>
            </w:r>
            <w:r w:rsidRPr="00435B99">
              <w:rPr>
                <w:rFonts w:ascii="Calibri Light" w:hAnsi="Calibri Light" w:cs="Calibri Light"/>
              </w:rPr>
              <w:t xml:space="preserve"> are substantial spatial closures associated with Marine Park</w:t>
            </w:r>
            <w:r w:rsidR="00A821B1">
              <w:rPr>
                <w:rFonts w:ascii="Calibri Light" w:hAnsi="Calibri Light" w:cs="Calibri Light"/>
              </w:rPr>
              <w:t>s. C</w:t>
            </w:r>
            <w:r w:rsidRPr="00435B99">
              <w:rPr>
                <w:rFonts w:ascii="Calibri Light" w:hAnsi="Calibri Light" w:cs="Calibri Light"/>
              </w:rPr>
              <w:t>losures were designed to protect a representative sample of habitats within the park.</w:t>
            </w:r>
            <w:r w:rsidR="00A821B1">
              <w:rPr>
                <w:rFonts w:ascii="Calibri Light" w:hAnsi="Calibri Light" w:cs="Calibri Light"/>
              </w:rPr>
              <w:t xml:space="preserve"> C</w:t>
            </w:r>
            <w:r w:rsidRPr="00435B99">
              <w:rPr>
                <w:rFonts w:ascii="Calibri Light" w:hAnsi="Calibri Light" w:cs="Calibri Light"/>
              </w:rPr>
              <w:t>losures within the GBRMP under the GBRMP Zoning Plan are designed to protect at least 20% of each bioregion in the marine park in no-take areas.</w:t>
            </w:r>
            <w:r w:rsidR="00DE6DE1">
              <w:rPr>
                <w:rFonts w:ascii="Calibri Light" w:hAnsi="Calibri Light" w:cs="Calibri Light"/>
              </w:rPr>
              <w:t xml:space="preserve"> </w:t>
            </w:r>
          </w:p>
          <w:p w14:paraId="56A003B2" w14:textId="77777777" w:rsidR="00B6218C" w:rsidRDefault="00B6218C" w:rsidP="00B6218C">
            <w:pPr>
              <w:jc w:val="both"/>
              <w:rPr>
                <w:rFonts w:ascii="Calibri Light" w:hAnsi="Calibri Light" w:cs="Calibri Light"/>
              </w:rPr>
            </w:pPr>
          </w:p>
          <w:p w14:paraId="45358D70" w14:textId="29A1711D" w:rsidR="00FC27A1" w:rsidRPr="00FC27A1" w:rsidRDefault="00435B99" w:rsidP="00435B99">
            <w:pPr>
              <w:jc w:val="both"/>
              <w:rPr>
                <w:rFonts w:ascii="Calibri Light" w:hAnsi="Calibri Light" w:cs="Calibri Light"/>
              </w:rPr>
            </w:pPr>
            <w:r w:rsidRPr="00435B99">
              <w:rPr>
                <w:rFonts w:ascii="Calibri Light" w:hAnsi="Calibri Light" w:cs="Calibri Light"/>
              </w:rPr>
              <w:t xml:space="preserve">Collectively these measures </w:t>
            </w:r>
            <w:r w:rsidR="006F384F">
              <w:rPr>
                <w:rFonts w:ascii="Calibri Light" w:hAnsi="Calibri Light" w:cs="Calibri Light"/>
              </w:rPr>
              <w:t>are</w:t>
            </w:r>
            <w:r w:rsidRPr="00435B99">
              <w:rPr>
                <w:rFonts w:ascii="Calibri Light" w:hAnsi="Calibri Light" w:cs="Calibri Light"/>
              </w:rPr>
              <w:t xml:space="preserve"> expected to restrain the impact of the UoAs on the ecosystem. Therefore, SG</w:t>
            </w:r>
            <w:r w:rsidR="006F384F">
              <w:rPr>
                <w:rFonts w:ascii="Calibri Light" w:hAnsi="Calibri Light" w:cs="Calibri Light"/>
              </w:rPr>
              <w:t>6</w:t>
            </w:r>
            <w:r w:rsidRPr="00435B99">
              <w:rPr>
                <w:rFonts w:ascii="Calibri Light" w:hAnsi="Calibri Light" w:cs="Calibri Light"/>
              </w:rPr>
              <w:t>0 is met.</w:t>
            </w:r>
            <w:r w:rsidR="006F384F">
              <w:rPr>
                <w:rFonts w:ascii="Calibri Light" w:hAnsi="Calibri Light" w:cs="Calibri Light"/>
              </w:rPr>
              <w:t xml:space="preserve"> There are no measures in place specific to </w:t>
            </w:r>
            <w:r w:rsidR="007B2124">
              <w:rPr>
                <w:rFonts w:ascii="Calibri Light" w:hAnsi="Calibri Light" w:cs="Calibri Light"/>
              </w:rPr>
              <w:t>WKP or</w:t>
            </w:r>
            <w:r w:rsidR="00D41C3B">
              <w:rPr>
                <w:rFonts w:ascii="Calibri Light" w:hAnsi="Calibri Light" w:cs="Calibri Light"/>
              </w:rPr>
              <w:t xml:space="preserve"> </w:t>
            </w:r>
            <w:r w:rsidR="00A05075">
              <w:rPr>
                <w:rFonts w:ascii="Calibri Light" w:hAnsi="Calibri Light" w:cs="Calibri Light"/>
              </w:rPr>
              <w:t xml:space="preserve">discards, </w:t>
            </w:r>
            <w:r w:rsidR="00A821B1">
              <w:rPr>
                <w:rFonts w:ascii="Calibri Light" w:hAnsi="Calibri Light" w:cs="Calibri Light"/>
              </w:rPr>
              <w:t>and</w:t>
            </w:r>
            <w:r w:rsidR="00A05075">
              <w:rPr>
                <w:rFonts w:ascii="Calibri Light" w:hAnsi="Calibri Light" w:cs="Calibri Light"/>
              </w:rPr>
              <w:t xml:space="preserve"> </w:t>
            </w:r>
            <w:r w:rsidR="006F384F">
              <w:rPr>
                <w:rFonts w:ascii="Calibri Light" w:hAnsi="Calibri Light" w:cs="Calibri Light"/>
              </w:rPr>
              <w:t xml:space="preserve">without the ongoing recording of discards and observer program (personnel or electronic) it is difficult to ascertain in the measures in place are not </w:t>
            </w:r>
            <w:r w:rsidR="006F384F" w:rsidRPr="006F384F">
              <w:rPr>
                <w:rFonts w:ascii="Calibri Light" w:hAnsi="Calibri Light" w:cs="Calibri Light"/>
              </w:rPr>
              <w:t>disrupt</w:t>
            </w:r>
            <w:r w:rsidR="006F384F">
              <w:rPr>
                <w:rFonts w:ascii="Calibri Light" w:hAnsi="Calibri Light" w:cs="Calibri Light"/>
              </w:rPr>
              <w:t>ing</w:t>
            </w:r>
            <w:r w:rsidR="006F384F" w:rsidRPr="006F384F">
              <w:rPr>
                <w:rFonts w:ascii="Calibri Light" w:hAnsi="Calibri Light" w:cs="Calibri Light"/>
              </w:rPr>
              <w:t xml:space="preserve"> </w:t>
            </w:r>
            <w:r w:rsidR="00A821B1">
              <w:rPr>
                <w:rFonts w:ascii="Calibri Light" w:hAnsi="Calibri Light" w:cs="Calibri Light"/>
              </w:rPr>
              <w:t xml:space="preserve">discard </w:t>
            </w:r>
            <w:r w:rsidR="00EF6633">
              <w:rPr>
                <w:rFonts w:ascii="Calibri Light" w:hAnsi="Calibri Light" w:cs="Calibri Light"/>
              </w:rPr>
              <w:t>species</w:t>
            </w:r>
            <w:r w:rsidR="006F384F" w:rsidRPr="006F384F">
              <w:rPr>
                <w:rFonts w:ascii="Calibri Light" w:hAnsi="Calibri Light" w:cs="Calibri Light"/>
              </w:rPr>
              <w:t xml:space="preserve"> to a point where there would be serious or irreversible harm</w:t>
            </w:r>
            <w:r w:rsidR="006F384F">
              <w:rPr>
                <w:rFonts w:ascii="Calibri Light" w:hAnsi="Calibri Light" w:cs="Calibri Light"/>
              </w:rPr>
              <w:t>. SG 80 is not met.</w:t>
            </w:r>
            <w:r w:rsidR="00DE6DE1">
              <w:rPr>
                <w:rFonts w:ascii="Calibri Light" w:hAnsi="Calibri Light" w:cs="Calibri Light"/>
              </w:rPr>
              <w:t xml:space="preserve"> </w:t>
            </w:r>
          </w:p>
        </w:tc>
      </w:tr>
      <w:tr w:rsidR="008877CC" w:rsidRPr="00DE1FF9" w14:paraId="45ADFA11" w14:textId="77777777" w:rsidTr="00CD7427">
        <w:tc>
          <w:tcPr>
            <w:tcW w:w="903" w:type="dxa"/>
            <w:vMerge w:val="restart"/>
            <w:shd w:val="clear" w:color="auto" w:fill="F2F2F2" w:themeFill="background1" w:themeFillShade="F2"/>
            <w:vAlign w:val="center"/>
          </w:tcPr>
          <w:p w14:paraId="6DE79DC8" w14:textId="77777777" w:rsidR="008877CC" w:rsidRPr="00F43062" w:rsidRDefault="008877CC" w:rsidP="00CD7427">
            <w:pPr>
              <w:rPr>
                <w:b/>
                <w:bCs/>
              </w:rPr>
            </w:pPr>
            <w:r>
              <w:rPr>
                <w:b/>
                <w:bCs/>
              </w:rPr>
              <w:t>b</w:t>
            </w:r>
          </w:p>
        </w:tc>
        <w:tc>
          <w:tcPr>
            <w:tcW w:w="9582" w:type="dxa"/>
            <w:gridSpan w:val="4"/>
            <w:shd w:val="clear" w:color="auto" w:fill="D9D9D9" w:themeFill="background1" w:themeFillShade="D9"/>
          </w:tcPr>
          <w:p w14:paraId="699CF69E" w14:textId="0DF1F10D" w:rsidR="008877CC" w:rsidRPr="00DE1FF9" w:rsidRDefault="008877CC" w:rsidP="00CD7427">
            <w:pPr>
              <w:rPr>
                <w:b/>
                <w:bCs/>
              </w:rPr>
            </w:pPr>
            <w:r w:rsidRPr="00C34A49">
              <w:rPr>
                <w:b/>
                <w:bCs/>
              </w:rPr>
              <w:t>Management</w:t>
            </w:r>
            <w:r w:rsidR="006C1DFF">
              <w:rPr>
                <w:b/>
                <w:bCs/>
              </w:rPr>
              <w:t xml:space="preserve"> </w:t>
            </w:r>
            <w:r w:rsidRPr="00C34A49">
              <w:rPr>
                <w:b/>
                <w:bCs/>
              </w:rPr>
              <w:t>strategy</w:t>
            </w:r>
            <w:r w:rsidR="006C1DFF">
              <w:rPr>
                <w:b/>
                <w:bCs/>
              </w:rPr>
              <w:t xml:space="preserve"> </w:t>
            </w:r>
            <w:r w:rsidRPr="00C34A49">
              <w:rPr>
                <w:b/>
                <w:bCs/>
              </w:rPr>
              <w:t>effectiveness</w:t>
            </w:r>
          </w:p>
        </w:tc>
      </w:tr>
      <w:tr w:rsidR="008877CC" w14:paraId="214C8604" w14:textId="77777777" w:rsidTr="00A821B1">
        <w:tc>
          <w:tcPr>
            <w:tcW w:w="903" w:type="dxa"/>
            <w:vMerge/>
            <w:shd w:val="clear" w:color="auto" w:fill="F2F2F2" w:themeFill="background1" w:themeFillShade="F2"/>
          </w:tcPr>
          <w:p w14:paraId="3E5F42E1" w14:textId="77777777" w:rsidR="008877CC" w:rsidRDefault="008877CC" w:rsidP="00CD7427"/>
        </w:tc>
        <w:tc>
          <w:tcPr>
            <w:tcW w:w="793" w:type="dxa"/>
            <w:shd w:val="clear" w:color="auto" w:fill="F2F2F2" w:themeFill="background1" w:themeFillShade="F2"/>
          </w:tcPr>
          <w:p w14:paraId="6795905F" w14:textId="7AEB7458" w:rsidR="008877CC" w:rsidRDefault="008877CC" w:rsidP="00CD7427">
            <w:r>
              <w:t>Guide</w:t>
            </w:r>
            <w:r w:rsidR="006C1DFF">
              <w:t xml:space="preserve"> </w:t>
            </w:r>
            <w:r>
              <w:t>post</w:t>
            </w:r>
          </w:p>
        </w:tc>
        <w:tc>
          <w:tcPr>
            <w:tcW w:w="2929" w:type="dxa"/>
            <w:tcBorders>
              <w:bottom w:val="single" w:sz="24" w:space="0" w:color="FFC000"/>
            </w:tcBorders>
            <w:shd w:val="clear" w:color="auto" w:fill="F2F2F2" w:themeFill="background1" w:themeFillShade="F2"/>
          </w:tcPr>
          <w:p w14:paraId="6FD07628" w14:textId="4F3F66D5" w:rsidR="008877CC" w:rsidRPr="002B7E17" w:rsidRDefault="008877CC" w:rsidP="00CD7427">
            <w:r w:rsidRPr="00A43EF0">
              <w:t>The</w:t>
            </w:r>
            <w:r w:rsidR="006C1DFF">
              <w:t xml:space="preserve"> </w:t>
            </w:r>
            <w:r w:rsidRPr="0036347B">
              <w:rPr>
                <w:b/>
                <w:bCs/>
              </w:rPr>
              <w:t>measures,</w:t>
            </w:r>
            <w:r w:rsidR="006C1DFF">
              <w:rPr>
                <w:b/>
                <w:bCs/>
              </w:rPr>
              <w:t xml:space="preserve"> </w:t>
            </w:r>
            <w:r w:rsidRPr="0036347B">
              <w:rPr>
                <w:b/>
                <w:bCs/>
              </w:rPr>
              <w:t>if</w:t>
            </w:r>
            <w:r w:rsidR="006C1DFF">
              <w:rPr>
                <w:b/>
                <w:bCs/>
              </w:rPr>
              <w:t xml:space="preserve"> </w:t>
            </w:r>
            <w:r w:rsidRPr="0036347B">
              <w:rPr>
                <w:b/>
                <w:bCs/>
              </w:rPr>
              <w:t>necessary</w:t>
            </w:r>
            <w:r w:rsidRPr="00A43EF0">
              <w:t>,</w:t>
            </w:r>
            <w:r w:rsidR="006C1DFF">
              <w:t xml:space="preserve"> </w:t>
            </w:r>
            <w:r w:rsidRPr="00A43EF0">
              <w:t>are</w:t>
            </w:r>
            <w:r w:rsidR="006C1DFF">
              <w:t xml:space="preserve"> </w:t>
            </w:r>
            <w:r w:rsidRPr="00A43EF0">
              <w:t>considered</w:t>
            </w:r>
            <w:r w:rsidR="006C1DFF">
              <w:t xml:space="preserve"> </w:t>
            </w:r>
            <w:r w:rsidRPr="0036347B">
              <w:rPr>
                <w:b/>
                <w:bCs/>
              </w:rPr>
              <w:t>likely</w:t>
            </w:r>
            <w:r w:rsidR="006C1DFF">
              <w:t xml:space="preserve"> </w:t>
            </w:r>
            <w:r w:rsidRPr="00A43EF0">
              <w:t>to</w:t>
            </w:r>
            <w:r w:rsidR="006C1DFF">
              <w:t xml:space="preserve"> </w:t>
            </w:r>
            <w:r w:rsidRPr="00A43EF0">
              <w:t>work,</w:t>
            </w:r>
            <w:r w:rsidR="006C1DFF">
              <w:t xml:space="preserve"> </w:t>
            </w:r>
            <w:r w:rsidRPr="00A43EF0">
              <w:t>based</w:t>
            </w:r>
            <w:r w:rsidR="006C1DFF">
              <w:t xml:space="preserve"> </w:t>
            </w:r>
            <w:r w:rsidRPr="00A43EF0">
              <w:t>on</w:t>
            </w:r>
            <w:r w:rsidR="006C1DFF">
              <w:t xml:space="preserve"> </w:t>
            </w:r>
            <w:r w:rsidRPr="00A43EF0">
              <w:t>plausible</w:t>
            </w:r>
            <w:r w:rsidR="006C1DFF">
              <w:t xml:space="preserve"> </w:t>
            </w:r>
            <w:r w:rsidRPr="00A43EF0">
              <w:t>argument.</w:t>
            </w:r>
            <w:r w:rsidR="006C1DFF">
              <w:t xml:space="preserve"> </w:t>
            </w:r>
          </w:p>
        </w:tc>
        <w:tc>
          <w:tcPr>
            <w:tcW w:w="2930" w:type="dxa"/>
            <w:tcBorders>
              <w:bottom w:val="single" w:sz="24" w:space="0" w:color="FFC000"/>
            </w:tcBorders>
            <w:shd w:val="clear" w:color="auto" w:fill="F2F2F2" w:themeFill="background1" w:themeFillShade="F2"/>
          </w:tcPr>
          <w:p w14:paraId="2B51E115" w14:textId="13F18609" w:rsidR="008877CC" w:rsidRDefault="008877CC" w:rsidP="00CD7427">
            <w:r w:rsidRPr="00A84D8B">
              <w:t>There</w:t>
            </w:r>
            <w:r w:rsidR="006C1DFF">
              <w:t xml:space="preserve"> </w:t>
            </w:r>
            <w:r w:rsidRPr="00A84D8B">
              <w:t>is</w:t>
            </w:r>
            <w:r w:rsidR="006C1DFF">
              <w:t xml:space="preserve"> </w:t>
            </w:r>
            <w:r w:rsidRPr="0036347B">
              <w:rPr>
                <w:b/>
                <w:bCs/>
              </w:rPr>
              <w:t>some</w:t>
            </w:r>
            <w:r w:rsidR="006C1DFF">
              <w:rPr>
                <w:b/>
                <w:bCs/>
              </w:rPr>
              <w:t xml:space="preserve"> </w:t>
            </w:r>
            <w:r w:rsidRPr="0036347B">
              <w:rPr>
                <w:b/>
                <w:bCs/>
              </w:rPr>
              <w:t>evidence</w:t>
            </w:r>
            <w:r w:rsidR="006C1DFF">
              <w:t xml:space="preserve"> </w:t>
            </w:r>
            <w:r w:rsidRPr="00A84D8B">
              <w:t>that</w:t>
            </w:r>
            <w:r w:rsidR="006C1DFF">
              <w:t xml:space="preserve"> </w:t>
            </w:r>
            <w:r w:rsidRPr="00A84D8B">
              <w:t>the</w:t>
            </w:r>
            <w:r w:rsidR="006C1DFF">
              <w:t xml:space="preserve"> </w:t>
            </w:r>
            <w:r w:rsidRPr="0036347B">
              <w:rPr>
                <w:b/>
                <w:bCs/>
              </w:rPr>
              <w:t>measures/partial</w:t>
            </w:r>
            <w:r w:rsidR="006C1DFF">
              <w:rPr>
                <w:b/>
                <w:bCs/>
              </w:rPr>
              <w:t xml:space="preserve"> </w:t>
            </w:r>
            <w:r w:rsidRPr="0036347B">
              <w:rPr>
                <w:b/>
                <w:bCs/>
              </w:rPr>
              <w:t>strategy,</w:t>
            </w:r>
            <w:r w:rsidR="006C1DFF">
              <w:rPr>
                <w:b/>
                <w:bCs/>
              </w:rPr>
              <w:t xml:space="preserve"> </w:t>
            </w:r>
            <w:r w:rsidRPr="0036347B">
              <w:rPr>
                <w:b/>
                <w:bCs/>
              </w:rPr>
              <w:t>if</w:t>
            </w:r>
            <w:r w:rsidR="006C1DFF">
              <w:rPr>
                <w:b/>
                <w:bCs/>
              </w:rPr>
              <w:t xml:space="preserve"> </w:t>
            </w:r>
            <w:r w:rsidRPr="0036347B">
              <w:rPr>
                <w:b/>
                <w:bCs/>
              </w:rPr>
              <w:t>necessary</w:t>
            </w:r>
            <w:r w:rsidRPr="00A84D8B">
              <w:t>,</w:t>
            </w:r>
            <w:r w:rsidR="006C1DFF">
              <w:t xml:space="preserve"> </w:t>
            </w:r>
            <w:r w:rsidRPr="00A84D8B">
              <w:t>is</w:t>
            </w:r>
            <w:r w:rsidR="006C1DFF">
              <w:t xml:space="preserve"> </w:t>
            </w:r>
            <w:r w:rsidRPr="00A84D8B">
              <w:t>achieving</w:t>
            </w:r>
            <w:r w:rsidR="006C1DFF">
              <w:t xml:space="preserve"> </w:t>
            </w:r>
            <w:r w:rsidRPr="00A84D8B">
              <w:t>the</w:t>
            </w:r>
            <w:r w:rsidR="006C1DFF">
              <w:t xml:space="preserve"> </w:t>
            </w:r>
            <w:r w:rsidRPr="00A84D8B">
              <w:t>objectives</w:t>
            </w:r>
            <w:r w:rsidR="006C1DFF">
              <w:t xml:space="preserve"> </w:t>
            </w:r>
            <w:r w:rsidRPr="00A84D8B">
              <w:t>set</w:t>
            </w:r>
            <w:r w:rsidR="006C1DFF">
              <w:t xml:space="preserve"> </w:t>
            </w:r>
            <w:r w:rsidRPr="00A84D8B">
              <w:t>out</w:t>
            </w:r>
            <w:r w:rsidR="006C1DFF">
              <w:t xml:space="preserve"> </w:t>
            </w:r>
            <w:r w:rsidRPr="00A84D8B">
              <w:t>in</w:t>
            </w:r>
            <w:r w:rsidR="006C1DFF">
              <w:t xml:space="preserve"> </w:t>
            </w:r>
            <w:r w:rsidRPr="00A84D8B">
              <w:t>scoring</w:t>
            </w:r>
            <w:r w:rsidR="006C1DFF">
              <w:t xml:space="preserve"> </w:t>
            </w:r>
            <w:r w:rsidRPr="00A84D8B">
              <w:t>issue</w:t>
            </w:r>
            <w:r w:rsidR="006C1DFF">
              <w:t xml:space="preserve"> </w:t>
            </w:r>
            <w:r w:rsidRPr="00A84D8B">
              <w:t>(a),</w:t>
            </w:r>
            <w:r w:rsidR="006C1DFF">
              <w:t xml:space="preserve"> </w:t>
            </w:r>
            <w:r w:rsidRPr="00A84D8B">
              <w:t>based</w:t>
            </w:r>
            <w:r w:rsidR="006C1DFF">
              <w:t xml:space="preserve"> </w:t>
            </w:r>
            <w:r w:rsidRPr="00A84D8B">
              <w:t>on</w:t>
            </w:r>
            <w:r w:rsidR="006C1DFF">
              <w:t xml:space="preserve"> </w:t>
            </w:r>
            <w:r w:rsidRPr="00A84D8B">
              <w:t>some</w:t>
            </w:r>
            <w:r w:rsidR="006C1DFF">
              <w:t xml:space="preserve"> </w:t>
            </w:r>
            <w:r w:rsidRPr="00A84D8B">
              <w:t>information</w:t>
            </w:r>
            <w:r w:rsidR="006C1DFF">
              <w:t xml:space="preserve"> </w:t>
            </w:r>
            <w:r w:rsidRPr="00A84D8B">
              <w:t>directly</w:t>
            </w:r>
            <w:r w:rsidR="006C1DFF">
              <w:t xml:space="preserve"> </w:t>
            </w:r>
            <w:r w:rsidRPr="00A84D8B">
              <w:t>about</w:t>
            </w:r>
            <w:r w:rsidR="006C1DFF">
              <w:t xml:space="preserve"> </w:t>
            </w:r>
            <w:r w:rsidRPr="00A84D8B">
              <w:t>the</w:t>
            </w:r>
            <w:r w:rsidR="006C1DFF">
              <w:t xml:space="preserve"> </w:t>
            </w:r>
            <w:r w:rsidRPr="00A84D8B">
              <w:t>UoA</w:t>
            </w:r>
            <w:r w:rsidR="006C1DFF">
              <w:t xml:space="preserve"> </w:t>
            </w:r>
            <w:r w:rsidRPr="00A84D8B">
              <w:t>and/or</w:t>
            </w:r>
            <w:r w:rsidR="006C1DFF">
              <w:t xml:space="preserve"> </w:t>
            </w:r>
            <w:r w:rsidRPr="00A84D8B">
              <w:t>the</w:t>
            </w:r>
            <w:r w:rsidR="006C1DFF">
              <w:t xml:space="preserve"> </w:t>
            </w:r>
            <w:r w:rsidRPr="00A84D8B">
              <w:t>ecosystem</w:t>
            </w:r>
            <w:r w:rsidR="006C1DFF">
              <w:t xml:space="preserve"> </w:t>
            </w:r>
            <w:r w:rsidRPr="00A84D8B">
              <w:t>involved.</w:t>
            </w:r>
          </w:p>
        </w:tc>
        <w:tc>
          <w:tcPr>
            <w:tcW w:w="2930" w:type="dxa"/>
            <w:shd w:val="clear" w:color="auto" w:fill="F2F2F2" w:themeFill="background1" w:themeFillShade="F2"/>
          </w:tcPr>
          <w:p w14:paraId="7F34A28A" w14:textId="41B224EA" w:rsidR="008877CC" w:rsidRDefault="008877CC" w:rsidP="00CD7427">
            <w:r w:rsidRPr="0036347B">
              <w:t>There</w:t>
            </w:r>
            <w:r w:rsidR="006C1DFF">
              <w:t xml:space="preserve"> </w:t>
            </w:r>
            <w:r w:rsidRPr="0036347B">
              <w:t>is</w:t>
            </w:r>
            <w:r w:rsidR="006C1DFF">
              <w:t xml:space="preserve"> </w:t>
            </w:r>
            <w:r w:rsidRPr="0036347B">
              <w:rPr>
                <w:b/>
                <w:bCs/>
              </w:rPr>
              <w:t>evidence</w:t>
            </w:r>
            <w:r w:rsidR="006C1DFF">
              <w:t xml:space="preserve"> </w:t>
            </w:r>
            <w:r w:rsidRPr="0036347B">
              <w:t>that</w:t>
            </w:r>
            <w:r w:rsidR="006C1DFF">
              <w:t xml:space="preserve"> </w:t>
            </w:r>
            <w:r w:rsidRPr="0036347B">
              <w:t>the</w:t>
            </w:r>
            <w:r w:rsidR="006C1DFF">
              <w:t xml:space="preserve"> </w:t>
            </w:r>
            <w:r w:rsidRPr="0036347B">
              <w:rPr>
                <w:b/>
                <w:bCs/>
              </w:rPr>
              <w:t>partial</w:t>
            </w:r>
            <w:r w:rsidR="006C1DFF">
              <w:rPr>
                <w:b/>
                <w:bCs/>
              </w:rPr>
              <w:t xml:space="preserve"> </w:t>
            </w:r>
            <w:r w:rsidRPr="0036347B">
              <w:rPr>
                <w:b/>
                <w:bCs/>
              </w:rPr>
              <w:t>strategy/strategy</w:t>
            </w:r>
            <w:r w:rsidR="006C1DFF">
              <w:rPr>
                <w:b/>
                <w:bCs/>
              </w:rPr>
              <w:t xml:space="preserve"> </w:t>
            </w:r>
            <w:r w:rsidRPr="0036347B">
              <w:t>is</w:t>
            </w:r>
            <w:r w:rsidR="006C1DFF">
              <w:t xml:space="preserve"> </w:t>
            </w:r>
            <w:r w:rsidRPr="0036347B">
              <w:t>achieving</w:t>
            </w:r>
            <w:r w:rsidR="006C1DFF">
              <w:t xml:space="preserve"> </w:t>
            </w:r>
            <w:r w:rsidRPr="0036347B">
              <w:t>the</w:t>
            </w:r>
            <w:r w:rsidR="006C1DFF">
              <w:t xml:space="preserve"> </w:t>
            </w:r>
            <w:r w:rsidRPr="0036347B">
              <w:t>objectives</w:t>
            </w:r>
            <w:r w:rsidR="006C1DFF">
              <w:t xml:space="preserve"> </w:t>
            </w:r>
            <w:r w:rsidRPr="0036347B">
              <w:t>set</w:t>
            </w:r>
            <w:r w:rsidR="006C1DFF">
              <w:t xml:space="preserve"> </w:t>
            </w:r>
            <w:r w:rsidRPr="0036347B">
              <w:t>out</w:t>
            </w:r>
            <w:r w:rsidR="006C1DFF">
              <w:t xml:space="preserve"> </w:t>
            </w:r>
            <w:r w:rsidRPr="0036347B">
              <w:t>in</w:t>
            </w:r>
            <w:r w:rsidR="006C1DFF">
              <w:t xml:space="preserve"> </w:t>
            </w:r>
            <w:r w:rsidRPr="0036347B">
              <w:t>scoring</w:t>
            </w:r>
            <w:r w:rsidR="006C1DFF">
              <w:t xml:space="preserve"> </w:t>
            </w:r>
            <w:r w:rsidRPr="0036347B">
              <w:t>issue</w:t>
            </w:r>
            <w:r w:rsidR="006C1DFF">
              <w:t xml:space="preserve"> </w:t>
            </w:r>
            <w:r w:rsidRPr="0036347B">
              <w:t>(a)</w:t>
            </w:r>
            <w:r w:rsidR="006C1DFF">
              <w:t xml:space="preserve"> </w:t>
            </w:r>
            <w:r w:rsidRPr="0036347B">
              <w:t>based</w:t>
            </w:r>
            <w:r w:rsidR="006C1DFF">
              <w:t xml:space="preserve"> </w:t>
            </w:r>
            <w:r w:rsidRPr="0036347B">
              <w:t>on</w:t>
            </w:r>
            <w:r w:rsidR="006C1DFF">
              <w:t xml:space="preserve"> </w:t>
            </w:r>
            <w:r w:rsidRPr="0036347B">
              <w:t>information</w:t>
            </w:r>
            <w:r w:rsidR="006C1DFF">
              <w:t xml:space="preserve"> </w:t>
            </w:r>
            <w:r w:rsidRPr="0036347B">
              <w:t>directly</w:t>
            </w:r>
            <w:r w:rsidR="006C1DFF">
              <w:t xml:space="preserve"> </w:t>
            </w:r>
            <w:r w:rsidRPr="0036347B">
              <w:t>about</w:t>
            </w:r>
            <w:r w:rsidR="006C1DFF">
              <w:t xml:space="preserve"> </w:t>
            </w:r>
            <w:r w:rsidRPr="0036347B">
              <w:t>the</w:t>
            </w:r>
            <w:r w:rsidR="006C1DFF">
              <w:t xml:space="preserve"> </w:t>
            </w:r>
            <w:r w:rsidRPr="0036347B">
              <w:t>UoA</w:t>
            </w:r>
            <w:r w:rsidR="006C1DFF">
              <w:t xml:space="preserve"> </w:t>
            </w:r>
            <w:r w:rsidRPr="0036347B">
              <w:t>and/or</w:t>
            </w:r>
            <w:r w:rsidR="006C1DFF">
              <w:t xml:space="preserve"> </w:t>
            </w:r>
            <w:r w:rsidRPr="0036347B">
              <w:t>ecosystem</w:t>
            </w:r>
            <w:r w:rsidR="006C1DFF">
              <w:t xml:space="preserve"> </w:t>
            </w:r>
            <w:r w:rsidRPr="0036347B">
              <w:t>involved.</w:t>
            </w:r>
          </w:p>
        </w:tc>
      </w:tr>
      <w:tr w:rsidR="001B3165" w:rsidRPr="00DE1FF9" w14:paraId="103CF3DC" w14:textId="77777777" w:rsidTr="00A821B1">
        <w:tc>
          <w:tcPr>
            <w:tcW w:w="903" w:type="dxa"/>
            <w:vMerge/>
            <w:shd w:val="clear" w:color="auto" w:fill="F2F2F2" w:themeFill="background1" w:themeFillShade="F2"/>
          </w:tcPr>
          <w:p w14:paraId="0FBE00ED" w14:textId="77777777" w:rsidR="001B3165" w:rsidRDefault="001B3165" w:rsidP="001B3165"/>
        </w:tc>
        <w:tc>
          <w:tcPr>
            <w:tcW w:w="793" w:type="dxa"/>
            <w:tcBorders>
              <w:right w:val="single" w:sz="24" w:space="0" w:color="FFC000"/>
            </w:tcBorders>
            <w:shd w:val="clear" w:color="auto" w:fill="F2F2F2" w:themeFill="background1" w:themeFillShade="F2"/>
          </w:tcPr>
          <w:p w14:paraId="073643CA" w14:textId="77777777" w:rsidR="001B3165" w:rsidRDefault="001B3165" w:rsidP="001B3165">
            <w:r>
              <w:t>Met?</w:t>
            </w:r>
          </w:p>
        </w:tc>
        <w:tc>
          <w:tcPr>
            <w:tcW w:w="2929" w:type="dxa"/>
            <w:tcBorders>
              <w:top w:val="single" w:sz="24" w:space="0" w:color="FFC000"/>
              <w:left w:val="single" w:sz="24" w:space="0" w:color="FFC000"/>
              <w:bottom w:val="single" w:sz="24" w:space="0" w:color="FFC000"/>
              <w:right w:val="single" w:sz="24" w:space="0" w:color="FFC000"/>
            </w:tcBorders>
            <w:shd w:val="clear" w:color="auto" w:fill="auto"/>
          </w:tcPr>
          <w:p w14:paraId="47D35EFE" w14:textId="5C202F25" w:rsidR="001B3165" w:rsidRPr="00DE1FF9" w:rsidRDefault="001B3165" w:rsidP="001B3165">
            <w:pPr>
              <w:rPr>
                <w:b/>
                <w:bCs/>
              </w:rPr>
            </w:pPr>
            <w:r>
              <w:rPr>
                <w:b/>
                <w:bCs/>
              </w:rPr>
              <w:t>Yes</w:t>
            </w: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12F02279" w14:textId="59BD8D7C" w:rsidR="001B3165" w:rsidRPr="00DE1FF9" w:rsidRDefault="001B3165" w:rsidP="001B3165">
            <w:pPr>
              <w:rPr>
                <w:b/>
                <w:bCs/>
              </w:rPr>
            </w:pPr>
            <w:r>
              <w:rPr>
                <w:b/>
                <w:bCs/>
              </w:rPr>
              <w:t>No</w:t>
            </w:r>
          </w:p>
        </w:tc>
        <w:tc>
          <w:tcPr>
            <w:tcW w:w="2930" w:type="dxa"/>
            <w:tcBorders>
              <w:left w:val="single" w:sz="24" w:space="0" w:color="FFC000"/>
            </w:tcBorders>
            <w:shd w:val="clear" w:color="auto" w:fill="auto"/>
          </w:tcPr>
          <w:p w14:paraId="21673A86" w14:textId="31DF83F8" w:rsidR="001B3165" w:rsidRPr="00DE1FF9" w:rsidRDefault="001B3165" w:rsidP="001B3165">
            <w:pPr>
              <w:rPr>
                <w:b/>
                <w:bCs/>
              </w:rPr>
            </w:pPr>
            <w:r w:rsidRPr="00DE1FF9">
              <w:rPr>
                <w:b/>
                <w:bCs/>
              </w:rPr>
              <w:t>No</w:t>
            </w:r>
            <w:r>
              <w:rPr>
                <w:b/>
                <w:bCs/>
              </w:rPr>
              <w:t>t scored</w:t>
            </w:r>
          </w:p>
        </w:tc>
      </w:tr>
      <w:tr w:rsidR="008877CC" w:rsidRPr="00E415C2" w14:paraId="4C0433EE" w14:textId="77777777" w:rsidTr="00CD7427">
        <w:tc>
          <w:tcPr>
            <w:tcW w:w="1696" w:type="dxa"/>
            <w:gridSpan w:val="2"/>
            <w:shd w:val="clear" w:color="auto" w:fill="F2F2F2" w:themeFill="background1" w:themeFillShade="F2"/>
          </w:tcPr>
          <w:p w14:paraId="0D63F5D9" w14:textId="77777777" w:rsidR="008877CC" w:rsidRDefault="008877CC" w:rsidP="00CD7427">
            <w:r>
              <w:t>Rationale</w:t>
            </w:r>
          </w:p>
        </w:tc>
        <w:tc>
          <w:tcPr>
            <w:tcW w:w="8789" w:type="dxa"/>
            <w:gridSpan w:val="3"/>
          </w:tcPr>
          <w:p w14:paraId="5FEB32A0" w14:textId="2FD26D22" w:rsidR="00B6218C" w:rsidRPr="00435B99" w:rsidRDefault="00A56B90" w:rsidP="00B6218C">
            <w:pPr>
              <w:jc w:val="both"/>
              <w:rPr>
                <w:rFonts w:ascii="Calibri Light" w:hAnsi="Calibri Light" w:cs="Calibri Light"/>
              </w:rPr>
            </w:pPr>
            <w:r>
              <w:rPr>
                <w:rFonts w:ascii="Calibri Light" w:hAnsi="Calibri Light" w:cs="Calibri Light"/>
              </w:rPr>
              <w:t>Measures include:</w:t>
            </w:r>
          </w:p>
          <w:p w14:paraId="5D021F28" w14:textId="77777777" w:rsidR="00B6218C" w:rsidRPr="00435B99" w:rsidRDefault="00B6218C" w:rsidP="00862279">
            <w:pPr>
              <w:numPr>
                <w:ilvl w:val="1"/>
                <w:numId w:val="49"/>
              </w:numPr>
              <w:jc w:val="both"/>
              <w:rPr>
                <w:rFonts w:ascii="Calibri Light" w:hAnsi="Calibri Light" w:cs="Calibri Light"/>
              </w:rPr>
            </w:pPr>
            <w:r w:rsidRPr="00435B99">
              <w:rPr>
                <w:rFonts w:ascii="Calibri Light" w:hAnsi="Calibri Light" w:cs="Calibri Light"/>
              </w:rPr>
              <w:t>Spatial and temporal closures</w:t>
            </w:r>
            <w:r>
              <w:rPr>
                <w:rFonts w:ascii="Calibri Light" w:hAnsi="Calibri Light" w:cs="Calibri Light"/>
              </w:rPr>
              <w:t xml:space="preserve"> with VMS monitoring</w:t>
            </w:r>
          </w:p>
          <w:p w14:paraId="3572251D" w14:textId="77777777" w:rsidR="00B6218C" w:rsidRDefault="00B6218C" w:rsidP="00862279">
            <w:pPr>
              <w:numPr>
                <w:ilvl w:val="1"/>
                <w:numId w:val="49"/>
              </w:numPr>
              <w:jc w:val="both"/>
              <w:rPr>
                <w:rFonts w:ascii="Calibri Light" w:hAnsi="Calibri Light" w:cs="Calibri Light"/>
              </w:rPr>
            </w:pPr>
            <w:r>
              <w:rPr>
                <w:rFonts w:ascii="Calibri Light" w:hAnsi="Calibri Light" w:cs="Calibri Light"/>
              </w:rPr>
              <w:t>Limited entry</w:t>
            </w:r>
          </w:p>
          <w:p w14:paraId="77068C5E" w14:textId="77777777" w:rsidR="00B6218C" w:rsidRPr="00435B99" w:rsidRDefault="00B6218C" w:rsidP="00862279">
            <w:pPr>
              <w:numPr>
                <w:ilvl w:val="1"/>
                <w:numId w:val="49"/>
              </w:numPr>
              <w:jc w:val="both"/>
              <w:rPr>
                <w:rFonts w:ascii="Calibri Light" w:hAnsi="Calibri Light" w:cs="Calibri Light"/>
              </w:rPr>
            </w:pPr>
            <w:r>
              <w:rPr>
                <w:rFonts w:ascii="Calibri Light" w:hAnsi="Calibri Light" w:cs="Calibri Light"/>
              </w:rPr>
              <w:t xml:space="preserve">Limited effort </w:t>
            </w:r>
          </w:p>
          <w:p w14:paraId="5143F340" w14:textId="77777777" w:rsidR="00B6218C" w:rsidRDefault="00B6218C" w:rsidP="00862279">
            <w:pPr>
              <w:numPr>
                <w:ilvl w:val="1"/>
                <w:numId w:val="49"/>
              </w:numPr>
              <w:jc w:val="both"/>
              <w:rPr>
                <w:rFonts w:ascii="Calibri Light" w:hAnsi="Calibri Light" w:cs="Calibri Light"/>
              </w:rPr>
            </w:pPr>
            <w:r>
              <w:rPr>
                <w:rFonts w:ascii="Calibri Light" w:hAnsi="Calibri Light" w:cs="Calibri Light"/>
              </w:rPr>
              <w:t xml:space="preserve">Gear and mesh restrictions </w:t>
            </w:r>
          </w:p>
          <w:p w14:paraId="36D7B6E4" w14:textId="77777777" w:rsidR="00B6218C" w:rsidRPr="00435B99" w:rsidRDefault="00B6218C" w:rsidP="00862279">
            <w:pPr>
              <w:numPr>
                <w:ilvl w:val="1"/>
                <w:numId w:val="49"/>
              </w:numPr>
              <w:jc w:val="both"/>
              <w:rPr>
                <w:rFonts w:ascii="Calibri Light" w:hAnsi="Calibri Light" w:cs="Calibri Light"/>
              </w:rPr>
            </w:pPr>
            <w:r w:rsidRPr="00435B99">
              <w:rPr>
                <w:rFonts w:ascii="Calibri Light" w:hAnsi="Calibri Light" w:cs="Calibri Light"/>
              </w:rPr>
              <w:t>Use of Bycatch reduction devices.</w:t>
            </w:r>
          </w:p>
          <w:p w14:paraId="0C901E1A" w14:textId="77777777" w:rsidR="00B6218C" w:rsidRPr="00435B99" w:rsidRDefault="00B6218C" w:rsidP="00862279">
            <w:pPr>
              <w:numPr>
                <w:ilvl w:val="1"/>
                <w:numId w:val="49"/>
              </w:numPr>
              <w:jc w:val="both"/>
              <w:rPr>
                <w:rFonts w:ascii="Calibri Light" w:hAnsi="Calibri Light" w:cs="Calibri Light"/>
                <w:u w:val="single"/>
              </w:rPr>
            </w:pPr>
            <w:r w:rsidRPr="00435B99">
              <w:rPr>
                <w:rFonts w:ascii="Calibri Light" w:hAnsi="Calibri Light" w:cs="Calibri Light"/>
              </w:rPr>
              <w:t>Monitoring and data collection (logbooks, VMS, surveys etc.).</w:t>
            </w:r>
          </w:p>
          <w:p w14:paraId="0FDF73AF" w14:textId="77777777" w:rsidR="00B6218C" w:rsidRPr="00435B99" w:rsidRDefault="00B6218C" w:rsidP="00862279">
            <w:pPr>
              <w:numPr>
                <w:ilvl w:val="1"/>
                <w:numId w:val="49"/>
              </w:numPr>
              <w:jc w:val="both"/>
              <w:rPr>
                <w:rFonts w:ascii="Calibri Light" w:hAnsi="Calibri Light" w:cs="Calibri Light"/>
                <w:u w:val="single"/>
              </w:rPr>
            </w:pPr>
            <w:r w:rsidRPr="00435B99">
              <w:rPr>
                <w:rFonts w:ascii="Calibri Light" w:hAnsi="Calibri Light" w:cs="Calibri Light"/>
              </w:rPr>
              <w:t xml:space="preserve">Substantial research activity to evaluate and manage the impacts of the fishery on the ecosystem (e.g. </w:t>
            </w:r>
            <w:r w:rsidRPr="00435B99">
              <w:rPr>
                <w:rFonts w:ascii="Calibri Light" w:hAnsi="Calibri Light" w:cs="Calibri Light"/>
              </w:rPr>
              <w:fldChar w:fldCharType="begin" w:fldLock="1"/>
            </w:r>
            <w:r w:rsidRPr="00435B99">
              <w:rPr>
                <w:rFonts w:ascii="Calibri Light" w:hAnsi="Calibri Light" w:cs="Calibri Light"/>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CSIRO","type":"report"},"uris":["http://www.mendeley.com/documents/?uuid=20572c72-b1b4-424c-ac51-fa2f2eda1fe7"]},{"id":"ITEM-2","itemData":{"DOI":"10.1016/j.fishres.2011.01.013","ISSN":"01657836","abstract":"Management of fisheries around the world is challenged by fishing impacts on habitats, bycatch species, threatened and endangered species, and even associated ecological communities. One response to these other factors has been a call for ecosystem-based fisheries management (EBFM), which demands consideration of the above non-target interactions. A challenge with implementation of EBFM is the scale and range of issues to be considered, all of which cannot be addressed at the same level of detail as for target species, due to data or time constraints. We developed an approach to progress the EBFM mandate in Australia, using a new ecological risk assessment framework applied to fisheries, termed Ecological Risk Assessment for the Effects of Fishing (ERAEF). Novel features of this framework include its hierarchical structure and its precautionary approach to uncertainty. The amount of information required increases through the hierarchy, and allows application in data-limited situations. The ERAEF framework has been applied to over 30 fisheries in Australia and elsewhere. The efficiencies in application of the hierarchical approach are illustrated by the south-east otter trawl fishery, where following Level 1 assessment of all components, an initial set of 600 species and 158 habitats was reduced to a group of concern of 159 species and 46 habitats using the Level 2 analysis, with the number of species of concern further reduced to 25 following Level 3 analysis. As a result of the assessments in Australia, management actions have been enacted for a range of the high risk species. Overall, the ERAEF approach offers a realistic method to assess ecological risk in an EBFM context, and has applicability in a wide range of fisheries. The interactive and inclusive nature of the approach also has the advantage of bringing stakeholders, scientists and managers together to develop management solutions. © 2011.","author":[{"dropping-particle":"","family":"Hobday","given":"A. J.","non-dropping-particle":"","parse-names":false,"suffix":""},{"dropping-particle":"","family":"Smith","given":"A. D.M.","non-dropping-particle":"","parse-names":false,"suffix":""},{"dropping-particle":"","family":"Stobutzki","given":"I. C.","non-dropping-particle":"","parse-names":false,"suffix":""},{"dropping-particle":"","family":"Bulman","given":"C.","non-dropping-particle":"","parse-names":false,"suffix":""},{"dropping-particle":"","family":"Daley","given":"R.","non-dropping-particle":"","parse-names":false,"suffix":""},{"dropping-particle":"","family":"Dambacher","given":"J. M.","non-dropping-particle":"","parse-names":false,"suffix":""},{"dropping-particle":"","family":"Deng","given":"R. A.","non-dropping-particle":"","parse-names":false,"suffix":""},{"dropping-particle":"","family":"Dowdney","given":"J.","non-dropping-particle":"","parse-names":false,"suffix":""},{"dropping-particle":"","family":"Fuller","given":"M.","non-dropping-particle":"","parse-names":false,"suffix":""},{"dropping-particle":"","family":"Furlani","given":"D.","non-dropping-particle":"","parse-names":false,"suffix":""},{"dropping-particle":"","family":"Griffiths","given":"S. P.","non-dropping-particle":"","parse-names":false,"suffix":""},{"dropping-particle":"","family":"Johnson","given":"D.","non-dropping-particle":"","parse-names":false,"suffix":""},{"dropping-particle":"","family":"Kenyon","given":"R.","non-dropping-particle":"","parse-names":false,"suffix":""},{"dropping-particle":"","family":"Knuckey","given":"I. A.","non-dropping-particle":"","parse-names":false,"suffix":""},{"dropping-particle":"","family":"Ling","given":"S. D.","non-dropping-particle":"","parse-names":false,"suffix":""},{"dropping-particle":"","family":"Pitcher","given":"R.","non-dropping-particle":"","parse-names":false,"suffix":""},{"dropping-particle":"","family":"Sainsbury","given":"K. J.","non-dropping-particle":"","parse-names":false,"suffix":""},{"dropping-particle":"","family":"Sporcic","given":"M.","non-dropping-particle":"","parse-names":false,"suffix":""},{"dropping-particle":"","family":"Smith","given":"T.","non-dropping-particle":"","parse-names":false,"suffix":""},{"dropping-particle":"","family":"Turnbull","given":"C.","non-dropping-particle":"","parse-names":false,"suffix":""},{"dropping-particle":"","family":"Walker","given":"T. I.","non-dropping-particle":"","parse-names":false,"suffix":""},{"dropping-particle":"","family":"Wayte","given":"S. E.","non-dropping-particle":"","parse-names":false,"suffix":""},{"dropping-particle":"","family":"Webb","given":"H.","non-dropping-particle":"","parse-names":false,"suffix":""},{"dropping-particle":"","family":"Williams","given":"A.","non-dropping-particle":"","parse-names":false,"suffix":""},{"dropping-particle":"","family":"Wise","given":"B. S.","non-dropping-particle":"","parse-names":false,"suffix":""},{"dropping-particle":"","family":"Zhou","given":"S.","non-dropping-particle":"","parse-names":false,"suffix":""}],"container-title":"Fisheries Research","id":"ITEM-2","issue":"2-3","issued":{"date-parts":[["2011"]]},"page":"372-384","publisher":"Elsevier B.V.","title":"Ecological risk assessment for the effects of fishing","type":"article-journal","volume":"108"},"uris":["http://www.mendeley.com/documents/?uuid=2b6f7a3a-2ef7-466f-9f03-6ff1931bbc64"]},{"id":"ITEM-3","itemData":{"abstract":"Campbell, M., Courtney, A., Wang, N., McLennan, M. &amp; Zhou, Shijie. (2018). Estimating the impacts of management changes on bycatch reduction and sustainability of high-risk bycatch species in the Queensland East Coast Otter Trawl Fishery. FRDC Final Report Project number 2015/014, Brisbane, Queensland. 64 pp.","author":[{"dropping-particle":"","family":"Campbell","given":"M.","non-dropping-particle":"","parse-names":false,"suffix":""},{"dropping-particle":"","family":"Courtney","given":"A.","non-dropping-particle":"","parse-names":false,"suffix":""},{"dropping-particle":"","family":"Wang","given":"N.","non-dropping-particle":"","parse-names":false,"suffix":""},{"dropping-particle":"","family":"McLennan","given":"M.","non-dropping-particle":"","parse-names":false,"suffix":""},{"dropping-particle":"","family":"Zhou","given":"S.","non-dropping-particle":"","parse-names":false,"suffix":""}],"id":"ITEM-3","issued":{"date-parts":[["2018"]]},"number-of-pages":"FRDC Final Report Project number 2015/014. 64 pp.","publisher-place":"Brisbane, Queensland.","title":"Estimating the impacts of management changes on bycatch reduction and sustainability of high-risk bycatch species in the Queensland East Coast Otter Trawl Fishery.","type":"report"},"uris":["http://www.mendeley.com/documents/?uuid=e5c076c5-de57-48d3-b853-fd34be70a66a"]}],"mendeley":{"formattedCitation":"(Campbell et al., 2018; Hobday et al., 2011; Pitcher et al., 2007)","manualFormatting":"Campbell et al., 2018; Hobday et al., 2011; Pitcher et al., 2007)","plainTextFormattedCitation":"(Campbell et al., 2018; Hobday et al., 2011; Pitcher et al., 2007)","previouslyFormattedCitation":"(Campbell et al., 2018; Hobday et al., 2011; Pitcher et al., 2007)"},"properties":{"noteIndex":0},"schema":"https://github.com/citation-style-language/schema/raw/master/csl-citation.json"}</w:instrText>
            </w:r>
            <w:r w:rsidRPr="00435B99">
              <w:rPr>
                <w:rFonts w:ascii="Calibri Light" w:hAnsi="Calibri Light" w:cs="Calibri Light"/>
              </w:rPr>
              <w:fldChar w:fldCharType="separate"/>
            </w:r>
            <w:r w:rsidRPr="00435B99">
              <w:rPr>
                <w:rFonts w:ascii="Calibri Light" w:hAnsi="Calibri Light" w:cs="Calibri Light"/>
              </w:rPr>
              <w:t>Campbell et al., 2018; Hobday et al., 2011; Pitcher et al., 2007)</w:t>
            </w:r>
            <w:r w:rsidRPr="00435B99">
              <w:rPr>
                <w:rFonts w:ascii="Calibri Light" w:hAnsi="Calibri Light" w:cs="Calibri Light"/>
              </w:rPr>
              <w:fldChar w:fldCharType="end"/>
            </w:r>
          </w:p>
          <w:p w14:paraId="0A65C8CF" w14:textId="77777777" w:rsidR="00B6218C" w:rsidRPr="00435B99" w:rsidRDefault="00B6218C" w:rsidP="00862279">
            <w:pPr>
              <w:numPr>
                <w:ilvl w:val="1"/>
                <w:numId w:val="49"/>
              </w:numPr>
              <w:jc w:val="both"/>
              <w:rPr>
                <w:rFonts w:ascii="Calibri Light" w:hAnsi="Calibri Light" w:cs="Calibri Light"/>
                <w:u w:val="single"/>
              </w:rPr>
            </w:pPr>
            <w:r w:rsidRPr="00435B99">
              <w:rPr>
                <w:rFonts w:ascii="Calibri Light" w:hAnsi="Calibri Light" w:cs="Calibri Light"/>
              </w:rPr>
              <w:t>Ecological risk assessments.</w:t>
            </w:r>
          </w:p>
          <w:p w14:paraId="7DD56491" w14:textId="77777777" w:rsidR="00B6218C" w:rsidRPr="006F384F" w:rsidRDefault="00B6218C" w:rsidP="00862279">
            <w:pPr>
              <w:numPr>
                <w:ilvl w:val="1"/>
                <w:numId w:val="49"/>
              </w:numPr>
              <w:jc w:val="both"/>
              <w:rPr>
                <w:rFonts w:ascii="Calibri Light" w:hAnsi="Calibri Light" w:cs="Calibri Light"/>
                <w:u w:val="single"/>
              </w:rPr>
            </w:pPr>
            <w:r w:rsidRPr="00435B99">
              <w:rPr>
                <w:rFonts w:ascii="Calibri Light" w:hAnsi="Calibri Light" w:cs="Calibri Light"/>
              </w:rPr>
              <w:t>Fishery Strategy which prioritises the use of harvest strategies to ensure stock remain above the target reference point.</w:t>
            </w:r>
          </w:p>
          <w:p w14:paraId="6E6CE0CA" w14:textId="77777777" w:rsidR="00A56B90" w:rsidRDefault="00A56B90" w:rsidP="00B6218C">
            <w:pPr>
              <w:jc w:val="both"/>
              <w:rPr>
                <w:rFonts w:ascii="Calibri Light" w:hAnsi="Calibri Light" w:cs="Calibri Light"/>
              </w:rPr>
            </w:pPr>
          </w:p>
          <w:p w14:paraId="7E8017CB" w14:textId="3B2491EB" w:rsidR="00B6218C" w:rsidRPr="00A05075" w:rsidRDefault="00B6218C" w:rsidP="00B6218C">
            <w:pPr>
              <w:jc w:val="both"/>
              <w:rPr>
                <w:rFonts w:ascii="Calibri Light" w:hAnsi="Calibri Light" w:cs="Calibri Light"/>
              </w:rPr>
            </w:pPr>
            <w:r>
              <w:rPr>
                <w:rFonts w:ascii="Calibri Light" w:hAnsi="Calibri Light" w:cs="Calibri Light"/>
              </w:rPr>
              <w:t>T</w:t>
            </w:r>
            <w:r w:rsidRPr="00A05075">
              <w:rPr>
                <w:rFonts w:ascii="Calibri Light" w:hAnsi="Calibri Light" w:cs="Calibri Light"/>
              </w:rPr>
              <w:t xml:space="preserve">he is a harvest strategy </w:t>
            </w:r>
            <w:r w:rsidR="00A56B90">
              <w:rPr>
                <w:rFonts w:ascii="Calibri Light" w:hAnsi="Calibri Light" w:cs="Calibri Light"/>
              </w:rPr>
              <w:t xml:space="preserve">is the primary tool used to manage the fishery. The HS includes </w:t>
            </w:r>
            <w:r w:rsidRPr="00A05075">
              <w:rPr>
                <w:rFonts w:ascii="Calibri Light" w:hAnsi="Calibri Light" w:cs="Calibri Light"/>
              </w:rPr>
              <w:t>regional effort cap</w:t>
            </w:r>
            <w:r>
              <w:rPr>
                <w:rFonts w:ascii="Calibri Light" w:hAnsi="Calibri Light" w:cs="Calibri Light"/>
              </w:rPr>
              <w:t xml:space="preserve"> for target and byproduct species, and </w:t>
            </w:r>
            <w:r w:rsidRPr="00A05075">
              <w:rPr>
                <w:rFonts w:ascii="Calibri Light" w:hAnsi="Calibri Light" w:cs="Calibri Light"/>
              </w:rPr>
              <w:t xml:space="preserve">if triggered, closes the fishery to trawling. </w:t>
            </w:r>
            <w:r>
              <w:rPr>
                <w:rFonts w:ascii="Calibri Light" w:hAnsi="Calibri Light" w:cs="Calibri Light"/>
              </w:rPr>
              <w:t>The HS also includes o</w:t>
            </w:r>
            <w:r w:rsidRPr="00A05075">
              <w:rPr>
                <w:rFonts w:ascii="Calibri Light" w:hAnsi="Calibri Light" w:cs="Calibri Light"/>
              </w:rPr>
              <w:t>bjectives to ensure that the trawl footprint remains below the 2019 footprint, and has legislated area specific BRDs to addressing some of the high and intermediate risks identified in ERA process (</w:t>
            </w:r>
            <w:r>
              <w:rPr>
                <w:rFonts w:ascii="Calibri Light" w:hAnsi="Calibri Light" w:cs="Calibri Light"/>
              </w:rPr>
              <w:t>QDAF</w:t>
            </w:r>
            <w:r w:rsidRPr="00A05075">
              <w:rPr>
                <w:rFonts w:ascii="Calibri Light" w:hAnsi="Calibri Light" w:cs="Calibri Light"/>
              </w:rPr>
              <w:t xml:space="preserve"> 2021)</w:t>
            </w:r>
            <w:r>
              <w:rPr>
                <w:rFonts w:ascii="Calibri Light" w:hAnsi="Calibri Light" w:cs="Calibri Light"/>
              </w:rPr>
              <w:t>.</w:t>
            </w:r>
            <w:r w:rsidRPr="00A05075">
              <w:rPr>
                <w:rFonts w:ascii="Calibri Light" w:hAnsi="Calibri Light" w:cs="Calibri Light"/>
              </w:rPr>
              <w:t xml:space="preserve"> </w:t>
            </w:r>
          </w:p>
          <w:p w14:paraId="570F912D" w14:textId="77777777" w:rsidR="008930BB" w:rsidRDefault="008930BB" w:rsidP="00445274">
            <w:pPr>
              <w:jc w:val="both"/>
              <w:rPr>
                <w:rFonts w:ascii="Calibri Light" w:hAnsi="Calibri Light" w:cs="Calibri Light"/>
              </w:rPr>
            </w:pPr>
          </w:p>
          <w:p w14:paraId="06BFF4DC" w14:textId="77777777" w:rsidR="007B2124" w:rsidRDefault="008930BB" w:rsidP="00DE139B">
            <w:pPr>
              <w:pStyle w:val="NormalESES"/>
              <w:rPr>
                <w:rFonts w:ascii="Calibri Light" w:hAnsi="Calibri Light" w:cs="Calibri Light"/>
                <w:sz w:val="24"/>
              </w:rPr>
            </w:pPr>
            <w:r w:rsidRPr="00A56B90">
              <w:rPr>
                <w:rFonts w:ascii="Calibri Light" w:hAnsi="Calibri Light" w:cs="Calibri Light"/>
                <w:sz w:val="24"/>
              </w:rPr>
              <w:t>Collectively these measures may assist in ensuring that the UoA does not hinder the</w:t>
            </w:r>
            <w:r w:rsidRPr="00A56B90">
              <w:rPr>
                <w:rFonts w:ascii="Calibri Light" w:eastAsia="Times New Roman" w:hAnsi="Calibri Light" w:cs="Calibri Light"/>
                <w:bCs/>
                <w:sz w:val="24"/>
                <w:lang w:val="en-AU"/>
              </w:rPr>
              <w:t xml:space="preserve"> </w:t>
            </w:r>
            <w:r w:rsidRPr="00A56B90">
              <w:rPr>
                <w:rFonts w:ascii="Calibri Light" w:hAnsi="Calibri Light" w:cs="Calibri Light"/>
                <w:bCs/>
                <w:sz w:val="24"/>
                <w:lang w:val="en-AU"/>
              </w:rPr>
              <w:t>key</w:t>
            </w:r>
            <w:r w:rsidRPr="00A56B90">
              <w:rPr>
                <w:rFonts w:ascii="Calibri Light" w:hAnsi="Calibri Light" w:cs="Calibri Light"/>
                <w:sz w:val="24"/>
                <w:lang w:val="en-AU"/>
              </w:rPr>
              <w:t xml:space="preserve"> elements underlying ecosystem structure and function</w:t>
            </w:r>
            <w:r w:rsidR="00A56B90" w:rsidRPr="00A56B90">
              <w:rPr>
                <w:rFonts w:ascii="Calibri Light" w:hAnsi="Calibri Light" w:cs="Calibri Light"/>
                <w:sz w:val="24"/>
                <w:lang w:val="en-AU"/>
              </w:rPr>
              <w:t>. For example</w:t>
            </w:r>
            <w:r w:rsidR="00A56B90">
              <w:rPr>
                <w:rFonts w:ascii="Calibri Light" w:hAnsi="Calibri Light" w:cs="Calibri Light"/>
                <w:sz w:val="24"/>
                <w:lang w:val="en-AU"/>
              </w:rPr>
              <w:t>,</w:t>
            </w:r>
            <w:r w:rsidR="00A56B90" w:rsidRPr="00A56B90">
              <w:rPr>
                <w:rFonts w:ascii="Calibri Light" w:hAnsi="Calibri Light" w:cs="Calibri Light"/>
                <w:sz w:val="24"/>
                <w:lang w:val="en-AU"/>
              </w:rPr>
              <w:t xml:space="preserve"> the mandatory use of </w:t>
            </w:r>
            <w:r w:rsidR="00A56B90" w:rsidRPr="00A56B90">
              <w:rPr>
                <w:rFonts w:ascii="Calibri Light" w:hAnsi="Calibri Light" w:cs="Calibri Light"/>
                <w:sz w:val="24"/>
              </w:rPr>
              <w:t xml:space="preserve">BRDs and TEDs has been are effective with a 29% reduction in bycatch rates (Courtney, et al., 2014). Wang, et al., (2019) estimated the weight of annual discards (i.e., bycatch) in the ECOTF by </w:t>
            </w:r>
            <w:r w:rsidR="007B2124">
              <w:rPr>
                <w:rFonts w:ascii="Calibri Light" w:hAnsi="Calibri Light" w:cs="Calibri Light"/>
                <w:sz w:val="24"/>
              </w:rPr>
              <w:t xml:space="preserve">target species </w:t>
            </w:r>
            <w:r w:rsidR="00A56B90" w:rsidRPr="00A56B90">
              <w:rPr>
                <w:rFonts w:ascii="Calibri Light" w:hAnsi="Calibri Light" w:cs="Calibri Light"/>
                <w:sz w:val="24"/>
              </w:rPr>
              <w:t>sector</w:t>
            </w:r>
            <w:r w:rsidR="00A56B90">
              <w:rPr>
                <w:rFonts w:ascii="Calibri Light" w:hAnsi="Calibri Light" w:cs="Calibri Light"/>
                <w:sz w:val="24"/>
              </w:rPr>
              <w:t>;</w:t>
            </w:r>
            <w:r w:rsidR="00A56B90" w:rsidRPr="00A56B90">
              <w:rPr>
                <w:rFonts w:ascii="Calibri Light" w:hAnsi="Calibri Light" w:cs="Calibri Light"/>
                <w:sz w:val="24"/>
              </w:rPr>
              <w:t xml:space="preserve"> </w:t>
            </w:r>
            <w:r>
              <w:rPr>
                <w:rFonts w:ascii="Calibri Light" w:hAnsi="Calibri Light" w:cs="Calibri Light"/>
                <w:sz w:val="24"/>
                <w:lang w:val="en-AU"/>
              </w:rPr>
              <w:t>SG 60 is met</w:t>
            </w:r>
            <w:r w:rsidRPr="008930BB">
              <w:rPr>
                <w:rFonts w:ascii="Calibri Light" w:hAnsi="Calibri Light" w:cs="Calibri Light"/>
                <w:sz w:val="24"/>
                <w:lang w:val="en-AU"/>
              </w:rPr>
              <w:t xml:space="preserve">. </w:t>
            </w:r>
            <w:r>
              <w:rPr>
                <w:rFonts w:ascii="Calibri Light" w:hAnsi="Calibri Light" w:cs="Calibri Light"/>
                <w:sz w:val="24"/>
                <w:lang w:val="en-AU"/>
              </w:rPr>
              <w:t xml:space="preserve">However, </w:t>
            </w:r>
            <w:r>
              <w:rPr>
                <w:rFonts w:ascii="Calibri Light" w:hAnsi="Calibri Light" w:cs="Calibri Light"/>
                <w:sz w:val="24"/>
              </w:rPr>
              <w:t>t</w:t>
            </w:r>
            <w:r w:rsidRPr="00191384">
              <w:rPr>
                <w:rFonts w:ascii="Calibri Light" w:hAnsi="Calibri Light" w:cs="Calibri Light"/>
                <w:sz w:val="24"/>
              </w:rPr>
              <w:t>he</w:t>
            </w:r>
            <w:r>
              <w:rPr>
                <w:rFonts w:ascii="Calibri Light" w:hAnsi="Calibri Light" w:cs="Calibri Light"/>
                <w:sz w:val="24"/>
              </w:rPr>
              <w:t xml:space="preserve">re are </w:t>
            </w:r>
            <w:r w:rsidR="00A56B90">
              <w:rPr>
                <w:rFonts w:ascii="Calibri Light" w:hAnsi="Calibri Light" w:cs="Calibri Light"/>
                <w:sz w:val="24"/>
              </w:rPr>
              <w:t xml:space="preserve">still </w:t>
            </w:r>
            <w:r>
              <w:rPr>
                <w:rFonts w:ascii="Calibri Light" w:hAnsi="Calibri Light" w:cs="Calibri Light"/>
                <w:sz w:val="24"/>
              </w:rPr>
              <w:t>weaknesses</w:t>
            </w:r>
            <w:r w:rsidR="00A56B90">
              <w:rPr>
                <w:rFonts w:ascii="Calibri Light" w:hAnsi="Calibri Light" w:cs="Calibri Light"/>
                <w:sz w:val="24"/>
              </w:rPr>
              <w:t xml:space="preserve"> in</w:t>
            </w:r>
            <w:r w:rsidR="007B2124">
              <w:rPr>
                <w:rFonts w:ascii="Calibri Light" w:hAnsi="Calibri Light" w:cs="Calibri Light"/>
                <w:sz w:val="24"/>
              </w:rPr>
              <w:t>cluding:</w:t>
            </w:r>
            <w:r w:rsidR="00A56B90">
              <w:rPr>
                <w:rFonts w:ascii="Calibri Light" w:hAnsi="Calibri Light" w:cs="Calibri Light"/>
                <w:sz w:val="24"/>
              </w:rPr>
              <w:t xml:space="preserve"> </w:t>
            </w:r>
          </w:p>
          <w:p w14:paraId="029F9CAE" w14:textId="77777777" w:rsidR="007B2124" w:rsidRDefault="00A56B90" w:rsidP="007B2124">
            <w:pPr>
              <w:pStyle w:val="NormalESES"/>
              <w:numPr>
                <w:ilvl w:val="0"/>
                <w:numId w:val="123"/>
              </w:numPr>
              <w:rPr>
                <w:rFonts w:ascii="Calibri Light" w:hAnsi="Calibri Light" w:cs="Calibri Light"/>
                <w:sz w:val="24"/>
              </w:rPr>
            </w:pPr>
            <w:r>
              <w:rPr>
                <w:rFonts w:ascii="Calibri Light" w:hAnsi="Calibri Light" w:cs="Calibri Light"/>
                <w:sz w:val="24"/>
              </w:rPr>
              <w:t>the measures</w:t>
            </w:r>
            <w:r w:rsidR="00DE6DE1">
              <w:rPr>
                <w:rFonts w:ascii="Calibri Light" w:hAnsi="Calibri Light" w:cs="Calibri Light"/>
                <w:sz w:val="24"/>
              </w:rPr>
              <w:t xml:space="preserve"> </w:t>
            </w:r>
            <w:r>
              <w:rPr>
                <w:rFonts w:ascii="Calibri Light" w:hAnsi="Calibri Light" w:cs="Calibri Light"/>
                <w:sz w:val="24"/>
              </w:rPr>
              <w:t xml:space="preserve">for overfished scallop recovery, </w:t>
            </w:r>
          </w:p>
          <w:p w14:paraId="3A0D8BC4" w14:textId="77777777" w:rsidR="007B2124" w:rsidRDefault="007B2124" w:rsidP="007B2124">
            <w:pPr>
              <w:pStyle w:val="NormalESES"/>
              <w:numPr>
                <w:ilvl w:val="0"/>
                <w:numId w:val="123"/>
              </w:numPr>
              <w:rPr>
                <w:rFonts w:ascii="Calibri Light" w:hAnsi="Calibri Light" w:cs="Calibri Light"/>
                <w:sz w:val="24"/>
              </w:rPr>
            </w:pPr>
            <w:r>
              <w:rPr>
                <w:rFonts w:ascii="Calibri Light" w:hAnsi="Calibri Light" w:cs="Calibri Light"/>
                <w:sz w:val="24"/>
              </w:rPr>
              <w:t xml:space="preserve">WKP stocks status is unknown, </w:t>
            </w:r>
          </w:p>
          <w:p w14:paraId="5474ACE5" w14:textId="57E9AF3A" w:rsidR="007B2124" w:rsidRDefault="00A56B90" w:rsidP="007B2124">
            <w:pPr>
              <w:pStyle w:val="NormalESES"/>
              <w:numPr>
                <w:ilvl w:val="0"/>
                <w:numId w:val="123"/>
              </w:numPr>
              <w:rPr>
                <w:rFonts w:ascii="Calibri Light" w:hAnsi="Calibri Light" w:cs="Calibri Light"/>
                <w:sz w:val="24"/>
              </w:rPr>
            </w:pPr>
            <w:r>
              <w:rPr>
                <w:rFonts w:ascii="Calibri Light" w:hAnsi="Calibri Light" w:cs="Calibri Light"/>
                <w:sz w:val="24"/>
              </w:rPr>
              <w:t xml:space="preserve">discard species monitoring and mitigation, and </w:t>
            </w:r>
          </w:p>
          <w:p w14:paraId="4EDB3EC7" w14:textId="3AF43477" w:rsidR="008930BB" w:rsidRPr="00DE139B" w:rsidRDefault="00A56B90" w:rsidP="00906D53">
            <w:pPr>
              <w:pStyle w:val="NormalESES"/>
              <w:numPr>
                <w:ilvl w:val="0"/>
                <w:numId w:val="123"/>
              </w:numPr>
              <w:rPr>
                <w:rFonts w:ascii="Calibri Light" w:hAnsi="Calibri Light" w:cs="Calibri Light"/>
                <w:sz w:val="24"/>
              </w:rPr>
            </w:pPr>
            <w:r>
              <w:rPr>
                <w:rFonts w:ascii="Calibri Light" w:hAnsi="Calibri Light" w:cs="Calibri Light"/>
                <w:sz w:val="24"/>
              </w:rPr>
              <w:t>effectiveness of 50 kg trip limits for two ETP species (pipehorses); S</w:t>
            </w:r>
            <w:r w:rsidR="008930BB">
              <w:rPr>
                <w:rFonts w:ascii="Calibri Light" w:hAnsi="Calibri Light" w:cs="Calibri Light"/>
                <w:sz w:val="24"/>
              </w:rPr>
              <w:t xml:space="preserve">G 80 is not met. </w:t>
            </w:r>
          </w:p>
        </w:tc>
      </w:tr>
    </w:tbl>
    <w:p w14:paraId="584910EB" w14:textId="77777777" w:rsidR="008877CC" w:rsidRPr="00661A22" w:rsidRDefault="008877CC" w:rsidP="008877CC"/>
    <w:p w14:paraId="061AF0F3" w14:textId="2B594465"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50C19C3C" w14:textId="77777777" w:rsidTr="00A821B1">
        <w:tc>
          <w:tcPr>
            <w:tcW w:w="3823" w:type="dxa"/>
            <w:tcBorders>
              <w:right w:val="single" w:sz="24" w:space="0" w:color="FFC000"/>
            </w:tcBorders>
            <w:shd w:val="clear" w:color="auto" w:fill="F2F2F2" w:themeFill="background1" w:themeFillShade="F2"/>
          </w:tcPr>
          <w:p w14:paraId="529A4B21" w14:textId="58A3D7BC"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C000"/>
              <w:left w:val="single" w:sz="24" w:space="0" w:color="FFC000"/>
              <w:bottom w:val="single" w:sz="24" w:space="0" w:color="FFC000"/>
              <w:right w:val="single" w:sz="24" w:space="0" w:color="FFC000"/>
            </w:tcBorders>
            <w:shd w:val="clear" w:color="auto" w:fill="auto"/>
          </w:tcPr>
          <w:p w14:paraId="04411B51" w14:textId="5D5530FD" w:rsidR="008877CC" w:rsidRPr="00493233" w:rsidRDefault="008930BB" w:rsidP="00CD7427">
            <w:pPr>
              <w:rPr>
                <w:b/>
                <w:bCs/>
                <w:i/>
                <w:iCs/>
              </w:rPr>
            </w:pPr>
            <w:r>
              <w:rPr>
                <w:b/>
                <w:bCs/>
                <w:i/>
                <w:iCs/>
              </w:rPr>
              <w:t>60-79</w:t>
            </w:r>
          </w:p>
        </w:tc>
      </w:tr>
      <w:tr w:rsidR="008877CC" w14:paraId="44F558CD" w14:textId="77777777" w:rsidTr="00A821B1">
        <w:tc>
          <w:tcPr>
            <w:tcW w:w="3823" w:type="dxa"/>
            <w:shd w:val="clear" w:color="auto" w:fill="F2F2F2" w:themeFill="background1" w:themeFillShade="F2"/>
          </w:tcPr>
          <w:p w14:paraId="2E939146" w14:textId="58F7DC74"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C000"/>
            </w:tcBorders>
            <w:shd w:val="clear" w:color="auto" w:fill="FFFFFF" w:themeFill="background1"/>
          </w:tcPr>
          <w:p w14:paraId="79802AC2" w14:textId="79F3459C" w:rsidR="008877CC" w:rsidRPr="008D3DE4" w:rsidRDefault="008877CC" w:rsidP="00CD7427">
            <w:pPr>
              <w:rPr>
                <w:b/>
                <w:bCs/>
              </w:rPr>
            </w:pPr>
          </w:p>
        </w:tc>
      </w:tr>
    </w:tbl>
    <w:p w14:paraId="135C81EC" w14:textId="77777777" w:rsidR="008877CC" w:rsidRDefault="008877CC" w:rsidP="008877CC"/>
    <w:p w14:paraId="515D7D42" w14:textId="1A5E9327" w:rsidR="008877CC" w:rsidRDefault="008877CC" w:rsidP="008877CC">
      <w:pPr>
        <w:pStyle w:val="Heading6"/>
      </w:pPr>
      <w:r w:rsidRPr="00ED607E">
        <w:t>PI</w:t>
      </w:r>
      <w:r w:rsidR="006C1DFF">
        <w:t xml:space="preserve"> </w:t>
      </w:r>
      <w:r>
        <w:t>2</w:t>
      </w:r>
      <w:r w:rsidRPr="00ED607E">
        <w:t>.</w:t>
      </w:r>
      <w:r>
        <w:t>4.3</w:t>
      </w:r>
      <w:r w:rsidR="006C1DFF">
        <w:t xml:space="preserve"> </w:t>
      </w:r>
      <w:r w:rsidRPr="00ED607E">
        <w:t>–</w:t>
      </w:r>
      <w:r w:rsidR="006C1DFF">
        <w:t xml:space="preserve"> </w:t>
      </w:r>
      <w:r w:rsidRPr="00ED1285">
        <w:t>Ecosystem</w:t>
      </w:r>
      <w:r w:rsidR="006C1DFF">
        <w:t xml:space="preserve"> </w:t>
      </w:r>
      <w:r w:rsidRPr="00BC67E8">
        <w:t>information</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793"/>
        <w:gridCol w:w="2929"/>
        <w:gridCol w:w="2930"/>
        <w:gridCol w:w="2930"/>
      </w:tblGrid>
      <w:tr w:rsidR="008877CC" w14:paraId="7B3DDF98" w14:textId="77777777" w:rsidTr="00CD7427">
        <w:trPr>
          <w:tblHeader/>
        </w:trPr>
        <w:tc>
          <w:tcPr>
            <w:tcW w:w="1696" w:type="dxa"/>
            <w:gridSpan w:val="2"/>
            <w:shd w:val="clear" w:color="auto" w:fill="BFBFBF" w:themeFill="background1" w:themeFillShade="BF"/>
          </w:tcPr>
          <w:p w14:paraId="0A9B29D1" w14:textId="69404817" w:rsidR="008877CC" w:rsidRPr="00586CA6" w:rsidRDefault="008877CC" w:rsidP="00CD7427">
            <w:pPr>
              <w:rPr>
                <w:b/>
                <w:bCs/>
              </w:rPr>
            </w:pPr>
            <w:r w:rsidRPr="00586CA6">
              <w:rPr>
                <w:b/>
                <w:bCs/>
              </w:rPr>
              <w:t>PI</w:t>
            </w:r>
            <w:r w:rsidR="006C1DFF">
              <w:rPr>
                <w:b/>
                <w:bCs/>
              </w:rPr>
              <w:t xml:space="preserve"> </w:t>
            </w:r>
            <w:r>
              <w:rPr>
                <w:b/>
                <w:bCs/>
              </w:rPr>
              <w:t>2.4.3</w:t>
            </w:r>
          </w:p>
        </w:tc>
        <w:tc>
          <w:tcPr>
            <w:tcW w:w="8789" w:type="dxa"/>
            <w:gridSpan w:val="3"/>
            <w:shd w:val="clear" w:color="auto" w:fill="BFBFBF" w:themeFill="background1" w:themeFillShade="BF"/>
          </w:tcPr>
          <w:p w14:paraId="7D9FEC6C" w14:textId="068A06D2" w:rsidR="008877CC" w:rsidRPr="00D612CA" w:rsidRDefault="008877CC" w:rsidP="00CD7427">
            <w:pPr>
              <w:rPr>
                <w:b/>
                <w:bCs/>
              </w:rPr>
            </w:pPr>
            <w:r w:rsidRPr="00F541CF">
              <w:rPr>
                <w:b/>
                <w:bCs/>
              </w:rPr>
              <w:t>There</w:t>
            </w:r>
            <w:r w:rsidR="006C1DFF">
              <w:rPr>
                <w:b/>
                <w:bCs/>
              </w:rPr>
              <w:t xml:space="preserve"> </w:t>
            </w:r>
            <w:r w:rsidRPr="00F541CF">
              <w:rPr>
                <w:b/>
                <w:bCs/>
              </w:rPr>
              <w:t>is</w:t>
            </w:r>
            <w:r w:rsidR="006C1DFF">
              <w:rPr>
                <w:b/>
                <w:bCs/>
              </w:rPr>
              <w:t xml:space="preserve"> </w:t>
            </w:r>
            <w:r w:rsidRPr="00F541CF">
              <w:rPr>
                <w:b/>
                <w:bCs/>
              </w:rPr>
              <w:t>adequate</w:t>
            </w:r>
            <w:r w:rsidR="006C1DFF">
              <w:rPr>
                <w:b/>
                <w:bCs/>
              </w:rPr>
              <w:t xml:space="preserve"> </w:t>
            </w:r>
            <w:r w:rsidRPr="00F541CF">
              <w:rPr>
                <w:b/>
                <w:bCs/>
              </w:rPr>
              <w:t>knowledge</w:t>
            </w:r>
            <w:r w:rsidR="006C1DFF">
              <w:rPr>
                <w:b/>
                <w:bCs/>
              </w:rPr>
              <w:t xml:space="preserve"> </w:t>
            </w:r>
            <w:r w:rsidRPr="00F541CF">
              <w:rPr>
                <w:b/>
                <w:bCs/>
              </w:rPr>
              <w:t>of</w:t>
            </w:r>
            <w:r w:rsidR="006C1DFF">
              <w:rPr>
                <w:b/>
                <w:bCs/>
              </w:rPr>
              <w:t xml:space="preserve"> </w:t>
            </w:r>
            <w:r w:rsidRPr="00F541CF">
              <w:rPr>
                <w:b/>
                <w:bCs/>
              </w:rPr>
              <w:t>the</w:t>
            </w:r>
            <w:r w:rsidR="006C1DFF">
              <w:rPr>
                <w:b/>
                <w:bCs/>
              </w:rPr>
              <w:t xml:space="preserve"> </w:t>
            </w:r>
            <w:r w:rsidRPr="00F541CF">
              <w:rPr>
                <w:b/>
                <w:bCs/>
              </w:rPr>
              <w:t>ecosystem</w:t>
            </w:r>
            <w:r w:rsidR="006C1DFF">
              <w:rPr>
                <w:b/>
                <w:bCs/>
              </w:rPr>
              <w:t xml:space="preserve"> </w:t>
            </w:r>
            <w:r w:rsidRPr="00F541CF">
              <w:rPr>
                <w:b/>
                <w:bCs/>
              </w:rPr>
              <w:t>and</w:t>
            </w:r>
            <w:r w:rsidR="006C1DFF">
              <w:rPr>
                <w:b/>
                <w:bCs/>
              </w:rPr>
              <w:t xml:space="preserve"> </w:t>
            </w:r>
            <w:r w:rsidRPr="00F541CF">
              <w:rPr>
                <w:b/>
                <w:bCs/>
              </w:rPr>
              <w:t>the</w:t>
            </w:r>
            <w:r w:rsidR="006C1DFF">
              <w:rPr>
                <w:b/>
                <w:bCs/>
              </w:rPr>
              <w:t xml:space="preserve"> </w:t>
            </w:r>
            <w:r w:rsidRPr="00F541CF">
              <w:rPr>
                <w:b/>
                <w:bCs/>
              </w:rPr>
              <w:t>main</w:t>
            </w:r>
            <w:r w:rsidR="006C1DFF">
              <w:rPr>
                <w:b/>
                <w:bCs/>
              </w:rPr>
              <w:t xml:space="preserve"> </w:t>
            </w:r>
            <w:r w:rsidRPr="00F541CF">
              <w:rPr>
                <w:b/>
                <w:bCs/>
              </w:rPr>
              <w:t>impacts</w:t>
            </w:r>
            <w:r w:rsidR="006C1DFF">
              <w:rPr>
                <w:b/>
                <w:bCs/>
              </w:rPr>
              <w:t xml:space="preserve"> </w:t>
            </w:r>
            <w:r w:rsidRPr="00F541CF">
              <w:rPr>
                <w:b/>
                <w:bCs/>
              </w:rPr>
              <w:t>of</w:t>
            </w:r>
            <w:r w:rsidR="006C1DFF">
              <w:rPr>
                <w:b/>
                <w:bCs/>
              </w:rPr>
              <w:t xml:space="preserve"> </w:t>
            </w:r>
            <w:r w:rsidRPr="00F541CF">
              <w:rPr>
                <w:b/>
                <w:bCs/>
              </w:rPr>
              <w:t>the</w:t>
            </w:r>
            <w:r w:rsidR="006C1DFF">
              <w:rPr>
                <w:b/>
                <w:bCs/>
              </w:rPr>
              <w:t xml:space="preserve"> </w:t>
            </w:r>
            <w:r w:rsidRPr="00F541CF">
              <w:rPr>
                <w:b/>
                <w:bCs/>
              </w:rPr>
              <w:t>UoA</w:t>
            </w:r>
            <w:r w:rsidR="006C1DFF">
              <w:rPr>
                <w:b/>
                <w:bCs/>
              </w:rPr>
              <w:t xml:space="preserve"> </w:t>
            </w:r>
            <w:r w:rsidRPr="00F541CF">
              <w:rPr>
                <w:b/>
                <w:bCs/>
              </w:rPr>
              <w:t>on</w:t>
            </w:r>
            <w:r w:rsidR="006C1DFF">
              <w:rPr>
                <w:b/>
                <w:bCs/>
              </w:rPr>
              <w:t xml:space="preserve"> </w:t>
            </w:r>
            <w:r w:rsidRPr="00F541CF">
              <w:rPr>
                <w:b/>
                <w:bCs/>
              </w:rPr>
              <w:t>key</w:t>
            </w:r>
            <w:r w:rsidR="006C1DFF">
              <w:rPr>
                <w:b/>
                <w:bCs/>
              </w:rPr>
              <w:t xml:space="preserve"> </w:t>
            </w:r>
            <w:r w:rsidRPr="00F541CF">
              <w:rPr>
                <w:b/>
                <w:bCs/>
              </w:rPr>
              <w:t>ecosystem</w:t>
            </w:r>
            <w:r w:rsidR="006C1DFF">
              <w:rPr>
                <w:b/>
                <w:bCs/>
              </w:rPr>
              <w:t xml:space="preserve"> </w:t>
            </w:r>
            <w:r w:rsidRPr="00F541CF">
              <w:rPr>
                <w:b/>
                <w:bCs/>
              </w:rPr>
              <w:t>elements</w:t>
            </w:r>
          </w:p>
        </w:tc>
      </w:tr>
      <w:tr w:rsidR="008877CC" w14:paraId="3F85080C" w14:textId="77777777" w:rsidTr="00CD7427">
        <w:tc>
          <w:tcPr>
            <w:tcW w:w="1696" w:type="dxa"/>
            <w:gridSpan w:val="2"/>
            <w:shd w:val="clear" w:color="auto" w:fill="F2F2F2" w:themeFill="background1" w:themeFillShade="F2"/>
          </w:tcPr>
          <w:p w14:paraId="0FB7CDDF" w14:textId="0E4FE441" w:rsidR="008877CC" w:rsidRDefault="008877CC" w:rsidP="00CD7427">
            <w:r>
              <w:t>Scoring</w:t>
            </w:r>
            <w:r w:rsidR="006C1DFF">
              <w:t xml:space="preserve"> </w:t>
            </w:r>
            <w:r>
              <w:t>issue</w:t>
            </w:r>
          </w:p>
        </w:tc>
        <w:tc>
          <w:tcPr>
            <w:tcW w:w="2929" w:type="dxa"/>
            <w:shd w:val="clear" w:color="auto" w:fill="F2F2F2" w:themeFill="background1" w:themeFillShade="F2"/>
          </w:tcPr>
          <w:p w14:paraId="19619D09" w14:textId="1B6750E4" w:rsidR="008877CC" w:rsidRPr="00DE1FF9" w:rsidRDefault="008877CC" w:rsidP="00CD742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50D21E83" w14:textId="6D6B9389" w:rsidR="008877CC" w:rsidRPr="00DE1FF9" w:rsidRDefault="008877CC" w:rsidP="00CD742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27E962EE" w14:textId="70A72C60" w:rsidR="008877CC" w:rsidRPr="00DE1FF9" w:rsidRDefault="008877CC" w:rsidP="00CD7427">
            <w:pPr>
              <w:jc w:val="center"/>
              <w:rPr>
                <w:b/>
                <w:bCs/>
              </w:rPr>
            </w:pPr>
            <w:r w:rsidRPr="00DE1FF9">
              <w:rPr>
                <w:b/>
                <w:bCs/>
              </w:rPr>
              <w:t>SG</w:t>
            </w:r>
            <w:r w:rsidR="006C1DFF">
              <w:rPr>
                <w:b/>
                <w:bCs/>
              </w:rPr>
              <w:t xml:space="preserve"> </w:t>
            </w:r>
            <w:r w:rsidRPr="00DE1FF9">
              <w:rPr>
                <w:b/>
                <w:bCs/>
              </w:rPr>
              <w:t>100</w:t>
            </w:r>
          </w:p>
        </w:tc>
      </w:tr>
      <w:tr w:rsidR="008877CC" w14:paraId="5560EEE2" w14:textId="77777777" w:rsidTr="00CD7427">
        <w:tc>
          <w:tcPr>
            <w:tcW w:w="903" w:type="dxa"/>
            <w:vMerge w:val="restart"/>
            <w:shd w:val="clear" w:color="auto" w:fill="F2F2F2" w:themeFill="background1" w:themeFillShade="F2"/>
            <w:vAlign w:val="center"/>
          </w:tcPr>
          <w:p w14:paraId="6D92880D" w14:textId="77777777" w:rsidR="008877CC" w:rsidRPr="00F43062" w:rsidRDefault="008877CC" w:rsidP="00CD7427">
            <w:pPr>
              <w:rPr>
                <w:b/>
                <w:bCs/>
              </w:rPr>
            </w:pPr>
            <w:r w:rsidRPr="00F43062">
              <w:rPr>
                <w:b/>
                <w:bCs/>
              </w:rPr>
              <w:t>a</w:t>
            </w:r>
          </w:p>
        </w:tc>
        <w:tc>
          <w:tcPr>
            <w:tcW w:w="9582" w:type="dxa"/>
            <w:gridSpan w:val="4"/>
            <w:shd w:val="clear" w:color="auto" w:fill="D9D9D9" w:themeFill="background1" w:themeFillShade="D9"/>
          </w:tcPr>
          <w:p w14:paraId="297A56CE" w14:textId="3707F8E0" w:rsidR="008877CC" w:rsidRPr="00DE1FF9" w:rsidRDefault="008877CC" w:rsidP="00CD7427">
            <w:pPr>
              <w:rPr>
                <w:b/>
                <w:bCs/>
              </w:rPr>
            </w:pPr>
            <w:r w:rsidRPr="005F327F">
              <w:rPr>
                <w:b/>
                <w:bCs/>
              </w:rPr>
              <w:t>Information</w:t>
            </w:r>
            <w:r w:rsidR="006C1DFF">
              <w:rPr>
                <w:b/>
                <w:bCs/>
              </w:rPr>
              <w:t xml:space="preserve"> </w:t>
            </w:r>
            <w:r w:rsidRPr="005F327F">
              <w:rPr>
                <w:b/>
                <w:bCs/>
              </w:rPr>
              <w:t>quality</w:t>
            </w:r>
          </w:p>
        </w:tc>
      </w:tr>
      <w:tr w:rsidR="008877CC" w14:paraId="0C9B9B83" w14:textId="77777777" w:rsidTr="00E42209">
        <w:tc>
          <w:tcPr>
            <w:tcW w:w="903" w:type="dxa"/>
            <w:vMerge/>
            <w:shd w:val="clear" w:color="auto" w:fill="F2F2F2" w:themeFill="background1" w:themeFillShade="F2"/>
          </w:tcPr>
          <w:p w14:paraId="02B929F9" w14:textId="77777777" w:rsidR="008877CC" w:rsidRDefault="008877CC" w:rsidP="00CD7427"/>
        </w:tc>
        <w:tc>
          <w:tcPr>
            <w:tcW w:w="793" w:type="dxa"/>
            <w:shd w:val="clear" w:color="auto" w:fill="F2F2F2" w:themeFill="background1" w:themeFillShade="F2"/>
          </w:tcPr>
          <w:p w14:paraId="148BEF14" w14:textId="7A4DF344" w:rsidR="008877CC" w:rsidRDefault="008877CC" w:rsidP="00CD7427">
            <w:r>
              <w:t>Guide</w:t>
            </w:r>
            <w:r w:rsidR="006C1DFF">
              <w:t xml:space="preserve"> </w:t>
            </w:r>
            <w:r>
              <w:t>post</w:t>
            </w:r>
          </w:p>
        </w:tc>
        <w:tc>
          <w:tcPr>
            <w:tcW w:w="2929" w:type="dxa"/>
            <w:tcBorders>
              <w:bottom w:val="single" w:sz="24" w:space="0" w:color="92D050"/>
            </w:tcBorders>
            <w:shd w:val="clear" w:color="auto" w:fill="F2F2F2" w:themeFill="background1" w:themeFillShade="F2"/>
          </w:tcPr>
          <w:p w14:paraId="575F9FE5" w14:textId="608A1D65" w:rsidR="008877CC" w:rsidRPr="002B7E17" w:rsidRDefault="008877CC" w:rsidP="00CD7427">
            <w:r w:rsidRPr="00A5036D">
              <w:t>Information</w:t>
            </w:r>
            <w:r w:rsidR="006C1DFF">
              <w:t xml:space="preserve"> </w:t>
            </w:r>
            <w:r w:rsidRPr="00A5036D">
              <w:t>is</w:t>
            </w:r>
            <w:r w:rsidR="006C1DFF">
              <w:t xml:space="preserve"> </w:t>
            </w:r>
            <w:r w:rsidRPr="00A5036D">
              <w:t>adequate</w:t>
            </w:r>
            <w:r w:rsidR="006C1DFF">
              <w:t xml:space="preserve"> </w:t>
            </w:r>
            <w:r w:rsidRPr="00A5036D">
              <w:t>to</w:t>
            </w:r>
            <w:r w:rsidR="006C1DFF">
              <w:t xml:space="preserve"> </w:t>
            </w:r>
            <w:r w:rsidRPr="00A5036D">
              <w:t>identify</w:t>
            </w:r>
            <w:r w:rsidR="006C1DFF">
              <w:t xml:space="preserve"> </w:t>
            </w:r>
            <w:r w:rsidRPr="00A5036D">
              <w:t>the</w:t>
            </w:r>
            <w:r w:rsidR="006C1DFF">
              <w:t xml:space="preserve"> </w:t>
            </w:r>
            <w:r w:rsidRPr="00A5036D">
              <w:t>key</w:t>
            </w:r>
            <w:r w:rsidR="006C1DFF">
              <w:t xml:space="preserve"> </w:t>
            </w:r>
            <w:r w:rsidRPr="00A5036D">
              <w:t>elements</w:t>
            </w:r>
            <w:r w:rsidR="006C1DFF">
              <w:t xml:space="preserve"> </w:t>
            </w:r>
            <w:r w:rsidRPr="00A5036D">
              <w:t>of</w:t>
            </w:r>
            <w:r w:rsidR="006C1DFF">
              <w:t xml:space="preserve"> </w:t>
            </w:r>
            <w:r w:rsidRPr="00A5036D">
              <w:t>the</w:t>
            </w:r>
            <w:r w:rsidR="006C1DFF">
              <w:t xml:space="preserve"> </w:t>
            </w:r>
            <w:r w:rsidRPr="00A5036D">
              <w:t>ecosystem.</w:t>
            </w:r>
          </w:p>
        </w:tc>
        <w:tc>
          <w:tcPr>
            <w:tcW w:w="2930" w:type="dxa"/>
            <w:tcBorders>
              <w:bottom w:val="single" w:sz="24" w:space="0" w:color="92D050"/>
            </w:tcBorders>
            <w:shd w:val="clear" w:color="auto" w:fill="F2F2F2" w:themeFill="background1" w:themeFillShade="F2"/>
          </w:tcPr>
          <w:p w14:paraId="0A85E591" w14:textId="6BA2B86A" w:rsidR="008877CC" w:rsidRDefault="008877CC" w:rsidP="00CD7427">
            <w:r w:rsidRPr="00A5036D">
              <w:t>Information</w:t>
            </w:r>
            <w:r w:rsidR="006C1DFF">
              <w:t xml:space="preserve"> </w:t>
            </w:r>
            <w:r w:rsidRPr="00A5036D">
              <w:t>is</w:t>
            </w:r>
            <w:r w:rsidR="006C1DFF">
              <w:t xml:space="preserve"> </w:t>
            </w:r>
            <w:r w:rsidRPr="00A5036D">
              <w:t>adequate</w:t>
            </w:r>
            <w:r w:rsidR="006C1DFF">
              <w:t xml:space="preserve"> </w:t>
            </w:r>
            <w:r w:rsidRPr="00A5036D">
              <w:t>to</w:t>
            </w:r>
            <w:r w:rsidR="006C1DFF">
              <w:t xml:space="preserve"> </w:t>
            </w:r>
            <w:r w:rsidRPr="00A5036D">
              <w:t>broadly</w:t>
            </w:r>
            <w:r w:rsidR="006C1DFF">
              <w:t xml:space="preserve"> </w:t>
            </w:r>
            <w:r w:rsidRPr="00A5036D">
              <w:t>understand</w:t>
            </w:r>
            <w:r w:rsidR="006C1DFF">
              <w:t xml:space="preserve"> </w:t>
            </w:r>
            <w:r w:rsidRPr="00A5036D">
              <w:t>the</w:t>
            </w:r>
            <w:r w:rsidR="006C1DFF">
              <w:t xml:space="preserve"> </w:t>
            </w:r>
            <w:r w:rsidRPr="00A5036D">
              <w:t>key</w:t>
            </w:r>
            <w:r w:rsidR="006C1DFF">
              <w:t xml:space="preserve"> </w:t>
            </w:r>
            <w:r w:rsidRPr="00A5036D">
              <w:t>elements</w:t>
            </w:r>
            <w:r w:rsidR="006C1DFF">
              <w:t xml:space="preserve"> </w:t>
            </w:r>
            <w:r w:rsidRPr="00A5036D">
              <w:t>of</w:t>
            </w:r>
            <w:r w:rsidR="006C1DFF">
              <w:t xml:space="preserve"> </w:t>
            </w:r>
            <w:r w:rsidRPr="00A5036D">
              <w:t>the</w:t>
            </w:r>
            <w:r w:rsidR="006C1DFF">
              <w:t xml:space="preserve"> </w:t>
            </w:r>
            <w:r w:rsidRPr="00A5036D">
              <w:t>ecosystem.</w:t>
            </w:r>
          </w:p>
        </w:tc>
        <w:tc>
          <w:tcPr>
            <w:tcW w:w="2930" w:type="dxa"/>
            <w:shd w:val="clear" w:color="auto" w:fill="F2F2F2" w:themeFill="background1" w:themeFillShade="F2"/>
          </w:tcPr>
          <w:p w14:paraId="4DC4A931" w14:textId="77777777" w:rsidR="008877CC" w:rsidRDefault="008877CC" w:rsidP="00CD7427"/>
        </w:tc>
      </w:tr>
      <w:tr w:rsidR="008877CC" w14:paraId="04E2C84E" w14:textId="77777777" w:rsidTr="00E42209">
        <w:tc>
          <w:tcPr>
            <w:tcW w:w="903" w:type="dxa"/>
            <w:vMerge/>
            <w:shd w:val="clear" w:color="auto" w:fill="F2F2F2" w:themeFill="background1" w:themeFillShade="F2"/>
          </w:tcPr>
          <w:p w14:paraId="48A9BAD8" w14:textId="77777777" w:rsidR="008877CC" w:rsidRDefault="008877CC" w:rsidP="00CD7427"/>
        </w:tc>
        <w:tc>
          <w:tcPr>
            <w:tcW w:w="793" w:type="dxa"/>
            <w:tcBorders>
              <w:right w:val="single" w:sz="24" w:space="0" w:color="92D050"/>
            </w:tcBorders>
            <w:shd w:val="clear" w:color="auto" w:fill="F2F2F2" w:themeFill="background1" w:themeFillShade="F2"/>
          </w:tcPr>
          <w:p w14:paraId="3271CA89" w14:textId="77777777" w:rsidR="008877CC" w:rsidRDefault="008877CC" w:rsidP="00CD7427">
            <w:r>
              <w:t>Met?</w:t>
            </w:r>
          </w:p>
        </w:tc>
        <w:tc>
          <w:tcPr>
            <w:tcW w:w="2929" w:type="dxa"/>
            <w:tcBorders>
              <w:top w:val="single" w:sz="24" w:space="0" w:color="92D050"/>
              <w:left w:val="single" w:sz="24" w:space="0" w:color="92D050"/>
              <w:bottom w:val="single" w:sz="24" w:space="0" w:color="92D050"/>
              <w:right w:val="single" w:sz="12" w:space="0" w:color="ABDD74"/>
            </w:tcBorders>
            <w:shd w:val="clear" w:color="auto" w:fill="auto"/>
          </w:tcPr>
          <w:p w14:paraId="5273A9FB" w14:textId="458D7E64" w:rsidR="008877CC" w:rsidRPr="00DE1FF9" w:rsidRDefault="00055FFD" w:rsidP="00CD7427">
            <w:pPr>
              <w:rPr>
                <w:b/>
                <w:bCs/>
              </w:rPr>
            </w:pPr>
            <w:r>
              <w:rPr>
                <w:b/>
                <w:bCs/>
              </w:rPr>
              <w:t>Yes</w:t>
            </w:r>
          </w:p>
        </w:tc>
        <w:tc>
          <w:tcPr>
            <w:tcW w:w="2930" w:type="dxa"/>
            <w:tcBorders>
              <w:top w:val="single" w:sz="24" w:space="0" w:color="92D050"/>
              <w:left w:val="single" w:sz="12" w:space="0" w:color="ABDD74"/>
              <w:bottom w:val="single" w:sz="24" w:space="0" w:color="92D050"/>
              <w:right w:val="single" w:sz="24" w:space="0" w:color="92D050"/>
            </w:tcBorders>
            <w:shd w:val="clear" w:color="auto" w:fill="auto"/>
          </w:tcPr>
          <w:p w14:paraId="3A4CF593" w14:textId="2815262F" w:rsidR="008877CC" w:rsidRPr="00DE1FF9" w:rsidRDefault="00055FFD" w:rsidP="00CD7427">
            <w:pPr>
              <w:rPr>
                <w:b/>
                <w:bCs/>
              </w:rPr>
            </w:pPr>
            <w:r>
              <w:rPr>
                <w:b/>
                <w:bCs/>
              </w:rPr>
              <w:t>Yes</w:t>
            </w:r>
          </w:p>
        </w:tc>
        <w:tc>
          <w:tcPr>
            <w:tcW w:w="2930" w:type="dxa"/>
            <w:tcBorders>
              <w:left w:val="single" w:sz="24" w:space="0" w:color="92D050"/>
            </w:tcBorders>
            <w:shd w:val="clear" w:color="auto" w:fill="F2F2F2" w:themeFill="background1" w:themeFillShade="F2"/>
          </w:tcPr>
          <w:p w14:paraId="3575D7C1" w14:textId="77777777" w:rsidR="008877CC" w:rsidRPr="00DE1FF9" w:rsidRDefault="008877CC" w:rsidP="00CD7427">
            <w:pPr>
              <w:rPr>
                <w:b/>
                <w:bCs/>
              </w:rPr>
            </w:pPr>
          </w:p>
        </w:tc>
      </w:tr>
      <w:tr w:rsidR="008877CC" w14:paraId="4A632DA8" w14:textId="77777777" w:rsidTr="00CD7427">
        <w:tc>
          <w:tcPr>
            <w:tcW w:w="1696" w:type="dxa"/>
            <w:gridSpan w:val="2"/>
            <w:shd w:val="clear" w:color="auto" w:fill="F2F2F2" w:themeFill="background1" w:themeFillShade="F2"/>
          </w:tcPr>
          <w:p w14:paraId="0B2B0CDD" w14:textId="77777777" w:rsidR="008877CC" w:rsidRDefault="008877CC" w:rsidP="00CD7427">
            <w:r>
              <w:t>Rationale</w:t>
            </w:r>
          </w:p>
        </w:tc>
        <w:tc>
          <w:tcPr>
            <w:tcW w:w="8789" w:type="dxa"/>
            <w:gridSpan w:val="3"/>
          </w:tcPr>
          <w:p w14:paraId="4B1C8FF4" w14:textId="2AB3518B" w:rsidR="00EF6633" w:rsidRDefault="00055FFD" w:rsidP="00025540">
            <w:pPr>
              <w:pStyle w:val="NormalWeb"/>
              <w:jc w:val="both"/>
              <w:rPr>
                <w:rFonts w:ascii="Calibri Light" w:hAnsi="Calibri Light" w:cs="Calibri Light"/>
              </w:rPr>
            </w:pPr>
            <w:r w:rsidRPr="00055FFD">
              <w:rPr>
                <w:rFonts w:ascii="Calibri Light" w:hAnsi="Calibri Light" w:cs="Calibri Light"/>
              </w:rPr>
              <w:t xml:space="preserve">Information is adequate to </w:t>
            </w:r>
            <w:r w:rsidRPr="00055FFD">
              <w:rPr>
                <w:rFonts w:ascii="Calibri Light" w:hAnsi="Calibri Light" w:cs="Calibri Light"/>
                <w:bCs/>
              </w:rPr>
              <w:t>broadly understand</w:t>
            </w:r>
            <w:r w:rsidRPr="00055FFD">
              <w:rPr>
                <w:rFonts w:ascii="Calibri Light" w:hAnsi="Calibri Light" w:cs="Calibri Light"/>
              </w:rPr>
              <w:t xml:space="preserve"> the key elements of the ecosystem</w:t>
            </w:r>
            <w:r>
              <w:rPr>
                <w:rFonts w:ascii="Calibri Light" w:hAnsi="Calibri Light" w:cs="Calibri Light"/>
              </w:rPr>
              <w:t xml:space="preserve"> (see </w:t>
            </w:r>
            <w:r w:rsidRPr="00434FAD">
              <w:rPr>
                <w:rFonts w:ascii="Calibri Light" w:hAnsi="Calibri Light" w:cs="Calibri Light"/>
              </w:rPr>
              <w:fldChar w:fldCharType="begin" w:fldLock="1"/>
            </w:r>
            <w:r w:rsidRPr="00434FAD">
              <w:rPr>
                <w:rFonts w:ascii="Calibri Light" w:hAnsi="Calibri Light" w:cs="Calibri Light"/>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CSIRO","type":"report"},"uris":["http://www.mendeley.com/documents/?uuid=20572c72-b1b4-424c-ac51-fa2f2eda1fe7"]},{"id":"ITEM-2","itemData":{"ISBN":"9781921682933","abstract":"a brief synthesis of information and results of an expert workshop","author":[{"dropping-particle":"","family":"Morison","given":"Alexander K","non-dropping-particle":"","parse-names":false,"suffix":""},{"dropping-particle":"","family":"Pears","given":"Rachel J","non-dropping-particle":"","parse-names":false,"suffix":""}],"id":"ITEM-2","issued":{"date-parts":[["2012"]]},"title":"Assessment of the ecological vulnerability of the East Coast Otter Trawl Fishery to Climate Change","type":"report"},"uris":["http://www.mendeley.com/documents/?uuid=67787211-6622-4244-bd2c-0d8f7154047f"]},{"id":"ITEM-3","itemData":{"abstract":"An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-3","issued":{"date-parts":[["2018"]]},"title":"An ecological risk Assessment of the southern Queensland east coast otter trawl fishery and river and inshore beam trawl fishery","type":"report"},"uris":["http://www.mendeley.com/documents/?uuid=162c3a2e-a2e8-452c-96c7-a8c6d2f1d646"]},{"id":"ITEM-4","itemData":{"DOI":"10.1371/journal.pone.0021094","ISBN":"1932-6203 (Electronic)\\r1932-6203 (Linking)","ISSN":"19326203","PMID":"21695155","abstract":"BACKGROUND: The Queensland East Coast Otter Trawl Fishery (ECOTF) for penaeid shrimp fishes within Australia's Great Barrier Reef World Heritage Area (GBRWHA). The past decade has seen the implementation of conservation and fisheries management strategies to reduce the impact of the ECOTF on the seabed and improve biodiversity conservation. New information from electronic vessel location monitoring systems (VMS) provides an opportunity to review the interactions between the ECOTF and spatial closures for biodiversity conservation. METHODOLOGY AND RESULTS: We used fishing metrics and spatial information on the distribution of closures and modelled VMS data in a geographical information system (GIS) to assess change in effort of the trawl fishery from 2001-2009 and to quantify the exposure of 70 reef, non-reef and deep water bioregions to trawl fishing. The number of trawlers and the number of days fished almost halved between 2001 and 2009 and new spatial closures introduced in 2004 reduced the area zoned available for trawl fishing by 33%. However, we found that there was only a relatively minor change in the spatial footprint of the fishery as a result of new spatial closures. Non-reef bioregions benefited the most from new spatial closures followed by deep and reef bioregions. CONCLUSIONS/SIGNIFICANCE: Although the catch of non target species remains an issue of concern for fisheries management, the small spatial footprint of the ECOTF relative to the size of the GBRWHA means that the impact on benthic habitats is likely to be negligible. The decline in effort as a result of fishing industry structural adjustment, increasing variable costs and business decisions of fishers is likely to continue a trend to fish only in the most productive areas. This will provide protection for most benthic habitats without any further legislative or management intervention.","author":[{"dropping-particle":"","family":"Grech","given":"Alana","non-dropping-particle":"","parse-names":false,"suffix":""},{"dropping-particle":"","family":"Coles","given":"Rob","non-dropping-particle":"","parse-names":false,"suffix":""}],"container-title":"PLoS ONE","id":"ITEM-4","issue":"6","issued":{"date-parts":[["2011"]]},"page":"1-7","title":"Interactions between a trawl fishery and spatial closures for biodiversity conservation in the Great Barrier reef World Heritage Area, Australia","type":"article-journal","volume":"6"},"uris":["http://www.mendeley.com/documents/?uuid=4f856513-baed-4a91-8caf-3f50d04e426b"]},{"id":"ITEM-5","itemData":{"ISBN":"9781921232879","abstract":"The Great Barrier Reef is a unique World Heritage Area of national and international significance. As a multiple use Marine Park, activities such as fishing and tourism occur along with conservation goals. Managers need information on habitats and biodiversity distribution and risks to ensure these activities are conducted sustainably. However, while the coral reefs have been relatively well studied, less was known about the deeper seabed in the region. From 2003 to 2006, the GBR Seabed Biodiversity Project has mapped habitats and their associated biodiversity across the length and breadth of the Marine Park to provide information that will help managers with conservation planning and to assess whether fisheries are ecologically sustainable, as required by environmental protection legislation (e.g. EPBC Act 1999).\\n\\nHolistic information on the biodiversity of the seabed was acquired by visiting almost 1,500 sites, representing a full range of known environments, during 10 month-long voyages on two vessels and deploying several types of devices such as: towed video and digital cameras, baited remote underwater video stations (BRUVS), a digital echo-sounder, an epibenthic sled and a research trawl to collect samples for more detailed data about plants, invertebrates and fishes on the seabed. Data were collected and processed from &gt;600 km of towed video and almost 100,000 photos, 1150 BRUVS videos, ~140 GB of digital echograms, and from sorting and identification of ~14,000 benthic samples, ~4,000 seabed fish samples, and ~1,200 sediment samples.","author":[{"dropping-particle":"","family":"Hogan","given":"C Michael","non-dropping-particle":"","parse-names":false,"suffix":""}],"container-title":"United Nations Environment Programme-World Conservation M","id":"ITEM-5","issue":"July","issued":{"date-parts":[["2009"]]},"number-of-pages":"Conservation Biology","title":"Great Barrier Reef World Heritage Area, Australia","type":"book"},"uris":["http://www.mendeley.com/documents/?uuid=2ab132f1-59f9-45d3-aa11-ea25fa7e2dff"]}],"mendeley":{"formattedCitation":"(Grech and Coles, 2011; Hogan, 2009; Jacobsen et al., 2018; Morison and Pears, 2012; Pitcher et al., 2007)","plainTextFormattedCitation":"(Grech and Coles, 2011; Hogan, 2009; Jacobsen et al., 2018; Morison and Pears, 2012; Pitcher et al., 2007)"},"properties":{"noteIndex":0},"schema":"https://github.com/citation-style-language/schema/raw/master/csl-citation.json"}</w:instrText>
            </w:r>
            <w:r w:rsidRPr="00434FAD">
              <w:rPr>
                <w:rFonts w:ascii="Calibri Light" w:hAnsi="Calibri Light" w:cs="Calibri Light"/>
              </w:rPr>
              <w:fldChar w:fldCharType="separate"/>
            </w:r>
            <w:r w:rsidRPr="00434FAD">
              <w:rPr>
                <w:rFonts w:ascii="Calibri Light" w:hAnsi="Calibri Light" w:cs="Calibri Light"/>
                <w:noProof/>
              </w:rPr>
              <w:t>Grech and Coles, 2011; Hogan, 2009; Jacobsen et al., 2018; Morison and Pears, 2012;</w:t>
            </w:r>
            <w:r w:rsidR="00D41C3B">
              <w:rPr>
                <w:rFonts w:ascii="Calibri Light" w:hAnsi="Calibri Light" w:cs="Calibri Light"/>
                <w:noProof/>
              </w:rPr>
              <w:t xml:space="preserve"> </w:t>
            </w:r>
            <w:r w:rsidR="00434FAD" w:rsidRPr="00906D53">
              <w:rPr>
                <w:rFonts w:ascii="Calibri Light" w:hAnsi="Calibri Light" w:cs="Calibri Light"/>
                <w:noProof/>
              </w:rPr>
              <w:t>P</w:t>
            </w:r>
            <w:r w:rsidR="00A91C29" w:rsidRPr="00434FAD">
              <w:rPr>
                <w:rFonts w:ascii="Calibri Light" w:hAnsi="Calibri Light" w:cs="Calibri Light"/>
                <w:noProof/>
              </w:rPr>
              <w:t xml:space="preserve">ears et </w:t>
            </w:r>
            <w:r w:rsidR="00EF6633">
              <w:rPr>
                <w:rFonts w:ascii="Calibri Light" w:hAnsi="Calibri Light" w:cs="Calibri Light"/>
                <w:noProof/>
              </w:rPr>
              <w:t>a</w:t>
            </w:r>
            <w:r w:rsidR="00434FAD">
              <w:rPr>
                <w:rFonts w:ascii="Calibri Light" w:hAnsi="Calibri Light" w:cs="Calibri Light"/>
                <w:noProof/>
              </w:rPr>
              <w:t>l</w:t>
            </w:r>
            <w:r w:rsidR="00A91C29" w:rsidRPr="00434FAD">
              <w:rPr>
                <w:rFonts w:ascii="Calibri Light" w:hAnsi="Calibri Light" w:cs="Calibri Light"/>
                <w:noProof/>
              </w:rPr>
              <w:t xml:space="preserve">. 2012; </w:t>
            </w:r>
            <w:r w:rsidRPr="00434FAD">
              <w:rPr>
                <w:rFonts w:ascii="Calibri Light" w:hAnsi="Calibri Light" w:cs="Calibri Light"/>
                <w:noProof/>
              </w:rPr>
              <w:t>Pitcher et al., 2007)</w:t>
            </w:r>
            <w:r w:rsidRPr="00434FAD">
              <w:rPr>
                <w:rFonts w:ascii="Calibri Light" w:hAnsi="Calibri Light" w:cs="Calibri Light"/>
              </w:rPr>
              <w:fldChar w:fldCharType="end"/>
            </w:r>
            <w:r w:rsidRPr="00434FAD">
              <w:rPr>
                <w:rFonts w:ascii="Calibri Light" w:hAnsi="Calibri Light" w:cs="Calibri Light"/>
              </w:rPr>
              <w:t xml:space="preserve">. </w:t>
            </w:r>
          </w:p>
          <w:p w14:paraId="0D993A6D" w14:textId="0FAF1746" w:rsidR="00025540" w:rsidRPr="00055FFD" w:rsidRDefault="00055FFD" w:rsidP="00025540">
            <w:pPr>
              <w:pStyle w:val="NormalWeb"/>
              <w:jc w:val="both"/>
              <w:rPr>
                <w:rFonts w:ascii="Calibri Light" w:hAnsi="Calibri Light" w:cs="Calibri Light"/>
              </w:rPr>
            </w:pPr>
            <w:r w:rsidRPr="00434FAD">
              <w:rPr>
                <w:rFonts w:ascii="Calibri Light" w:hAnsi="Calibri Light" w:cs="Calibri Light"/>
              </w:rPr>
              <w:t>SG</w:t>
            </w:r>
            <w:r w:rsidR="00A56B90" w:rsidRPr="00434FAD">
              <w:rPr>
                <w:rFonts w:ascii="Calibri Light" w:hAnsi="Calibri Light" w:cs="Calibri Light"/>
              </w:rPr>
              <w:t xml:space="preserve"> 60 and SG </w:t>
            </w:r>
            <w:r w:rsidRPr="00434FAD">
              <w:rPr>
                <w:rFonts w:ascii="Calibri Light" w:hAnsi="Calibri Light" w:cs="Calibri Light"/>
              </w:rPr>
              <w:t>80 is met.</w:t>
            </w:r>
          </w:p>
        </w:tc>
      </w:tr>
      <w:tr w:rsidR="008877CC" w:rsidRPr="00DE1FF9" w14:paraId="1DDA4D42" w14:textId="77777777" w:rsidTr="00CD7427">
        <w:tc>
          <w:tcPr>
            <w:tcW w:w="903" w:type="dxa"/>
            <w:vMerge w:val="restart"/>
            <w:shd w:val="clear" w:color="auto" w:fill="F2F2F2" w:themeFill="background1" w:themeFillShade="F2"/>
            <w:vAlign w:val="center"/>
          </w:tcPr>
          <w:p w14:paraId="59DB5980" w14:textId="77777777" w:rsidR="008877CC" w:rsidRPr="00F43062" w:rsidRDefault="008877CC" w:rsidP="00CD7427">
            <w:pPr>
              <w:rPr>
                <w:b/>
                <w:bCs/>
              </w:rPr>
            </w:pPr>
            <w:r>
              <w:rPr>
                <w:b/>
                <w:bCs/>
              </w:rPr>
              <w:t>b</w:t>
            </w:r>
          </w:p>
        </w:tc>
        <w:tc>
          <w:tcPr>
            <w:tcW w:w="9582" w:type="dxa"/>
            <w:gridSpan w:val="4"/>
            <w:shd w:val="clear" w:color="auto" w:fill="D9D9D9" w:themeFill="background1" w:themeFillShade="D9"/>
          </w:tcPr>
          <w:p w14:paraId="4F056AAD" w14:textId="565DD5E6" w:rsidR="008877CC" w:rsidRPr="00DE1FF9" w:rsidRDefault="008877CC" w:rsidP="00CD7427">
            <w:pPr>
              <w:rPr>
                <w:b/>
                <w:bCs/>
              </w:rPr>
            </w:pPr>
            <w:r w:rsidRPr="004C5B5A">
              <w:rPr>
                <w:b/>
                <w:bCs/>
              </w:rPr>
              <w:t>Investigation</w:t>
            </w:r>
            <w:r w:rsidR="006C1DFF">
              <w:rPr>
                <w:b/>
                <w:bCs/>
              </w:rPr>
              <w:t xml:space="preserve"> </w:t>
            </w:r>
            <w:r w:rsidRPr="004C5B5A">
              <w:rPr>
                <w:b/>
                <w:bCs/>
              </w:rPr>
              <w:t>of</w:t>
            </w:r>
            <w:r w:rsidR="006C1DFF">
              <w:rPr>
                <w:b/>
                <w:bCs/>
              </w:rPr>
              <w:t xml:space="preserve"> </w:t>
            </w:r>
            <w:r w:rsidRPr="004C5B5A">
              <w:rPr>
                <w:b/>
                <w:bCs/>
              </w:rPr>
              <w:t>UoA</w:t>
            </w:r>
            <w:r w:rsidR="006C1DFF">
              <w:rPr>
                <w:b/>
                <w:bCs/>
              </w:rPr>
              <w:t xml:space="preserve"> </w:t>
            </w:r>
            <w:r w:rsidRPr="004C5B5A">
              <w:rPr>
                <w:b/>
                <w:bCs/>
              </w:rPr>
              <w:t>impacts</w:t>
            </w:r>
          </w:p>
        </w:tc>
      </w:tr>
      <w:tr w:rsidR="008877CC" w14:paraId="4894EADB" w14:textId="77777777" w:rsidTr="00E42209">
        <w:tc>
          <w:tcPr>
            <w:tcW w:w="903" w:type="dxa"/>
            <w:vMerge/>
            <w:shd w:val="clear" w:color="auto" w:fill="F2F2F2" w:themeFill="background1" w:themeFillShade="F2"/>
          </w:tcPr>
          <w:p w14:paraId="5AD2B1B8" w14:textId="77777777" w:rsidR="008877CC" w:rsidRDefault="008877CC" w:rsidP="00CD7427"/>
        </w:tc>
        <w:tc>
          <w:tcPr>
            <w:tcW w:w="793" w:type="dxa"/>
            <w:shd w:val="clear" w:color="auto" w:fill="F2F2F2" w:themeFill="background1" w:themeFillShade="F2"/>
          </w:tcPr>
          <w:p w14:paraId="5FF8CA64" w14:textId="01E68260" w:rsidR="008877CC" w:rsidRDefault="008877CC" w:rsidP="00CD7427">
            <w:r>
              <w:t>Guide</w:t>
            </w:r>
            <w:r w:rsidR="006C1DFF">
              <w:t xml:space="preserve"> </w:t>
            </w:r>
            <w:r>
              <w:t>post</w:t>
            </w:r>
          </w:p>
        </w:tc>
        <w:tc>
          <w:tcPr>
            <w:tcW w:w="2929" w:type="dxa"/>
            <w:tcBorders>
              <w:bottom w:val="single" w:sz="24" w:space="0" w:color="FFC000"/>
            </w:tcBorders>
            <w:shd w:val="clear" w:color="auto" w:fill="F2F2F2" w:themeFill="background1" w:themeFillShade="F2"/>
          </w:tcPr>
          <w:p w14:paraId="66794368" w14:textId="0C9154A5" w:rsidR="008877CC" w:rsidRPr="002B7E17" w:rsidRDefault="008877CC" w:rsidP="00CD7427">
            <w:r w:rsidRPr="00BC5986">
              <w:t>Main</w:t>
            </w:r>
            <w:r w:rsidR="006C1DFF">
              <w:t xml:space="preserve"> </w:t>
            </w:r>
            <w:r w:rsidRPr="00BC5986">
              <w:t>impacts</w:t>
            </w:r>
            <w:r w:rsidR="006C1DFF">
              <w:t xml:space="preserve"> </w:t>
            </w:r>
            <w:r w:rsidRPr="00BC5986">
              <w:t>of</w:t>
            </w:r>
            <w:r w:rsidR="006C1DFF">
              <w:t xml:space="preserve"> </w:t>
            </w:r>
            <w:r w:rsidRPr="00BC5986">
              <w:t>the</w:t>
            </w:r>
            <w:r w:rsidR="006C1DFF">
              <w:t xml:space="preserve"> </w:t>
            </w:r>
            <w:r w:rsidRPr="00BC5986">
              <w:t>UoA</w:t>
            </w:r>
            <w:r w:rsidR="006C1DFF">
              <w:t xml:space="preserve"> </w:t>
            </w:r>
            <w:r w:rsidRPr="00BC5986">
              <w:t>on</w:t>
            </w:r>
            <w:r w:rsidR="006C1DFF">
              <w:t xml:space="preserve"> </w:t>
            </w:r>
            <w:r w:rsidRPr="00BC5986">
              <w:t>the</w:t>
            </w:r>
            <w:r w:rsidR="006C1DFF">
              <w:t xml:space="preserve"> </w:t>
            </w:r>
            <w:r w:rsidRPr="00816F70">
              <w:rPr>
                <w:b/>
                <w:bCs/>
              </w:rPr>
              <w:t>key</w:t>
            </w:r>
            <w:r w:rsidR="006C1DFF">
              <w:t xml:space="preserve"> </w:t>
            </w:r>
            <w:r w:rsidRPr="00BC5986">
              <w:t>ecosystem</w:t>
            </w:r>
            <w:r w:rsidR="006C1DFF">
              <w:t xml:space="preserve"> </w:t>
            </w:r>
            <w:r w:rsidRPr="00BC5986">
              <w:t>elements</w:t>
            </w:r>
            <w:r w:rsidR="006C1DFF">
              <w:t xml:space="preserve"> </w:t>
            </w:r>
            <w:r w:rsidRPr="00816F70">
              <w:rPr>
                <w:b/>
                <w:bCs/>
              </w:rPr>
              <w:t>can</w:t>
            </w:r>
            <w:r w:rsidR="006C1DFF">
              <w:rPr>
                <w:b/>
                <w:bCs/>
              </w:rPr>
              <w:t xml:space="preserve"> </w:t>
            </w:r>
            <w:r w:rsidRPr="00816F70">
              <w:rPr>
                <w:b/>
                <w:bCs/>
              </w:rPr>
              <w:t>be</w:t>
            </w:r>
            <w:r w:rsidR="006C1DFF">
              <w:rPr>
                <w:b/>
                <w:bCs/>
              </w:rPr>
              <w:t xml:space="preserve"> </w:t>
            </w:r>
            <w:r w:rsidRPr="00816F70">
              <w:rPr>
                <w:b/>
                <w:bCs/>
              </w:rPr>
              <w:t>inferred</w:t>
            </w:r>
            <w:r w:rsidR="006C1DFF">
              <w:t xml:space="preserve"> </w:t>
            </w:r>
            <w:r w:rsidRPr="00BC5986">
              <w:t>from</w:t>
            </w:r>
            <w:r w:rsidR="006C1DFF">
              <w:t xml:space="preserve"> </w:t>
            </w:r>
            <w:r w:rsidRPr="00BC5986">
              <w:t>existing</w:t>
            </w:r>
            <w:r w:rsidR="006C1DFF">
              <w:t xml:space="preserve"> </w:t>
            </w:r>
            <w:r w:rsidRPr="00BC5986">
              <w:t>information</w:t>
            </w:r>
          </w:p>
        </w:tc>
        <w:tc>
          <w:tcPr>
            <w:tcW w:w="2930" w:type="dxa"/>
            <w:tcBorders>
              <w:bottom w:val="single" w:sz="24" w:space="0" w:color="FFC000"/>
            </w:tcBorders>
            <w:shd w:val="clear" w:color="auto" w:fill="F2F2F2" w:themeFill="background1" w:themeFillShade="F2"/>
          </w:tcPr>
          <w:p w14:paraId="551BC7E5" w14:textId="2A302B57" w:rsidR="008877CC" w:rsidRDefault="008877CC" w:rsidP="00CD7427">
            <w:r w:rsidRPr="00BC5986">
              <w:t>Main</w:t>
            </w:r>
            <w:r w:rsidR="006C1DFF">
              <w:t xml:space="preserve"> </w:t>
            </w:r>
            <w:r w:rsidRPr="00BC5986">
              <w:t>impacts</w:t>
            </w:r>
            <w:r w:rsidR="006C1DFF">
              <w:t xml:space="preserve"> </w:t>
            </w:r>
            <w:r w:rsidRPr="00BC5986">
              <w:t>of</w:t>
            </w:r>
            <w:r w:rsidR="006C1DFF">
              <w:t xml:space="preserve"> </w:t>
            </w:r>
            <w:r w:rsidRPr="00BC5986">
              <w:t>the</w:t>
            </w:r>
            <w:r w:rsidR="006C1DFF">
              <w:t xml:space="preserve"> </w:t>
            </w:r>
            <w:r w:rsidRPr="00BC5986">
              <w:t>UoA</w:t>
            </w:r>
            <w:r w:rsidR="006C1DFF">
              <w:t xml:space="preserve"> </w:t>
            </w:r>
            <w:r w:rsidRPr="00BC5986">
              <w:t>on</w:t>
            </w:r>
            <w:r w:rsidR="006C1DFF">
              <w:t xml:space="preserve"> </w:t>
            </w:r>
            <w:r w:rsidRPr="00BC5986">
              <w:t>the</w:t>
            </w:r>
            <w:r w:rsidR="006C1DFF">
              <w:t xml:space="preserve"> </w:t>
            </w:r>
            <w:r w:rsidRPr="00816F70">
              <w:rPr>
                <w:b/>
                <w:bCs/>
              </w:rPr>
              <w:t>key</w:t>
            </w:r>
            <w:r w:rsidR="006C1DFF">
              <w:t xml:space="preserve"> </w:t>
            </w:r>
            <w:r w:rsidRPr="00BC5986">
              <w:t>elements</w:t>
            </w:r>
            <w:r w:rsidR="006C1DFF">
              <w:t xml:space="preserve"> </w:t>
            </w:r>
            <w:r w:rsidRPr="00BC5986">
              <w:t>of</w:t>
            </w:r>
            <w:r w:rsidR="006C1DFF">
              <w:t xml:space="preserve"> </w:t>
            </w:r>
            <w:r w:rsidRPr="00BC5986">
              <w:t>the</w:t>
            </w:r>
            <w:r w:rsidR="006C1DFF">
              <w:t xml:space="preserve"> </w:t>
            </w:r>
            <w:r w:rsidRPr="00BC5986">
              <w:t>ecosystem</w:t>
            </w:r>
            <w:r w:rsidR="006C1DFF">
              <w:t xml:space="preserve"> </w:t>
            </w:r>
            <w:r w:rsidRPr="00816F70">
              <w:rPr>
                <w:b/>
                <w:bCs/>
              </w:rPr>
              <w:t>have</w:t>
            </w:r>
            <w:r w:rsidR="006C1DFF">
              <w:rPr>
                <w:b/>
                <w:bCs/>
              </w:rPr>
              <w:t xml:space="preserve"> </w:t>
            </w:r>
            <w:r w:rsidRPr="00816F70">
              <w:rPr>
                <w:b/>
                <w:bCs/>
              </w:rPr>
              <w:t>been</w:t>
            </w:r>
            <w:r w:rsidR="006C1DFF">
              <w:rPr>
                <w:b/>
                <w:bCs/>
              </w:rPr>
              <w:t xml:space="preserve"> </w:t>
            </w:r>
            <w:r w:rsidRPr="00816F70">
              <w:rPr>
                <w:b/>
                <w:bCs/>
              </w:rPr>
              <w:t>investigated</w:t>
            </w:r>
            <w:r w:rsidR="006C1DFF">
              <w:rPr>
                <w:b/>
                <w:bCs/>
              </w:rPr>
              <w:t xml:space="preserve"> </w:t>
            </w:r>
            <w:r w:rsidRPr="00816F70">
              <w:rPr>
                <w:b/>
                <w:bCs/>
              </w:rPr>
              <w:t>in</w:t>
            </w:r>
            <w:r w:rsidR="006C1DFF">
              <w:rPr>
                <w:b/>
                <w:bCs/>
              </w:rPr>
              <w:t xml:space="preserve"> </w:t>
            </w:r>
            <w:r w:rsidRPr="00816F70">
              <w:rPr>
                <w:b/>
                <w:bCs/>
              </w:rPr>
              <w:t>detail</w:t>
            </w:r>
            <w:r w:rsidRPr="00BC5986">
              <w:t>.</w:t>
            </w:r>
          </w:p>
        </w:tc>
        <w:tc>
          <w:tcPr>
            <w:tcW w:w="2930" w:type="dxa"/>
            <w:shd w:val="clear" w:color="auto" w:fill="F2F2F2" w:themeFill="background1" w:themeFillShade="F2"/>
          </w:tcPr>
          <w:p w14:paraId="25D0713D" w14:textId="239847BD" w:rsidR="008877CC" w:rsidRDefault="008877CC" w:rsidP="00CD7427">
            <w:r w:rsidRPr="00BC5986">
              <w:t>Main</w:t>
            </w:r>
            <w:r w:rsidR="006C1DFF">
              <w:t xml:space="preserve"> </w:t>
            </w:r>
            <w:r w:rsidRPr="00BC5986">
              <w:t>interactions</w:t>
            </w:r>
            <w:r w:rsidR="006C1DFF">
              <w:t xml:space="preserve"> </w:t>
            </w:r>
            <w:r w:rsidRPr="00BC5986">
              <w:t>between</w:t>
            </w:r>
            <w:r w:rsidR="006C1DFF">
              <w:t xml:space="preserve"> </w:t>
            </w:r>
            <w:r w:rsidRPr="00BC5986">
              <w:t>the</w:t>
            </w:r>
            <w:r w:rsidR="006C1DFF">
              <w:t xml:space="preserve"> </w:t>
            </w:r>
            <w:r w:rsidRPr="00BC5986">
              <w:t>UoA</w:t>
            </w:r>
            <w:r w:rsidR="006C1DFF">
              <w:t xml:space="preserve"> </w:t>
            </w:r>
            <w:r w:rsidRPr="00BC5986">
              <w:t>and</w:t>
            </w:r>
            <w:r w:rsidR="006C1DFF">
              <w:t xml:space="preserve"> </w:t>
            </w:r>
            <w:r w:rsidRPr="00BC5986">
              <w:t>the</w:t>
            </w:r>
            <w:r w:rsidR="006C1DFF">
              <w:t xml:space="preserve"> </w:t>
            </w:r>
            <w:r w:rsidRPr="00816F70">
              <w:rPr>
                <w:b/>
                <w:bCs/>
              </w:rPr>
              <w:t>key</w:t>
            </w:r>
            <w:r w:rsidR="006C1DFF">
              <w:t xml:space="preserve"> </w:t>
            </w:r>
            <w:r w:rsidRPr="00BC5986">
              <w:t>ecosystem</w:t>
            </w:r>
            <w:r w:rsidR="006C1DFF">
              <w:t xml:space="preserve"> </w:t>
            </w:r>
            <w:r w:rsidRPr="00BC5986">
              <w:t>elements</w:t>
            </w:r>
            <w:r w:rsidR="006C1DFF">
              <w:t xml:space="preserve"> </w:t>
            </w:r>
            <w:r w:rsidRPr="00816F70">
              <w:rPr>
                <w:b/>
                <w:bCs/>
              </w:rPr>
              <w:t>have</w:t>
            </w:r>
            <w:r w:rsidR="006C1DFF">
              <w:rPr>
                <w:b/>
                <w:bCs/>
              </w:rPr>
              <w:t xml:space="preserve"> </w:t>
            </w:r>
            <w:r w:rsidRPr="00816F70">
              <w:rPr>
                <w:b/>
                <w:bCs/>
              </w:rPr>
              <w:t>been</w:t>
            </w:r>
            <w:r w:rsidR="006C1DFF">
              <w:rPr>
                <w:b/>
                <w:bCs/>
              </w:rPr>
              <w:t xml:space="preserve"> </w:t>
            </w:r>
            <w:r w:rsidRPr="00816F70">
              <w:rPr>
                <w:b/>
                <w:bCs/>
              </w:rPr>
              <w:t>investigated</w:t>
            </w:r>
            <w:r w:rsidR="006C1DFF">
              <w:rPr>
                <w:b/>
                <w:bCs/>
              </w:rPr>
              <w:t xml:space="preserve"> </w:t>
            </w:r>
            <w:r w:rsidRPr="00816F70">
              <w:rPr>
                <w:b/>
                <w:bCs/>
              </w:rPr>
              <w:t>in</w:t>
            </w:r>
            <w:r w:rsidR="006C1DFF">
              <w:rPr>
                <w:b/>
                <w:bCs/>
              </w:rPr>
              <w:t xml:space="preserve"> </w:t>
            </w:r>
            <w:r w:rsidRPr="00816F70">
              <w:rPr>
                <w:b/>
                <w:bCs/>
              </w:rPr>
              <w:t>detail</w:t>
            </w:r>
            <w:r w:rsidRPr="00BC5986">
              <w:t>.</w:t>
            </w:r>
          </w:p>
        </w:tc>
      </w:tr>
      <w:tr w:rsidR="001B3165" w:rsidRPr="00DE1FF9" w14:paraId="508B18FC" w14:textId="77777777" w:rsidTr="00E42209">
        <w:tc>
          <w:tcPr>
            <w:tcW w:w="903" w:type="dxa"/>
            <w:vMerge/>
            <w:shd w:val="clear" w:color="auto" w:fill="F2F2F2" w:themeFill="background1" w:themeFillShade="F2"/>
          </w:tcPr>
          <w:p w14:paraId="1402A828" w14:textId="77777777" w:rsidR="001B3165" w:rsidRDefault="001B3165" w:rsidP="001B3165"/>
        </w:tc>
        <w:tc>
          <w:tcPr>
            <w:tcW w:w="793" w:type="dxa"/>
            <w:tcBorders>
              <w:right w:val="single" w:sz="24" w:space="0" w:color="FFC000"/>
            </w:tcBorders>
            <w:shd w:val="clear" w:color="auto" w:fill="F2F2F2" w:themeFill="background1" w:themeFillShade="F2"/>
          </w:tcPr>
          <w:p w14:paraId="44F9BCC8" w14:textId="77777777" w:rsidR="001B3165" w:rsidRDefault="001B3165" w:rsidP="001B3165">
            <w:r>
              <w:t>Met?</w:t>
            </w:r>
          </w:p>
        </w:tc>
        <w:tc>
          <w:tcPr>
            <w:tcW w:w="2929" w:type="dxa"/>
            <w:tcBorders>
              <w:top w:val="single" w:sz="24" w:space="0" w:color="FFC000"/>
              <w:left w:val="single" w:sz="24" w:space="0" w:color="FFC000"/>
              <w:bottom w:val="single" w:sz="24" w:space="0" w:color="FFC000"/>
              <w:right w:val="single" w:sz="12" w:space="0" w:color="FFC000"/>
            </w:tcBorders>
            <w:shd w:val="clear" w:color="auto" w:fill="auto"/>
          </w:tcPr>
          <w:p w14:paraId="3BCC0B9D" w14:textId="336A327E" w:rsidR="001B3165" w:rsidRPr="00DE1FF9" w:rsidRDefault="001B3165" w:rsidP="001B3165">
            <w:pPr>
              <w:rPr>
                <w:b/>
                <w:bCs/>
              </w:rPr>
            </w:pPr>
            <w:r>
              <w:rPr>
                <w:b/>
                <w:bCs/>
              </w:rPr>
              <w:t>Yes</w:t>
            </w:r>
          </w:p>
        </w:tc>
        <w:tc>
          <w:tcPr>
            <w:tcW w:w="2930" w:type="dxa"/>
            <w:tcBorders>
              <w:top w:val="single" w:sz="24" w:space="0" w:color="FFC000"/>
              <w:left w:val="single" w:sz="12" w:space="0" w:color="FFC000"/>
              <w:bottom w:val="single" w:sz="24" w:space="0" w:color="FFC000"/>
              <w:right w:val="single" w:sz="24" w:space="0" w:color="FFC000"/>
            </w:tcBorders>
            <w:shd w:val="clear" w:color="auto" w:fill="auto"/>
          </w:tcPr>
          <w:p w14:paraId="1DE66067" w14:textId="0C1FDA60" w:rsidR="001B3165" w:rsidRPr="00DE1FF9" w:rsidRDefault="001B3165" w:rsidP="001B3165">
            <w:pPr>
              <w:rPr>
                <w:b/>
                <w:bCs/>
              </w:rPr>
            </w:pPr>
            <w:r>
              <w:rPr>
                <w:b/>
                <w:bCs/>
              </w:rPr>
              <w:t>No</w:t>
            </w:r>
          </w:p>
        </w:tc>
        <w:tc>
          <w:tcPr>
            <w:tcW w:w="2930" w:type="dxa"/>
            <w:tcBorders>
              <w:left w:val="single" w:sz="24" w:space="0" w:color="FFC000"/>
            </w:tcBorders>
            <w:shd w:val="clear" w:color="auto" w:fill="auto"/>
          </w:tcPr>
          <w:p w14:paraId="2A0D0525" w14:textId="2EDF8DEC" w:rsidR="001B3165" w:rsidRPr="00DE1FF9" w:rsidRDefault="001B3165" w:rsidP="001B3165">
            <w:pPr>
              <w:rPr>
                <w:b/>
                <w:bCs/>
              </w:rPr>
            </w:pPr>
            <w:r>
              <w:rPr>
                <w:b/>
                <w:bCs/>
              </w:rPr>
              <w:t>Not scored</w:t>
            </w:r>
          </w:p>
        </w:tc>
      </w:tr>
      <w:tr w:rsidR="008877CC" w:rsidRPr="00E415C2" w14:paraId="3F170BBA" w14:textId="77777777" w:rsidTr="00CD7427">
        <w:tc>
          <w:tcPr>
            <w:tcW w:w="1696" w:type="dxa"/>
            <w:gridSpan w:val="2"/>
            <w:shd w:val="clear" w:color="auto" w:fill="F2F2F2" w:themeFill="background1" w:themeFillShade="F2"/>
          </w:tcPr>
          <w:p w14:paraId="034A4C66" w14:textId="77777777" w:rsidR="008877CC" w:rsidRDefault="008877CC" w:rsidP="00CD7427">
            <w:r>
              <w:t>Rationale</w:t>
            </w:r>
          </w:p>
        </w:tc>
        <w:tc>
          <w:tcPr>
            <w:tcW w:w="8789" w:type="dxa"/>
            <w:gridSpan w:val="3"/>
          </w:tcPr>
          <w:p w14:paraId="54619828" w14:textId="33A2BD86" w:rsidR="008877CC" w:rsidRPr="005659C6" w:rsidRDefault="00EF6633" w:rsidP="00311C3B">
            <w:pPr>
              <w:pStyle w:val="NormalWeb"/>
              <w:jc w:val="both"/>
              <w:rPr>
                <w:rFonts w:ascii="Calibri Light" w:hAnsi="Calibri Light" w:cs="Calibri Light"/>
              </w:rPr>
            </w:pPr>
            <w:r>
              <w:rPr>
                <w:rFonts w:ascii="Calibri Light" w:hAnsi="Calibri Light" w:cs="Calibri Light"/>
              </w:rPr>
              <w:t>The m</w:t>
            </w:r>
            <w:r w:rsidR="00055FFD" w:rsidRPr="00055FFD">
              <w:rPr>
                <w:rFonts w:ascii="Calibri Light" w:hAnsi="Calibri Light" w:cs="Calibri Light"/>
              </w:rPr>
              <w:t xml:space="preserve">ain impacts of the UoA on the key ecosystem elements can be inferred from existing information, and some have been investigated in detail </w:t>
            </w:r>
            <w:r w:rsidR="00493916" w:rsidRPr="00055FFD">
              <w:rPr>
                <w:rFonts w:ascii="Calibri Light" w:hAnsi="Calibri Light" w:cs="Calibri Light"/>
              </w:rPr>
              <w:fldChar w:fldCharType="begin" w:fldLock="1"/>
            </w:r>
            <w:r w:rsidR="00493916" w:rsidRPr="00055FFD">
              <w:rPr>
                <w:rFonts w:ascii="Calibri Light" w:hAnsi="Calibri Light" w:cs="Calibri Light"/>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CSIRO","type":"report"},"uris":["http://www.mendeley.com/documents/?uuid=20572c72-b1b4-424c-ac51-fa2f2eda1fe7"]},{"id":"ITEM-2","itemData":{"ISBN":"9781921682933","abstract":"a brief synthesis of information and results of an expert workshop","author":[{"dropping-particle":"","family":"Morison","given":"Alexander K","non-dropping-particle":"","parse-names":false,"suffix":""},{"dropping-particle":"","family":"Pears","given":"Rachel J","non-dropping-particle":"","parse-names":false,"suffix":""}],"id":"ITEM-2","issued":{"date-parts":[["2012"]]},"title":"Assessment of the ecological vulnerability of the East Coast Otter Trawl Fishery to Climate Change","type":"report"},"uris":["http://www.mendeley.com/documents/?uuid=67787211-6622-4244-bd2c-0d8f7154047f"]},{"id":"ITEM-3","itemData":{"abstract":"An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-3","issued":{"date-parts":[["2018"]]},"title":"An ecological risk Assessment of the southern Queensland east coast otter trawl fishery and river and inshore beam trawl fishery","type":"report"},"uris":["http://www.mendeley.com/documents/?uuid=162c3a2e-a2e8-452c-96c7-a8c6d2f1d646"]},{"id":"ITEM-4","itemData":{"DOI":"10.1371/journal.pone.0021094","ISBN":"1932-6203 (Electronic)\\r1932-6203 (Linking)","ISSN":"19326203","PMID":"21695155","abstract":"BACKGROUND: The Queensland East Coast Otter Trawl Fishery (ECOTF) for penaeid shrimp fishes within Australia's Great Barrier Reef World Heritage Area (GBRWHA). The past decade has seen the implementation of conservation and fisheries management strategies to reduce the impact of the ECOTF on the seabed and improve biodiversity conservation. New information from electronic vessel location monitoring systems (VMS) provides an opportunity to review the interactions between the ECOTF and spatial closures for biodiversity conservation. METHODOLOGY AND RESULTS: We used fishing metrics and spatial information on the distribution of closures and modelled VMS data in a geographical information system (GIS) to assess change in effort of the trawl fishery from 2001-2009 and to quantify the exposure of 70 reef, non-reef and deep water bioregions to trawl fishing. The number of trawlers and the number of days fished almost halved between 2001 and 2009 and new spatial closures introduced in 2004 reduced the area zoned available for trawl fishing by 33%. However, we found that there was only a relatively minor change in the spatial footprint of the fishery as a result of new spatial closures. Non-reef bioregions benefited the most from new spatial closures followed by deep and reef bioregions. CONCLUSIONS/SIGNIFICANCE: Although the catch of non target species remains an issue of concern for fisheries management, the small spatial footprint of the ECOTF relative to the size of the GBRWHA means that the impact on benthic habitats is likely to be negligible. The decline in effort as a result of fishing industry structural adjustment, increasing variable costs and business decisions of fishers is likely to continue a trend to fish only in the most productive areas. This will provide protection for most benthic habitats without any further legislative or management intervention.","author":[{"dropping-particle":"","family":"Grech","given":"Alana","non-dropping-particle":"","parse-names":false,"suffix":""},{"dropping-particle":"","family":"Coles","given":"Rob","non-dropping-particle":"","parse-names":false,"suffix":""}],"container-title":"PLoS ONE","id":"ITEM-4","issue":"6","issued":{"date-parts":[["2011"]]},"page":"1-7","title":"Interactions between a trawl fishery and spatial closures for biodiversity conservation in the Great Barrier reef World Heritage Area, Australia","type":"article-journal","volume":"6"},"uris":["http://www.mendeley.com/documents/?uuid=4f856513-baed-4a91-8caf-3f50d04e426b"]},{"id":"ITEM-5","itemData":{"ISBN":"9781921232879","abstract":"The Great Barrier Reef is a unique World Heritage Area of national and international significance. As a multiple use Marine Park, activities such as fishing and tourism occur along with conservation goals. Managers need information on habitats and biodiversity distribution and risks to ensure these activities are conducted sustainably. However, while the coral reefs have been relatively well studied, less was known about the deeper seabed in the region. From 2003 to 2006, the GBR Seabed Biodiversity Project has mapped habitats and their associated biodiversity across the length and breadth of the Marine Park to provide information that will help managers with conservation planning and to assess whether fisheries are ecologically sustainable, as required by environmental protection legislation (e.g. EPBC Act 1999).\\n\\nHolistic information on the biodiversity of the seabed was acquired by visiting almost 1,500 sites, representing a full range of known environments, during 10 month-long voyages on two vessels and deploying several types of devices such as: towed video and digital cameras, baited remote underwater video stations (BRUVS), a digital echo-sounder, an epibenthic sled and a research trawl to collect samples for more detailed data about plants, invertebrates and fishes on the seabed. Data were collected and processed from &gt;600 km of towed video and almost 100,000 photos, 1150 BRUVS videos, ~140 GB of digital echograms, and from sorting and identification of ~14,000 benthic samples, ~4,000 seabed fish samples, and ~1,200 sediment samples.","author":[{"dropping-particle":"","family":"Hogan","given":"C Michael","non-dropping-particle":"","parse-names":false,"suffix":""}],"container-title":"United Nations Environment Programme-World Conservation M","id":"ITEM-5","issue":"July","issued":{"date-parts":[["2009"]]},"number-of-pages":"Conservation Biology","title":"Great Barrier Reef World Heritage Area, Australia","type":"book"},"uris":["http://www.mendeley.com/documents/?uuid=2ab132f1-59f9-45d3-aa11-ea25fa7e2dff"]}],"mendeley":{"formattedCitation":"(Grech and Coles, 2011; Hogan, 2009; Jacobsen et al., 2018; Morison and Pears, 2012; Pitcher et al., 2007)","plainTextFormattedCitation":"(Grech and Coles, 2011; Hogan, 2009; Jacobsen et al., 2018; Morison and Pears, 2012; Pitcher et al., 2007)"},"properties":{"noteIndex":0},"schema":"https://github.com/citation-style-language/schema/raw/master/csl-citation.json"}</w:instrText>
            </w:r>
            <w:r w:rsidR="00493916" w:rsidRPr="00055FFD">
              <w:rPr>
                <w:rFonts w:ascii="Calibri Light" w:hAnsi="Calibri Light" w:cs="Calibri Light"/>
              </w:rPr>
              <w:fldChar w:fldCharType="separate"/>
            </w:r>
            <w:r w:rsidR="00493916" w:rsidRPr="00055FFD">
              <w:rPr>
                <w:rFonts w:ascii="Calibri Light" w:hAnsi="Calibri Light" w:cs="Calibri Light"/>
              </w:rPr>
              <w:t>(Grech and Coles, 2011; Hogan, 2009; Jacobsen et al., 2018; Morison and Pears, 2012; Pitcher et al., 2007</w:t>
            </w:r>
            <w:r w:rsidR="00493916">
              <w:rPr>
                <w:rFonts w:ascii="Calibri Light" w:hAnsi="Calibri Light" w:cs="Calibri Light"/>
              </w:rPr>
              <w:t>; Wang et al. 2019</w:t>
            </w:r>
            <w:r w:rsidR="00493916" w:rsidRPr="00055FFD">
              <w:rPr>
                <w:rFonts w:ascii="Calibri Light" w:hAnsi="Calibri Light" w:cs="Calibri Light"/>
              </w:rPr>
              <w:t>)</w:t>
            </w:r>
            <w:r w:rsidR="00493916" w:rsidRPr="00055FFD">
              <w:rPr>
                <w:rFonts w:ascii="Calibri Light" w:hAnsi="Calibri Light" w:cs="Calibri Light"/>
              </w:rPr>
              <w:fldChar w:fldCharType="end"/>
            </w:r>
            <w:r w:rsidR="00493916">
              <w:rPr>
                <w:rFonts w:ascii="Calibri Light" w:hAnsi="Calibri Light" w:cs="Calibri Light"/>
              </w:rPr>
              <w:t>;</w:t>
            </w:r>
            <w:r w:rsidR="00493916" w:rsidRPr="00055FFD">
              <w:rPr>
                <w:rFonts w:ascii="Calibri Light" w:hAnsi="Calibri Light" w:cs="Calibri Light"/>
              </w:rPr>
              <w:t xml:space="preserve"> </w:t>
            </w:r>
            <w:r w:rsidR="00055FFD" w:rsidRPr="00055FFD">
              <w:rPr>
                <w:rFonts w:ascii="Calibri Light" w:hAnsi="Calibri Light" w:cs="Calibri Light"/>
              </w:rPr>
              <w:t>SG</w:t>
            </w:r>
            <w:r w:rsidR="00A56B90">
              <w:rPr>
                <w:rFonts w:ascii="Calibri Light" w:hAnsi="Calibri Light" w:cs="Calibri Light"/>
              </w:rPr>
              <w:t xml:space="preserve"> 60 </w:t>
            </w:r>
            <w:r w:rsidR="00055FFD" w:rsidRPr="00055FFD">
              <w:rPr>
                <w:rFonts w:ascii="Calibri Light" w:hAnsi="Calibri Light" w:cs="Calibri Light"/>
              </w:rPr>
              <w:t>is met.</w:t>
            </w:r>
            <w:r w:rsidR="00A56B90">
              <w:rPr>
                <w:rFonts w:ascii="Calibri Light" w:hAnsi="Calibri Light" w:cs="Calibri Light"/>
              </w:rPr>
              <w:t xml:space="preserve"> Whilst there is research on the small elasmobranch interactions</w:t>
            </w:r>
            <w:r w:rsidR="00BF09F9">
              <w:rPr>
                <w:rFonts w:ascii="Calibri Light" w:hAnsi="Calibri Light" w:cs="Calibri Light"/>
              </w:rPr>
              <w:t xml:space="preserve"> in the ECOTF</w:t>
            </w:r>
            <w:r w:rsidR="00A56B90">
              <w:rPr>
                <w:rFonts w:ascii="Calibri Light" w:hAnsi="Calibri Light" w:cs="Calibri Light"/>
              </w:rPr>
              <w:t xml:space="preserve"> (Rigby et al. 2016; Campbell 2022), more detailed information is required to investigate the impact posed to ecosystem functions now that some survivability data is available (e.g., Campbell 2022). </w:t>
            </w:r>
          </w:p>
        </w:tc>
      </w:tr>
      <w:tr w:rsidR="008877CC" w:rsidRPr="00DE1FF9" w14:paraId="7AAD5577" w14:textId="77777777" w:rsidTr="00CD7427">
        <w:tc>
          <w:tcPr>
            <w:tcW w:w="903" w:type="dxa"/>
            <w:vMerge w:val="restart"/>
            <w:shd w:val="clear" w:color="auto" w:fill="F2F2F2" w:themeFill="background1" w:themeFillShade="F2"/>
            <w:vAlign w:val="center"/>
          </w:tcPr>
          <w:p w14:paraId="7229BD34" w14:textId="77777777" w:rsidR="008877CC" w:rsidRPr="00F43062" w:rsidRDefault="008877CC" w:rsidP="00CD7427">
            <w:pPr>
              <w:rPr>
                <w:b/>
                <w:bCs/>
              </w:rPr>
            </w:pPr>
            <w:r>
              <w:rPr>
                <w:b/>
                <w:bCs/>
              </w:rPr>
              <w:t>c</w:t>
            </w:r>
          </w:p>
        </w:tc>
        <w:tc>
          <w:tcPr>
            <w:tcW w:w="9582" w:type="dxa"/>
            <w:gridSpan w:val="4"/>
            <w:shd w:val="clear" w:color="auto" w:fill="D9D9D9" w:themeFill="background1" w:themeFillShade="D9"/>
          </w:tcPr>
          <w:p w14:paraId="464C5D8A" w14:textId="7C0A9B70" w:rsidR="008877CC" w:rsidRPr="00DE1FF9" w:rsidRDefault="008877CC" w:rsidP="00CD7427">
            <w:pPr>
              <w:rPr>
                <w:b/>
                <w:bCs/>
              </w:rPr>
            </w:pPr>
            <w:r w:rsidRPr="00504723">
              <w:rPr>
                <w:b/>
                <w:bCs/>
              </w:rPr>
              <w:t>Understanding</w:t>
            </w:r>
            <w:r w:rsidR="006C1DFF">
              <w:rPr>
                <w:b/>
                <w:bCs/>
              </w:rPr>
              <w:t xml:space="preserve"> </w:t>
            </w:r>
            <w:r w:rsidRPr="00504723">
              <w:rPr>
                <w:b/>
                <w:bCs/>
              </w:rPr>
              <w:t>of</w:t>
            </w:r>
            <w:r w:rsidR="006C1DFF">
              <w:rPr>
                <w:b/>
                <w:bCs/>
              </w:rPr>
              <w:t xml:space="preserve"> </w:t>
            </w:r>
            <w:r w:rsidRPr="00504723">
              <w:rPr>
                <w:b/>
                <w:bCs/>
              </w:rPr>
              <w:t>component</w:t>
            </w:r>
            <w:r w:rsidR="006C1DFF">
              <w:rPr>
                <w:b/>
                <w:bCs/>
              </w:rPr>
              <w:t xml:space="preserve"> </w:t>
            </w:r>
            <w:r w:rsidRPr="00504723">
              <w:rPr>
                <w:b/>
                <w:bCs/>
              </w:rPr>
              <w:t>functions</w:t>
            </w:r>
          </w:p>
        </w:tc>
      </w:tr>
      <w:tr w:rsidR="008877CC" w14:paraId="5C05F891" w14:textId="77777777" w:rsidTr="00BF09F9">
        <w:tc>
          <w:tcPr>
            <w:tcW w:w="903" w:type="dxa"/>
            <w:vMerge/>
            <w:shd w:val="clear" w:color="auto" w:fill="F2F2F2" w:themeFill="background1" w:themeFillShade="F2"/>
          </w:tcPr>
          <w:p w14:paraId="66B4AA5E" w14:textId="77777777" w:rsidR="008877CC" w:rsidRDefault="008877CC" w:rsidP="00CD7427"/>
        </w:tc>
        <w:tc>
          <w:tcPr>
            <w:tcW w:w="793" w:type="dxa"/>
            <w:shd w:val="clear" w:color="auto" w:fill="F2F2F2" w:themeFill="background1" w:themeFillShade="F2"/>
          </w:tcPr>
          <w:p w14:paraId="3BF8C6F8" w14:textId="3B657AC1" w:rsidR="008877CC" w:rsidRDefault="008877CC" w:rsidP="00CD7427">
            <w:r>
              <w:t>Guide</w:t>
            </w:r>
            <w:r w:rsidR="006C1DFF">
              <w:t xml:space="preserve"> </w:t>
            </w:r>
            <w:r>
              <w:t>post</w:t>
            </w:r>
          </w:p>
        </w:tc>
        <w:tc>
          <w:tcPr>
            <w:tcW w:w="2929" w:type="dxa"/>
            <w:shd w:val="clear" w:color="auto" w:fill="F2F2F2" w:themeFill="background1" w:themeFillShade="F2"/>
          </w:tcPr>
          <w:p w14:paraId="51F5E45F" w14:textId="77777777" w:rsidR="008877CC" w:rsidRPr="002B7E17" w:rsidRDefault="008877CC" w:rsidP="00CD7427"/>
        </w:tc>
        <w:tc>
          <w:tcPr>
            <w:tcW w:w="2930" w:type="dxa"/>
            <w:tcBorders>
              <w:bottom w:val="single" w:sz="24" w:space="0" w:color="92D050"/>
            </w:tcBorders>
            <w:shd w:val="clear" w:color="auto" w:fill="F2F2F2" w:themeFill="background1" w:themeFillShade="F2"/>
          </w:tcPr>
          <w:p w14:paraId="6146E6E7" w14:textId="58F21D93" w:rsidR="008877CC" w:rsidRDefault="008877CC" w:rsidP="00CD7427">
            <w:r w:rsidRPr="00C57B33">
              <w:t>The</w:t>
            </w:r>
            <w:r w:rsidR="006C1DFF">
              <w:t xml:space="preserve"> </w:t>
            </w:r>
            <w:r w:rsidRPr="00C57B33">
              <w:t>main</w:t>
            </w:r>
            <w:r w:rsidR="006C1DFF">
              <w:t xml:space="preserve"> </w:t>
            </w:r>
            <w:r w:rsidRPr="00C57B33">
              <w:t>functions</w:t>
            </w:r>
            <w:r w:rsidR="006C1DFF">
              <w:t xml:space="preserve"> </w:t>
            </w:r>
            <w:r w:rsidRPr="00C57B33">
              <w:t>of</w:t>
            </w:r>
            <w:r w:rsidR="006C1DFF">
              <w:t xml:space="preserve"> </w:t>
            </w:r>
            <w:r w:rsidRPr="00C57B33">
              <w:t>the</w:t>
            </w:r>
            <w:r w:rsidR="006C1DFF">
              <w:t xml:space="preserve"> </w:t>
            </w:r>
            <w:r w:rsidRPr="00C57B33">
              <w:t>components</w:t>
            </w:r>
            <w:r w:rsidR="006C1DFF">
              <w:t xml:space="preserve"> </w:t>
            </w:r>
            <w:r w:rsidRPr="00C57B33">
              <w:t>in</w:t>
            </w:r>
            <w:r w:rsidR="006C1DFF">
              <w:t xml:space="preserve"> </w:t>
            </w:r>
            <w:r w:rsidRPr="00C57B33">
              <w:t>the</w:t>
            </w:r>
            <w:r w:rsidR="006C1DFF">
              <w:t xml:space="preserve"> </w:t>
            </w:r>
            <w:r w:rsidRPr="00C57B33">
              <w:t>ecosystem</w:t>
            </w:r>
            <w:r w:rsidR="006C1DFF">
              <w:t xml:space="preserve"> </w:t>
            </w:r>
            <w:r w:rsidRPr="00C57B33">
              <w:t>are</w:t>
            </w:r>
            <w:r w:rsidR="006C1DFF">
              <w:t xml:space="preserve"> </w:t>
            </w:r>
            <w:r w:rsidRPr="000F3A19">
              <w:rPr>
                <w:b/>
                <w:bCs/>
              </w:rPr>
              <w:t>known</w:t>
            </w:r>
            <w:r w:rsidRPr="00C57B33">
              <w:t>.</w:t>
            </w:r>
          </w:p>
        </w:tc>
        <w:tc>
          <w:tcPr>
            <w:tcW w:w="2930" w:type="dxa"/>
            <w:shd w:val="clear" w:color="auto" w:fill="F2F2F2" w:themeFill="background1" w:themeFillShade="F2"/>
          </w:tcPr>
          <w:p w14:paraId="78151650" w14:textId="35D7C3D5" w:rsidR="008877CC" w:rsidRDefault="008877CC" w:rsidP="00CD7427">
            <w:r w:rsidRPr="00C57B33">
              <w:t>The</w:t>
            </w:r>
            <w:r w:rsidR="006C1DFF">
              <w:t xml:space="preserve"> </w:t>
            </w:r>
            <w:r w:rsidRPr="00C57B33">
              <w:t>impacts</w:t>
            </w:r>
            <w:r w:rsidR="006C1DFF">
              <w:t xml:space="preserve"> </w:t>
            </w:r>
            <w:r w:rsidRPr="00C57B33">
              <w:t>of</w:t>
            </w:r>
            <w:r w:rsidR="006C1DFF">
              <w:t xml:space="preserve"> </w:t>
            </w:r>
            <w:r w:rsidRPr="00C57B33">
              <w:t>the</w:t>
            </w:r>
            <w:r w:rsidR="006C1DFF">
              <w:t xml:space="preserve"> </w:t>
            </w:r>
            <w:r w:rsidRPr="00C57B33">
              <w:t>UoA</w:t>
            </w:r>
            <w:r w:rsidR="006C1DFF">
              <w:t xml:space="preserve"> </w:t>
            </w:r>
            <w:r w:rsidRPr="00C57B33">
              <w:t>on</w:t>
            </w:r>
            <w:r w:rsidR="006C1DFF">
              <w:t xml:space="preserve"> </w:t>
            </w:r>
            <w:r w:rsidRPr="00C57B33">
              <w:t>the</w:t>
            </w:r>
            <w:r w:rsidR="006C1DFF">
              <w:t xml:space="preserve"> </w:t>
            </w:r>
            <w:r w:rsidRPr="00C57B33">
              <w:t>components</w:t>
            </w:r>
            <w:r w:rsidR="006C1DFF">
              <w:t xml:space="preserve"> </w:t>
            </w:r>
            <w:r w:rsidRPr="00C57B33">
              <w:t>are</w:t>
            </w:r>
            <w:r w:rsidR="006C1DFF">
              <w:t xml:space="preserve"> </w:t>
            </w:r>
            <w:r w:rsidRPr="00C57B33">
              <w:t>identified</w:t>
            </w:r>
            <w:r w:rsidR="006C1DFF">
              <w:t xml:space="preserve"> </w:t>
            </w:r>
            <w:r w:rsidRPr="00C57B33">
              <w:t>and</w:t>
            </w:r>
            <w:r w:rsidR="006C1DFF">
              <w:t xml:space="preserve"> </w:t>
            </w:r>
            <w:r w:rsidRPr="00C57B33">
              <w:t>the</w:t>
            </w:r>
            <w:r w:rsidR="006C1DFF">
              <w:t xml:space="preserve"> </w:t>
            </w:r>
            <w:r w:rsidRPr="00C57B33">
              <w:t>main</w:t>
            </w:r>
            <w:r w:rsidR="006C1DFF">
              <w:t xml:space="preserve"> </w:t>
            </w:r>
            <w:r w:rsidRPr="00C57B33">
              <w:t>functions</w:t>
            </w:r>
            <w:r w:rsidR="006C1DFF">
              <w:t xml:space="preserve"> </w:t>
            </w:r>
            <w:r w:rsidRPr="00C57B33">
              <w:t>of</w:t>
            </w:r>
            <w:r w:rsidR="006C1DFF">
              <w:t xml:space="preserve"> </w:t>
            </w:r>
            <w:r w:rsidRPr="00C57B33">
              <w:t>these</w:t>
            </w:r>
            <w:r w:rsidR="006C1DFF">
              <w:t xml:space="preserve"> </w:t>
            </w:r>
            <w:r w:rsidRPr="00C57B33">
              <w:t>components</w:t>
            </w:r>
            <w:r w:rsidR="006C1DFF">
              <w:t xml:space="preserve"> </w:t>
            </w:r>
            <w:r w:rsidRPr="00C57B33">
              <w:t>in</w:t>
            </w:r>
            <w:r w:rsidR="006C1DFF">
              <w:t xml:space="preserve"> </w:t>
            </w:r>
            <w:r w:rsidRPr="00C57B33">
              <w:t>the</w:t>
            </w:r>
            <w:r w:rsidR="006C1DFF">
              <w:t xml:space="preserve"> </w:t>
            </w:r>
            <w:r w:rsidRPr="00C57B33">
              <w:t>ecosystem</w:t>
            </w:r>
            <w:r w:rsidR="006C1DFF">
              <w:t xml:space="preserve"> </w:t>
            </w:r>
            <w:r w:rsidRPr="00C57B33">
              <w:t>are</w:t>
            </w:r>
            <w:r w:rsidR="006C1DFF">
              <w:t xml:space="preserve"> </w:t>
            </w:r>
            <w:r w:rsidRPr="000F3A19">
              <w:rPr>
                <w:b/>
                <w:bCs/>
              </w:rPr>
              <w:t>understood</w:t>
            </w:r>
            <w:r w:rsidRPr="00C57B33">
              <w:t>.</w:t>
            </w:r>
          </w:p>
        </w:tc>
      </w:tr>
      <w:tr w:rsidR="008877CC" w:rsidRPr="00DE1FF9" w14:paraId="3EF7AFA3" w14:textId="77777777" w:rsidTr="00BF09F9">
        <w:tc>
          <w:tcPr>
            <w:tcW w:w="903" w:type="dxa"/>
            <w:vMerge/>
            <w:shd w:val="clear" w:color="auto" w:fill="F2F2F2" w:themeFill="background1" w:themeFillShade="F2"/>
          </w:tcPr>
          <w:p w14:paraId="6C1DB61A" w14:textId="77777777" w:rsidR="008877CC" w:rsidRDefault="008877CC" w:rsidP="00CD7427"/>
        </w:tc>
        <w:tc>
          <w:tcPr>
            <w:tcW w:w="793" w:type="dxa"/>
            <w:shd w:val="clear" w:color="auto" w:fill="F2F2F2" w:themeFill="background1" w:themeFillShade="F2"/>
          </w:tcPr>
          <w:p w14:paraId="4AE00512" w14:textId="77777777" w:rsidR="008877CC" w:rsidRDefault="008877CC" w:rsidP="00CD7427">
            <w:r>
              <w:t>Met?</w:t>
            </w:r>
          </w:p>
        </w:tc>
        <w:tc>
          <w:tcPr>
            <w:tcW w:w="2929" w:type="dxa"/>
            <w:tcBorders>
              <w:right w:val="single" w:sz="24" w:space="0" w:color="92D050"/>
            </w:tcBorders>
            <w:shd w:val="clear" w:color="auto" w:fill="F2F2F2" w:themeFill="background1" w:themeFillShade="F2"/>
          </w:tcPr>
          <w:p w14:paraId="0F2F66AC" w14:textId="77777777" w:rsidR="008877CC" w:rsidRPr="00DE1FF9" w:rsidRDefault="008877CC" w:rsidP="00CD7427">
            <w:pPr>
              <w:rPr>
                <w:b/>
                <w:bCs/>
              </w:rPr>
            </w:pP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288293E0" w14:textId="054D9F64" w:rsidR="008877CC" w:rsidRPr="00DE1FF9" w:rsidRDefault="00055FFD" w:rsidP="00CD7427">
            <w:pPr>
              <w:rPr>
                <w:b/>
                <w:bCs/>
              </w:rPr>
            </w:pPr>
            <w:r>
              <w:rPr>
                <w:b/>
                <w:bCs/>
              </w:rPr>
              <w:t>Yes</w:t>
            </w:r>
          </w:p>
        </w:tc>
        <w:tc>
          <w:tcPr>
            <w:tcW w:w="2930" w:type="dxa"/>
            <w:tcBorders>
              <w:left w:val="single" w:sz="24" w:space="0" w:color="92D050"/>
            </w:tcBorders>
            <w:shd w:val="clear" w:color="auto" w:fill="auto"/>
          </w:tcPr>
          <w:p w14:paraId="346FC57A" w14:textId="63595068" w:rsidR="008877CC" w:rsidRPr="00DE1FF9" w:rsidRDefault="0011705A" w:rsidP="00CD7427">
            <w:pPr>
              <w:rPr>
                <w:b/>
                <w:bCs/>
              </w:rPr>
            </w:pPr>
            <w:r>
              <w:rPr>
                <w:b/>
                <w:bCs/>
              </w:rPr>
              <w:t>Not scored</w:t>
            </w:r>
          </w:p>
        </w:tc>
      </w:tr>
      <w:tr w:rsidR="008877CC" w:rsidRPr="00E415C2" w14:paraId="10C409E0" w14:textId="77777777" w:rsidTr="00CD7427">
        <w:tc>
          <w:tcPr>
            <w:tcW w:w="1696" w:type="dxa"/>
            <w:gridSpan w:val="2"/>
            <w:shd w:val="clear" w:color="auto" w:fill="F2F2F2" w:themeFill="background1" w:themeFillShade="F2"/>
          </w:tcPr>
          <w:p w14:paraId="3F19E3A5" w14:textId="77777777" w:rsidR="008877CC" w:rsidRDefault="008877CC" w:rsidP="00CD7427">
            <w:r>
              <w:t>Rationale</w:t>
            </w:r>
          </w:p>
        </w:tc>
        <w:tc>
          <w:tcPr>
            <w:tcW w:w="8789" w:type="dxa"/>
            <w:gridSpan w:val="3"/>
          </w:tcPr>
          <w:p w14:paraId="5F3F0C34" w14:textId="1C1357D5" w:rsidR="008877CC" w:rsidRPr="008D3DE4" w:rsidRDefault="00055FFD" w:rsidP="0011705A">
            <w:pPr>
              <w:pStyle w:val="NormalWeb"/>
              <w:shd w:val="clear" w:color="auto" w:fill="FFFFFF"/>
              <w:jc w:val="both"/>
              <w:rPr>
                <w:rFonts w:ascii="Calibri Light" w:hAnsi="Calibri Light" w:cs="Calibri Light"/>
              </w:rPr>
            </w:pPr>
            <w:r w:rsidRPr="00055FFD">
              <w:rPr>
                <w:rFonts w:ascii="Calibri Light" w:hAnsi="Calibri Light" w:cs="Calibri Light"/>
              </w:rPr>
              <w:t xml:space="preserve">The main functions of the components (i.e., P1 target species, </w:t>
            </w:r>
            <w:r>
              <w:rPr>
                <w:rFonts w:ascii="Calibri Light" w:hAnsi="Calibri Light" w:cs="Calibri Light"/>
              </w:rPr>
              <w:t>in-scope main species</w:t>
            </w:r>
            <w:r w:rsidRPr="00055FFD">
              <w:rPr>
                <w:rFonts w:ascii="Calibri Light" w:hAnsi="Calibri Light" w:cs="Calibri Light"/>
              </w:rPr>
              <w:t xml:space="preserve"> and ETP species and </w:t>
            </w:r>
            <w:r>
              <w:rPr>
                <w:rFonts w:ascii="Calibri Light" w:hAnsi="Calibri Light" w:cs="Calibri Light"/>
              </w:rPr>
              <w:t>h</w:t>
            </w:r>
            <w:r w:rsidRPr="00055FFD">
              <w:rPr>
                <w:rFonts w:ascii="Calibri Light" w:hAnsi="Calibri Light" w:cs="Calibri Light"/>
              </w:rPr>
              <w:t xml:space="preserve">abitats) in the ecosystem are </w:t>
            </w:r>
            <w:r w:rsidRPr="00055FFD">
              <w:rPr>
                <w:rFonts w:ascii="Calibri Light" w:hAnsi="Calibri Light" w:cs="Calibri Light"/>
                <w:bCs/>
              </w:rPr>
              <w:t>know</w:t>
            </w:r>
            <w:r>
              <w:rPr>
                <w:rFonts w:ascii="Calibri Light" w:hAnsi="Calibri Light" w:cs="Calibri Light"/>
                <w:bCs/>
              </w:rPr>
              <w:t>n</w:t>
            </w:r>
            <w:r w:rsidRPr="00055FFD">
              <w:rPr>
                <w:rFonts w:ascii="Calibri Light" w:hAnsi="Calibri Light" w:cs="Calibri Light"/>
                <w:bCs/>
              </w:rPr>
              <w:t xml:space="preserve"> </w:t>
            </w:r>
            <w:r w:rsidRPr="00055FFD">
              <w:rPr>
                <w:rFonts w:ascii="Calibri Light" w:hAnsi="Calibri Light" w:cs="Calibri Light"/>
              </w:rPr>
              <w:fldChar w:fldCharType="begin" w:fldLock="1"/>
            </w:r>
            <w:r w:rsidRPr="00055FFD">
              <w:rPr>
                <w:rFonts w:ascii="Calibri Light" w:hAnsi="Calibri Light" w:cs="Calibri Light"/>
              </w:rPr>
              <w:instrText>ADDIN CSL_CITATION {"citationItems":[{"id":"ITEM-1","itemData":{"abstract":"Pitcher, CR, Doherty, P, Arnold, P, Hooper, J, Gribble, N, Bartlett, C, Browne, M, Campbell, N, Cannard, T, Cappo, M, Carini, G, Chalmers, S, Cheers, S, Chetwynd, D, Colefax, A, Coles, R, Cook, S, Davie, P, De’ath, G, Devereux, D, Done, B, Donovan, T, Ehrke, B, Ellis, N, Ericson, G, Fellegara, I, Forcey, K, Furey, M, Gledhill, D, Good, N, Gordon, S, Haywood, M, Jacobsen, I, Johnson, J, Jones, M, Kinninmoth, S, Kistle, S, Last, P, Leite, A, Marks, S, McLeod, I, Oczkowicz, S, Rose, C, Seabright, D, Sheils, J, Sherlock, M, Skelton, P, Smith, D, Smith, G, Speare, P, Stowar, M, Strickland, C, Sutcliffe, P, Van der Geest, C, Venables, W, Walsh, C, Wassenberg, T, Welna, A &amp; Yearsley, G 2007, Seabed biodiversity on the continental shelf of the Great Barrier Reef World Heritage Area, Australian Institute of Marine Science, CSIRO, Queensland Museum, Queensland Department of Primary Industries &amp; CRC Reef Research Centre, task final report, CSIRO Marine and Atmospheric Research.","author":[{"dropping-particle":"","family":"Pitcher","given":"C.R.","non-dropping-particle":"","parse-names":false,"suffix":""},{"dropping-particle":"","family":"Doherty","given":"P.","non-dropping-particle":"","parse-names":false,"suffix":""},{"dropping-particle":"","family":"Arnold","given":"P.","non-dropping-particle":"","parse-names":false,"suffix":""},{"dropping-particle":"","family":"Hooper","given":"J.","non-dropping-particle":"","parse-names":false,"suffix":""},{"dropping-particle":"","family":"Gribble","given":"N.","non-dropping-particle":"","parse-names":false,"suffix":""},{"dropping-particle":"","family":"Bartlett","given":"C.","non-dropping-particle":"","parse-names":false,"suffix":""},{"dropping-particle":"","family":"Browne","given":"M.","non-dropping-particle":"","parse-names":false,"suffix":""},{"dropping-particle":"","family":"Campbell","given":"N.","non-dropping-particle":"","parse-names":false,"suffix":""},{"dropping-particle":"","family":"Cannard","given":"T.","non-dropping-particle":"","parse-names":false,"suffix":""},{"dropping-particle":"","family":"Cappo","given":"M.","non-dropping-particle":"","parse-names":false,"suffix":""},{"dropping-particle":"","family":"Carini","given":"G.","non-dropping-particle":"","parse-names":false,"suffix":""},{"dropping-particle":"","family":"Chalmers","given":"S.","non-dropping-particle":"","parse-names":false,"suffix":""},{"dropping-particle":"","family":"Cheers","given":"S","non-dropping-particle":"","parse-names":false,"suffix":""},{"dropping-particle":"","family":"Chetwynd","given":"D.","non-dropping-particle":"","parse-names":false,"suffix":""},{"dropping-particle":"","family":"Colefax","given":"A.","non-dropping-particle":"","parse-names":false,"suffix":""},{"dropping-particle":"","family":"Coles","given":"R.","non-dropping-particle":"","parse-names":false,"suffix":""},{"dropping-particle":"","family":"Cook","given":"S.","non-dropping-particle":"","parse-names":false,"suffix":""},{"dropping-particle":"","family":"Davie","given":"P.","non-dropping-particle":"","parse-names":false,"suffix":""},{"dropping-particle":"","family":"De’ath","given":"G.","non-dropping-particle":"","parse-names":false,"suffix":""},{"dropping-particle":"","family":"Devereux","given":"D","non-dropping-particle":"","parse-names":false,"suffix":""},{"dropping-particle":"","family":"Done","given":"B","non-dropping-particle":"","parse-names":false,"suffix":""},{"dropping-particle":"","family":"Donovan","given":"T","non-dropping-particle":"","parse-names":false,"suffix":""},{"dropping-particle":"","family":"Ehr","given":"G","non-dropping-particle":"","parse-names":false,"suffix":""}],"id":"ITEM-1","issued":{"date-parts":[["2007"]]},"title":"Seabed biodiversity on the continental shelf of the Great Barrier Reef World Heritage Area, Australian Institute of Marine Science, CSIRO, Queensland Museum, Queensland Department of Primary Industries &amp; CRC Reef Research Centre, task final report, CSIRO","type":"report"},"uris":["http://www.mendeley.com/documents/?uuid=20572c72-b1b4-424c-ac51-fa2f2eda1fe7"]},{"id":"ITEM-2","itemData":{"ISBN":"9781921682933","abstract":"a brief synthesis of information and results of an expert workshop","author":[{"dropping-particle":"","family":"Morison","given":"Alexander K","non-dropping-particle":"","parse-names":false,"suffix":""},{"dropping-particle":"","family":"Pears","given":"Rachel J","non-dropping-particle":"","parse-names":false,"suffix":""}],"id":"ITEM-2","issued":{"date-parts":[["2012"]]},"title":"Assessment of the ecological vulnerability of the East Coast Otter Trawl Fishery to Climate Change","type":"report"},"uris":["http://www.mendeley.com/documents/?uuid=67787211-6622-4244-bd2c-0d8f7154047f"]},{"id":"ITEM-3","itemData":{"abstract":"An ecological risk Assessment of the southern Queensland east coast otter trawl fishery and river and inshore beam trawl fishery I. Jacobsen., B. Zeller, M. Dunning., A. Garland., T. Courtney &amp; E. Jebreen 2018","author":[{"dropping-particle":"","family":"Jacobsen","given":"I.","non-dropping-particle":"","parse-names":false,"suffix":""},{"dropping-particle":"","family":"Zeller","given":"B.","non-dropping-particle":"","parse-names":false,"suffix":""},{"dropping-particle":"","family":"Dunning.","given":"M.","non-dropping-particle":"","parse-names":false,"suffix":""},{"dropping-particle":"","family":"Garland.","given":"A.","non-dropping-particle":"","parse-names":false,"suffix":""},{"dropping-particle":"","family":"Courtney","given":"T.","non-dropping-particle":"","parse-names":false,"suffix":""},{"dropping-particle":"","family":"Jebreen","given":"E.","non-dropping-particle":"","parse-names":false,"suffix":""}],"id":"ITEM-3","issued":{"date-parts":[["2018"]]},"title":"An ecological risk Assessment of the southern Queensland east coast otter trawl fishery and river and inshore beam trawl fishery","type":"report"},"uris":["http://www.mendeley.com/documents/?uuid=162c3a2e-a2e8-452c-96c7-a8c6d2f1d646"]},{"id":"ITEM-4","itemData":{"DOI":"10.1371/journal.pone.0021094","ISBN":"1932-6203 (Electronic)\\r1932-6203 (Linking)","ISSN":"19326203","PMID":"21695155","abstract":"BACKGROUND: The Queensland East Coast Otter Trawl Fishery (ECOTF) for penaeid shrimp fishes within Australia's Great Barrier Reef World Heritage Area (GBRWHA). The past decade has seen the implementation of conservation and fisheries management strategies to reduce the impact of the ECOTF on the seabed and improve biodiversity conservation. New information from electronic vessel location monitoring systems (VMS) provides an opportunity to review the interactions between the ECOTF and spatial closures for biodiversity conservation. METHODOLOGY AND RESULTS: We used fishing metrics and spatial information on the distribution of closures and modelled VMS data in a geographical information system (GIS) to assess change in effort of the trawl fishery from 2001-2009 and to quantify the exposure of 70 reef, non-reef and deep water bioregions to trawl fishing. The number of trawlers and the number of days fished almost halved between 2001 and 2009 and new spatial closures introduced in 2004 reduced the area zoned available for trawl fishing by 33%. However, we found that there was only a relatively minor change in the spatial footprint of the fishery as a result of new spatial closures. Non-reef bioregions benefited the most from new spatial closures followed by deep and reef bioregions. CONCLUSIONS/SIGNIFICANCE: Although the catch of non target species remains an issue of concern for fisheries management, the small spatial footprint of the ECOTF relative to the size of the GBRWHA means that the impact on benthic habitats is likely to be negligible. The decline in effort as a result of fishing industry structural adjustment, increasing variable costs and business decisions of fishers is likely to continue a trend to fish only in the most productive areas. This will provide protection for most benthic habitats without any further legislative or management intervention.","author":[{"dropping-particle":"","family":"Grech","given":"Alana","non-dropping-particle":"","parse-names":false,"suffix":""},{"dropping-particle":"","family":"Coles","given":"Rob","non-dropping-particle":"","parse-names":false,"suffix":""}],"container-title":"PLoS ONE","id":"ITEM-4","issue":"6","issued":{"date-parts":[["2011"]]},"page":"1-7","title":"Interactions between a trawl fishery and spatial closures for biodiversity conservation in the Great Barrier reef World Heritage Area, Australia","type":"article-journal","volume":"6"},"uris":["http://www.mendeley.com/documents/?uuid=4f856513-baed-4a91-8caf-3f50d04e426b"]},{"id":"ITEM-5","itemData":{"ISBN":"9781921232879","abstract":"The Great Barrier Reef is a unique World Heritage Area of national and international significance. As a multiple use Marine Park, activities such as fishing and tourism occur along with conservation goals. Managers need information on habitats and biodiversity distribution and risks to ensure these activities are conducted sustainably. However, while the coral reefs have been relatively well studied, less was known about the deeper seabed in the region. From 2003 to 2006, the GBR Seabed Biodiversity Project has mapped habitats and their associated biodiversity across the length and breadth of the Marine Park to provide information that will help managers with conservation planning and to assess whether fisheries are ecologically sustainable, as required by environmental protection legislation (e.g. EPBC Act 1999).\\n\\nHolistic information on the biodiversity of the seabed was acquired by visiting almost 1,500 sites, representing a full range of known environments, during 10 month-long voyages on two vessels and deploying several types of devices such as: towed video and digital cameras, baited remote underwater video stations (BRUVS), a digital echo-sounder, an epibenthic sled and a research trawl to collect samples for more detailed data about plants, invertebrates and fishes on the seabed. Data were collected and processed from &gt;600 km of towed video and almost 100,000 photos, 1150 BRUVS videos, ~140 GB of digital echograms, and from sorting and identification of ~14,000 benthic samples, ~4,000 seabed fish samples, and ~1,200 sediment samples.","author":[{"dropping-particle":"","family":"Hogan","given":"C Michael","non-dropping-particle":"","parse-names":false,"suffix":""}],"container-title":"United Nations Environment Programme-World Conservation M","id":"ITEM-5","issue":"July","issued":{"date-parts":[["2009"]]},"number-of-pages":"Conservation Biology","title":"Great Barrier Reef World Heritage Area, Australia","type":"book"},"uris":["http://www.mendeley.com/documents/?uuid=2ab132f1-59f9-45d3-aa11-ea25fa7e2dff"]}],"mendeley":{"formattedCitation":"(Grech and Coles, 2011; Hogan, 2009; Jacobsen et al., 2018; Morison and Pears, 2012; Pitcher et al., 2007)","plainTextFormattedCitation":"(Grech and Coles, 2011; Hogan, 2009; Jacobsen et al., 2018; Morison and Pears, 2012; Pitcher et al., 2007)"},"properties":{"noteIndex":0},"schema":"https://github.com/citation-style-language/schema/raw/master/csl-citation.json"}</w:instrText>
            </w:r>
            <w:r w:rsidRPr="00055FFD">
              <w:rPr>
                <w:rFonts w:ascii="Calibri Light" w:hAnsi="Calibri Light" w:cs="Calibri Light"/>
              </w:rPr>
              <w:fldChar w:fldCharType="separate"/>
            </w:r>
            <w:r w:rsidRPr="00055FFD">
              <w:rPr>
                <w:rFonts w:ascii="Calibri Light" w:hAnsi="Calibri Light" w:cs="Calibri Light"/>
                <w:noProof/>
              </w:rPr>
              <w:t xml:space="preserve">(Grech and Coles, 2011; Hogan, 2009; Jacobsen et al., 2018; Morison and Pears, 2012; </w:t>
            </w:r>
            <w:r w:rsidR="00493916">
              <w:rPr>
                <w:rFonts w:ascii="Calibri Light" w:hAnsi="Calibri Light" w:cs="Calibri Light"/>
                <w:noProof/>
              </w:rPr>
              <w:t xml:space="preserve">Pears et al. 2012; </w:t>
            </w:r>
            <w:r w:rsidRPr="00055FFD">
              <w:rPr>
                <w:rFonts w:ascii="Calibri Light" w:hAnsi="Calibri Light" w:cs="Calibri Light"/>
                <w:noProof/>
              </w:rPr>
              <w:t>Pitcher et al., 2007)</w:t>
            </w:r>
            <w:r w:rsidRPr="00055FFD">
              <w:rPr>
                <w:rFonts w:ascii="Calibri Light" w:hAnsi="Calibri Light" w:cs="Calibri Light"/>
              </w:rPr>
              <w:fldChar w:fldCharType="end"/>
            </w:r>
            <w:r w:rsidRPr="00055FFD">
              <w:rPr>
                <w:rFonts w:ascii="Calibri Light" w:hAnsi="Calibri Light" w:cs="Calibri Light"/>
              </w:rPr>
              <w:t>. SG</w:t>
            </w:r>
            <w:r w:rsidR="00237EDF">
              <w:rPr>
                <w:rFonts w:ascii="Calibri Light" w:hAnsi="Calibri Light" w:cs="Calibri Light"/>
              </w:rPr>
              <w:t xml:space="preserve"> </w:t>
            </w:r>
            <w:r w:rsidRPr="00055FFD">
              <w:rPr>
                <w:rFonts w:ascii="Calibri Light" w:hAnsi="Calibri Light" w:cs="Calibri Light"/>
              </w:rPr>
              <w:t>80 is met</w:t>
            </w:r>
            <w:r w:rsidRPr="00DF41F3">
              <w:rPr>
                <w:rFonts w:asciiTheme="minorHAnsi" w:hAnsiTheme="minorHAnsi"/>
              </w:rPr>
              <w:t>.</w:t>
            </w:r>
          </w:p>
        </w:tc>
      </w:tr>
      <w:tr w:rsidR="008877CC" w:rsidRPr="00DE1FF9" w14:paraId="3B128FFE" w14:textId="77777777" w:rsidTr="00CD7427">
        <w:tc>
          <w:tcPr>
            <w:tcW w:w="903" w:type="dxa"/>
            <w:vMerge w:val="restart"/>
            <w:shd w:val="clear" w:color="auto" w:fill="F2F2F2" w:themeFill="background1" w:themeFillShade="F2"/>
            <w:vAlign w:val="center"/>
          </w:tcPr>
          <w:p w14:paraId="4BBB87D4" w14:textId="77777777" w:rsidR="008877CC" w:rsidRPr="00F43062" w:rsidRDefault="008877CC" w:rsidP="00CD7427">
            <w:pPr>
              <w:rPr>
                <w:b/>
                <w:bCs/>
              </w:rPr>
            </w:pPr>
            <w:r>
              <w:rPr>
                <w:b/>
                <w:bCs/>
              </w:rPr>
              <w:t>d</w:t>
            </w:r>
          </w:p>
        </w:tc>
        <w:tc>
          <w:tcPr>
            <w:tcW w:w="9582" w:type="dxa"/>
            <w:gridSpan w:val="4"/>
            <w:shd w:val="clear" w:color="auto" w:fill="D9D9D9" w:themeFill="background1" w:themeFillShade="D9"/>
          </w:tcPr>
          <w:p w14:paraId="7456A55B" w14:textId="77777777" w:rsidR="008877CC" w:rsidRPr="00DE1FF9" w:rsidRDefault="008877CC" w:rsidP="00CD7427">
            <w:pPr>
              <w:rPr>
                <w:b/>
                <w:bCs/>
              </w:rPr>
            </w:pPr>
            <w:r w:rsidRPr="00C055A7">
              <w:rPr>
                <w:b/>
                <w:bCs/>
              </w:rPr>
              <w:t>Monitoring</w:t>
            </w:r>
          </w:p>
        </w:tc>
      </w:tr>
      <w:tr w:rsidR="008877CC" w14:paraId="1D16AFCD" w14:textId="77777777" w:rsidTr="00480C12">
        <w:tc>
          <w:tcPr>
            <w:tcW w:w="903" w:type="dxa"/>
            <w:vMerge/>
            <w:shd w:val="clear" w:color="auto" w:fill="F2F2F2" w:themeFill="background1" w:themeFillShade="F2"/>
          </w:tcPr>
          <w:p w14:paraId="522AC788" w14:textId="77777777" w:rsidR="008877CC" w:rsidRDefault="008877CC" w:rsidP="00CD7427"/>
        </w:tc>
        <w:tc>
          <w:tcPr>
            <w:tcW w:w="793" w:type="dxa"/>
            <w:shd w:val="clear" w:color="auto" w:fill="F2F2F2" w:themeFill="background1" w:themeFillShade="F2"/>
          </w:tcPr>
          <w:p w14:paraId="4E359874" w14:textId="33498A4E" w:rsidR="008877CC" w:rsidRDefault="008877CC" w:rsidP="00CD7427">
            <w:r>
              <w:t>Guide</w:t>
            </w:r>
            <w:r w:rsidR="006C1DFF">
              <w:t xml:space="preserve"> </w:t>
            </w:r>
            <w:r>
              <w:t>post</w:t>
            </w:r>
          </w:p>
        </w:tc>
        <w:tc>
          <w:tcPr>
            <w:tcW w:w="2929" w:type="dxa"/>
            <w:shd w:val="clear" w:color="auto" w:fill="F2F2F2" w:themeFill="background1" w:themeFillShade="F2"/>
          </w:tcPr>
          <w:p w14:paraId="79267121" w14:textId="77777777" w:rsidR="008877CC" w:rsidRPr="002B7E17" w:rsidRDefault="008877CC" w:rsidP="00CD7427"/>
        </w:tc>
        <w:tc>
          <w:tcPr>
            <w:tcW w:w="2930" w:type="dxa"/>
            <w:tcBorders>
              <w:bottom w:val="single" w:sz="24" w:space="0" w:color="FFC000"/>
            </w:tcBorders>
            <w:shd w:val="clear" w:color="auto" w:fill="F2F2F2" w:themeFill="background1" w:themeFillShade="F2"/>
          </w:tcPr>
          <w:p w14:paraId="52CEFAC5" w14:textId="2CA545C3" w:rsidR="008877CC" w:rsidRDefault="008877CC" w:rsidP="00CD7427">
            <w:r w:rsidRPr="007017DD">
              <w:t>Adequate</w:t>
            </w:r>
            <w:r w:rsidR="006C1DFF">
              <w:t xml:space="preserve"> </w:t>
            </w:r>
            <w:r w:rsidRPr="007017DD">
              <w:t>data</w:t>
            </w:r>
            <w:r w:rsidR="006C1DFF">
              <w:t xml:space="preserve"> </w:t>
            </w:r>
            <w:r w:rsidRPr="007017DD">
              <w:t>continue</w:t>
            </w:r>
            <w:r w:rsidR="006C1DFF">
              <w:t xml:space="preserve"> </w:t>
            </w:r>
            <w:r w:rsidRPr="007017DD">
              <w:t>to</w:t>
            </w:r>
            <w:r w:rsidR="006C1DFF">
              <w:t xml:space="preserve"> </w:t>
            </w:r>
            <w:r w:rsidRPr="007017DD">
              <w:t>be</w:t>
            </w:r>
            <w:r w:rsidR="006C1DFF">
              <w:t xml:space="preserve"> </w:t>
            </w:r>
            <w:r w:rsidRPr="007017DD">
              <w:t>collected</w:t>
            </w:r>
            <w:r w:rsidR="006C1DFF">
              <w:t xml:space="preserve"> </w:t>
            </w:r>
            <w:r w:rsidRPr="007017DD">
              <w:t>to</w:t>
            </w:r>
            <w:r w:rsidR="006C1DFF">
              <w:t xml:space="preserve"> </w:t>
            </w:r>
            <w:r w:rsidRPr="007017DD">
              <w:t>detect</w:t>
            </w:r>
            <w:r w:rsidR="006C1DFF">
              <w:t xml:space="preserve"> </w:t>
            </w:r>
            <w:r w:rsidRPr="007017DD">
              <w:t>any</w:t>
            </w:r>
            <w:r w:rsidR="006C1DFF">
              <w:t xml:space="preserve"> </w:t>
            </w:r>
            <w:r w:rsidRPr="007017DD">
              <w:t>increase</w:t>
            </w:r>
            <w:r w:rsidR="006C1DFF">
              <w:t xml:space="preserve"> </w:t>
            </w:r>
            <w:r w:rsidRPr="007017DD">
              <w:t>in</w:t>
            </w:r>
            <w:r w:rsidR="006C1DFF">
              <w:t xml:space="preserve"> </w:t>
            </w:r>
            <w:r w:rsidRPr="007017DD">
              <w:t>risk</w:t>
            </w:r>
            <w:r w:rsidR="006C1DFF">
              <w:t xml:space="preserve"> </w:t>
            </w:r>
            <w:r w:rsidRPr="007017DD">
              <w:t>level.</w:t>
            </w:r>
          </w:p>
        </w:tc>
        <w:tc>
          <w:tcPr>
            <w:tcW w:w="2930" w:type="dxa"/>
            <w:shd w:val="clear" w:color="auto" w:fill="F2F2F2" w:themeFill="background1" w:themeFillShade="F2"/>
          </w:tcPr>
          <w:p w14:paraId="6977341A" w14:textId="19217776" w:rsidR="008877CC" w:rsidRDefault="008877CC" w:rsidP="00CD7427">
            <w:r w:rsidRPr="00E249E0">
              <w:rPr>
                <w:b/>
                <w:bCs/>
              </w:rPr>
              <w:t>Information</w:t>
            </w:r>
            <w:r w:rsidR="006C1DFF">
              <w:rPr>
                <w:b/>
                <w:bCs/>
              </w:rPr>
              <w:t xml:space="preserve"> </w:t>
            </w:r>
            <w:r w:rsidRPr="00E249E0">
              <w:rPr>
                <w:b/>
                <w:bCs/>
              </w:rPr>
              <w:t>is</w:t>
            </w:r>
            <w:r w:rsidR="006C1DFF">
              <w:rPr>
                <w:b/>
                <w:bCs/>
              </w:rPr>
              <w:t xml:space="preserve"> </w:t>
            </w:r>
            <w:r w:rsidRPr="00E249E0">
              <w:rPr>
                <w:b/>
                <w:bCs/>
              </w:rPr>
              <w:t>adequate</w:t>
            </w:r>
            <w:r w:rsidR="006C1DFF">
              <w:t xml:space="preserve"> </w:t>
            </w:r>
            <w:r w:rsidRPr="007017DD">
              <w:t>to</w:t>
            </w:r>
            <w:r w:rsidR="006C1DFF">
              <w:t xml:space="preserve"> </w:t>
            </w:r>
            <w:r w:rsidRPr="007017DD">
              <w:t>support</w:t>
            </w:r>
            <w:r w:rsidR="006C1DFF">
              <w:t xml:space="preserve"> </w:t>
            </w:r>
            <w:r w:rsidRPr="007017DD">
              <w:t>the</w:t>
            </w:r>
            <w:r w:rsidR="006C1DFF">
              <w:t xml:space="preserve"> </w:t>
            </w:r>
            <w:r w:rsidRPr="007017DD">
              <w:t>development</w:t>
            </w:r>
            <w:r w:rsidR="006C1DFF">
              <w:t xml:space="preserve"> </w:t>
            </w:r>
            <w:r w:rsidRPr="007017DD">
              <w:t>of</w:t>
            </w:r>
            <w:r w:rsidR="006C1DFF">
              <w:t xml:space="preserve"> </w:t>
            </w:r>
            <w:r w:rsidRPr="007017DD">
              <w:t>strategies</w:t>
            </w:r>
            <w:r w:rsidR="006C1DFF">
              <w:t xml:space="preserve"> </w:t>
            </w:r>
            <w:r w:rsidRPr="007017DD">
              <w:t>to</w:t>
            </w:r>
            <w:r w:rsidR="006C1DFF">
              <w:t xml:space="preserve"> </w:t>
            </w:r>
            <w:r w:rsidRPr="007017DD">
              <w:t>manage</w:t>
            </w:r>
            <w:r w:rsidR="006C1DFF">
              <w:t xml:space="preserve"> </w:t>
            </w:r>
            <w:r w:rsidRPr="007017DD">
              <w:t>ecosystem</w:t>
            </w:r>
            <w:r w:rsidR="006C1DFF">
              <w:t xml:space="preserve"> </w:t>
            </w:r>
            <w:r w:rsidRPr="007017DD">
              <w:t>impacts.</w:t>
            </w:r>
          </w:p>
        </w:tc>
      </w:tr>
      <w:tr w:rsidR="008877CC" w:rsidRPr="00DE1FF9" w14:paraId="332AA42B" w14:textId="77777777" w:rsidTr="00480C12">
        <w:tc>
          <w:tcPr>
            <w:tcW w:w="903" w:type="dxa"/>
            <w:vMerge/>
            <w:shd w:val="clear" w:color="auto" w:fill="F2F2F2" w:themeFill="background1" w:themeFillShade="F2"/>
          </w:tcPr>
          <w:p w14:paraId="0A630399" w14:textId="77777777" w:rsidR="008877CC" w:rsidRDefault="008877CC" w:rsidP="00CD7427"/>
        </w:tc>
        <w:tc>
          <w:tcPr>
            <w:tcW w:w="793" w:type="dxa"/>
            <w:shd w:val="clear" w:color="auto" w:fill="F2F2F2" w:themeFill="background1" w:themeFillShade="F2"/>
          </w:tcPr>
          <w:p w14:paraId="138DB9EF" w14:textId="77777777" w:rsidR="008877CC" w:rsidRDefault="008877CC" w:rsidP="00CD7427">
            <w:r>
              <w:t>Met?</w:t>
            </w:r>
          </w:p>
        </w:tc>
        <w:tc>
          <w:tcPr>
            <w:tcW w:w="2929" w:type="dxa"/>
            <w:tcBorders>
              <w:right w:val="single" w:sz="24" w:space="0" w:color="FFC000"/>
            </w:tcBorders>
            <w:shd w:val="clear" w:color="auto" w:fill="F2F2F2" w:themeFill="background1" w:themeFillShade="F2"/>
          </w:tcPr>
          <w:p w14:paraId="3F22C5E3" w14:textId="77777777" w:rsidR="008877CC" w:rsidRPr="00DE1FF9" w:rsidRDefault="008877CC" w:rsidP="00CD7427">
            <w:pPr>
              <w:rPr>
                <w:b/>
                <w:bCs/>
              </w:rPr>
            </w:pP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340E7AEB" w14:textId="0DE86D6A" w:rsidR="008877CC" w:rsidRPr="00DE1FF9" w:rsidRDefault="00AC05E8" w:rsidP="00CD7427">
            <w:pPr>
              <w:rPr>
                <w:b/>
                <w:bCs/>
              </w:rPr>
            </w:pPr>
            <w:r>
              <w:rPr>
                <w:b/>
                <w:bCs/>
              </w:rPr>
              <w:t>No</w:t>
            </w:r>
          </w:p>
        </w:tc>
        <w:tc>
          <w:tcPr>
            <w:tcW w:w="2930" w:type="dxa"/>
            <w:tcBorders>
              <w:left w:val="single" w:sz="24" w:space="0" w:color="FFC000"/>
            </w:tcBorders>
            <w:shd w:val="clear" w:color="auto" w:fill="auto"/>
          </w:tcPr>
          <w:p w14:paraId="2A8E60F7" w14:textId="2CE960C9" w:rsidR="008877CC" w:rsidRPr="00DE1FF9" w:rsidRDefault="0011705A" w:rsidP="00CD7427">
            <w:pPr>
              <w:rPr>
                <w:b/>
                <w:bCs/>
              </w:rPr>
            </w:pPr>
            <w:r>
              <w:rPr>
                <w:b/>
                <w:bCs/>
              </w:rPr>
              <w:t>Not scored</w:t>
            </w:r>
          </w:p>
        </w:tc>
      </w:tr>
      <w:tr w:rsidR="008877CC" w:rsidRPr="00E415C2" w14:paraId="7364CAB6" w14:textId="77777777" w:rsidTr="00CD7427">
        <w:tc>
          <w:tcPr>
            <w:tcW w:w="1696" w:type="dxa"/>
            <w:gridSpan w:val="2"/>
            <w:shd w:val="clear" w:color="auto" w:fill="F2F2F2" w:themeFill="background1" w:themeFillShade="F2"/>
          </w:tcPr>
          <w:p w14:paraId="05E8E78E" w14:textId="77777777" w:rsidR="008877CC" w:rsidRDefault="008877CC" w:rsidP="00CD7427">
            <w:r>
              <w:t>Rationale</w:t>
            </w:r>
          </w:p>
        </w:tc>
        <w:tc>
          <w:tcPr>
            <w:tcW w:w="8789" w:type="dxa"/>
            <w:gridSpan w:val="3"/>
          </w:tcPr>
          <w:p w14:paraId="393A9DE0" w14:textId="623340B0" w:rsidR="00237EDF" w:rsidRPr="00237EDF" w:rsidRDefault="00237EDF" w:rsidP="00237EDF">
            <w:pPr>
              <w:pStyle w:val="NormalWeb"/>
              <w:jc w:val="both"/>
              <w:rPr>
                <w:rFonts w:ascii="Calibri Light" w:hAnsi="Calibri Light" w:cs="Calibri Light"/>
              </w:rPr>
            </w:pPr>
            <w:r w:rsidRPr="00237EDF">
              <w:rPr>
                <w:rFonts w:ascii="Calibri Light" w:hAnsi="Calibri Light" w:cs="Calibri Light"/>
              </w:rPr>
              <w:t xml:space="preserve">ERAs have been conducted on the ECOTF </w:t>
            </w:r>
            <w:r w:rsidR="00BF09F9">
              <w:rPr>
                <w:rFonts w:ascii="Calibri Light" w:hAnsi="Calibri Light" w:cs="Calibri Light"/>
              </w:rPr>
              <w:t>that have</w:t>
            </w:r>
            <w:r w:rsidRPr="00237EDF">
              <w:rPr>
                <w:rFonts w:ascii="Calibri Light" w:hAnsi="Calibri Light" w:cs="Calibri Light"/>
              </w:rPr>
              <w:t xml:space="preserve"> assessed a suite of physical, chemical, ecological and other process that are important to the functioning of the GBR (Pears, et al., 201; Jacobsen et al. 2018; Dedini et al 2023). </w:t>
            </w:r>
          </w:p>
          <w:p w14:paraId="646A6B5F" w14:textId="3B0287F9" w:rsidR="00237EDF" w:rsidRPr="00237EDF" w:rsidRDefault="00237EDF" w:rsidP="00237EDF">
            <w:pPr>
              <w:pStyle w:val="NormalWeb"/>
              <w:jc w:val="both"/>
              <w:rPr>
                <w:rFonts w:ascii="Calibri Light" w:hAnsi="Calibri Light" w:cs="Calibri Light"/>
              </w:rPr>
            </w:pPr>
            <w:r w:rsidRPr="00237EDF">
              <w:rPr>
                <w:rFonts w:ascii="Calibri Light" w:hAnsi="Calibri Light" w:cs="Calibri Light"/>
              </w:rPr>
              <w:t xml:space="preserve">All vessels in the fishery are required to have vessel monitoring system (VMS) installed and operational to verify fishing effort reported in the ECOTF logbooks VMS is used to draw down effort unit quotas in real time, with logbooks (QDAF, 2021). </w:t>
            </w:r>
          </w:p>
          <w:p w14:paraId="4EEEB5D5" w14:textId="34CE5850" w:rsidR="00237EDF" w:rsidRPr="00237EDF" w:rsidRDefault="00237EDF" w:rsidP="00237EDF">
            <w:pPr>
              <w:pStyle w:val="NormalWeb"/>
              <w:jc w:val="both"/>
              <w:rPr>
                <w:rFonts w:ascii="Calibri Light" w:hAnsi="Calibri Light" w:cs="Calibri Light"/>
              </w:rPr>
            </w:pPr>
            <w:r w:rsidRPr="00237EDF">
              <w:rPr>
                <w:rFonts w:ascii="Calibri Light" w:hAnsi="Calibri Light" w:cs="Calibri Light"/>
              </w:rPr>
              <w:t xml:space="preserve">All retained catch is recorded in the fishery dependent </w:t>
            </w:r>
            <w:r w:rsidRPr="00E42209">
              <w:rPr>
                <w:rFonts w:ascii="Calibri Light" w:hAnsi="Calibri Light" w:cs="Calibri Light"/>
              </w:rPr>
              <w:t xml:space="preserve">logbooks (Figure </w:t>
            </w:r>
            <w:r w:rsidR="00081A62" w:rsidRPr="00E42209">
              <w:rPr>
                <w:rFonts w:ascii="Calibri Light" w:hAnsi="Calibri Light" w:cs="Calibri Light"/>
              </w:rPr>
              <w:t>5</w:t>
            </w:r>
            <w:r w:rsidRPr="00E42209">
              <w:rPr>
                <w:rFonts w:ascii="Calibri Light" w:hAnsi="Calibri Light" w:cs="Calibri Light"/>
              </w:rPr>
              <w:t>), or</w:t>
            </w:r>
            <w:r w:rsidRPr="00237EDF">
              <w:rPr>
                <w:rFonts w:ascii="Calibri Light" w:hAnsi="Calibri Light" w:cs="Calibri Light"/>
              </w:rPr>
              <w:t xml:space="preserve"> ETP logbooks (Figure </w:t>
            </w:r>
            <w:r w:rsidR="00081A62">
              <w:rPr>
                <w:rFonts w:ascii="Calibri Light" w:hAnsi="Calibri Light" w:cs="Calibri Light"/>
              </w:rPr>
              <w:t>6</w:t>
            </w:r>
            <w:r w:rsidRPr="00237EDF">
              <w:rPr>
                <w:rFonts w:ascii="Calibri Light" w:hAnsi="Calibri Light" w:cs="Calibri Light"/>
              </w:rPr>
              <w:t>)</w:t>
            </w:r>
            <w:r w:rsidR="00493916">
              <w:rPr>
                <w:rFonts w:ascii="Calibri Light" w:hAnsi="Calibri Light" w:cs="Calibri Light"/>
              </w:rPr>
              <w:t>.</w:t>
            </w:r>
            <w:r w:rsidRPr="00237EDF">
              <w:rPr>
                <w:rFonts w:ascii="Calibri Light" w:hAnsi="Calibri Light" w:cs="Calibri Light"/>
              </w:rPr>
              <w:t xml:space="preserve"> </w:t>
            </w:r>
            <w:r w:rsidR="00493916">
              <w:rPr>
                <w:rFonts w:ascii="Calibri Light" w:hAnsi="Calibri Light" w:cs="Calibri Light"/>
                <w:color w:val="000000" w:themeColor="text1"/>
              </w:rPr>
              <w:t>A</w:t>
            </w:r>
            <w:r w:rsidRPr="00BF09F9">
              <w:rPr>
                <w:rFonts w:ascii="Calibri Light" w:hAnsi="Calibri Light" w:cs="Calibri Light"/>
                <w:color w:val="000000" w:themeColor="text1"/>
              </w:rPr>
              <w:t xml:space="preserve">lthough </w:t>
            </w:r>
            <w:r w:rsidRPr="00BF09F9">
              <w:rPr>
                <w:rFonts w:ascii="Calibri Light" w:hAnsi="Calibri Light" w:cs="Calibri Light"/>
                <w:color w:val="000000" w:themeColor="text1"/>
                <w:shd w:val="clear" w:color="auto" w:fill="FFFFFF"/>
              </w:rPr>
              <w:t>there is no ongoing fishery independent monitoring program</w:t>
            </w:r>
            <w:r w:rsidR="00493916">
              <w:rPr>
                <w:rFonts w:ascii="Calibri Light" w:hAnsi="Calibri Light" w:cs="Calibri Light"/>
                <w:color w:val="000000" w:themeColor="text1"/>
                <w:shd w:val="clear" w:color="auto" w:fill="FFFFFF"/>
              </w:rPr>
              <w:t xml:space="preserve"> in place, there is a</w:t>
            </w:r>
            <w:r w:rsidRPr="00BF09F9">
              <w:rPr>
                <w:rFonts w:ascii="Calibri Light" w:hAnsi="Calibri Light" w:cs="Calibri Light"/>
                <w:color w:val="000000" w:themeColor="text1"/>
                <w:shd w:val="clear" w:color="auto" w:fill="FFFFFF"/>
              </w:rPr>
              <w:t xml:space="preserve"> </w:t>
            </w:r>
            <w:r w:rsidR="00493916" w:rsidRPr="00237EDF">
              <w:rPr>
                <w:rFonts w:ascii="Calibri Light" w:hAnsi="Calibri Light" w:cs="Calibri Light"/>
              </w:rPr>
              <w:t xml:space="preserve">new trial </w:t>
            </w:r>
            <w:hyperlink r:id="rId220" w:history="1">
              <w:r w:rsidR="00493916" w:rsidRPr="00237EDF">
                <w:rPr>
                  <w:rStyle w:val="Hyperlink"/>
                  <w:rFonts w:ascii="Calibri Light" w:hAnsi="Calibri Light" w:cs="Calibri Light"/>
                </w:rPr>
                <w:t>electronic monitoring project</w:t>
              </w:r>
            </w:hyperlink>
            <w:r w:rsidR="00493916" w:rsidRPr="00237EDF">
              <w:rPr>
                <w:rFonts w:ascii="Calibri Light" w:hAnsi="Calibri Light" w:cs="Calibri Light"/>
              </w:rPr>
              <w:t xml:space="preserve"> may be used to assess discard species in the future, at present the objective of the project is the verification of logbook (retained and ETP) data.</w:t>
            </w:r>
          </w:p>
          <w:p w14:paraId="411F4D18" w14:textId="020687EB" w:rsidR="00237EDF" w:rsidRPr="00237EDF" w:rsidRDefault="00237EDF" w:rsidP="00237EDF">
            <w:pPr>
              <w:pStyle w:val="NormalWeb"/>
              <w:jc w:val="both"/>
              <w:rPr>
                <w:rFonts w:ascii="Calibri Light" w:hAnsi="Calibri Light" w:cs="Calibri Light"/>
              </w:rPr>
            </w:pPr>
            <w:r w:rsidRPr="00237EDF">
              <w:rPr>
                <w:rFonts w:ascii="Calibri Light" w:hAnsi="Calibri Light" w:cs="Calibri Light"/>
              </w:rPr>
              <w:t>Bycatch and discards have been quantified by previous studies (Courtney, et al., 2007; Courtney, et al., 2014; Rigby, et al., 2016</w:t>
            </w:r>
            <w:r w:rsidR="00493916">
              <w:rPr>
                <w:rFonts w:ascii="Calibri Light" w:hAnsi="Calibri Light" w:cs="Calibri Light"/>
              </w:rPr>
              <w:t>; Wang et al. 2020</w:t>
            </w:r>
            <w:r w:rsidRPr="00237EDF">
              <w:rPr>
                <w:rFonts w:ascii="Calibri Light" w:hAnsi="Calibri Light" w:cs="Calibri Light"/>
              </w:rPr>
              <w:t xml:space="preserve">) although the ongoing reporting of discards is not </w:t>
            </w:r>
            <w:r w:rsidR="00493916">
              <w:rPr>
                <w:rFonts w:ascii="Calibri Light" w:hAnsi="Calibri Light" w:cs="Calibri Light"/>
              </w:rPr>
              <w:t xml:space="preserve">currently </w:t>
            </w:r>
            <w:r w:rsidRPr="00237EDF">
              <w:rPr>
                <w:rFonts w:ascii="Calibri Light" w:hAnsi="Calibri Light" w:cs="Calibri Light"/>
              </w:rPr>
              <w:t>required.</w:t>
            </w:r>
            <w:r w:rsidR="00DE6DE1">
              <w:rPr>
                <w:rFonts w:ascii="Calibri Light" w:hAnsi="Calibri Light" w:cs="Calibri Light"/>
              </w:rPr>
              <w:t xml:space="preserve"> </w:t>
            </w:r>
          </w:p>
          <w:p w14:paraId="1338CCFB" w14:textId="77763258" w:rsidR="00237EDF" w:rsidRDefault="00237EDF" w:rsidP="00237EDF">
            <w:pPr>
              <w:pStyle w:val="NormalWeb"/>
              <w:jc w:val="both"/>
              <w:rPr>
                <w:rFonts w:ascii="Calibri Light" w:hAnsi="Calibri Light" w:cs="Calibri Light"/>
              </w:rPr>
            </w:pPr>
            <w:r w:rsidRPr="00237EDF">
              <w:rPr>
                <w:rFonts w:ascii="Calibri Light" w:hAnsi="Calibri Light" w:cs="Calibri Light"/>
              </w:rPr>
              <w:t>Some information about habitats, and vulnerability in the area of operation is known (Pitcher, et al., 2018</w:t>
            </w:r>
            <w:r w:rsidR="00493916">
              <w:rPr>
                <w:rFonts w:ascii="Calibri Light" w:hAnsi="Calibri Light" w:cs="Calibri Light"/>
              </w:rPr>
              <w:t>; Pears et al. 2012</w:t>
            </w:r>
            <w:r w:rsidRPr="00237EDF">
              <w:rPr>
                <w:rFonts w:ascii="Calibri Light" w:hAnsi="Calibri Light" w:cs="Calibri Light"/>
              </w:rPr>
              <w:t>)</w:t>
            </w:r>
            <w:r>
              <w:rPr>
                <w:rFonts w:ascii="Calibri Light" w:hAnsi="Calibri Light" w:cs="Calibri Light"/>
              </w:rPr>
              <w:t xml:space="preserve">. </w:t>
            </w:r>
          </w:p>
          <w:p w14:paraId="5307F592" w14:textId="1F1F4A18" w:rsidR="008877CC" w:rsidRPr="00055FFD" w:rsidRDefault="00237EDF" w:rsidP="00354FA4">
            <w:pPr>
              <w:pStyle w:val="NormalWeb"/>
              <w:jc w:val="both"/>
              <w:rPr>
                <w:rFonts w:ascii="Calibri Light" w:hAnsi="Calibri Light" w:cs="Calibri Light"/>
              </w:rPr>
            </w:pPr>
            <w:r>
              <w:rPr>
                <w:rFonts w:ascii="Calibri Light" w:hAnsi="Calibri Light" w:cs="Calibri Light"/>
              </w:rPr>
              <w:t xml:space="preserve">In summary, data continues to be collected for the ECOTF including the </w:t>
            </w:r>
            <w:r w:rsidR="00493916">
              <w:rPr>
                <w:rFonts w:ascii="Calibri Light" w:hAnsi="Calibri Light" w:cs="Calibri Light"/>
              </w:rPr>
              <w:t xml:space="preserve">central trawl </w:t>
            </w:r>
            <w:r>
              <w:rPr>
                <w:rFonts w:ascii="Calibri Light" w:hAnsi="Calibri Light" w:cs="Calibri Light"/>
              </w:rPr>
              <w:t>sector. Ongoing information collected includes retain species, ETP species interactions, and VMS. There is a paucity of ongoing data collection for discard species composition, volume changes over time and survivability of discards. SG 80 is not</w:t>
            </w:r>
            <w:r w:rsidR="00493916">
              <w:rPr>
                <w:rFonts w:ascii="Calibri Light" w:hAnsi="Calibri Light" w:cs="Calibri Light"/>
              </w:rPr>
              <w:t xml:space="preserve"> currently</w:t>
            </w:r>
            <w:r>
              <w:rPr>
                <w:rFonts w:ascii="Calibri Light" w:hAnsi="Calibri Light" w:cs="Calibri Light"/>
              </w:rPr>
              <w:t xml:space="preserve"> me</w:t>
            </w:r>
            <w:r w:rsidR="00493916">
              <w:rPr>
                <w:rFonts w:ascii="Calibri Light" w:hAnsi="Calibri Light" w:cs="Calibri Light"/>
              </w:rPr>
              <w:t>t although this SI will need to be revisited if/when e-monitoring data becomes available.</w:t>
            </w:r>
            <w:r>
              <w:rPr>
                <w:rFonts w:ascii="Calibri Light" w:hAnsi="Calibri Light" w:cs="Calibri Light"/>
              </w:rPr>
              <w:t xml:space="preserve"> </w:t>
            </w:r>
          </w:p>
        </w:tc>
      </w:tr>
    </w:tbl>
    <w:p w14:paraId="7CC19ECD" w14:textId="77777777" w:rsidR="008877CC" w:rsidRPr="00661A22" w:rsidRDefault="008877CC" w:rsidP="008877CC"/>
    <w:p w14:paraId="2AF613E3" w14:textId="1E4B32C6" w:rsidR="008877CC" w:rsidRDefault="008877CC" w:rsidP="008877CC">
      <w:pPr>
        <w:pStyle w:val="Assessmentstageguidance"/>
      </w:pPr>
    </w:p>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77CC" w14:paraId="6CE349AB" w14:textId="77777777" w:rsidTr="00BF09F9">
        <w:tc>
          <w:tcPr>
            <w:tcW w:w="3823" w:type="dxa"/>
            <w:tcBorders>
              <w:right w:val="single" w:sz="24" w:space="0" w:color="FFC000"/>
            </w:tcBorders>
            <w:shd w:val="clear" w:color="auto" w:fill="F2F2F2" w:themeFill="background1" w:themeFillShade="F2"/>
          </w:tcPr>
          <w:p w14:paraId="3D65B738" w14:textId="6E3ED3BE" w:rsidR="008877CC" w:rsidRDefault="008877CC" w:rsidP="00CD7427">
            <w:r w:rsidRPr="00C35C08">
              <w:t>Draft</w:t>
            </w:r>
            <w:r w:rsidR="006C1DFF">
              <w:t xml:space="preserve"> </w:t>
            </w:r>
            <w:r w:rsidRPr="00C35C08">
              <w:t>scoring</w:t>
            </w:r>
            <w:r w:rsidR="006C1DFF">
              <w:t xml:space="preserve"> </w:t>
            </w:r>
            <w:r w:rsidRPr="00C35C08">
              <w:t>range</w:t>
            </w:r>
          </w:p>
        </w:tc>
        <w:tc>
          <w:tcPr>
            <w:tcW w:w="6662" w:type="dxa"/>
            <w:tcBorders>
              <w:top w:val="single" w:sz="24" w:space="0" w:color="FFC000"/>
              <w:left w:val="single" w:sz="24" w:space="0" w:color="FFC000"/>
              <w:bottom w:val="single" w:sz="24" w:space="0" w:color="FFC000"/>
              <w:right w:val="single" w:sz="24" w:space="0" w:color="FFC000"/>
            </w:tcBorders>
            <w:shd w:val="clear" w:color="auto" w:fill="auto"/>
          </w:tcPr>
          <w:p w14:paraId="0232AB53" w14:textId="0E6A45F3" w:rsidR="008877CC" w:rsidRPr="00493233" w:rsidRDefault="00AC05E8" w:rsidP="00CD7427">
            <w:pPr>
              <w:rPr>
                <w:b/>
                <w:bCs/>
                <w:i/>
                <w:iCs/>
              </w:rPr>
            </w:pPr>
            <w:r>
              <w:rPr>
                <w:b/>
                <w:bCs/>
                <w:i/>
                <w:iCs/>
              </w:rPr>
              <w:t>60-79</w:t>
            </w:r>
          </w:p>
        </w:tc>
      </w:tr>
      <w:tr w:rsidR="008877CC" w14:paraId="487FAF74" w14:textId="77777777" w:rsidTr="00BF09F9">
        <w:tc>
          <w:tcPr>
            <w:tcW w:w="3823" w:type="dxa"/>
            <w:shd w:val="clear" w:color="auto" w:fill="F2F2F2" w:themeFill="background1" w:themeFillShade="F2"/>
          </w:tcPr>
          <w:p w14:paraId="668E2001" w14:textId="5C17C0C5" w:rsidR="008877CC" w:rsidRDefault="008877CC" w:rsidP="00CD742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C000"/>
            </w:tcBorders>
            <w:shd w:val="clear" w:color="auto" w:fill="FFFFFF" w:themeFill="background1"/>
          </w:tcPr>
          <w:p w14:paraId="4E12F64C" w14:textId="6E361ED6" w:rsidR="008877CC" w:rsidRPr="008D3DE4" w:rsidRDefault="008877CC" w:rsidP="00CD7427">
            <w:pPr>
              <w:rPr>
                <w:b/>
                <w:bCs/>
              </w:rPr>
            </w:pPr>
          </w:p>
        </w:tc>
      </w:tr>
    </w:tbl>
    <w:p w14:paraId="657AD9EB" w14:textId="77777777" w:rsidR="008877CC" w:rsidRDefault="008877CC" w:rsidP="008877CC"/>
    <w:p w14:paraId="5C99C332" w14:textId="77777777" w:rsidR="008877CC" w:rsidRDefault="008877CC" w:rsidP="008877CC"/>
    <w:p w14:paraId="5915B1F2" w14:textId="77777777" w:rsidR="008877CC" w:rsidRDefault="008877CC" w:rsidP="008877CC"/>
    <w:p w14:paraId="3C81A98D" w14:textId="55524ADB" w:rsidR="008877CC" w:rsidRDefault="008877CC" w:rsidP="008877CC"/>
    <w:p w14:paraId="510E9C15" w14:textId="3886BA61" w:rsidR="008877CC" w:rsidRDefault="008877CC" w:rsidP="008877CC"/>
    <w:p w14:paraId="23A8F288" w14:textId="236D1656" w:rsidR="008877CC" w:rsidRDefault="008877CC" w:rsidP="008877CC"/>
    <w:p w14:paraId="5F80A197" w14:textId="77777777" w:rsidR="00D317F1" w:rsidRDefault="00D317F1" w:rsidP="00B1585B">
      <w:pPr>
        <w:pStyle w:val="Heading3"/>
        <w:sectPr w:rsidR="00D317F1" w:rsidSect="006D5866">
          <w:pgSz w:w="11906" w:h="16838"/>
          <w:pgMar w:top="720" w:right="720" w:bottom="720" w:left="720" w:header="708" w:footer="708" w:gutter="0"/>
          <w:cols w:space="708"/>
          <w:docGrid w:linePitch="360"/>
        </w:sectPr>
      </w:pPr>
    </w:p>
    <w:p w14:paraId="7668BB5C" w14:textId="014D741B" w:rsidR="002D377D" w:rsidRDefault="00AC05E8" w:rsidP="00B1585B">
      <w:pPr>
        <w:pStyle w:val="Heading3"/>
      </w:pPr>
      <w:bookmarkStart w:id="96" w:name="_Toc169008463"/>
      <w:r>
        <w:t>4</w:t>
      </w:r>
      <w:r w:rsidR="00782260">
        <w:t>.3</w:t>
      </w:r>
      <w:r w:rsidR="00782260">
        <w:tab/>
      </w:r>
      <w:r w:rsidR="002D377D" w:rsidRPr="0F83F1BF">
        <w:t>Principle</w:t>
      </w:r>
      <w:r w:rsidR="006C1DFF">
        <w:t xml:space="preserve"> </w:t>
      </w:r>
      <w:r w:rsidR="00786E6D" w:rsidRPr="0F83F1BF">
        <w:t>3</w:t>
      </w:r>
      <w:bookmarkEnd w:id="96"/>
    </w:p>
    <w:p w14:paraId="42A09311" w14:textId="77777777" w:rsidR="005404EB" w:rsidRPr="005404EB" w:rsidRDefault="005404EB" w:rsidP="005404EB"/>
    <w:p w14:paraId="2AE8BE9F" w14:textId="2ECA045F" w:rsidR="002D377D" w:rsidRDefault="00AC05E8" w:rsidP="009543C7">
      <w:pPr>
        <w:pStyle w:val="Heading4"/>
      </w:pPr>
      <w:bookmarkStart w:id="97" w:name="_Toc169008464"/>
      <w:r>
        <w:t>4</w:t>
      </w:r>
      <w:r w:rsidR="00782260">
        <w:t>.</w:t>
      </w:r>
      <w:r w:rsidR="009543C7">
        <w:t>3.</w:t>
      </w:r>
      <w:r w:rsidR="00B1585B">
        <w:t>1</w:t>
      </w:r>
      <w:r w:rsidR="00B1585B">
        <w:tab/>
      </w:r>
      <w:r w:rsidR="00427773">
        <w:t>Background</w:t>
      </w:r>
      <w:bookmarkEnd w:id="97"/>
    </w:p>
    <w:p w14:paraId="73E07417" w14:textId="0956CE8A" w:rsidR="00313ED4" w:rsidRPr="00313ED4" w:rsidRDefault="00313ED4" w:rsidP="00313ED4">
      <w:pPr>
        <w:rPr>
          <w:rFonts w:ascii="Calibri Light" w:hAnsi="Calibri Light" w:cs="Calibri Light"/>
        </w:rPr>
      </w:pPr>
      <w:r w:rsidRPr="00313ED4">
        <w:rPr>
          <w:rFonts w:ascii="Calibri Light" w:hAnsi="Calibri Light" w:cs="Calibri Light"/>
        </w:rPr>
        <w:t>The</w:t>
      </w:r>
      <w:r w:rsidR="006C1DFF">
        <w:rPr>
          <w:rFonts w:ascii="Calibri Light" w:hAnsi="Calibri Light" w:cs="Calibri Light"/>
        </w:rPr>
        <w:t xml:space="preserve"> </w:t>
      </w:r>
      <w:r w:rsidRPr="00313ED4">
        <w:rPr>
          <w:rFonts w:ascii="Calibri Light" w:hAnsi="Calibri Light" w:cs="Calibri Light"/>
        </w:rPr>
        <w:t>default</w:t>
      </w:r>
      <w:r w:rsidR="006C1DFF">
        <w:rPr>
          <w:rFonts w:ascii="Calibri Light" w:hAnsi="Calibri Light" w:cs="Calibri Light"/>
        </w:rPr>
        <w:t xml:space="preserve"> </w:t>
      </w:r>
      <w:r w:rsidRPr="00313ED4">
        <w:rPr>
          <w:rFonts w:ascii="Calibri Light" w:hAnsi="Calibri Light" w:cs="Calibri Light"/>
        </w:rPr>
        <w:t>Principal</w:t>
      </w:r>
      <w:r w:rsidR="006C1DFF">
        <w:rPr>
          <w:rFonts w:ascii="Calibri Light" w:hAnsi="Calibri Light" w:cs="Calibri Light"/>
        </w:rPr>
        <w:t xml:space="preserve"> </w:t>
      </w:r>
      <w:r w:rsidRPr="00313ED4">
        <w:rPr>
          <w:rFonts w:ascii="Calibri Light" w:hAnsi="Calibri Light" w:cs="Calibri Light"/>
        </w:rPr>
        <w:t>3</w:t>
      </w:r>
      <w:r w:rsidR="006C1DFF">
        <w:rPr>
          <w:rFonts w:ascii="Calibri Light" w:hAnsi="Calibri Light" w:cs="Calibri Light"/>
        </w:rPr>
        <w:t xml:space="preserve"> </w:t>
      </w:r>
      <w:r w:rsidRPr="00313ED4">
        <w:rPr>
          <w:rFonts w:ascii="Calibri Light" w:hAnsi="Calibri Light" w:cs="Calibri Light"/>
        </w:rPr>
        <w:t>decision</w:t>
      </w:r>
      <w:r w:rsidR="006C1DFF">
        <w:rPr>
          <w:rFonts w:ascii="Calibri Light" w:hAnsi="Calibri Light" w:cs="Calibri Light"/>
        </w:rPr>
        <w:t xml:space="preserve"> </w:t>
      </w:r>
      <w:r w:rsidRPr="00313ED4">
        <w:rPr>
          <w:rFonts w:ascii="Calibri Light" w:hAnsi="Calibri Light" w:cs="Calibri Light"/>
        </w:rPr>
        <w:t>tree</w:t>
      </w:r>
      <w:r w:rsidR="006C1DFF">
        <w:rPr>
          <w:rFonts w:ascii="Calibri Light" w:hAnsi="Calibri Light" w:cs="Calibri Light"/>
        </w:rPr>
        <w:t xml:space="preserve"> </w:t>
      </w:r>
      <w:r w:rsidRPr="00313ED4">
        <w:rPr>
          <w:rFonts w:ascii="Calibri Light" w:hAnsi="Calibri Light" w:cs="Calibri Light"/>
        </w:rPr>
        <w:t>(</w:t>
      </w:r>
      <w:r w:rsidRPr="00AC05E8">
        <w:rPr>
          <w:rFonts w:ascii="Calibri Light" w:hAnsi="Calibri Light" w:cs="Calibri Light"/>
        </w:rPr>
        <w:t>Figure</w:t>
      </w:r>
      <w:r w:rsidR="006C1DFF" w:rsidRPr="00AC05E8">
        <w:rPr>
          <w:rFonts w:ascii="Calibri Light" w:hAnsi="Calibri Light" w:cs="Calibri Light"/>
        </w:rPr>
        <w:t xml:space="preserve"> </w:t>
      </w:r>
      <w:r w:rsidR="00F06400">
        <w:rPr>
          <w:rFonts w:ascii="Calibri Light" w:hAnsi="Calibri Light" w:cs="Calibri Light"/>
        </w:rPr>
        <w:t>36</w:t>
      </w:r>
      <w:r w:rsidRPr="00AC05E8">
        <w:rPr>
          <w:rFonts w:ascii="Calibri Light" w:hAnsi="Calibri Light" w:cs="Calibri Light"/>
        </w:rPr>
        <w:t>)</w:t>
      </w:r>
      <w:r w:rsidR="006C1DFF" w:rsidRPr="00AC05E8">
        <w:rPr>
          <w:rFonts w:ascii="Calibri Light" w:hAnsi="Calibri Light" w:cs="Calibri Light"/>
        </w:rPr>
        <w:t xml:space="preserve"> </w:t>
      </w:r>
      <w:r w:rsidRPr="00AC05E8">
        <w:rPr>
          <w:rFonts w:ascii="Calibri Light" w:hAnsi="Calibri Light" w:cs="Calibri Light"/>
        </w:rPr>
        <w:t>was</w:t>
      </w:r>
      <w:r w:rsidR="006C1DFF">
        <w:rPr>
          <w:rFonts w:ascii="Calibri Light" w:hAnsi="Calibri Light" w:cs="Calibri Light"/>
        </w:rPr>
        <w:t xml:space="preserve"> </w:t>
      </w:r>
      <w:r w:rsidRPr="00313ED4">
        <w:rPr>
          <w:rFonts w:ascii="Calibri Light" w:hAnsi="Calibri Light" w:cs="Calibri Light"/>
        </w:rPr>
        <w:t>used</w:t>
      </w:r>
      <w:r w:rsidR="006C1DFF">
        <w:rPr>
          <w:rFonts w:ascii="Calibri Light" w:hAnsi="Calibri Light" w:cs="Calibri Light"/>
        </w:rPr>
        <w:t xml:space="preserve"> </w:t>
      </w:r>
      <w:r w:rsidRPr="00313ED4">
        <w:rPr>
          <w:rFonts w:ascii="Calibri Light" w:hAnsi="Calibri Light" w:cs="Calibri Light"/>
        </w:rPr>
        <w:t>for</w:t>
      </w:r>
      <w:r w:rsidR="006C1DFF">
        <w:rPr>
          <w:rFonts w:ascii="Calibri Light" w:hAnsi="Calibri Light" w:cs="Calibri Light"/>
        </w:rPr>
        <w:t xml:space="preserve"> </w:t>
      </w:r>
      <w:r w:rsidRPr="00313ED4">
        <w:rPr>
          <w:rFonts w:ascii="Calibri Light" w:hAnsi="Calibri Light" w:cs="Calibri Light"/>
        </w:rPr>
        <w:t>this</w:t>
      </w:r>
      <w:r w:rsidR="006C1DFF">
        <w:rPr>
          <w:rFonts w:ascii="Calibri Light" w:hAnsi="Calibri Light" w:cs="Calibri Light"/>
        </w:rPr>
        <w:t xml:space="preserve"> </w:t>
      </w:r>
      <w:r w:rsidRPr="00313ED4">
        <w:rPr>
          <w:rFonts w:ascii="Calibri Light" w:hAnsi="Calibri Light" w:cs="Calibri Light"/>
        </w:rPr>
        <w:t>assessment.</w:t>
      </w:r>
    </w:p>
    <w:p w14:paraId="04D282DB" w14:textId="77777777" w:rsidR="00313ED4" w:rsidRPr="00313ED4" w:rsidRDefault="00313ED4" w:rsidP="00313ED4">
      <w:pPr>
        <w:rPr>
          <w:rFonts w:ascii="Calibri Light" w:hAnsi="Calibri Light" w:cs="Calibri Light"/>
        </w:rPr>
      </w:pPr>
    </w:p>
    <w:p w14:paraId="1AF2BFA3" w14:textId="07E4D7F9" w:rsidR="00313ED4" w:rsidRPr="00313ED4" w:rsidRDefault="00313ED4" w:rsidP="00313ED4">
      <w:pPr>
        <w:jc w:val="center"/>
        <w:rPr>
          <w:rFonts w:ascii="Calibri Light" w:hAnsi="Calibri Light" w:cs="Calibri Light"/>
        </w:rPr>
      </w:pPr>
      <w:r>
        <w:rPr>
          <w:rFonts w:ascii="Calibri Light" w:hAnsi="Calibri Light" w:cs="Calibri Light"/>
          <w:noProof/>
        </w:rPr>
        <w:drawing>
          <wp:inline distT="0" distB="0" distL="0" distR="0" wp14:anchorId="713E25AC" wp14:editId="246C4FE7">
            <wp:extent cx="6645910" cy="53860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3-04-15 at 1.04.07 pm.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6645910" cy="5386070"/>
                    </a:xfrm>
                    <a:prstGeom prst="rect">
                      <a:avLst/>
                    </a:prstGeom>
                  </pic:spPr>
                </pic:pic>
              </a:graphicData>
            </a:graphic>
          </wp:inline>
        </w:drawing>
      </w:r>
    </w:p>
    <w:p w14:paraId="2D92CD73" w14:textId="623E41F2" w:rsidR="00313ED4" w:rsidRPr="009543C7" w:rsidRDefault="00313ED4" w:rsidP="009543C7">
      <w:pPr>
        <w:jc w:val="center"/>
        <w:rPr>
          <w:rFonts w:ascii="Calibri Light" w:hAnsi="Calibri Light" w:cs="Calibri Light"/>
          <w:i/>
          <w:color w:val="4472C4" w:themeColor="accent1"/>
        </w:rPr>
      </w:pPr>
      <w:r w:rsidRPr="00E42209">
        <w:rPr>
          <w:rFonts w:ascii="Calibri Light" w:hAnsi="Calibri Light" w:cs="Calibri Light"/>
          <w:i/>
          <w:iCs/>
          <w:color w:val="4472C4" w:themeColor="accent1"/>
        </w:rPr>
        <w:t>Figure</w:t>
      </w:r>
      <w:r w:rsidR="006C1DFF" w:rsidRPr="00E42209">
        <w:rPr>
          <w:rFonts w:ascii="Calibri Light" w:hAnsi="Calibri Light" w:cs="Calibri Light"/>
          <w:i/>
          <w:iCs/>
          <w:color w:val="4472C4" w:themeColor="accent1"/>
        </w:rPr>
        <w:t xml:space="preserve"> </w:t>
      </w:r>
      <w:r w:rsidR="00F06400" w:rsidRPr="00E42209">
        <w:rPr>
          <w:rFonts w:ascii="Calibri Light" w:hAnsi="Calibri Light" w:cs="Calibri Light"/>
          <w:i/>
          <w:iCs/>
          <w:color w:val="4472C4" w:themeColor="accent1"/>
        </w:rPr>
        <w:t>3</w:t>
      </w:r>
      <w:r w:rsidR="00F06400">
        <w:rPr>
          <w:rFonts w:ascii="Calibri Light" w:hAnsi="Calibri Light" w:cs="Calibri Light"/>
          <w:i/>
          <w:iCs/>
          <w:color w:val="4472C4" w:themeColor="accent1"/>
        </w:rPr>
        <w:t>6</w:t>
      </w:r>
      <w:r w:rsidR="00D317F1" w:rsidRPr="00E42209">
        <w:rPr>
          <w:rFonts w:ascii="Calibri Light" w:hAnsi="Calibri Light" w:cs="Calibri Light"/>
          <w:i/>
          <w:iCs/>
          <w:color w:val="4472C4" w:themeColor="accent1"/>
        </w:rPr>
        <w:t>.</w:t>
      </w:r>
      <w:r w:rsidR="006C1DFF" w:rsidRPr="00E42209">
        <w:rPr>
          <w:rFonts w:ascii="Calibri Light" w:hAnsi="Calibri Light" w:cs="Calibri Light"/>
          <w:i/>
          <w:iCs/>
          <w:color w:val="4472C4" w:themeColor="accent1"/>
        </w:rPr>
        <w:t xml:space="preserve"> </w:t>
      </w:r>
      <w:r w:rsidRPr="00E42209">
        <w:rPr>
          <w:rFonts w:ascii="Calibri Light" w:hAnsi="Calibri Light" w:cs="Calibri Light"/>
          <w:i/>
          <w:iCs/>
          <w:color w:val="4472C4" w:themeColor="accent1"/>
        </w:rPr>
        <w:t>Decision</w:t>
      </w:r>
      <w:r w:rsidR="006C1DFF" w:rsidRPr="00E42209">
        <w:rPr>
          <w:rFonts w:ascii="Calibri Light" w:hAnsi="Calibri Light" w:cs="Calibri Light"/>
          <w:i/>
          <w:iCs/>
          <w:color w:val="4472C4" w:themeColor="accent1"/>
        </w:rPr>
        <w:t xml:space="preserve"> </w:t>
      </w:r>
      <w:r w:rsidRPr="00E42209">
        <w:rPr>
          <w:rFonts w:ascii="Calibri Light" w:hAnsi="Calibri Light" w:cs="Calibri Light"/>
          <w:i/>
          <w:iCs/>
          <w:color w:val="4472C4" w:themeColor="accent1"/>
        </w:rPr>
        <w:t>tree</w:t>
      </w:r>
      <w:r w:rsidR="006C1DFF" w:rsidRPr="00E42209">
        <w:rPr>
          <w:rFonts w:ascii="Calibri Light" w:hAnsi="Calibri Light" w:cs="Calibri Light"/>
          <w:i/>
          <w:iCs/>
          <w:color w:val="4472C4" w:themeColor="accent1"/>
        </w:rPr>
        <w:t xml:space="preserve"> </w:t>
      </w:r>
      <w:r w:rsidRPr="00E42209">
        <w:rPr>
          <w:rFonts w:ascii="Calibri Light" w:hAnsi="Calibri Light" w:cs="Calibri Light"/>
          <w:i/>
          <w:iCs/>
          <w:color w:val="4472C4" w:themeColor="accent1"/>
        </w:rPr>
        <w:t>for</w:t>
      </w:r>
      <w:r w:rsidR="006C1DFF" w:rsidRPr="00E42209">
        <w:rPr>
          <w:rFonts w:ascii="Calibri Light" w:hAnsi="Calibri Light" w:cs="Calibri Light"/>
          <w:i/>
          <w:iCs/>
          <w:color w:val="4472C4" w:themeColor="accent1"/>
        </w:rPr>
        <w:t xml:space="preserve"> </w:t>
      </w:r>
      <w:r w:rsidRPr="00E42209">
        <w:rPr>
          <w:rFonts w:ascii="Calibri Light" w:hAnsi="Calibri Light" w:cs="Calibri Light"/>
          <w:i/>
          <w:iCs/>
          <w:color w:val="4472C4" w:themeColor="accent1"/>
        </w:rPr>
        <w:t>Principle</w:t>
      </w:r>
      <w:r w:rsidR="006C1DFF">
        <w:rPr>
          <w:rFonts w:ascii="Calibri Light" w:hAnsi="Calibri Light" w:cs="Calibri Light"/>
          <w:i/>
          <w:iCs/>
          <w:color w:val="4472C4" w:themeColor="accent1"/>
        </w:rPr>
        <w:t xml:space="preserve"> </w:t>
      </w:r>
      <w:r>
        <w:rPr>
          <w:rFonts w:ascii="Calibri Light" w:hAnsi="Calibri Light" w:cs="Calibri Light"/>
          <w:i/>
          <w:iCs/>
          <w:color w:val="4472C4" w:themeColor="accent1"/>
        </w:rPr>
        <w:t>3</w:t>
      </w:r>
      <w:r w:rsidR="006C1DFF">
        <w:rPr>
          <w:rFonts w:ascii="Calibri Light" w:hAnsi="Calibri Light" w:cs="Calibri Light"/>
          <w:i/>
          <w:iCs/>
          <w:color w:val="4472C4" w:themeColor="accent1"/>
        </w:rPr>
        <w:t xml:space="preserve"> </w:t>
      </w:r>
      <w:r w:rsidRPr="00313ED4">
        <w:rPr>
          <w:rFonts w:ascii="Calibri Light" w:hAnsi="Calibri Light" w:cs="Calibri Light"/>
          <w:i/>
          <w:color w:val="4472C4" w:themeColor="accent1"/>
        </w:rPr>
        <w:t>(</w:t>
      </w:r>
      <w:hyperlink r:id="rId222" w:history="1">
        <w:r w:rsidRPr="00313ED4">
          <w:rPr>
            <w:rStyle w:val="Hyperlink"/>
            <w:rFonts w:ascii="Calibri Light" w:hAnsi="Calibri Light" w:cs="Calibri Light"/>
            <w:i/>
            <w:color w:val="4472C4" w:themeColor="accent1"/>
          </w:rPr>
          <w:t>MSC</w:t>
        </w:r>
        <w:r w:rsidR="006C1DFF">
          <w:rPr>
            <w:rStyle w:val="Hyperlink"/>
            <w:rFonts w:ascii="Calibri Light" w:hAnsi="Calibri Light" w:cs="Calibri Light"/>
            <w:i/>
            <w:color w:val="4472C4" w:themeColor="accent1"/>
          </w:rPr>
          <w:t xml:space="preserve"> </w:t>
        </w:r>
        <w:r w:rsidRPr="00313ED4">
          <w:rPr>
            <w:rStyle w:val="Hyperlink"/>
            <w:rFonts w:ascii="Calibri Light" w:hAnsi="Calibri Light" w:cs="Calibri Light"/>
            <w:i/>
            <w:color w:val="4472C4" w:themeColor="accent1"/>
          </w:rPr>
          <w:t>Fisheries</w:t>
        </w:r>
        <w:r w:rsidR="006C1DFF">
          <w:rPr>
            <w:rStyle w:val="Hyperlink"/>
            <w:rFonts w:ascii="Calibri Light" w:hAnsi="Calibri Light" w:cs="Calibri Light"/>
            <w:i/>
            <w:color w:val="4472C4" w:themeColor="accent1"/>
          </w:rPr>
          <w:t xml:space="preserve"> </w:t>
        </w:r>
        <w:r w:rsidRPr="00313ED4">
          <w:rPr>
            <w:rStyle w:val="Hyperlink"/>
            <w:rFonts w:ascii="Calibri Light" w:hAnsi="Calibri Light" w:cs="Calibri Light"/>
            <w:i/>
            <w:color w:val="4472C4" w:themeColor="accent1"/>
          </w:rPr>
          <w:t>Standard</w:t>
        </w:r>
        <w:r w:rsidR="006C1DFF">
          <w:rPr>
            <w:rStyle w:val="Hyperlink"/>
            <w:rFonts w:ascii="Calibri Light" w:hAnsi="Calibri Light" w:cs="Calibri Light"/>
            <w:i/>
            <w:color w:val="4472C4" w:themeColor="accent1"/>
          </w:rPr>
          <w:t xml:space="preserve"> </w:t>
        </w:r>
        <w:r w:rsidRPr="00313ED4">
          <w:rPr>
            <w:rStyle w:val="Hyperlink"/>
            <w:rFonts w:ascii="Calibri Light" w:hAnsi="Calibri Light" w:cs="Calibri Light"/>
            <w:i/>
            <w:color w:val="4472C4" w:themeColor="accent1"/>
          </w:rPr>
          <w:t>v3.</w:t>
        </w:r>
      </w:hyperlink>
      <w:r w:rsidRPr="00313ED4">
        <w:rPr>
          <w:rFonts w:ascii="Calibri Light" w:hAnsi="Calibri Light" w:cs="Calibri Light"/>
          <w:i/>
          <w:color w:val="4472C4" w:themeColor="accent1"/>
        </w:rPr>
        <w:t>)</w:t>
      </w:r>
    </w:p>
    <w:p w14:paraId="3F7885C0" w14:textId="77777777" w:rsidR="005404EB" w:rsidRPr="005404EB" w:rsidRDefault="005404EB" w:rsidP="005404EB"/>
    <w:p w14:paraId="6E530F79" w14:textId="5C711672" w:rsidR="009549CB" w:rsidRPr="006F1113" w:rsidRDefault="00AC05E8" w:rsidP="00CA3A28">
      <w:pPr>
        <w:pStyle w:val="Heading4"/>
      </w:pPr>
      <w:bookmarkStart w:id="98" w:name="_Toc169008465"/>
      <w:r>
        <w:t>4</w:t>
      </w:r>
      <w:r w:rsidR="00DC6C69">
        <w:t>.3.</w:t>
      </w:r>
      <w:r w:rsidR="00782260">
        <w:t>2</w:t>
      </w:r>
      <w:r w:rsidR="00DC6C69">
        <w:tab/>
      </w:r>
      <w:r w:rsidR="005919C6" w:rsidRPr="006F1113">
        <w:t>Legal</w:t>
      </w:r>
      <w:r w:rsidR="006C1DFF">
        <w:t xml:space="preserve"> </w:t>
      </w:r>
      <w:r w:rsidR="005919C6" w:rsidRPr="006F1113">
        <w:t>framework</w:t>
      </w:r>
      <w:bookmarkEnd w:id="98"/>
    </w:p>
    <w:p w14:paraId="49D7B35E" w14:textId="4D4F59D2" w:rsidR="00D14448" w:rsidRPr="00226CC3" w:rsidRDefault="00D14448" w:rsidP="00D14448">
      <w:pPr>
        <w:pStyle w:val="NormalWeb"/>
        <w:spacing w:before="240" w:beforeAutospacing="0" w:after="240" w:afterAutospacing="0"/>
        <w:rPr>
          <w:rFonts w:ascii="Calibri Light" w:hAnsi="Calibri Light" w:cs="Calibri Light"/>
          <w:color w:val="111111"/>
        </w:rPr>
      </w:pPr>
      <w:bookmarkStart w:id="99" w:name="_Toc421699389"/>
      <w:r w:rsidRPr="00226CC3">
        <w:rPr>
          <w:rFonts w:ascii="Calibri Light" w:hAnsi="Calibri Light" w:cs="Calibri Light"/>
          <w:color w:val="111111"/>
        </w:rPr>
        <w:t>Queensland's fisheries are regulated by the</w:t>
      </w:r>
      <w:r>
        <w:rPr>
          <w:rFonts w:ascii="Calibri Light" w:hAnsi="Calibri Light" w:cs="Calibri Light"/>
          <w:color w:val="111111"/>
        </w:rPr>
        <w:t>se main</w:t>
      </w:r>
      <w:r w:rsidRPr="00226CC3">
        <w:rPr>
          <w:rFonts w:ascii="Calibri Light" w:hAnsi="Calibri Light" w:cs="Calibri Light"/>
          <w:color w:val="111111"/>
        </w:rPr>
        <w:t xml:space="preserve"> pieces of legislation:</w:t>
      </w:r>
    </w:p>
    <w:p w14:paraId="7308F9E8" w14:textId="77777777" w:rsidR="00D14448" w:rsidRPr="00226CC3" w:rsidRDefault="00D14448" w:rsidP="00862279">
      <w:pPr>
        <w:pStyle w:val="NormalWeb"/>
        <w:numPr>
          <w:ilvl w:val="0"/>
          <w:numId w:val="51"/>
        </w:numPr>
        <w:spacing w:before="240" w:beforeAutospacing="0" w:after="240" w:afterAutospacing="0"/>
        <w:rPr>
          <w:rFonts w:ascii="Calibri Light" w:hAnsi="Calibri Light" w:cs="Calibri Light"/>
          <w:color w:val="111111"/>
        </w:rPr>
      </w:pPr>
      <w:r w:rsidRPr="00226CC3">
        <w:rPr>
          <w:rFonts w:ascii="Calibri Light" w:hAnsi="Calibri Light" w:cs="Calibri Light"/>
          <w:color w:val="111111"/>
        </w:rPr>
        <w:t>The</w:t>
      </w:r>
      <w:r w:rsidRPr="00226CC3">
        <w:rPr>
          <w:rStyle w:val="apple-converted-space"/>
          <w:rFonts w:ascii="Calibri Light" w:hAnsi="Calibri Light" w:cs="Calibri Light"/>
          <w:color w:val="111111"/>
        </w:rPr>
        <w:t> </w:t>
      </w:r>
      <w:hyperlink r:id="rId223" w:history="1">
        <w:r w:rsidRPr="00226CC3">
          <w:rPr>
            <w:rStyle w:val="Emphasis"/>
            <w:rFonts w:ascii="Calibri Light" w:hAnsi="Calibri Light" w:cs="Calibri Light"/>
            <w:color w:val="0000FF"/>
            <w:u w:val="single"/>
          </w:rPr>
          <w:t>Fisheries Act 1994</w:t>
        </w:r>
      </w:hyperlink>
      <w:r w:rsidRPr="00226CC3">
        <w:rPr>
          <w:rStyle w:val="apple-converted-space"/>
          <w:rFonts w:ascii="Calibri Light" w:hAnsi="Calibri Light" w:cs="Calibri Light"/>
          <w:color w:val="111111"/>
        </w:rPr>
        <w:t> </w:t>
      </w:r>
      <w:r w:rsidRPr="00226CC3">
        <w:rPr>
          <w:rFonts w:ascii="Calibri Light" w:hAnsi="Calibri Light" w:cs="Calibri Light"/>
          <w:color w:val="111111"/>
        </w:rPr>
        <w:t>sets out Fisheries Queensland's responsibilities for the economically viable, socially acceptable and ecologically sustainable development of Queensland's fisheries resources.</w:t>
      </w:r>
    </w:p>
    <w:p w14:paraId="3A68348A" w14:textId="77777777" w:rsidR="00D14448" w:rsidRPr="00226CC3" w:rsidRDefault="00D14448" w:rsidP="00862279">
      <w:pPr>
        <w:pStyle w:val="NormalWeb"/>
        <w:numPr>
          <w:ilvl w:val="0"/>
          <w:numId w:val="51"/>
        </w:numPr>
        <w:spacing w:before="240" w:beforeAutospacing="0" w:after="240" w:afterAutospacing="0"/>
        <w:rPr>
          <w:rFonts w:ascii="Calibri Light" w:hAnsi="Calibri Light" w:cs="Calibri Light"/>
          <w:color w:val="111111"/>
        </w:rPr>
      </w:pPr>
      <w:r w:rsidRPr="00226CC3">
        <w:rPr>
          <w:rFonts w:ascii="Calibri Light" w:hAnsi="Calibri Light" w:cs="Calibri Light"/>
          <w:color w:val="111111"/>
        </w:rPr>
        <w:t>The</w:t>
      </w:r>
      <w:r w:rsidRPr="00226CC3">
        <w:rPr>
          <w:rStyle w:val="apple-converted-space"/>
          <w:rFonts w:ascii="Calibri Light" w:hAnsi="Calibri Light" w:cs="Calibri Light"/>
          <w:color w:val="111111"/>
        </w:rPr>
        <w:t> </w:t>
      </w:r>
      <w:hyperlink r:id="rId224" w:history="1">
        <w:r w:rsidRPr="00226CC3">
          <w:rPr>
            <w:rStyle w:val="Hyperlink"/>
            <w:rFonts w:ascii="Calibri Light" w:hAnsi="Calibri Light" w:cs="Calibri Light"/>
            <w:i/>
          </w:rPr>
          <w:t>Fisheries (General) Regulation 2019</w:t>
        </w:r>
      </w:hyperlink>
      <w:r w:rsidRPr="00226CC3">
        <w:rPr>
          <w:rStyle w:val="apple-converted-space"/>
          <w:rFonts w:ascii="Calibri Light" w:hAnsi="Calibri Light" w:cs="Calibri Light"/>
          <w:color w:val="111111"/>
        </w:rPr>
        <w:t> </w:t>
      </w:r>
      <w:r w:rsidRPr="00226CC3">
        <w:rPr>
          <w:rFonts w:ascii="Calibri Light" w:hAnsi="Calibri Light" w:cs="Calibri Light"/>
          <w:color w:val="111111"/>
        </w:rPr>
        <w:t>outlines general regulatory requirements relevant to the management and use of Queensland's fisheries resources. Section 3 provides useful advice on how to read and understand the regulations and declarations.</w:t>
      </w:r>
    </w:p>
    <w:p w14:paraId="4AB46454" w14:textId="77777777" w:rsidR="00D14448" w:rsidRPr="00226CC3" w:rsidRDefault="00D14448" w:rsidP="00862279">
      <w:pPr>
        <w:pStyle w:val="NormalWeb"/>
        <w:numPr>
          <w:ilvl w:val="0"/>
          <w:numId w:val="51"/>
        </w:numPr>
        <w:spacing w:before="240" w:beforeAutospacing="0" w:after="240" w:afterAutospacing="0"/>
        <w:rPr>
          <w:rFonts w:ascii="Calibri Light" w:hAnsi="Calibri Light" w:cs="Calibri Light"/>
          <w:color w:val="111111"/>
        </w:rPr>
      </w:pPr>
      <w:r w:rsidRPr="00226CC3">
        <w:rPr>
          <w:rFonts w:ascii="Calibri Light" w:hAnsi="Calibri Light" w:cs="Calibri Light"/>
          <w:color w:val="111111"/>
        </w:rPr>
        <w:t>The</w:t>
      </w:r>
      <w:r w:rsidRPr="00226CC3">
        <w:rPr>
          <w:rStyle w:val="apple-converted-space"/>
          <w:rFonts w:ascii="Calibri Light" w:hAnsi="Calibri Light" w:cs="Calibri Light"/>
          <w:color w:val="111111"/>
        </w:rPr>
        <w:t> </w:t>
      </w:r>
      <w:hyperlink r:id="rId225" w:history="1">
        <w:r w:rsidRPr="00226CC3">
          <w:rPr>
            <w:rStyle w:val="Hyperlink"/>
            <w:rFonts w:ascii="Calibri Light" w:hAnsi="Calibri Light" w:cs="Calibri Light"/>
            <w:i/>
          </w:rPr>
          <w:t>Fisheries (Commercial Fisheries) Regulation 2019</w:t>
        </w:r>
      </w:hyperlink>
      <w:r w:rsidRPr="00226CC3">
        <w:rPr>
          <w:rStyle w:val="apple-converted-space"/>
          <w:rFonts w:ascii="Calibri Light" w:hAnsi="Calibri Light" w:cs="Calibri Light"/>
          <w:color w:val="111111"/>
        </w:rPr>
        <w:t> </w:t>
      </w:r>
      <w:r w:rsidRPr="00226CC3">
        <w:rPr>
          <w:rFonts w:ascii="Calibri Light" w:hAnsi="Calibri Light" w:cs="Calibri Light"/>
          <w:color w:val="111111"/>
        </w:rPr>
        <w:t>outlines the regulatory requirements that apply to Queensland’s commercial fisheries, including how activities are to be carried out.</w:t>
      </w:r>
    </w:p>
    <w:p w14:paraId="0579CE53" w14:textId="77777777" w:rsidR="00D14448" w:rsidRPr="00226CC3" w:rsidRDefault="00D14448" w:rsidP="00862279">
      <w:pPr>
        <w:pStyle w:val="NormalWeb"/>
        <w:numPr>
          <w:ilvl w:val="0"/>
          <w:numId w:val="51"/>
        </w:numPr>
        <w:spacing w:before="240" w:beforeAutospacing="0" w:after="240" w:afterAutospacing="0"/>
        <w:rPr>
          <w:rFonts w:ascii="Calibri Light" w:hAnsi="Calibri Light" w:cs="Calibri Light"/>
          <w:color w:val="111111"/>
        </w:rPr>
      </w:pPr>
      <w:r w:rsidRPr="00226CC3">
        <w:rPr>
          <w:rFonts w:ascii="Calibri Light" w:hAnsi="Calibri Light" w:cs="Calibri Light"/>
          <w:color w:val="111111"/>
        </w:rPr>
        <w:t>The</w:t>
      </w:r>
      <w:r w:rsidRPr="00226CC3">
        <w:rPr>
          <w:rStyle w:val="apple-converted-space"/>
          <w:rFonts w:ascii="Calibri Light" w:hAnsi="Calibri Light" w:cs="Calibri Light"/>
          <w:color w:val="111111"/>
        </w:rPr>
        <w:t> </w:t>
      </w:r>
      <w:hyperlink r:id="rId226" w:history="1">
        <w:r w:rsidRPr="00226CC3">
          <w:rPr>
            <w:rStyle w:val="Hyperlink"/>
            <w:rFonts w:ascii="Calibri Light" w:hAnsi="Calibri Light" w:cs="Calibri Light"/>
            <w:i/>
          </w:rPr>
          <w:t>Fisheries Declaration 2019</w:t>
        </w:r>
      </w:hyperlink>
      <w:r w:rsidRPr="00226CC3">
        <w:rPr>
          <w:rStyle w:val="apple-converted-space"/>
          <w:rFonts w:ascii="Calibri Light" w:hAnsi="Calibri Light" w:cs="Calibri Light"/>
          <w:color w:val="111111"/>
        </w:rPr>
        <w:t> </w:t>
      </w:r>
      <w:r w:rsidRPr="00226CC3">
        <w:rPr>
          <w:rFonts w:ascii="Calibri Light" w:hAnsi="Calibri Light" w:cs="Calibri Light"/>
          <w:color w:val="111111"/>
        </w:rPr>
        <w:t>outlines restrictions on particular fishing activities across all sectors. Schedule 1 outlines regulated waters that apply in Queensland. Schedule 2 outlines the regulated fish declarations (size, possession and form requirements etc.) that apply to commercial and recreational fishers in Queensland.</w:t>
      </w:r>
    </w:p>
    <w:p w14:paraId="19E0EAC9" w14:textId="1B92469D" w:rsidR="00D14448" w:rsidRPr="00BF3A05" w:rsidRDefault="00D14448" w:rsidP="00862279">
      <w:pPr>
        <w:pStyle w:val="NormalWeb"/>
        <w:numPr>
          <w:ilvl w:val="0"/>
          <w:numId w:val="51"/>
        </w:numPr>
        <w:spacing w:before="240" w:beforeAutospacing="0" w:after="240" w:afterAutospacing="0"/>
        <w:rPr>
          <w:rFonts w:ascii="Calibri Light" w:hAnsi="Calibri Light" w:cs="Calibri Light"/>
          <w:color w:val="111111"/>
        </w:rPr>
      </w:pPr>
      <w:r w:rsidRPr="00226CC3">
        <w:rPr>
          <w:rFonts w:ascii="Calibri Light" w:hAnsi="Calibri Light" w:cs="Calibri Light"/>
          <w:color w:val="111111"/>
        </w:rPr>
        <w:t>The</w:t>
      </w:r>
      <w:r w:rsidRPr="00226CC3">
        <w:rPr>
          <w:rStyle w:val="apple-converted-space"/>
          <w:rFonts w:ascii="Calibri Light" w:hAnsi="Calibri Light" w:cs="Calibri Light"/>
          <w:color w:val="111111"/>
        </w:rPr>
        <w:t> </w:t>
      </w:r>
      <w:hyperlink r:id="rId227" w:history="1">
        <w:r w:rsidRPr="00226CC3">
          <w:rPr>
            <w:rStyle w:val="Hyperlink"/>
            <w:rFonts w:ascii="Calibri Light" w:hAnsi="Calibri Light" w:cs="Calibri Light"/>
            <w:i/>
          </w:rPr>
          <w:t>Fisheries (Quota) Declaration 2019</w:t>
        </w:r>
      </w:hyperlink>
      <w:r w:rsidRPr="00226CC3">
        <w:rPr>
          <w:rStyle w:val="apple-converted-space"/>
          <w:rFonts w:ascii="Calibri Light" w:hAnsi="Calibri Light" w:cs="Calibri Light"/>
          <w:color w:val="111111"/>
        </w:rPr>
        <w:t> </w:t>
      </w:r>
      <w:r w:rsidRPr="00226CC3">
        <w:rPr>
          <w:rFonts w:ascii="Calibri Light" w:hAnsi="Calibri Light" w:cs="Calibri Light"/>
          <w:color w:val="111111"/>
        </w:rPr>
        <w:t>outlines the quota entitlements for particular commercial fisheries, including the commercial catch limits.</w:t>
      </w:r>
      <w:bookmarkEnd w:id="99"/>
    </w:p>
    <w:p w14:paraId="30DEEA5F" w14:textId="7EC35BF9" w:rsidR="008212E4" w:rsidRPr="00BF3A05" w:rsidRDefault="00D14448" w:rsidP="00BF3A05">
      <w:pPr>
        <w:pStyle w:val="bodycopy"/>
        <w:spacing w:before="0" w:after="0" w:line="240" w:lineRule="auto"/>
        <w:jc w:val="both"/>
        <w:rPr>
          <w:rFonts w:ascii="Calibri Light" w:hAnsi="Calibri Light" w:cs="Calibri Light"/>
          <w:sz w:val="24"/>
          <w:lang w:eastAsia="en-GB"/>
        </w:rPr>
      </w:pPr>
      <w:r w:rsidRPr="00226CC3">
        <w:rPr>
          <w:rFonts w:ascii="Calibri Light" w:hAnsi="Calibri Light" w:cs="Calibri Light"/>
          <w:sz w:val="24"/>
        </w:rPr>
        <w:t xml:space="preserve">The main purpose of the </w:t>
      </w:r>
      <w:r w:rsidRPr="00226CC3">
        <w:rPr>
          <w:rFonts w:ascii="Calibri Light" w:hAnsi="Calibri Light" w:cs="Calibri Light"/>
          <w:i/>
          <w:sz w:val="24"/>
        </w:rPr>
        <w:t>Fisheries Act</w:t>
      </w:r>
      <w:r w:rsidRPr="00226CC3">
        <w:rPr>
          <w:rFonts w:ascii="Calibri Light" w:hAnsi="Calibri Light" w:cs="Calibri Light"/>
          <w:sz w:val="24"/>
        </w:rPr>
        <w:t xml:space="preserve"> is to “</w:t>
      </w:r>
      <w:r w:rsidRPr="00226CC3">
        <w:rPr>
          <w:rFonts w:ascii="Calibri Light" w:hAnsi="Calibri Light" w:cs="Calibri Light"/>
          <w:i/>
          <w:iCs/>
          <w:sz w:val="24"/>
        </w:rPr>
        <w:t xml:space="preserve">provide for the use, conservation and enhancement of the community’s fisheries resources and fish habitats in a way that seeks to </w:t>
      </w:r>
      <w:r w:rsidRPr="00226CC3">
        <w:rPr>
          <w:rFonts w:ascii="Calibri Light" w:hAnsi="Calibri Light" w:cs="Calibri Light"/>
          <w:i/>
          <w:iCs/>
          <w:sz w:val="24"/>
          <w:lang w:eastAsia="en-GB"/>
        </w:rPr>
        <w:t>apply and balance the principles of ecologically sustainable development; and promote ecologically sustainable development</w:t>
      </w:r>
      <w:r w:rsidRPr="00226CC3">
        <w:rPr>
          <w:rFonts w:ascii="Calibri Light" w:hAnsi="Calibri Light" w:cs="Calibri Light"/>
          <w:sz w:val="24"/>
          <w:lang w:eastAsia="en-GB"/>
        </w:rPr>
        <w:t xml:space="preserve">.” </w:t>
      </w:r>
    </w:p>
    <w:p w14:paraId="00B249BC" w14:textId="77777777" w:rsidR="007A21E4" w:rsidRPr="007A21E4" w:rsidRDefault="007A21E4" w:rsidP="007A21E4">
      <w:pPr>
        <w:jc w:val="both"/>
        <w:rPr>
          <w:rFonts w:ascii="Calibri Light" w:hAnsi="Calibri Light" w:cs="Calibri Light"/>
        </w:rPr>
      </w:pPr>
    </w:p>
    <w:p w14:paraId="1453A9EF" w14:textId="68AAED0B" w:rsidR="009543C7" w:rsidRDefault="007A21E4" w:rsidP="00D14448">
      <w:pPr>
        <w:pStyle w:val="NormalPreassessmenttext"/>
      </w:pPr>
      <w:r w:rsidRPr="007A21E4">
        <w:t xml:space="preserve">The </w:t>
      </w:r>
      <w:r w:rsidRPr="00D14448">
        <w:rPr>
          <w:i/>
        </w:rPr>
        <w:t xml:space="preserve">Fisheries Act 1994 </w:t>
      </w:r>
      <w:r w:rsidRPr="007A21E4">
        <w:t xml:space="preserve">(FA) and </w:t>
      </w:r>
      <w:r w:rsidRPr="00D14448">
        <w:rPr>
          <w:i/>
        </w:rPr>
        <w:t>Fisheries (Commercial Fisheries) Regulation 2019</w:t>
      </w:r>
      <w:r w:rsidRPr="007A21E4">
        <w:t xml:space="preserve"> provide the formal</w:t>
      </w:r>
      <w:r w:rsidR="00D14448">
        <w:t xml:space="preserve"> </w:t>
      </w:r>
      <w:r w:rsidRPr="007A21E4">
        <w:t>legislative and administrative framework for</w:t>
      </w:r>
      <w:r>
        <w:t xml:space="preserve"> all</w:t>
      </w:r>
      <w:r w:rsidRPr="007A21E4">
        <w:t xml:space="preserve"> fisheries management in Queensland. The FA contains</w:t>
      </w:r>
      <w:r w:rsidR="00D14448">
        <w:t xml:space="preserve"> </w:t>
      </w:r>
      <w:r w:rsidRPr="007A21E4">
        <w:t>explicit objectives including the application of the principles of ecologically sustainable development.</w:t>
      </w:r>
      <w:r w:rsidR="00D14448">
        <w:t xml:space="preserve"> </w:t>
      </w:r>
      <w:r w:rsidRPr="007A21E4">
        <w:t xml:space="preserve">These objectives are consistent with national regulatory requirements including the </w:t>
      </w:r>
      <w:r w:rsidRPr="00D14448">
        <w:rPr>
          <w:i/>
        </w:rPr>
        <w:t>Environmental</w:t>
      </w:r>
      <w:r w:rsidR="00D14448">
        <w:rPr>
          <w:i/>
        </w:rPr>
        <w:t xml:space="preserve"> </w:t>
      </w:r>
      <w:r w:rsidRPr="00D14448">
        <w:rPr>
          <w:i/>
        </w:rPr>
        <w:t>Protection and Biodiversity Conservation Act 1999</w:t>
      </w:r>
      <w:r w:rsidRPr="007A21E4">
        <w:t xml:space="preserve"> (administered by the Australian Government).</w:t>
      </w:r>
    </w:p>
    <w:p w14:paraId="0054BA2F" w14:textId="77777777" w:rsidR="009543C7" w:rsidRDefault="009543C7" w:rsidP="00D14448">
      <w:pPr>
        <w:pStyle w:val="NormalPreassessmenttext"/>
      </w:pPr>
    </w:p>
    <w:p w14:paraId="65D6CED1" w14:textId="62ACA570" w:rsidR="007A21E4" w:rsidRPr="00D14448" w:rsidRDefault="007A21E4" w:rsidP="00D14448">
      <w:pPr>
        <w:pStyle w:val="NormalPreassessmenttext"/>
      </w:pPr>
      <w:r w:rsidRPr="007A21E4">
        <w:t>The</w:t>
      </w:r>
      <w:r w:rsidR="00D14448">
        <w:rPr>
          <w:i/>
        </w:rPr>
        <w:t xml:space="preserve"> </w:t>
      </w:r>
      <w:r w:rsidRPr="007A21E4">
        <w:t xml:space="preserve">ECOTF is also subject to a range of provisions outlined in non-fisheries specific legislation </w:t>
      </w:r>
      <w:r w:rsidR="00D14448">
        <w:t xml:space="preserve">surrounding marine parks (e.g., </w:t>
      </w:r>
      <w:r w:rsidRPr="00D14448">
        <w:rPr>
          <w:i/>
        </w:rPr>
        <w:t>Marine Parks Act 2004</w:t>
      </w:r>
      <w:r w:rsidRPr="007A21E4">
        <w:t xml:space="preserve"> (Qld), Great Barrier Reef Marine Park Zoning Plan 2003 (Commonwealth) and the </w:t>
      </w:r>
      <w:r w:rsidRPr="009543C7">
        <w:rPr>
          <w:i/>
        </w:rPr>
        <w:t>Great Barrier Reef Marine</w:t>
      </w:r>
      <w:r w:rsidR="00D14448" w:rsidRPr="009543C7">
        <w:rPr>
          <w:i/>
        </w:rPr>
        <w:t xml:space="preserve"> </w:t>
      </w:r>
      <w:r w:rsidRPr="009543C7">
        <w:rPr>
          <w:i/>
        </w:rPr>
        <w:t>Park (GBRMP) Act 1975</w:t>
      </w:r>
      <w:r w:rsidRPr="007A21E4">
        <w:t xml:space="preserve"> (administered by the GBR Marine Park Authority). In addition, as part of the</w:t>
      </w:r>
      <w:r w:rsidR="00D14448">
        <w:t xml:space="preserve"> </w:t>
      </w:r>
      <w:r w:rsidRPr="007A21E4">
        <w:t>Wildlife Trade operation approval under the EPBC Act, one of the conditions requires the Queensland</w:t>
      </w:r>
      <w:r w:rsidR="00D14448">
        <w:t xml:space="preserve"> </w:t>
      </w:r>
      <w:r w:rsidRPr="007A21E4">
        <w:t>Department of Agriculture and Fisheries (DAF) to work with the GBRMP authority to develop a total effort</w:t>
      </w:r>
      <w:r w:rsidR="00D14448">
        <w:t xml:space="preserve"> </w:t>
      </w:r>
      <w:r w:rsidRPr="007A21E4">
        <w:t xml:space="preserve">cap for trawl operations within the GBR World Heritage Area. </w:t>
      </w:r>
    </w:p>
    <w:p w14:paraId="64971460" w14:textId="12F5A61B" w:rsidR="00D14448" w:rsidRDefault="00D14448" w:rsidP="00D14448">
      <w:pPr>
        <w:pStyle w:val="NormalPreassessmenttext"/>
      </w:pPr>
    </w:p>
    <w:p w14:paraId="275CBB26" w14:textId="086FF640" w:rsidR="00E8145C" w:rsidRPr="002C1308" w:rsidRDefault="00D56776" w:rsidP="002C1308">
      <w:pPr>
        <w:pStyle w:val="Heading4"/>
      </w:pPr>
      <w:bookmarkStart w:id="100" w:name="_Toc169008466"/>
      <w:r>
        <w:t>4</w:t>
      </w:r>
      <w:r w:rsidR="00CA3A28">
        <w:t>.3.3</w:t>
      </w:r>
      <w:r w:rsidR="00CA3A28">
        <w:tab/>
      </w:r>
      <w:r w:rsidR="006F1113">
        <w:t>Fishery</w:t>
      </w:r>
      <w:r w:rsidR="006C1DFF">
        <w:t xml:space="preserve"> </w:t>
      </w:r>
      <w:r w:rsidR="006F1113">
        <w:t>specific</w:t>
      </w:r>
      <w:r w:rsidR="006C1DFF">
        <w:t xml:space="preserve"> </w:t>
      </w:r>
      <w:r w:rsidR="006F1113">
        <w:t>management</w:t>
      </w:r>
      <w:bookmarkEnd w:id="100"/>
    </w:p>
    <w:p w14:paraId="2EF1DE09" w14:textId="14042C6E" w:rsidR="00C708C3" w:rsidRDefault="00C708C3" w:rsidP="000B30FD"/>
    <w:p w14:paraId="60E37BDF" w14:textId="77777777" w:rsidR="00D56776" w:rsidRDefault="000B0241" w:rsidP="009543C7">
      <w:pPr>
        <w:jc w:val="both"/>
        <w:rPr>
          <w:rFonts w:ascii="Calibri Light" w:hAnsi="Calibri Light" w:cs="Calibri Light"/>
          <w:i/>
        </w:rPr>
      </w:pPr>
      <w:r w:rsidRPr="00D56776">
        <w:rPr>
          <w:rFonts w:ascii="Calibri Light" w:hAnsi="Calibri Light" w:cs="Calibri Light"/>
        </w:rPr>
        <w:t xml:space="preserve">The ECOTF area is defined by the </w:t>
      </w:r>
      <w:r w:rsidRPr="00D56776">
        <w:rPr>
          <w:rFonts w:ascii="Calibri Light" w:hAnsi="Calibri Light" w:cs="Calibri Light"/>
          <w:i/>
        </w:rPr>
        <w:t>Fisheries (Commercial Fisheries) Regulation 2019</w:t>
      </w:r>
      <w:r w:rsidRPr="00D56776">
        <w:rPr>
          <w:rFonts w:ascii="Calibri Light" w:hAnsi="Calibri Light" w:cs="Calibri Light"/>
        </w:rPr>
        <w:t xml:space="preserve">. </w:t>
      </w:r>
      <w:r w:rsidR="00AC05E8" w:rsidRPr="00D56776">
        <w:rPr>
          <w:rFonts w:ascii="Calibri Light" w:hAnsi="Calibri Light" w:cs="Calibri Light"/>
        </w:rPr>
        <w:t xml:space="preserve">The structure of the ECOTF is presented as 3.1.2 above. </w:t>
      </w:r>
      <w:r w:rsidRPr="00D56776">
        <w:rPr>
          <w:rFonts w:ascii="Calibri Light" w:hAnsi="Calibri Light" w:cs="Calibri Light"/>
        </w:rPr>
        <w:t xml:space="preserve">The single management unit for this harvest strategy is from latitude 22 degrees south down to the southern end of Hervey Bay, excluding the eastern king prawn fishing grounds. The fishery area is defined in Schedule 8 of the </w:t>
      </w:r>
      <w:r w:rsidRPr="00D56776">
        <w:rPr>
          <w:rFonts w:ascii="Calibri Light" w:hAnsi="Calibri Light" w:cs="Calibri Light"/>
          <w:i/>
        </w:rPr>
        <w:t>Fisheries (Commercial Fisheries) Regulation 2019 (Figure 1</w:t>
      </w:r>
      <w:r w:rsidR="009543C7" w:rsidRPr="00D56776">
        <w:rPr>
          <w:rFonts w:ascii="Calibri Light" w:hAnsi="Calibri Light" w:cs="Calibri Light"/>
          <w:i/>
        </w:rPr>
        <w:t xml:space="preserve">). </w:t>
      </w:r>
    </w:p>
    <w:p w14:paraId="26363910" w14:textId="77777777" w:rsidR="00D56776" w:rsidRDefault="00D56776" w:rsidP="009543C7">
      <w:pPr>
        <w:jc w:val="both"/>
        <w:rPr>
          <w:rFonts w:ascii="Calibri Light" w:hAnsi="Calibri Light" w:cs="Calibri Light"/>
        </w:rPr>
      </w:pPr>
    </w:p>
    <w:p w14:paraId="6F0D2302" w14:textId="53F190D0" w:rsidR="009543C7" w:rsidRPr="000B0241" w:rsidRDefault="009543C7" w:rsidP="009543C7">
      <w:pPr>
        <w:jc w:val="both"/>
        <w:rPr>
          <w:rFonts w:ascii="Calibri Light" w:hAnsi="Calibri Light" w:cs="Calibri Light"/>
          <w:highlight w:val="yellow"/>
        </w:rPr>
      </w:pPr>
      <w:r w:rsidRPr="002C1A03">
        <w:rPr>
          <w:rFonts w:ascii="Calibri Light" w:hAnsi="Calibri Light" w:cs="Calibri Light"/>
        </w:rPr>
        <w:t xml:space="preserve">As at March 2024, </w:t>
      </w:r>
      <w:r w:rsidRPr="00E42209">
        <w:rPr>
          <w:rFonts w:ascii="Calibri Light" w:hAnsi="Calibri Light" w:cs="Calibri Light"/>
        </w:rPr>
        <w:t xml:space="preserve">there were </w:t>
      </w:r>
      <w:r w:rsidR="006E4D1A" w:rsidRPr="00E42209">
        <w:rPr>
          <w:rFonts w:ascii="Calibri Light" w:hAnsi="Calibri Light" w:cs="Calibri Light"/>
        </w:rPr>
        <w:t>406</w:t>
      </w:r>
      <w:r w:rsidRPr="00E42209">
        <w:rPr>
          <w:rFonts w:ascii="Calibri Light" w:hAnsi="Calibri Light" w:cs="Calibri Light"/>
        </w:rPr>
        <w:t xml:space="preserve"> active licences in the ECOTF including </w:t>
      </w:r>
      <w:r w:rsidR="006E4D1A" w:rsidRPr="00E42209">
        <w:rPr>
          <w:rFonts w:ascii="Calibri Light" w:hAnsi="Calibri Light" w:cs="Calibri Light"/>
        </w:rPr>
        <w:t>36</w:t>
      </w:r>
      <w:r w:rsidR="002C1A03" w:rsidRPr="00E42209">
        <w:rPr>
          <w:rFonts w:ascii="Calibri Light" w:hAnsi="Calibri Light" w:cs="Calibri Light"/>
        </w:rPr>
        <w:t>4</w:t>
      </w:r>
      <w:r w:rsidRPr="00E42209">
        <w:rPr>
          <w:rFonts w:ascii="Calibri Light" w:hAnsi="Calibri Light" w:cs="Calibri Light"/>
        </w:rPr>
        <w:t xml:space="preserve"> T1 symbols and </w:t>
      </w:r>
      <w:r w:rsidR="006E4D1A" w:rsidRPr="00E42209">
        <w:rPr>
          <w:rFonts w:ascii="Calibri Light" w:hAnsi="Calibri Light" w:cs="Calibri Light"/>
        </w:rPr>
        <w:t>16</w:t>
      </w:r>
      <w:r w:rsidRPr="00E42209">
        <w:rPr>
          <w:rFonts w:ascii="Calibri Light" w:hAnsi="Calibri Light" w:cs="Calibri Light"/>
        </w:rPr>
        <w:t xml:space="preserve"> T2 symbols</w:t>
      </w:r>
      <w:r w:rsidRPr="002C1A03">
        <w:rPr>
          <w:rFonts w:ascii="Calibri Light" w:hAnsi="Calibri Light" w:cs="Calibri Light"/>
        </w:rPr>
        <w:t>.</w:t>
      </w:r>
      <w:r w:rsidR="002C1A03" w:rsidRPr="002C1A03">
        <w:rPr>
          <w:rStyle w:val="FootnoteReference"/>
          <w:rFonts w:ascii="Calibri Light" w:hAnsi="Calibri Light" w:cs="Calibri Light"/>
        </w:rPr>
        <w:footnoteReference w:id="41"/>
      </w:r>
    </w:p>
    <w:p w14:paraId="52488685" w14:textId="77777777" w:rsidR="009543C7" w:rsidRDefault="009543C7" w:rsidP="000B30FD"/>
    <w:p w14:paraId="514F070A" w14:textId="77777777" w:rsidR="00781F3D" w:rsidRPr="00781F3D" w:rsidRDefault="00781F3D" w:rsidP="00781F3D">
      <w:pPr>
        <w:pStyle w:val="bodycopy"/>
        <w:spacing w:before="0" w:after="0" w:line="240" w:lineRule="auto"/>
        <w:jc w:val="both"/>
        <w:rPr>
          <w:rFonts w:ascii="Calibri Light" w:hAnsi="Calibri Light" w:cs="Calibri Light"/>
          <w:sz w:val="24"/>
          <w:lang w:eastAsia="en-GB"/>
        </w:rPr>
      </w:pPr>
      <w:r w:rsidRPr="00781F3D">
        <w:rPr>
          <w:rFonts w:ascii="Calibri Light" w:hAnsi="Calibri Light" w:cs="Calibri Light"/>
          <w:sz w:val="24"/>
          <w:lang w:eastAsia="en-GB"/>
        </w:rPr>
        <w:t>The main management methods are:</w:t>
      </w:r>
    </w:p>
    <w:p w14:paraId="5FCDFE05"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Limited entry: restrictions on the number and size of boats which can operate in the fishery</w:t>
      </w:r>
    </w:p>
    <w:p w14:paraId="7C96FB86"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Boat size restriction is 20 m for T1, T2 fishery symbols</w:t>
      </w:r>
    </w:p>
    <w:p w14:paraId="473C5198" w14:textId="767EF579" w:rsidR="00781F3D" w:rsidRPr="00781F3D" w:rsidRDefault="000D6ED0" w:rsidP="00862279">
      <w:pPr>
        <w:pStyle w:val="Listbulleted"/>
        <w:numPr>
          <w:ilvl w:val="0"/>
          <w:numId w:val="50"/>
        </w:numPr>
        <w:spacing w:before="0" w:after="0"/>
        <w:jc w:val="both"/>
        <w:rPr>
          <w:rFonts w:ascii="Calibri Light" w:hAnsi="Calibri Light" w:cs="Calibri Light"/>
          <w:sz w:val="24"/>
          <w:lang w:eastAsia="en-GB"/>
        </w:rPr>
      </w:pPr>
      <w:r>
        <w:rPr>
          <w:rFonts w:ascii="Calibri Light" w:hAnsi="Calibri Light" w:cs="Calibri Light"/>
          <w:sz w:val="24"/>
          <w:lang w:eastAsia="en-GB"/>
        </w:rPr>
        <w:t>120</w:t>
      </w:r>
      <w:r w:rsidR="00DE6DE1">
        <w:rPr>
          <w:rFonts w:ascii="Calibri Light" w:hAnsi="Calibri Light" w:cs="Calibri Light"/>
          <w:sz w:val="24"/>
          <w:lang w:eastAsia="en-GB"/>
        </w:rPr>
        <w:t xml:space="preserve"> </w:t>
      </w:r>
      <w:r w:rsidR="00781F3D" w:rsidRPr="00781F3D">
        <w:rPr>
          <w:rFonts w:ascii="Calibri Light" w:hAnsi="Calibri Light" w:cs="Calibri Light"/>
          <w:sz w:val="24"/>
          <w:lang w:eastAsia="en-GB"/>
        </w:rPr>
        <w:t xml:space="preserve">hull unit (hull volume) limit </w:t>
      </w:r>
    </w:p>
    <w:p w14:paraId="70130F41" w14:textId="01AAF5BE"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 xml:space="preserve">Engine </w:t>
      </w:r>
      <w:r>
        <w:rPr>
          <w:rFonts w:ascii="Calibri Light" w:hAnsi="Calibri Light" w:cs="Calibri Light"/>
          <w:sz w:val="24"/>
          <w:lang w:eastAsia="en-GB"/>
        </w:rPr>
        <w:t xml:space="preserve">capacity </w:t>
      </w:r>
      <w:r w:rsidRPr="00781F3D">
        <w:rPr>
          <w:rFonts w:ascii="Calibri Light" w:hAnsi="Calibri Light" w:cs="Calibri Light"/>
          <w:sz w:val="24"/>
          <w:lang w:eastAsia="en-GB"/>
        </w:rPr>
        <w:t>restriction</w:t>
      </w:r>
      <w:r>
        <w:rPr>
          <w:rFonts w:ascii="Calibri Light" w:hAnsi="Calibri Light" w:cs="Calibri Light"/>
          <w:sz w:val="24"/>
          <w:lang w:eastAsia="en-GB"/>
        </w:rPr>
        <w:t>s;</w:t>
      </w:r>
      <w:r w:rsidRPr="00781F3D">
        <w:rPr>
          <w:rFonts w:ascii="Calibri Light" w:hAnsi="Calibri Light" w:cs="Calibri Light"/>
          <w:sz w:val="24"/>
          <w:lang w:eastAsia="en-GB"/>
        </w:rPr>
        <w:t xml:space="preserve"> </w:t>
      </w:r>
    </w:p>
    <w:p w14:paraId="263D250E" w14:textId="41355A45"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Gear restrictions: vessel</w:t>
      </w:r>
      <w:r>
        <w:rPr>
          <w:rFonts w:ascii="Calibri Light" w:hAnsi="Calibri Light" w:cs="Calibri Light"/>
          <w:sz w:val="24"/>
          <w:lang w:eastAsia="en-GB"/>
        </w:rPr>
        <w:t xml:space="preserve"> </w:t>
      </w:r>
      <w:r w:rsidRPr="00781F3D">
        <w:rPr>
          <w:rFonts w:ascii="Calibri Light" w:hAnsi="Calibri Light" w:cs="Calibri Light"/>
          <w:sz w:val="24"/>
          <w:lang w:eastAsia="en-GB"/>
        </w:rPr>
        <w:t>length, net headrope length and mesh restrictions apply depending on the areas of operation.</w:t>
      </w:r>
    </w:p>
    <w:p w14:paraId="12C3480E"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Licence holders only have a certain number of nights they can fish each year in the form of tradeable effort units. The number of units required to operate a vessel for a single day depends on the hull units (hull volume) of the vessel. The number of units was capped at 2001 levels outside the GBRMP and at reducing levels within the GBRMP.</w:t>
      </w:r>
    </w:p>
    <w:p w14:paraId="42851BA1"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Numerous and extensive permanent area closures apply to the fishery, particularly in waters of the GBR World Heritage Area, and GSS and MB Marine Parks.</w:t>
      </w:r>
    </w:p>
    <w:p w14:paraId="0781CBCE"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Seasonal closures (mainly for economic reasons) in place during summer and autumn north of 22°S latitude and during spring and summer south of this latitude.</w:t>
      </w:r>
    </w:p>
    <w:p w14:paraId="197448EC"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Daytime and weekend closures apply to trawling in estuaries and some inshore areas (e.g. Moreton Bay) to reduce any interactions with recreational users.</w:t>
      </w:r>
    </w:p>
    <w:p w14:paraId="1D1E4A39"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Daylight closures (e.g. 6 am to 6 pm), such as those applying to the far northern area and to the scallop grounds, designed to limit effort and reduce by-catch.</w:t>
      </w:r>
    </w:p>
    <w:p w14:paraId="2E1220EF"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Mandatory use of TEDs and BRDs.</w:t>
      </w:r>
    </w:p>
    <w:p w14:paraId="08863B75"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A range of by-product harvesting protection arrangements.</w:t>
      </w:r>
    </w:p>
    <w:p w14:paraId="20A3A7AF" w14:textId="48DC2688"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 xml:space="preserve">Logbooks for both the retained catch and </w:t>
      </w:r>
      <w:r w:rsidR="00C5734B">
        <w:rPr>
          <w:rFonts w:ascii="Calibri Light" w:hAnsi="Calibri Light" w:cs="Calibri Light"/>
          <w:sz w:val="24"/>
          <w:lang w:eastAsia="en-GB"/>
        </w:rPr>
        <w:t xml:space="preserve">ETP </w:t>
      </w:r>
      <w:r>
        <w:rPr>
          <w:rFonts w:ascii="Calibri Light" w:hAnsi="Calibri Light" w:cs="Calibri Light"/>
          <w:sz w:val="24"/>
          <w:lang w:eastAsia="en-GB"/>
        </w:rPr>
        <w:t xml:space="preserve">species (previously termed </w:t>
      </w:r>
      <w:r w:rsidRPr="00781F3D">
        <w:rPr>
          <w:rFonts w:ascii="Calibri Light" w:hAnsi="Calibri Light" w:cs="Calibri Light"/>
          <w:sz w:val="24"/>
          <w:lang w:eastAsia="en-GB"/>
        </w:rPr>
        <w:t xml:space="preserve">Species of Conservation Interest, surveillance by fisheries enforcement officers (the Queensland Boating and Fisheries Patrol), remote tracking of otter effort and compliance of fishing operations through mandatory satellite-based vessel monitoring system. </w:t>
      </w:r>
    </w:p>
    <w:p w14:paraId="4164B68C" w14:textId="77777777" w:rsidR="00781F3D" w:rsidRPr="00781F3D" w:rsidRDefault="00781F3D" w:rsidP="00862279">
      <w:pPr>
        <w:pStyle w:val="Listbulleted"/>
        <w:numPr>
          <w:ilvl w:val="0"/>
          <w:numId w:val="50"/>
        </w:numPr>
        <w:spacing w:before="0" w:after="0"/>
        <w:jc w:val="both"/>
        <w:rPr>
          <w:rFonts w:ascii="Calibri Light" w:hAnsi="Calibri Light" w:cs="Calibri Light"/>
          <w:sz w:val="24"/>
          <w:lang w:eastAsia="en-GB"/>
        </w:rPr>
      </w:pPr>
      <w:r w:rsidRPr="00781F3D">
        <w:rPr>
          <w:rFonts w:ascii="Calibri Light" w:hAnsi="Calibri Light" w:cs="Calibri Light"/>
          <w:sz w:val="24"/>
          <w:lang w:eastAsia="en-GB"/>
        </w:rPr>
        <w:t>Size of trawl nets is also limited to control effort in the fishery, and designs are prescribed to mitigate impacts of trawl gear on the seabed, and reduce by-catch and protected species interactions.</w:t>
      </w:r>
    </w:p>
    <w:p w14:paraId="4FBBE7C2" w14:textId="77777777" w:rsidR="00781F3D" w:rsidRPr="00781F3D" w:rsidRDefault="00781F3D" w:rsidP="00781F3D">
      <w:pPr>
        <w:pStyle w:val="bodycopy"/>
        <w:spacing w:before="0" w:after="0" w:line="240" w:lineRule="auto"/>
        <w:jc w:val="both"/>
        <w:rPr>
          <w:rFonts w:ascii="Calibri Light" w:hAnsi="Calibri Light" w:cs="Calibri Light"/>
          <w:sz w:val="24"/>
          <w:lang w:eastAsia="en-GB"/>
        </w:rPr>
      </w:pPr>
    </w:p>
    <w:p w14:paraId="76B6E194" w14:textId="77777777" w:rsidR="00781F3D" w:rsidRPr="00DF41F3" w:rsidRDefault="00781F3D" w:rsidP="00781F3D">
      <w:pPr>
        <w:pStyle w:val="bodycopy"/>
        <w:spacing w:before="0" w:after="0" w:line="240" w:lineRule="auto"/>
        <w:jc w:val="both"/>
        <w:rPr>
          <w:rFonts w:asciiTheme="minorHAnsi" w:hAnsiTheme="minorHAnsi"/>
          <w:sz w:val="24"/>
          <w:lang w:eastAsia="en-GB"/>
        </w:rPr>
      </w:pPr>
      <w:r w:rsidRPr="00781F3D">
        <w:rPr>
          <w:rFonts w:ascii="Calibri Light" w:hAnsi="Calibri Light" w:cs="Calibri Light"/>
          <w:sz w:val="24"/>
          <w:lang w:eastAsia="en-GB"/>
        </w:rPr>
        <w:t>The different types of closures may overlap with each other and may also overlap with GBRMP closures</w:t>
      </w:r>
      <w:r w:rsidRPr="00DF41F3">
        <w:rPr>
          <w:rFonts w:asciiTheme="minorHAnsi" w:hAnsiTheme="minorHAnsi"/>
          <w:sz w:val="24"/>
          <w:lang w:eastAsia="en-GB"/>
        </w:rPr>
        <w:t xml:space="preserve">. </w:t>
      </w:r>
    </w:p>
    <w:p w14:paraId="1A539C86" w14:textId="77777777" w:rsidR="00781F3D" w:rsidRDefault="00781F3D" w:rsidP="000B30FD"/>
    <w:p w14:paraId="1B16376E" w14:textId="21DD3740" w:rsidR="002C1308" w:rsidRDefault="00AC05E8" w:rsidP="002C1308">
      <w:pPr>
        <w:pStyle w:val="Heading4"/>
      </w:pPr>
      <w:bookmarkStart w:id="101" w:name="_Toc421699396"/>
      <w:bookmarkStart w:id="102" w:name="_Toc169008467"/>
      <w:r>
        <w:t>4</w:t>
      </w:r>
      <w:r w:rsidR="00CA3A28">
        <w:t>.3.4</w:t>
      </w:r>
      <w:r w:rsidR="00CA3A28">
        <w:tab/>
      </w:r>
      <w:r w:rsidR="00C708C3" w:rsidRPr="00475CA7">
        <w:t>Consultation,</w:t>
      </w:r>
      <w:r w:rsidR="006C1DFF">
        <w:t xml:space="preserve"> </w:t>
      </w:r>
      <w:r w:rsidR="00C708C3" w:rsidRPr="00475CA7">
        <w:t>roles</w:t>
      </w:r>
      <w:r w:rsidR="006C1DFF">
        <w:t xml:space="preserve"> </w:t>
      </w:r>
      <w:r w:rsidR="00C708C3" w:rsidRPr="00475CA7">
        <w:t>and</w:t>
      </w:r>
      <w:r w:rsidR="006C1DFF">
        <w:t xml:space="preserve"> </w:t>
      </w:r>
      <w:r w:rsidR="00C708C3" w:rsidRPr="00475CA7">
        <w:t>responsibilities</w:t>
      </w:r>
      <w:bookmarkEnd w:id="101"/>
      <w:bookmarkEnd w:id="102"/>
    </w:p>
    <w:p w14:paraId="26624582" w14:textId="77777777" w:rsidR="00BF3A05" w:rsidRDefault="00BF3A05" w:rsidP="00BF3A05"/>
    <w:p w14:paraId="2311616C" w14:textId="77777777" w:rsidR="00BF3A05" w:rsidRDefault="00BF3A05" w:rsidP="00BF3A05">
      <w:pPr>
        <w:pStyle w:val="Heading7"/>
      </w:pPr>
      <w:r w:rsidRPr="006F1113">
        <w:t>Fisheries Queensland</w:t>
      </w:r>
    </w:p>
    <w:p w14:paraId="6CD333DD" w14:textId="77777777" w:rsidR="00BF3A05" w:rsidRPr="00B12F52" w:rsidRDefault="00BF3A05" w:rsidP="00BF3A05"/>
    <w:p w14:paraId="7D7997FF" w14:textId="20715683" w:rsidR="00BF3A05" w:rsidRDefault="00BF3A05" w:rsidP="00BF3A05">
      <w:pPr>
        <w:pStyle w:val="NormalWeb"/>
        <w:spacing w:before="0" w:beforeAutospacing="0" w:after="0" w:afterAutospacing="0"/>
        <w:jc w:val="both"/>
        <w:rPr>
          <w:rFonts w:ascii="Calibri Light" w:hAnsi="Calibri Light" w:cs="Calibri Light"/>
          <w:color w:val="111111"/>
        </w:rPr>
      </w:pPr>
      <w:r w:rsidRPr="00226CC3">
        <w:rPr>
          <w:rFonts w:ascii="Calibri Light" w:hAnsi="Calibri Light" w:cs="Calibri Light"/>
          <w:color w:val="111111"/>
        </w:rPr>
        <w:t xml:space="preserve">Improving engagement with stakeholders </w:t>
      </w:r>
      <w:r>
        <w:rPr>
          <w:rFonts w:ascii="Calibri Light" w:hAnsi="Calibri Light" w:cs="Calibri Light"/>
          <w:color w:val="111111"/>
        </w:rPr>
        <w:t>is</w:t>
      </w:r>
      <w:r w:rsidRPr="00226CC3">
        <w:rPr>
          <w:rFonts w:ascii="Calibri Light" w:hAnsi="Calibri Light" w:cs="Calibri Light"/>
          <w:color w:val="111111"/>
        </w:rPr>
        <w:t xml:space="preserve"> a key reform area of the</w:t>
      </w:r>
      <w:r w:rsidRPr="00226CC3">
        <w:rPr>
          <w:rStyle w:val="apple-converted-space"/>
          <w:rFonts w:ascii="Calibri Light" w:eastAsiaTheme="majorEastAsia" w:hAnsi="Calibri Light" w:cs="Calibri Light"/>
          <w:color w:val="111111"/>
        </w:rPr>
        <w:t> </w:t>
      </w:r>
      <w:r w:rsidRPr="00226CC3">
        <w:rPr>
          <w:rStyle w:val="Emphasis"/>
          <w:rFonts w:ascii="Calibri Light" w:hAnsi="Calibri Light" w:cs="Calibri Light"/>
          <w:color w:val="111111"/>
        </w:rPr>
        <w:t>Queensland Sustainable Fisheries Strategy: 2017–2027</w:t>
      </w:r>
      <w:r w:rsidRPr="00226CC3">
        <w:rPr>
          <w:rStyle w:val="apple-converted-space"/>
          <w:rFonts w:ascii="Calibri Light" w:eastAsiaTheme="majorEastAsia" w:hAnsi="Calibri Light" w:cs="Calibri Light"/>
          <w:color w:val="111111"/>
        </w:rPr>
        <w:t xml:space="preserve">, and </w:t>
      </w:r>
      <w:r>
        <w:rPr>
          <w:rStyle w:val="apple-converted-space"/>
          <w:rFonts w:ascii="Calibri Light" w:eastAsiaTheme="majorEastAsia" w:hAnsi="Calibri Light" w:cs="Calibri Light"/>
          <w:color w:val="111111"/>
        </w:rPr>
        <w:t>is</w:t>
      </w:r>
      <w:r w:rsidRPr="00226CC3">
        <w:rPr>
          <w:rStyle w:val="apple-converted-space"/>
          <w:rFonts w:ascii="Calibri Light" w:eastAsiaTheme="majorEastAsia" w:hAnsi="Calibri Light" w:cs="Calibri Light"/>
          <w:color w:val="111111"/>
        </w:rPr>
        <w:t xml:space="preserve"> </w:t>
      </w:r>
      <w:r w:rsidRPr="00226CC3">
        <w:rPr>
          <w:rFonts w:ascii="Calibri Light" w:hAnsi="Calibri Light" w:cs="Calibri Light"/>
          <w:color w:val="111111"/>
        </w:rPr>
        <w:t>fundamental to successfully implementing the strategy and ensuring sustainable fisheries.</w:t>
      </w:r>
      <w:r w:rsidR="00DE6DE1">
        <w:rPr>
          <w:rFonts w:ascii="Calibri Light" w:hAnsi="Calibri Light" w:cs="Calibri Light"/>
          <w:color w:val="111111"/>
        </w:rPr>
        <w:t xml:space="preserve"> </w:t>
      </w:r>
      <w:r w:rsidR="00E254E4">
        <w:rPr>
          <w:rFonts w:ascii="Calibri Light" w:hAnsi="Calibri Light" w:cs="Calibri Light"/>
          <w:color w:val="111111"/>
        </w:rPr>
        <w:t>QDAF have an online “</w:t>
      </w:r>
      <w:hyperlink r:id="rId228" w:history="1">
        <w:r w:rsidR="00E254E4" w:rsidRPr="00E254E4">
          <w:rPr>
            <w:rStyle w:val="Hyperlink"/>
            <w:rFonts w:ascii="Calibri Light" w:hAnsi="Calibri Light" w:cs="Calibri Light"/>
          </w:rPr>
          <w:t>engagement hub</w:t>
        </w:r>
      </w:hyperlink>
      <w:r w:rsidR="00E254E4">
        <w:rPr>
          <w:rFonts w:ascii="Calibri Light" w:hAnsi="Calibri Light" w:cs="Calibri Light"/>
          <w:color w:val="111111"/>
        </w:rPr>
        <w:t xml:space="preserve">” to communicate to clients and stakeholders. </w:t>
      </w:r>
    </w:p>
    <w:p w14:paraId="504276D8" w14:textId="77777777" w:rsidR="00BF3A05" w:rsidRPr="00B12F52" w:rsidRDefault="00BF3A05" w:rsidP="00BF3A05">
      <w:pPr>
        <w:spacing w:before="240" w:after="240"/>
        <w:rPr>
          <w:rFonts w:ascii="Calibri Light" w:hAnsi="Calibri Light" w:cs="Calibri Light"/>
          <w:color w:val="111111"/>
          <w:sz w:val="23"/>
          <w:szCs w:val="23"/>
        </w:rPr>
      </w:pPr>
      <w:r w:rsidRPr="00B12F52">
        <w:rPr>
          <w:rFonts w:ascii="Calibri Light" w:hAnsi="Calibri Light" w:cs="Calibri Light"/>
          <w:color w:val="111111"/>
          <w:sz w:val="23"/>
          <w:szCs w:val="23"/>
        </w:rPr>
        <w:t>The role of </w:t>
      </w:r>
      <w:r w:rsidRPr="006F1113">
        <w:rPr>
          <w:rFonts w:ascii="Calibri Light" w:hAnsi="Calibri Light" w:cs="Calibri Light"/>
          <w:bCs/>
          <w:i/>
          <w:color w:val="111111"/>
          <w:sz w:val="23"/>
          <w:szCs w:val="23"/>
        </w:rPr>
        <w:t>Fisheries Queensland</w:t>
      </w:r>
      <w:r w:rsidRPr="006F1113">
        <w:rPr>
          <w:rFonts w:ascii="Calibri Light" w:hAnsi="Calibri Light" w:cs="Calibri Light"/>
          <w:color w:val="111111"/>
          <w:sz w:val="23"/>
          <w:szCs w:val="23"/>
        </w:rPr>
        <w:t xml:space="preserve"> </w:t>
      </w:r>
      <w:r w:rsidRPr="00B12F52">
        <w:rPr>
          <w:rFonts w:ascii="Calibri Light" w:hAnsi="Calibri Light" w:cs="Calibri Light"/>
          <w:color w:val="111111"/>
          <w:sz w:val="23"/>
          <w:szCs w:val="23"/>
        </w:rPr>
        <w:t>is to:</w:t>
      </w:r>
    </w:p>
    <w:p w14:paraId="20D62705" w14:textId="77777777" w:rsidR="00BF3A05" w:rsidRPr="00B12F52" w:rsidRDefault="00BF3A05" w:rsidP="00862279">
      <w:pPr>
        <w:numPr>
          <w:ilvl w:val="0"/>
          <w:numId w:val="52"/>
        </w:numPr>
        <w:spacing w:before="100" w:beforeAutospacing="1" w:after="100" w:afterAutospacing="1"/>
        <w:rPr>
          <w:rFonts w:ascii="Calibri Light" w:hAnsi="Calibri Light" w:cs="Calibri Light"/>
          <w:color w:val="111111"/>
          <w:sz w:val="23"/>
          <w:szCs w:val="23"/>
        </w:rPr>
      </w:pPr>
      <w:r w:rsidRPr="00B12F52">
        <w:rPr>
          <w:rFonts w:ascii="Calibri Light" w:hAnsi="Calibri Light" w:cs="Calibri Light"/>
          <w:color w:val="111111"/>
          <w:sz w:val="23"/>
          <w:szCs w:val="23"/>
        </w:rPr>
        <w:t>provide direction for working groups in the form of a work program</w:t>
      </w:r>
    </w:p>
    <w:p w14:paraId="52A3A988" w14:textId="77777777" w:rsidR="00BF3A05" w:rsidRPr="00B12F52" w:rsidRDefault="00BF3A05" w:rsidP="00862279">
      <w:pPr>
        <w:numPr>
          <w:ilvl w:val="0"/>
          <w:numId w:val="52"/>
        </w:numPr>
        <w:spacing w:before="100" w:beforeAutospacing="1" w:after="100" w:afterAutospacing="1"/>
        <w:rPr>
          <w:rFonts w:ascii="Calibri Light" w:hAnsi="Calibri Light" w:cs="Calibri Light"/>
          <w:color w:val="111111"/>
          <w:sz w:val="23"/>
          <w:szCs w:val="23"/>
        </w:rPr>
      </w:pPr>
      <w:r w:rsidRPr="00B12F52">
        <w:rPr>
          <w:rFonts w:ascii="Calibri Light" w:hAnsi="Calibri Light" w:cs="Calibri Light"/>
          <w:color w:val="111111"/>
          <w:sz w:val="23"/>
          <w:szCs w:val="23"/>
        </w:rPr>
        <w:t>arrange meeting times and provide logistical support for meetings</w:t>
      </w:r>
    </w:p>
    <w:p w14:paraId="6BABA184" w14:textId="77777777" w:rsidR="00BF3A05" w:rsidRPr="00B12F52" w:rsidRDefault="00BF3A05" w:rsidP="00862279">
      <w:pPr>
        <w:numPr>
          <w:ilvl w:val="0"/>
          <w:numId w:val="52"/>
        </w:numPr>
        <w:spacing w:before="100" w:beforeAutospacing="1" w:after="100" w:afterAutospacing="1"/>
        <w:rPr>
          <w:rFonts w:ascii="Calibri Light" w:hAnsi="Calibri Light" w:cs="Calibri Light"/>
          <w:color w:val="111111"/>
          <w:sz w:val="23"/>
          <w:szCs w:val="23"/>
        </w:rPr>
      </w:pPr>
      <w:r w:rsidRPr="00B12F52">
        <w:rPr>
          <w:rFonts w:ascii="Calibri Light" w:hAnsi="Calibri Light" w:cs="Calibri Light"/>
          <w:color w:val="111111"/>
          <w:sz w:val="23"/>
          <w:szCs w:val="23"/>
        </w:rPr>
        <w:t>prepare and distribute meeting materials to support the effective operation of the working group</w:t>
      </w:r>
    </w:p>
    <w:p w14:paraId="3260405C" w14:textId="77777777" w:rsidR="00BF3A05" w:rsidRPr="00B12F52" w:rsidRDefault="00BF3A05" w:rsidP="00862279">
      <w:pPr>
        <w:numPr>
          <w:ilvl w:val="0"/>
          <w:numId w:val="52"/>
        </w:numPr>
        <w:spacing w:before="100" w:beforeAutospacing="1" w:after="100" w:afterAutospacing="1"/>
        <w:rPr>
          <w:rFonts w:ascii="Calibri Light" w:hAnsi="Calibri Light" w:cs="Calibri Light"/>
          <w:color w:val="111111"/>
          <w:sz w:val="23"/>
          <w:szCs w:val="23"/>
        </w:rPr>
      </w:pPr>
      <w:r w:rsidRPr="00B12F52">
        <w:rPr>
          <w:rFonts w:ascii="Calibri Light" w:hAnsi="Calibri Light" w:cs="Calibri Light"/>
          <w:color w:val="111111"/>
          <w:sz w:val="23"/>
          <w:szCs w:val="23"/>
        </w:rPr>
        <w:t>provide information and data to support the work of the working group</w:t>
      </w:r>
    </w:p>
    <w:p w14:paraId="3191E98E" w14:textId="77777777" w:rsidR="00BF3A05" w:rsidRPr="00B12F52" w:rsidRDefault="00BF3A05" w:rsidP="00862279">
      <w:pPr>
        <w:numPr>
          <w:ilvl w:val="0"/>
          <w:numId w:val="52"/>
        </w:numPr>
        <w:spacing w:before="100" w:beforeAutospacing="1" w:after="100" w:afterAutospacing="1"/>
        <w:rPr>
          <w:rFonts w:ascii="Calibri Light" w:hAnsi="Calibri Light" w:cs="Calibri Light"/>
          <w:color w:val="111111"/>
          <w:sz w:val="23"/>
          <w:szCs w:val="23"/>
        </w:rPr>
      </w:pPr>
      <w:r w:rsidRPr="00B12F52">
        <w:rPr>
          <w:rFonts w:ascii="Calibri Light" w:hAnsi="Calibri Light" w:cs="Calibri Light"/>
          <w:color w:val="111111"/>
          <w:sz w:val="23"/>
          <w:szCs w:val="23"/>
        </w:rPr>
        <w:t>provide a point of communication between the working group, other working groups and the Sustainable Fisheries Expert Panel in accordance with each terms of reference</w:t>
      </w:r>
    </w:p>
    <w:p w14:paraId="45B9C826" w14:textId="77777777" w:rsidR="00BF3A05" w:rsidRPr="006F1113" w:rsidRDefault="00BF3A05" w:rsidP="00862279">
      <w:pPr>
        <w:numPr>
          <w:ilvl w:val="0"/>
          <w:numId w:val="52"/>
        </w:numPr>
        <w:spacing w:before="100" w:beforeAutospacing="1" w:after="100" w:afterAutospacing="1"/>
        <w:rPr>
          <w:rFonts w:ascii="Calibri Light" w:hAnsi="Calibri Light" w:cs="Calibri Light"/>
          <w:color w:val="111111"/>
          <w:sz w:val="23"/>
          <w:szCs w:val="23"/>
        </w:rPr>
      </w:pPr>
      <w:r w:rsidRPr="00B12F52">
        <w:rPr>
          <w:rFonts w:ascii="Calibri Light" w:hAnsi="Calibri Light" w:cs="Calibri Light"/>
          <w:color w:val="111111"/>
          <w:sz w:val="23"/>
          <w:szCs w:val="23"/>
        </w:rPr>
        <w:t>maintain communication with the working group members at least every three months.</w:t>
      </w:r>
    </w:p>
    <w:p w14:paraId="0D8284D3" w14:textId="17C40AC6" w:rsidR="009543C7" w:rsidRDefault="009543C7" w:rsidP="00BF3A05">
      <w:pPr>
        <w:pStyle w:val="NormalWeb"/>
        <w:spacing w:before="0" w:beforeAutospacing="0" w:after="0" w:afterAutospacing="0"/>
        <w:jc w:val="both"/>
        <w:rPr>
          <w:rFonts w:ascii="Calibri Light" w:hAnsi="Calibri Light" w:cs="Calibri Light"/>
          <w:color w:val="111111"/>
        </w:rPr>
      </w:pPr>
      <w:r>
        <w:rPr>
          <w:rFonts w:ascii="Calibri Light" w:hAnsi="Calibri Light" w:cs="Calibri Light"/>
          <w:color w:val="111111"/>
        </w:rPr>
        <w:t>D</w:t>
      </w:r>
      <w:r w:rsidRPr="009543C7">
        <w:rPr>
          <w:rFonts w:ascii="Calibri Light" w:hAnsi="Calibri Light" w:cs="Calibri Light"/>
          <w:color w:val="111111"/>
        </w:rPr>
        <w:t xml:space="preserve">ecision-making powers are enshrined within the Queensland fisheries legislation. </w:t>
      </w:r>
      <w:r>
        <w:rPr>
          <w:rFonts w:ascii="Calibri Light" w:hAnsi="Calibri Light" w:cs="Calibri Light"/>
          <w:color w:val="111111"/>
        </w:rPr>
        <w:t>In order to implement the harvest strategy, it was</w:t>
      </w:r>
      <w:r w:rsidRPr="009543C7">
        <w:rPr>
          <w:rFonts w:ascii="Calibri Light" w:hAnsi="Calibri Light" w:cs="Calibri Light"/>
          <w:color w:val="111111"/>
        </w:rPr>
        <w:t xml:space="preserve"> endorsed by the Deputy Director-General (DDG) (Fisheries and Forestry) in accordance with delegated powers under Part 2, Division 1 (Harvest Strategies) of the </w:t>
      </w:r>
      <w:r w:rsidRPr="009543C7">
        <w:rPr>
          <w:rFonts w:ascii="Calibri Light" w:hAnsi="Calibri Light" w:cs="Calibri Light"/>
          <w:i/>
          <w:color w:val="111111"/>
        </w:rPr>
        <w:t>Fisheries Act 1994</w:t>
      </w:r>
      <w:r w:rsidRPr="009543C7">
        <w:rPr>
          <w:rFonts w:ascii="Calibri Light" w:hAnsi="Calibri Light" w:cs="Calibri Light"/>
          <w:color w:val="111111"/>
        </w:rPr>
        <w:t xml:space="preserve"> and finally approved by the Minister responsible for fisheries in accordance with </w:t>
      </w:r>
      <w:r>
        <w:rPr>
          <w:rFonts w:ascii="Calibri Light" w:hAnsi="Calibri Light" w:cs="Calibri Light"/>
          <w:color w:val="111111"/>
        </w:rPr>
        <w:t>S</w:t>
      </w:r>
      <w:r w:rsidRPr="009543C7">
        <w:rPr>
          <w:rFonts w:ascii="Calibri Light" w:hAnsi="Calibri Light" w:cs="Calibri Light"/>
          <w:color w:val="111111"/>
        </w:rPr>
        <w:t>ection 16 of the</w:t>
      </w:r>
      <w:r>
        <w:rPr>
          <w:rFonts w:ascii="Calibri Light" w:hAnsi="Calibri Light" w:cs="Calibri Light"/>
          <w:color w:val="111111"/>
        </w:rPr>
        <w:t xml:space="preserve"> same</w:t>
      </w:r>
      <w:r w:rsidRPr="009543C7">
        <w:rPr>
          <w:rFonts w:ascii="Calibri Light" w:hAnsi="Calibri Light" w:cs="Calibri Light"/>
          <w:color w:val="111111"/>
        </w:rPr>
        <w:t xml:space="preserve"> FA. </w:t>
      </w:r>
      <w:r>
        <w:rPr>
          <w:rFonts w:ascii="Calibri Light" w:hAnsi="Calibri Light" w:cs="Calibri Light"/>
          <w:color w:val="111111"/>
        </w:rPr>
        <w:t xml:space="preserve">When developing the harvest strategy, </w:t>
      </w:r>
      <w:r w:rsidRPr="009543C7">
        <w:rPr>
          <w:rFonts w:ascii="Calibri Light" w:hAnsi="Calibri Light" w:cs="Calibri Light"/>
          <w:color w:val="111111"/>
        </w:rPr>
        <w:t xml:space="preserve">information </w:t>
      </w:r>
      <w:r>
        <w:rPr>
          <w:rFonts w:ascii="Calibri Light" w:hAnsi="Calibri Light" w:cs="Calibri Light"/>
          <w:color w:val="111111"/>
        </w:rPr>
        <w:t>collected through stakeholder</w:t>
      </w:r>
      <w:r w:rsidRPr="009543C7">
        <w:rPr>
          <w:rFonts w:ascii="Calibri Light" w:hAnsi="Calibri Light" w:cs="Calibri Light"/>
          <w:color w:val="111111"/>
        </w:rPr>
        <w:t xml:space="preserve"> consultation, and advice from expert panels and working groups </w:t>
      </w:r>
      <w:r>
        <w:rPr>
          <w:rFonts w:ascii="Calibri Light" w:hAnsi="Calibri Light" w:cs="Calibri Light"/>
          <w:color w:val="111111"/>
        </w:rPr>
        <w:t>was</w:t>
      </w:r>
      <w:r w:rsidRPr="009543C7">
        <w:rPr>
          <w:rFonts w:ascii="Calibri Light" w:hAnsi="Calibri Light" w:cs="Calibri Light"/>
          <w:color w:val="111111"/>
        </w:rPr>
        <w:t xml:space="preserve"> considered. </w:t>
      </w:r>
    </w:p>
    <w:p w14:paraId="03EE7304" w14:textId="77777777" w:rsidR="009543C7" w:rsidRDefault="009543C7" w:rsidP="00BF3A05">
      <w:pPr>
        <w:pStyle w:val="NormalWeb"/>
        <w:spacing w:before="0" w:beforeAutospacing="0" w:after="0" w:afterAutospacing="0"/>
        <w:jc w:val="both"/>
        <w:rPr>
          <w:rFonts w:ascii="Calibri Light" w:hAnsi="Calibri Light" w:cs="Calibri Light"/>
          <w:color w:val="111111"/>
        </w:rPr>
      </w:pPr>
    </w:p>
    <w:p w14:paraId="094830A6" w14:textId="77777777" w:rsidR="00BF3A05" w:rsidRDefault="00BF3A05" w:rsidP="00BF3A05">
      <w:pPr>
        <w:pStyle w:val="Heading7"/>
      </w:pPr>
      <w:r>
        <w:t>Sustainable Fisheries Expert Panel</w:t>
      </w:r>
    </w:p>
    <w:p w14:paraId="317F044E" w14:textId="0974DB80" w:rsidR="00BF3A05" w:rsidRPr="00226CC3" w:rsidRDefault="00BF3A05" w:rsidP="00BF3A05">
      <w:pPr>
        <w:pStyle w:val="NormalWeb"/>
        <w:spacing w:before="0" w:beforeAutospacing="0" w:after="0" w:afterAutospacing="0"/>
        <w:jc w:val="both"/>
        <w:rPr>
          <w:rFonts w:ascii="Calibri Light" w:hAnsi="Calibri Light" w:cs="Calibri Light"/>
          <w:color w:val="111111"/>
        </w:rPr>
      </w:pPr>
      <w:r w:rsidRPr="00226CC3">
        <w:rPr>
          <w:rFonts w:ascii="Calibri Light" w:hAnsi="Calibri Light" w:cs="Calibri Light"/>
          <w:color w:val="111111"/>
        </w:rPr>
        <w:t xml:space="preserve">A key action of the Sustainable Fisheries Strategy is to support evidence-based fisheries management through a sustainable fisheries expert panel. In July 2017, the </w:t>
      </w:r>
      <w:hyperlink r:id="rId229" w:history="1">
        <w:r w:rsidRPr="00226CC3">
          <w:rPr>
            <w:rStyle w:val="Hyperlink"/>
            <w:rFonts w:ascii="Calibri Light" w:hAnsi="Calibri Light" w:cs="Calibri Light"/>
            <w:i/>
          </w:rPr>
          <w:t>Sustainable Fisheries Expert Panel</w:t>
        </w:r>
      </w:hyperlink>
      <w:r w:rsidRPr="00226CC3">
        <w:rPr>
          <w:rFonts w:ascii="Calibri Light" w:hAnsi="Calibri Light" w:cs="Calibri Light"/>
          <w:i/>
          <w:color w:val="111111"/>
        </w:rPr>
        <w:t xml:space="preserve"> </w:t>
      </w:r>
      <w:r w:rsidRPr="00226CC3">
        <w:rPr>
          <w:rFonts w:ascii="Calibri Light" w:hAnsi="Calibri Light" w:cs="Calibri Light"/>
          <w:color w:val="111111"/>
        </w:rPr>
        <w:t xml:space="preserve">was established </w:t>
      </w:r>
      <w:r>
        <w:rPr>
          <w:rFonts w:ascii="Calibri Light" w:hAnsi="Calibri Light" w:cs="Calibri Light"/>
          <w:color w:val="111111"/>
        </w:rPr>
        <w:t xml:space="preserve">with </w:t>
      </w:r>
      <w:r w:rsidRPr="00226CC3">
        <w:rPr>
          <w:rFonts w:ascii="Calibri Light" w:hAnsi="Calibri Light" w:cs="Calibri Light"/>
          <w:color w:val="111111"/>
        </w:rPr>
        <w:t xml:space="preserve">members </w:t>
      </w:r>
      <w:r>
        <w:rPr>
          <w:rFonts w:ascii="Calibri Light" w:hAnsi="Calibri Light" w:cs="Calibri Light"/>
          <w:color w:val="111111"/>
        </w:rPr>
        <w:t>in the areas of fish biology, stock assessment, fisheries management, social and economic science, and marine ecology</w:t>
      </w:r>
      <w:r w:rsidRPr="00226CC3">
        <w:rPr>
          <w:rFonts w:ascii="Calibri Light" w:hAnsi="Calibri Light" w:cs="Calibri Light"/>
          <w:color w:val="111111"/>
        </w:rPr>
        <w:t xml:space="preserve">. </w:t>
      </w:r>
      <w:r>
        <w:rPr>
          <w:rFonts w:ascii="Calibri Light" w:hAnsi="Calibri Light" w:cs="Calibri Light"/>
          <w:color w:val="111111"/>
        </w:rPr>
        <w:t xml:space="preserve">Further information on how the SFEP was chosen is available </w:t>
      </w:r>
      <w:hyperlink r:id="rId230" w:history="1">
        <w:r w:rsidRPr="006F1113">
          <w:rPr>
            <w:rStyle w:val="Hyperlink"/>
            <w:rFonts w:ascii="Calibri Light" w:hAnsi="Calibri Light" w:cs="Calibri Light"/>
          </w:rPr>
          <w:t>online</w:t>
        </w:r>
      </w:hyperlink>
      <w:r>
        <w:rPr>
          <w:rFonts w:ascii="Calibri Light" w:hAnsi="Calibri Light" w:cs="Calibri Light"/>
          <w:color w:val="111111"/>
        </w:rPr>
        <w:t xml:space="preserve">, along with </w:t>
      </w:r>
      <w:hyperlink r:id="rId231" w:history="1">
        <w:r w:rsidRPr="006F1113">
          <w:rPr>
            <w:rStyle w:val="Hyperlink"/>
            <w:rFonts w:ascii="Calibri Light" w:hAnsi="Calibri Light" w:cs="Calibri Light"/>
          </w:rPr>
          <w:t>biographies of each member</w:t>
        </w:r>
      </w:hyperlink>
      <w:r>
        <w:rPr>
          <w:rFonts w:ascii="Calibri Light" w:hAnsi="Calibri Light" w:cs="Calibri Light"/>
          <w:color w:val="111111"/>
        </w:rPr>
        <w:t xml:space="preserve"> and </w:t>
      </w:r>
      <w:hyperlink r:id="rId232" w:history="1">
        <w:r w:rsidRPr="00BF3A05">
          <w:rPr>
            <w:rStyle w:val="Hyperlink"/>
            <w:rFonts w:ascii="Calibri Light" w:hAnsi="Calibri Light" w:cs="Calibri Light"/>
          </w:rPr>
          <w:t>communiques</w:t>
        </w:r>
      </w:hyperlink>
      <w:r>
        <w:rPr>
          <w:rFonts w:ascii="Calibri Light" w:hAnsi="Calibri Light" w:cs="Calibri Light"/>
          <w:color w:val="111111"/>
        </w:rPr>
        <w:t xml:space="preserve"> of meetings. </w:t>
      </w:r>
      <w:r w:rsidRPr="00226CC3">
        <w:rPr>
          <w:rFonts w:ascii="Calibri Light" w:hAnsi="Calibri Light" w:cs="Calibri Light"/>
          <w:color w:val="111111"/>
        </w:rPr>
        <w:t>The purpose of the Panel is to provide independent expert advice to the Minister responsible for fisheries and Fisheries Queensland on best practice fisheries management and implementation of the Sustainable Fisheries Strategy. The expert panel is advisory only. It is not a decision-making body. The expert panel will review key outputs from the</w:t>
      </w:r>
      <w:r w:rsidRPr="00226CC3">
        <w:rPr>
          <w:rStyle w:val="apple-converted-space"/>
          <w:rFonts w:ascii="Calibri Light" w:hAnsi="Calibri Light" w:cs="Calibri Light"/>
          <w:color w:val="111111"/>
        </w:rPr>
        <w:t> </w:t>
      </w:r>
      <w:r w:rsidRPr="00226CC3">
        <w:rPr>
          <w:rFonts w:ascii="Calibri Light" w:hAnsi="Calibri Light" w:cs="Calibri Light"/>
          <w:color w:val="111111"/>
        </w:rPr>
        <w:t xml:space="preserve">working groups, such as harvest </w:t>
      </w:r>
      <w:r w:rsidRPr="00AC05E8">
        <w:rPr>
          <w:rFonts w:ascii="Calibri Light" w:hAnsi="Calibri Light" w:cs="Calibri Light"/>
          <w:color w:val="111111"/>
        </w:rPr>
        <w:t>strategies (Figure</w:t>
      </w:r>
      <w:r w:rsidR="0064659C">
        <w:rPr>
          <w:rFonts w:ascii="Calibri Light" w:hAnsi="Calibri Light" w:cs="Calibri Light"/>
          <w:color w:val="111111"/>
        </w:rPr>
        <w:t xml:space="preserve"> </w:t>
      </w:r>
      <w:r w:rsidR="00F06400">
        <w:rPr>
          <w:rFonts w:ascii="Calibri Light" w:hAnsi="Calibri Light" w:cs="Calibri Light"/>
          <w:color w:val="111111"/>
        </w:rPr>
        <w:t>37</w:t>
      </w:r>
      <w:r w:rsidRPr="00AC05E8">
        <w:rPr>
          <w:rFonts w:ascii="Calibri Light" w:hAnsi="Calibri Light" w:cs="Calibri Light"/>
          <w:color w:val="111111"/>
        </w:rPr>
        <w:t>).</w:t>
      </w:r>
    </w:p>
    <w:p w14:paraId="70D5006C" w14:textId="77777777" w:rsidR="00BF3A05" w:rsidRPr="001F66FB" w:rsidRDefault="00BF3A05" w:rsidP="00BF3A05">
      <w:pPr>
        <w:pStyle w:val="NormalWeb"/>
        <w:spacing w:before="0" w:beforeAutospacing="0" w:after="0" w:afterAutospacing="0"/>
        <w:jc w:val="both"/>
        <w:rPr>
          <w:rFonts w:asciiTheme="minorHAnsi" w:hAnsiTheme="minorHAnsi" w:cs="Arial"/>
          <w:color w:val="111111"/>
        </w:rPr>
      </w:pPr>
    </w:p>
    <w:p w14:paraId="367E1224" w14:textId="77777777" w:rsidR="00BF3A05" w:rsidRPr="00DF41F3" w:rsidRDefault="00BF3A05" w:rsidP="00BF3A05">
      <w:pPr>
        <w:pStyle w:val="NormalWeb"/>
        <w:spacing w:before="0" w:beforeAutospacing="0" w:after="0" w:afterAutospacing="0"/>
        <w:jc w:val="both"/>
        <w:rPr>
          <w:rFonts w:asciiTheme="minorHAnsi" w:hAnsiTheme="minorHAnsi" w:cs="Arial"/>
          <w:color w:val="111111"/>
        </w:rPr>
      </w:pPr>
      <w:r w:rsidRPr="00DF41F3">
        <w:rPr>
          <w:rFonts w:asciiTheme="minorHAnsi" w:hAnsiTheme="minorHAnsi" w:cs="Arial"/>
          <w:color w:val="111111"/>
        </w:rPr>
        <w:fldChar w:fldCharType="begin"/>
      </w:r>
      <w:r w:rsidRPr="00DF41F3">
        <w:rPr>
          <w:rFonts w:asciiTheme="minorHAnsi" w:hAnsiTheme="minorHAnsi" w:cs="Arial"/>
          <w:color w:val="111111"/>
        </w:rPr>
        <w:instrText xml:space="preserve"> INCLUDEPICTURE "/var/folders/2_/9ntldfb10sbdr1hgt30c63tw0000gn/T/com.microsoft.Word/WebArchiveCopyPasteTempFiles/working-group-expert-panel-resized.jpg" \* MERGEFORMATINET </w:instrText>
      </w:r>
      <w:r w:rsidRPr="00DF41F3">
        <w:rPr>
          <w:rFonts w:asciiTheme="minorHAnsi" w:hAnsiTheme="minorHAnsi" w:cs="Arial"/>
          <w:color w:val="111111"/>
        </w:rPr>
        <w:fldChar w:fldCharType="separate"/>
      </w:r>
      <w:r w:rsidRPr="00DF41F3">
        <w:rPr>
          <w:rFonts w:asciiTheme="minorHAnsi" w:hAnsiTheme="minorHAnsi" w:cs="Arial"/>
          <w:noProof/>
          <w:color w:val="111111"/>
        </w:rPr>
        <w:drawing>
          <wp:inline distT="0" distB="0" distL="0" distR="0" wp14:anchorId="00738D5A" wp14:editId="6C0268B8">
            <wp:extent cx="6645910" cy="284543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645910" cy="2845435"/>
                    </a:xfrm>
                    <a:prstGeom prst="rect">
                      <a:avLst/>
                    </a:prstGeom>
                    <a:noFill/>
                    <a:ln>
                      <a:noFill/>
                    </a:ln>
                  </pic:spPr>
                </pic:pic>
              </a:graphicData>
            </a:graphic>
          </wp:inline>
        </w:drawing>
      </w:r>
      <w:r w:rsidRPr="00DF41F3">
        <w:rPr>
          <w:rFonts w:asciiTheme="minorHAnsi" w:hAnsiTheme="minorHAnsi" w:cs="Arial"/>
          <w:color w:val="111111"/>
        </w:rPr>
        <w:fldChar w:fldCharType="end"/>
      </w:r>
    </w:p>
    <w:p w14:paraId="1D8ABFEE" w14:textId="63157745" w:rsidR="00BF3A05" w:rsidRPr="00AC05E8" w:rsidRDefault="00BF3A05" w:rsidP="00AC05E8">
      <w:pPr>
        <w:pStyle w:val="Assessmentstageguidance"/>
        <w:jc w:val="center"/>
        <w:rPr>
          <w:rStyle w:val="IntenseEmphasis"/>
          <w:i/>
        </w:rPr>
      </w:pPr>
      <w:r w:rsidRPr="00AC05E8">
        <w:rPr>
          <w:rStyle w:val="IntenseEmphasis"/>
          <w:i/>
        </w:rPr>
        <w:t xml:space="preserve">Figure </w:t>
      </w:r>
      <w:r w:rsidR="00F06400">
        <w:rPr>
          <w:rStyle w:val="IntenseEmphasis"/>
          <w:i/>
        </w:rPr>
        <w:t>37</w:t>
      </w:r>
      <w:r w:rsidR="0064659C">
        <w:rPr>
          <w:rStyle w:val="IntenseEmphasis"/>
          <w:i/>
        </w:rPr>
        <w:t>.</w:t>
      </w:r>
      <w:r w:rsidRPr="00AC05E8">
        <w:rPr>
          <w:rStyle w:val="IntenseEmphasis"/>
          <w:i/>
        </w:rPr>
        <w:t xml:space="preserve"> Flow diagram illustrating the process of review, consultation and consideration of information and advice prior to, and post, decision making (Source, Fisheries Queensland</w:t>
      </w:r>
    </w:p>
    <w:p w14:paraId="68C627EE" w14:textId="77777777" w:rsidR="00BF3A05" w:rsidRDefault="00BF3A05" w:rsidP="00BF3A05">
      <w:pPr>
        <w:pStyle w:val="bodycopy"/>
        <w:spacing w:before="0" w:after="0" w:line="240" w:lineRule="auto"/>
        <w:jc w:val="both"/>
        <w:rPr>
          <w:rFonts w:asciiTheme="minorHAnsi" w:hAnsiTheme="minorHAnsi" w:cs="Arial"/>
          <w:color w:val="111111"/>
        </w:rPr>
      </w:pPr>
    </w:p>
    <w:p w14:paraId="14F6CF26" w14:textId="5100ADD8" w:rsidR="00BF3A05" w:rsidRDefault="00BF3A05" w:rsidP="00BF3A05">
      <w:pPr>
        <w:pStyle w:val="Heading7"/>
      </w:pPr>
      <w:r>
        <w:t>Trawl Working group</w:t>
      </w:r>
    </w:p>
    <w:p w14:paraId="5B7597AE" w14:textId="77777777" w:rsidR="00BF3A05" w:rsidRPr="006F1113" w:rsidRDefault="00BF3A05" w:rsidP="00BF3A05">
      <w:pPr>
        <w:pStyle w:val="bodycopy"/>
        <w:spacing w:before="0" w:after="0" w:line="240" w:lineRule="auto"/>
        <w:jc w:val="both"/>
        <w:rPr>
          <w:rFonts w:ascii="Calibri Light" w:hAnsi="Calibri Light" w:cs="Calibri Light"/>
          <w:color w:val="111111"/>
        </w:rPr>
      </w:pPr>
    </w:p>
    <w:p w14:paraId="0A1AF649" w14:textId="14914C6E" w:rsidR="00BF3A05" w:rsidRPr="009543C7" w:rsidRDefault="00BF3A05" w:rsidP="00BF3A05">
      <w:pPr>
        <w:pStyle w:val="bodycopy"/>
        <w:spacing w:before="0" w:after="0" w:line="240" w:lineRule="auto"/>
        <w:jc w:val="both"/>
        <w:rPr>
          <w:rFonts w:ascii="Calibri Light" w:hAnsi="Calibri Light" w:cs="Calibri Light"/>
          <w:color w:val="111111"/>
          <w:sz w:val="24"/>
          <w:lang w:val="en-AU"/>
        </w:rPr>
      </w:pPr>
      <w:r w:rsidRPr="009543C7">
        <w:rPr>
          <w:rFonts w:ascii="Calibri Light" w:hAnsi="Calibri Light" w:cs="Calibri Light"/>
          <w:color w:val="111111"/>
          <w:sz w:val="24"/>
          <w:lang w:val="en-AU"/>
        </w:rPr>
        <w:t xml:space="preserve">The </w:t>
      </w:r>
      <w:hyperlink r:id="rId234" w:history="1">
        <w:r w:rsidRPr="009543C7">
          <w:rPr>
            <w:rStyle w:val="Hyperlink"/>
            <w:rFonts w:ascii="Calibri Light" w:hAnsi="Calibri Light" w:cs="Calibri Light"/>
            <w:sz w:val="24"/>
            <w:lang w:val="en-AU"/>
          </w:rPr>
          <w:t>Trawl Working Group</w:t>
        </w:r>
      </w:hyperlink>
      <w:r w:rsidRPr="009543C7">
        <w:rPr>
          <w:rFonts w:ascii="Calibri Light" w:hAnsi="Calibri Light" w:cs="Calibri Light"/>
          <w:color w:val="111111"/>
          <w:sz w:val="24"/>
          <w:lang w:val="en-AU"/>
        </w:rPr>
        <w:t xml:space="preserve"> includes a wide range of stakeholders from the scientific community, management agencies, conservation groups and the commercial and recreational fishing sectors. </w:t>
      </w:r>
    </w:p>
    <w:p w14:paraId="0048AEEE" w14:textId="36E544E8" w:rsidR="00BF3A05" w:rsidRPr="00BF3A05" w:rsidRDefault="00BF3A05" w:rsidP="00862279">
      <w:pPr>
        <w:numPr>
          <w:ilvl w:val="0"/>
          <w:numId w:val="53"/>
        </w:numPr>
        <w:shd w:val="clear" w:color="auto" w:fill="FFFFFF"/>
        <w:spacing w:before="100" w:beforeAutospacing="1" w:after="100" w:afterAutospacing="1"/>
        <w:rPr>
          <w:rFonts w:ascii="Calibri Light" w:hAnsi="Calibri Light" w:cs="Calibri Light"/>
          <w:color w:val="111111"/>
        </w:rPr>
      </w:pPr>
      <w:r w:rsidRPr="00BF3A05">
        <w:rPr>
          <w:rFonts w:ascii="Calibri Light" w:hAnsi="Calibri Light" w:cs="Calibri Light"/>
          <w:color w:val="111111"/>
        </w:rPr>
        <w:t>To assist with the review of the management framework, including management options and fishing rules, and the development of harvest strategies consistent with the </w:t>
      </w:r>
      <w:r w:rsidRPr="009543C7">
        <w:rPr>
          <w:rFonts w:ascii="Calibri Light" w:hAnsi="Calibri Light" w:cs="Calibri Light"/>
          <w:i/>
          <w:iCs/>
          <w:color w:val="111111"/>
        </w:rPr>
        <w:t>Sustainable Fisheries Strategy 2017-2027</w:t>
      </w:r>
      <w:r w:rsidRPr="00BF3A05">
        <w:rPr>
          <w:rFonts w:ascii="Calibri Light" w:hAnsi="Calibri Light" w:cs="Calibri Light"/>
          <w:color w:val="111111"/>
        </w:rPr>
        <w:t>, the </w:t>
      </w:r>
      <w:r w:rsidRPr="009543C7">
        <w:rPr>
          <w:rFonts w:ascii="Calibri Light" w:hAnsi="Calibri Light" w:cs="Calibri Light"/>
          <w:iCs/>
          <w:color w:val="111111"/>
        </w:rPr>
        <w:t>Queensland Harvest Strategy Policy</w:t>
      </w:r>
      <w:r w:rsidRPr="00BF3A05">
        <w:rPr>
          <w:rFonts w:ascii="Calibri Light" w:hAnsi="Calibri Light" w:cs="Calibri Light"/>
          <w:color w:val="111111"/>
        </w:rPr>
        <w:t> and the </w:t>
      </w:r>
      <w:r w:rsidRPr="009543C7">
        <w:rPr>
          <w:rFonts w:ascii="Calibri Light" w:hAnsi="Calibri Light" w:cs="Calibri Light"/>
          <w:i/>
          <w:iCs/>
          <w:color w:val="111111"/>
        </w:rPr>
        <w:t>Fisheries Act 1994</w:t>
      </w:r>
      <w:r w:rsidRPr="00BF3A05">
        <w:rPr>
          <w:rFonts w:ascii="Calibri Light" w:hAnsi="Calibri Light" w:cs="Calibri Light"/>
          <w:color w:val="111111"/>
        </w:rPr>
        <w:t>.</w:t>
      </w:r>
    </w:p>
    <w:p w14:paraId="56F16D01" w14:textId="765995D5" w:rsidR="00BF3A05" w:rsidRPr="009543C7" w:rsidRDefault="00BF3A05" w:rsidP="00862279">
      <w:pPr>
        <w:numPr>
          <w:ilvl w:val="0"/>
          <w:numId w:val="53"/>
        </w:numPr>
        <w:shd w:val="clear" w:color="auto" w:fill="FFFFFF"/>
        <w:spacing w:before="100" w:beforeAutospacing="1" w:after="100" w:afterAutospacing="1"/>
        <w:rPr>
          <w:rFonts w:ascii="Calibri Light" w:hAnsi="Calibri Light" w:cs="Calibri Light"/>
          <w:color w:val="111111"/>
        </w:rPr>
      </w:pPr>
      <w:r w:rsidRPr="00BF3A05">
        <w:rPr>
          <w:rFonts w:ascii="Calibri Light" w:hAnsi="Calibri Light" w:cs="Calibri Light"/>
          <w:color w:val="111111"/>
        </w:rPr>
        <w:t>To provide general advice to Fisheries Queensland on any operational matters, emerging issues and general management of Queensland’s east coast, Moreton Bay, stout whiting and beam trawl fisheries.</w:t>
      </w:r>
    </w:p>
    <w:p w14:paraId="30E670CA" w14:textId="7B3757FA" w:rsidR="00BF3A05" w:rsidRDefault="00AC05E8" w:rsidP="009543C7">
      <w:pPr>
        <w:pStyle w:val="Heading5"/>
      </w:pPr>
      <w:r>
        <w:t>4</w:t>
      </w:r>
      <w:r w:rsidR="009543C7">
        <w:t xml:space="preserve">.3.5 </w:t>
      </w:r>
      <w:r w:rsidR="00BF3A05">
        <w:t>Compliance and enforcement</w:t>
      </w:r>
    </w:p>
    <w:p w14:paraId="1381B60D" w14:textId="77777777" w:rsidR="00BF3A05" w:rsidRPr="009543C7" w:rsidRDefault="00BF3A05" w:rsidP="00BF3A05">
      <w:pPr>
        <w:pStyle w:val="NormalWeb"/>
        <w:rPr>
          <w:rFonts w:ascii="Calibri Light" w:hAnsi="Calibri Light" w:cs="Calibri Light"/>
        </w:rPr>
      </w:pPr>
      <w:r w:rsidRPr="009543C7">
        <w:rPr>
          <w:rFonts w:ascii="Calibri Light" w:hAnsi="Calibri Light" w:cs="Calibri Light"/>
        </w:rPr>
        <w:t xml:space="preserve">A Compliance Risk Assessment and Strategy is in place to assist the Queensland Boating and Fisheries Patrol (QBFP) to deliver compliance operational plans across Queensland. The strategy is available at: </w:t>
      </w:r>
    </w:p>
    <w:p w14:paraId="7231BAD4" w14:textId="77777777" w:rsidR="00BF3A05" w:rsidRPr="009543C7" w:rsidRDefault="00BF3A05" w:rsidP="00862279">
      <w:pPr>
        <w:pStyle w:val="NormalWeb"/>
        <w:numPr>
          <w:ilvl w:val="0"/>
          <w:numId w:val="33"/>
        </w:numPr>
        <w:rPr>
          <w:rFonts w:ascii="Calibri Light" w:hAnsi="Calibri Light" w:cs="Calibri Light"/>
        </w:rPr>
      </w:pPr>
      <w:r w:rsidRPr="009543C7">
        <w:rPr>
          <w:rFonts w:ascii="Calibri Light" w:hAnsi="Calibri Light" w:cs="Calibri Light"/>
          <w:color w:val="003A68"/>
        </w:rPr>
        <w:t xml:space="preserve">https://www.daf.qld.gov.au/__data/assets/pdf_file/0018/284112/fisheries-compliance- qld.pdf </w:t>
      </w:r>
    </w:p>
    <w:p w14:paraId="78D95A5D" w14:textId="77777777" w:rsidR="00BF3A05" w:rsidRPr="009543C7" w:rsidRDefault="00BF3A05" w:rsidP="00BF3A05">
      <w:pPr>
        <w:pStyle w:val="NormalWeb"/>
        <w:rPr>
          <w:rFonts w:ascii="Calibri Light" w:hAnsi="Calibri Light" w:cs="Calibri Light"/>
        </w:rPr>
      </w:pPr>
      <w:r w:rsidRPr="009543C7">
        <w:rPr>
          <w:rFonts w:ascii="Calibri Light" w:hAnsi="Calibri Light" w:cs="Calibri Light"/>
        </w:rPr>
        <w:t xml:space="preserve">An interactive overview describing key elements of the QDAF monitoring program is available at: </w:t>
      </w:r>
    </w:p>
    <w:p w14:paraId="456C8BA9" w14:textId="77777777" w:rsidR="00BF3A05" w:rsidRPr="009543C7" w:rsidRDefault="00BF3A05" w:rsidP="00862279">
      <w:pPr>
        <w:pStyle w:val="NormalWeb"/>
        <w:numPr>
          <w:ilvl w:val="0"/>
          <w:numId w:val="33"/>
        </w:numPr>
        <w:rPr>
          <w:rFonts w:ascii="Calibri Light" w:hAnsi="Calibri Light" w:cs="Calibri Light"/>
        </w:rPr>
      </w:pPr>
      <w:r w:rsidRPr="009543C7">
        <w:rPr>
          <w:rFonts w:ascii="Calibri Light" w:hAnsi="Calibri Light" w:cs="Calibri Light"/>
          <w:color w:val="003A68"/>
        </w:rPr>
        <w:t xml:space="preserve">https://www.daf.qld.gov.au/business-priorities/fisheries/monitoring-compliance/interactive-map </w:t>
      </w:r>
    </w:p>
    <w:p w14:paraId="07116905" w14:textId="12933D17" w:rsidR="0049219C" w:rsidRPr="0049219C" w:rsidRDefault="0049219C" w:rsidP="0049219C">
      <w:pPr>
        <w:pStyle w:val="NormalWeb"/>
        <w:jc w:val="both"/>
        <w:rPr>
          <w:rFonts w:ascii="Calibri Light" w:hAnsi="Calibri Light" w:cs="Calibri Light"/>
        </w:rPr>
      </w:pPr>
      <w:r>
        <w:rPr>
          <w:rFonts w:ascii="Calibri Light" w:hAnsi="Calibri Light" w:cs="Calibri Light"/>
        </w:rPr>
        <w:t xml:space="preserve">As a part of the </w:t>
      </w:r>
      <w:r w:rsidRPr="0049219C">
        <w:rPr>
          <w:rFonts w:ascii="Calibri Light" w:hAnsi="Calibri Light" w:cs="Calibri Light"/>
        </w:rPr>
        <w:t>Compliance</w:t>
      </w:r>
      <w:r>
        <w:rPr>
          <w:rFonts w:ascii="Calibri Light" w:hAnsi="Calibri Light" w:cs="Calibri Light"/>
        </w:rPr>
        <w:t xml:space="preserve"> Strategy,</w:t>
      </w:r>
      <w:r w:rsidR="00DE6DE1">
        <w:rPr>
          <w:rFonts w:ascii="Calibri Light" w:hAnsi="Calibri Light" w:cs="Calibri Light"/>
        </w:rPr>
        <w:t xml:space="preserve"> </w:t>
      </w:r>
      <w:r>
        <w:rPr>
          <w:rFonts w:ascii="Calibri Light" w:hAnsi="Calibri Light" w:cs="Calibri Light"/>
        </w:rPr>
        <w:t xml:space="preserve">compliance </w:t>
      </w:r>
      <w:r w:rsidRPr="0049219C">
        <w:rPr>
          <w:rFonts w:ascii="Calibri Light" w:hAnsi="Calibri Light" w:cs="Calibri Light"/>
        </w:rPr>
        <w:t xml:space="preserve">risk assessments are </w:t>
      </w:r>
      <w:r>
        <w:rPr>
          <w:rFonts w:ascii="Calibri Light" w:hAnsi="Calibri Light" w:cs="Calibri Light"/>
        </w:rPr>
        <w:t>conducted</w:t>
      </w:r>
      <w:r w:rsidRPr="0049219C">
        <w:rPr>
          <w:rFonts w:ascii="Calibri Light" w:hAnsi="Calibri Light" w:cs="Calibri Light"/>
        </w:rPr>
        <w:t xml:space="preserve"> to develop the state fisheries compliance plan and regional fisheries operational plans. The key outcome is to maximise voluntary compliance. </w:t>
      </w:r>
    </w:p>
    <w:p w14:paraId="0B1C21FE" w14:textId="4C577FB8" w:rsidR="00C27604" w:rsidRPr="009543C7" w:rsidRDefault="00C27604" w:rsidP="00C27604">
      <w:pPr>
        <w:pStyle w:val="NormalWeb"/>
        <w:rPr>
          <w:rFonts w:ascii="Calibri Light" w:hAnsi="Calibri Light" w:cs="Calibri Light"/>
        </w:rPr>
      </w:pPr>
      <w:r w:rsidRPr="00874C3B">
        <w:rPr>
          <w:rFonts w:ascii="Calibri Light" w:hAnsi="Calibri Light" w:cs="Calibri Light"/>
        </w:rPr>
        <w:t>From July 2023 to 14 May 2024, 248 inspections were carried out.</w:t>
      </w:r>
      <w:r w:rsidR="00D41C3B">
        <w:rPr>
          <w:rFonts w:ascii="Calibri Light" w:hAnsi="Calibri Light" w:cs="Calibri Light"/>
        </w:rPr>
        <w:t xml:space="preserve"> </w:t>
      </w:r>
      <w:r w:rsidRPr="00874C3B">
        <w:rPr>
          <w:rFonts w:ascii="Calibri Light" w:hAnsi="Calibri Light" w:cs="Calibri Light"/>
        </w:rPr>
        <w:t>There were 91 offences</w:t>
      </w:r>
      <w:r w:rsidRPr="009543C7">
        <w:rPr>
          <w:rFonts w:ascii="Calibri Light" w:hAnsi="Calibri Light" w:cs="Calibri Light"/>
        </w:rPr>
        <w:t xml:space="preserve"> reported for commercial fishers</w:t>
      </w:r>
      <w:r>
        <w:rPr>
          <w:rFonts w:ascii="Calibri Light" w:hAnsi="Calibri Light" w:cs="Calibri Light"/>
        </w:rPr>
        <w:t xml:space="preserve"> resulting in a compliance rate of 76.6%</w:t>
      </w:r>
      <w:r w:rsidRPr="009543C7">
        <w:rPr>
          <w:rFonts w:ascii="Calibri Light" w:hAnsi="Calibri Light" w:cs="Calibri Light"/>
        </w:rPr>
        <w:t>, and that was for failing to submit logbooks on time</w:t>
      </w:r>
      <w:r>
        <w:rPr>
          <w:rFonts w:ascii="Calibri Light" w:hAnsi="Calibri Light" w:cs="Calibri Light"/>
        </w:rPr>
        <w:t>.</w:t>
      </w:r>
    </w:p>
    <w:p w14:paraId="5EA022B0" w14:textId="02A8BEE0" w:rsidR="0049219C" w:rsidRPr="0049219C" w:rsidRDefault="00AC05E8" w:rsidP="0049219C">
      <w:pPr>
        <w:pStyle w:val="Heading5"/>
      </w:pPr>
      <w:r>
        <w:t>4</w:t>
      </w:r>
      <w:r w:rsidR="0049219C">
        <w:t xml:space="preserve">.3.6 </w:t>
      </w:r>
      <w:r w:rsidR="0049219C" w:rsidRPr="0049219C">
        <w:t xml:space="preserve">Queensland Evaluation and management reviews </w:t>
      </w:r>
    </w:p>
    <w:p w14:paraId="405FACCE" w14:textId="77777777" w:rsidR="0049219C" w:rsidRPr="0049219C" w:rsidRDefault="0049219C" w:rsidP="0049219C">
      <w:pPr>
        <w:rPr>
          <w:rFonts w:ascii="Calibri Light" w:hAnsi="Calibri Light" w:cs="Calibri Light"/>
        </w:rPr>
      </w:pPr>
      <w:r w:rsidRPr="0049219C">
        <w:rPr>
          <w:rFonts w:ascii="Calibri Light" w:hAnsi="Calibri Light" w:cs="Calibri Light"/>
        </w:rPr>
        <w:t xml:space="preserve">There are several mechanisms in place for monitoring and evaluating the performance of various aspects of the management system of the ECOTF, including: </w:t>
      </w:r>
    </w:p>
    <w:p w14:paraId="7550A699" w14:textId="7AA69076" w:rsidR="0049219C" w:rsidRPr="0049219C" w:rsidRDefault="0049219C" w:rsidP="00862279">
      <w:pPr>
        <w:numPr>
          <w:ilvl w:val="0"/>
          <w:numId w:val="54"/>
        </w:numPr>
        <w:rPr>
          <w:rFonts w:ascii="Calibri Light" w:hAnsi="Calibri Light" w:cs="Calibri Light"/>
        </w:rPr>
      </w:pPr>
      <w:r w:rsidRPr="0049219C">
        <w:rPr>
          <w:rFonts w:ascii="Calibri Light" w:hAnsi="Calibri Light" w:cs="Calibri Light"/>
        </w:rPr>
        <w:t xml:space="preserve">The trawl fishery </w:t>
      </w:r>
      <w:r w:rsidR="00B608EB">
        <w:rPr>
          <w:rFonts w:ascii="Calibri Light" w:hAnsi="Calibri Light" w:cs="Calibri Light"/>
        </w:rPr>
        <w:t xml:space="preserve">working </w:t>
      </w:r>
      <w:r w:rsidRPr="0049219C">
        <w:rPr>
          <w:rFonts w:ascii="Calibri Light" w:hAnsi="Calibri Light" w:cs="Calibri Light"/>
        </w:rPr>
        <w:t xml:space="preserve">group reviews harvest strategy decision rules, implementation of WTO conditions, stock assessment processes and other management proposals. </w:t>
      </w:r>
    </w:p>
    <w:p w14:paraId="32143A36" w14:textId="0BC4634E" w:rsidR="0049219C" w:rsidRPr="0049219C" w:rsidRDefault="0049219C" w:rsidP="00862279">
      <w:pPr>
        <w:numPr>
          <w:ilvl w:val="0"/>
          <w:numId w:val="54"/>
        </w:numPr>
        <w:rPr>
          <w:rFonts w:ascii="Calibri Light" w:hAnsi="Calibri Light" w:cs="Calibri Light"/>
        </w:rPr>
      </w:pPr>
      <w:r w:rsidRPr="0049219C">
        <w:rPr>
          <w:rFonts w:ascii="Calibri Light" w:hAnsi="Calibri Light" w:cs="Calibri Light"/>
        </w:rPr>
        <w:t>The fishery is subject to an assessment against the Australian Government’s Guidelines for the Ecologically Sustainable Management of Fisheries under the EPBC Act is generally completed every three years (</w:t>
      </w:r>
      <w:r>
        <w:rPr>
          <w:rFonts w:ascii="Calibri Light" w:hAnsi="Calibri Light" w:cs="Calibri Light"/>
        </w:rPr>
        <w:t>most recently in</w:t>
      </w:r>
      <w:r w:rsidRPr="0049219C">
        <w:rPr>
          <w:rFonts w:ascii="Calibri Light" w:hAnsi="Calibri Light" w:cs="Calibri Light"/>
        </w:rPr>
        <w:t xml:space="preserve"> 2021). </w:t>
      </w:r>
    </w:p>
    <w:p w14:paraId="4DEB9B4D" w14:textId="01F44908" w:rsidR="0050410A" w:rsidRDefault="00D56776" w:rsidP="00DF755F">
      <w:pPr>
        <w:numPr>
          <w:ilvl w:val="0"/>
          <w:numId w:val="54"/>
        </w:numPr>
      </w:pPr>
      <w:r>
        <w:rPr>
          <w:rFonts w:ascii="Calibri Light" w:hAnsi="Calibri Light" w:cs="Calibri Light"/>
        </w:rPr>
        <w:t>A</w:t>
      </w:r>
      <w:r w:rsidR="0049219C" w:rsidRPr="00D56776">
        <w:rPr>
          <w:rFonts w:ascii="Calibri Light" w:hAnsi="Calibri Light" w:cs="Calibri Light"/>
        </w:rPr>
        <w:t xml:space="preserve">ssessments of </w:t>
      </w:r>
      <w:r w:rsidRPr="00D56776">
        <w:rPr>
          <w:rFonts w:ascii="Calibri Light" w:hAnsi="Calibri Light" w:cs="Calibri Light"/>
        </w:rPr>
        <w:t>target and important byproduct</w:t>
      </w:r>
      <w:r w:rsidR="0049219C" w:rsidRPr="00D56776">
        <w:rPr>
          <w:rFonts w:ascii="Calibri Light" w:hAnsi="Calibri Light" w:cs="Calibri Light"/>
        </w:rPr>
        <w:t xml:space="preserve"> are conducted</w:t>
      </w:r>
      <w:r>
        <w:rPr>
          <w:rFonts w:ascii="Calibri Light" w:hAnsi="Calibri Light" w:cs="Calibri Light"/>
        </w:rPr>
        <w:t xml:space="preserve"> every 1–3 years</w:t>
      </w:r>
      <w:r w:rsidR="0049219C" w:rsidRPr="00D56776">
        <w:rPr>
          <w:rFonts w:ascii="Calibri Light" w:hAnsi="Calibri Light" w:cs="Calibri Light"/>
        </w:rPr>
        <w:t xml:space="preserve"> through the SAFS process, although SAFS has been delayed, and the </w:t>
      </w:r>
      <w:r w:rsidRPr="00D56776">
        <w:rPr>
          <w:rFonts w:ascii="Calibri Light" w:hAnsi="Calibri Light" w:cs="Calibri Light"/>
        </w:rPr>
        <w:t>stock</w:t>
      </w:r>
      <w:r w:rsidR="0049219C" w:rsidRPr="00D56776">
        <w:rPr>
          <w:rFonts w:ascii="Calibri Light" w:hAnsi="Calibri Light" w:cs="Calibri Light"/>
        </w:rPr>
        <w:t xml:space="preserve"> assessment</w:t>
      </w:r>
      <w:r w:rsidRPr="00D56776">
        <w:rPr>
          <w:rFonts w:ascii="Calibri Light" w:hAnsi="Calibri Light" w:cs="Calibri Light"/>
        </w:rPr>
        <w:t>s</w:t>
      </w:r>
      <w:r w:rsidR="0049219C" w:rsidRPr="00D56776">
        <w:rPr>
          <w:rFonts w:ascii="Calibri Light" w:hAnsi="Calibri Light" w:cs="Calibri Light"/>
        </w:rPr>
        <w:t xml:space="preserve"> </w:t>
      </w:r>
      <w:r>
        <w:rPr>
          <w:rFonts w:ascii="Calibri Light" w:hAnsi="Calibri Light" w:cs="Calibri Light"/>
        </w:rPr>
        <w:t xml:space="preserve">are summarised on the </w:t>
      </w:r>
      <w:hyperlink r:id="rId235" w:history="1">
        <w:r w:rsidRPr="00D56776">
          <w:rPr>
            <w:rStyle w:val="Hyperlink"/>
            <w:rFonts w:ascii="Calibri Light" w:hAnsi="Calibri Light" w:cs="Calibri Light"/>
          </w:rPr>
          <w:t>QDAF website</w:t>
        </w:r>
      </w:hyperlink>
      <w:r>
        <w:rPr>
          <w:rFonts w:ascii="Calibri Light" w:hAnsi="Calibri Light" w:cs="Calibri Light"/>
        </w:rPr>
        <w:t xml:space="preserve"> stock assessment program. </w:t>
      </w:r>
    </w:p>
    <w:p w14:paraId="11952382" w14:textId="2F0F1CEF" w:rsidR="0050410A" w:rsidRDefault="0050410A" w:rsidP="0050410A"/>
    <w:p w14:paraId="7722531D" w14:textId="426D1EF0" w:rsidR="00E96695" w:rsidRPr="00F62E1F" w:rsidRDefault="00E96695" w:rsidP="004623FB">
      <w:pPr>
        <w:pStyle w:val="Heading4"/>
      </w:pPr>
      <w:bookmarkStart w:id="103" w:name="_Toc169008468"/>
      <w:r>
        <w:t xml:space="preserve">Principle 3 </w:t>
      </w:r>
      <w:r w:rsidRPr="00F62E1F">
        <w:t>References</w:t>
      </w:r>
      <w:r>
        <w:t>:</w:t>
      </w:r>
      <w:bookmarkEnd w:id="103"/>
      <w:r>
        <w:t xml:space="preserve"> </w:t>
      </w:r>
    </w:p>
    <w:p w14:paraId="79B7192F" w14:textId="77777777" w:rsidR="00A81544" w:rsidRDefault="00A81544" w:rsidP="00A81544"/>
    <w:p w14:paraId="3AF3E981" w14:textId="72109C97" w:rsidR="00AC05E8" w:rsidRPr="00AC05E8" w:rsidRDefault="00AC05E8" w:rsidP="00AC05E8">
      <w:pPr>
        <w:jc w:val="both"/>
        <w:rPr>
          <w:rFonts w:ascii="Calibri Light" w:hAnsi="Calibri Light" w:cs="Calibri Light"/>
          <w:sz w:val="22"/>
          <w:szCs w:val="22"/>
        </w:rPr>
      </w:pPr>
      <w:r w:rsidRPr="00AC05E8">
        <w:rPr>
          <w:rFonts w:ascii="Calibri Light" w:hAnsi="Calibri Light" w:cs="Calibri Light"/>
          <w:color w:val="000000"/>
          <w:sz w:val="22"/>
          <w:szCs w:val="22"/>
        </w:rPr>
        <w:t xml:space="preserve">Department Agriculture, Water and the Environment. (2021). </w:t>
      </w:r>
      <w:r w:rsidRPr="00AC05E8">
        <w:rPr>
          <w:rFonts w:ascii="Calibri Light" w:hAnsi="Calibri Light" w:cs="Calibri Light"/>
          <w:iCs/>
          <w:color w:val="000000"/>
          <w:sz w:val="22"/>
          <w:szCs w:val="22"/>
        </w:rPr>
        <w:t xml:space="preserve">Assessment of the Queensland East Coast Otter Trawl Fishery. </w:t>
      </w:r>
      <w:r w:rsidRPr="00AC05E8">
        <w:rPr>
          <w:rFonts w:ascii="Calibri Light" w:hAnsi="Calibri Light" w:cs="Calibri Light"/>
          <w:color w:val="000000"/>
          <w:sz w:val="22"/>
          <w:szCs w:val="22"/>
        </w:rPr>
        <w:t xml:space="preserve">Canberra: Department of Agriculture, Water and Environment. </w:t>
      </w:r>
      <w:hyperlink r:id="rId236" w:history="1">
        <w:r w:rsidRPr="00AC05E8">
          <w:rPr>
            <w:rStyle w:val="Hyperlink"/>
            <w:rFonts w:ascii="Calibri Light" w:hAnsi="Calibri Light" w:cs="Calibri Light"/>
            <w:sz w:val="22"/>
            <w:szCs w:val="22"/>
          </w:rPr>
          <w:t>https://www.dcceew.gov.au/sites/default/files/documents/qld-east-coast-otter-trawl-assessment-2021.pdf</w:t>
        </w:r>
      </w:hyperlink>
    </w:p>
    <w:p w14:paraId="0254530E" w14:textId="7802FFD9" w:rsidR="00AC05E8" w:rsidRPr="00AC05E8" w:rsidRDefault="00AC05E8" w:rsidP="00AC05E8">
      <w:pPr>
        <w:jc w:val="both"/>
        <w:rPr>
          <w:rFonts w:ascii="Calibri Light" w:hAnsi="Calibri Light" w:cs="Calibri Light"/>
          <w:sz w:val="22"/>
          <w:szCs w:val="22"/>
        </w:rPr>
      </w:pPr>
    </w:p>
    <w:p w14:paraId="7E3B9B64" w14:textId="37872881" w:rsidR="00AC05E8" w:rsidRPr="00480C12" w:rsidRDefault="00480C12" w:rsidP="00480C12">
      <w:r w:rsidRPr="00E26036">
        <w:rPr>
          <w:rFonts w:ascii="Calibri Light" w:hAnsi="Calibri Light" w:cs="Calibri Light"/>
          <w:bCs/>
          <w:sz w:val="22"/>
          <w:szCs w:val="22"/>
          <w:lang w:eastAsia="en-GB"/>
        </w:rPr>
        <w:t>Butler</w:t>
      </w:r>
      <w:r w:rsidRPr="00E26036">
        <w:rPr>
          <w:rFonts w:ascii="Calibri Light" w:hAnsi="Calibri Light" w:cs="Calibri Light"/>
          <w:bCs/>
          <w:sz w:val="22"/>
          <w:szCs w:val="22"/>
        </w:rPr>
        <w:t>, I.</w:t>
      </w:r>
      <w:r w:rsidR="00DE6DE1">
        <w:rPr>
          <w:rFonts w:ascii="Calibri Light" w:hAnsi="Calibri Light" w:cs="Calibri Light"/>
          <w:bCs/>
          <w:sz w:val="22"/>
          <w:szCs w:val="22"/>
        </w:rPr>
        <w:t xml:space="preserve"> </w:t>
      </w:r>
      <w:r w:rsidRPr="00E26036">
        <w:rPr>
          <w:rFonts w:ascii="Calibri Light" w:hAnsi="Calibri Light" w:cs="Calibri Light"/>
          <w:bCs/>
          <w:sz w:val="22"/>
          <w:szCs w:val="22"/>
          <w:lang w:eastAsia="en-GB"/>
        </w:rPr>
        <w:t>A</w:t>
      </w:r>
      <w:r w:rsidRPr="00E26036">
        <w:rPr>
          <w:rFonts w:ascii="Calibri Light" w:hAnsi="Calibri Light" w:cs="Calibri Light"/>
          <w:bCs/>
          <w:sz w:val="22"/>
          <w:szCs w:val="22"/>
        </w:rPr>
        <w:t>.</w:t>
      </w:r>
      <w:r w:rsidRPr="00E26036">
        <w:rPr>
          <w:rFonts w:ascii="Calibri Light" w:hAnsi="Calibri Light" w:cs="Calibri Light"/>
          <w:bCs/>
          <w:sz w:val="22"/>
          <w:szCs w:val="22"/>
          <w:lang w:eastAsia="en-GB"/>
        </w:rPr>
        <w:t xml:space="preserve"> Roelofs</w:t>
      </w:r>
      <w:r w:rsidR="00DE6DE1">
        <w:rPr>
          <w:rFonts w:ascii="Calibri Light" w:hAnsi="Calibri Light" w:cs="Calibri Light"/>
          <w:bCs/>
          <w:sz w:val="22"/>
          <w:szCs w:val="22"/>
          <w:lang w:eastAsia="en-GB"/>
        </w:rPr>
        <w:t xml:space="preserve"> </w:t>
      </w:r>
      <w:r w:rsidRPr="00E26036">
        <w:rPr>
          <w:rFonts w:ascii="Calibri Light" w:hAnsi="Calibri Light" w:cs="Calibri Light"/>
          <w:bCs/>
          <w:sz w:val="22"/>
          <w:szCs w:val="22"/>
        </w:rPr>
        <w:t xml:space="preserve">&amp; </w:t>
      </w:r>
      <w:r w:rsidRPr="00E26036">
        <w:rPr>
          <w:rFonts w:ascii="Calibri Light" w:hAnsi="Calibri Light" w:cs="Calibri Light"/>
          <w:bCs/>
          <w:sz w:val="22"/>
          <w:szCs w:val="22"/>
          <w:lang w:eastAsia="en-GB"/>
        </w:rPr>
        <w:t>M</w:t>
      </w:r>
      <w:r w:rsidRPr="00E26036">
        <w:rPr>
          <w:rFonts w:ascii="Calibri Light" w:hAnsi="Calibri Light" w:cs="Calibri Light"/>
          <w:bCs/>
          <w:sz w:val="22"/>
          <w:szCs w:val="22"/>
        </w:rPr>
        <w:t>.</w:t>
      </w:r>
      <w:r w:rsidRPr="00E26036">
        <w:rPr>
          <w:rFonts w:ascii="Calibri Light" w:hAnsi="Calibri Light" w:cs="Calibri Light"/>
          <w:bCs/>
          <w:sz w:val="22"/>
          <w:szCs w:val="22"/>
          <w:lang w:eastAsia="en-GB"/>
        </w:rPr>
        <w:t xml:space="preserve"> Kangas</w:t>
      </w:r>
      <w:r w:rsidRPr="00E26036">
        <w:rPr>
          <w:rFonts w:ascii="Calibri Light" w:hAnsi="Calibri Light" w:cs="Calibri Light"/>
          <w:bCs/>
          <w:sz w:val="22"/>
          <w:szCs w:val="22"/>
        </w:rPr>
        <w:t xml:space="preserve"> (2020) Banana Prawns</w:t>
      </w:r>
      <w:r w:rsidR="00DE6DE1">
        <w:rPr>
          <w:rFonts w:ascii="Calibri Light" w:hAnsi="Calibri Light" w:cs="Calibri Light"/>
          <w:b/>
          <w:bCs/>
          <w:sz w:val="22"/>
          <w:szCs w:val="22"/>
        </w:rPr>
        <w:t xml:space="preserve"> </w:t>
      </w:r>
      <w:r w:rsidR="00AC05E8" w:rsidRPr="00AC05E8">
        <w:rPr>
          <w:rFonts w:ascii="Calibri Light" w:hAnsi="Calibri Light" w:cs="Calibri Light"/>
          <w:sz w:val="22"/>
          <w:szCs w:val="22"/>
        </w:rPr>
        <w:t xml:space="preserve">2020 Status of Australian Fish Stocks. </w:t>
      </w:r>
      <w:r w:rsidR="00AC05E8">
        <w:rPr>
          <w:rFonts w:ascii="Calibri Light" w:hAnsi="Calibri Light" w:cs="Calibri Light"/>
          <w:sz w:val="22"/>
          <w:szCs w:val="22"/>
        </w:rPr>
        <w:t xml:space="preserve">FRDC, Canberra, Australia. Available at: </w:t>
      </w:r>
      <w:hyperlink r:id="rId237" w:history="1">
        <w:r w:rsidRPr="00480C12">
          <w:rPr>
            <w:rStyle w:val="Hyperlink"/>
            <w:rFonts w:ascii="Calibri Light" w:hAnsi="Calibri Light" w:cs="Calibri Light"/>
          </w:rPr>
          <w:t>https://www.fish.gov.au/report/272-BANANA-PRAWNS-2020#</w:t>
        </w:r>
      </w:hyperlink>
      <w:r>
        <w:t xml:space="preserve"> </w:t>
      </w:r>
      <w:r w:rsidR="00AC05E8">
        <w:rPr>
          <w:rFonts w:ascii="Calibri Light" w:hAnsi="Calibri Light" w:cs="Calibri Light"/>
          <w:sz w:val="22"/>
          <w:szCs w:val="22"/>
        </w:rPr>
        <w:t xml:space="preserve">Access </w:t>
      </w:r>
      <w:r>
        <w:rPr>
          <w:rFonts w:ascii="Calibri Light" w:hAnsi="Calibri Light" w:cs="Calibri Light"/>
          <w:sz w:val="22"/>
          <w:szCs w:val="22"/>
        </w:rPr>
        <w:t>22</w:t>
      </w:r>
      <w:r w:rsidR="00AC05E8">
        <w:rPr>
          <w:rFonts w:ascii="Calibri Light" w:hAnsi="Calibri Light" w:cs="Calibri Light"/>
          <w:sz w:val="22"/>
          <w:szCs w:val="22"/>
        </w:rPr>
        <w:t xml:space="preserve"> </w:t>
      </w:r>
      <w:r>
        <w:rPr>
          <w:rFonts w:ascii="Calibri Light" w:hAnsi="Calibri Light" w:cs="Calibri Light"/>
          <w:sz w:val="22"/>
          <w:szCs w:val="22"/>
        </w:rPr>
        <w:t>March</w:t>
      </w:r>
      <w:r w:rsidR="00AC05E8">
        <w:rPr>
          <w:rFonts w:ascii="Calibri Light" w:hAnsi="Calibri Light" w:cs="Calibri Light"/>
          <w:sz w:val="22"/>
          <w:szCs w:val="22"/>
        </w:rPr>
        <w:t xml:space="preserve"> 2024. </w:t>
      </w:r>
    </w:p>
    <w:p w14:paraId="4FD27776" w14:textId="77777777" w:rsidR="00BF1FFC" w:rsidRPr="00BF1FFC" w:rsidRDefault="00BF1FFC" w:rsidP="00BF1FFC">
      <w:pPr>
        <w:pStyle w:val="NormalWeb"/>
        <w:rPr>
          <w:rFonts w:ascii="Calibri Light" w:hAnsi="Calibri Light" w:cs="Calibri Light"/>
          <w:sz w:val="22"/>
          <w:szCs w:val="22"/>
          <w:lang w:val="en-US"/>
        </w:rPr>
      </w:pPr>
      <w:r w:rsidRPr="00BF1FFC">
        <w:rPr>
          <w:rFonts w:ascii="Calibri Light" w:hAnsi="Calibri Light" w:cs="Calibri Light"/>
          <w:sz w:val="22"/>
          <w:szCs w:val="22"/>
          <w:lang w:val="en-US"/>
        </w:rPr>
        <w:t>Zeller, B., 2017. Submission for the reassessment of the Queensland East Coast Otter Trawl Fishery Part 13 Accreditation and Wildlife Trade Operation approval under the Environment Protection and Biodiversity and Conservation Act 1999 A report prepared by the Queensland De. Brisbane, Queensland.</w:t>
      </w:r>
    </w:p>
    <w:p w14:paraId="77429170" w14:textId="77777777" w:rsidR="00BF1FFC" w:rsidRPr="00AC05E8" w:rsidRDefault="00BF1FFC" w:rsidP="00AC05E8">
      <w:pPr>
        <w:pStyle w:val="NormalWeb"/>
        <w:rPr>
          <w:rFonts w:ascii="Calibri Light" w:hAnsi="Calibri Light" w:cs="Calibri Light"/>
          <w:sz w:val="22"/>
          <w:szCs w:val="22"/>
        </w:rPr>
      </w:pPr>
    </w:p>
    <w:p w14:paraId="1625A8AC" w14:textId="7AF5CDBC" w:rsidR="00AC05E8" w:rsidRPr="00AC05E8" w:rsidRDefault="00AC05E8" w:rsidP="00AC05E8">
      <w:pPr>
        <w:pStyle w:val="NormalWeb"/>
        <w:rPr>
          <w:rFonts w:ascii="Calibri Light" w:hAnsi="Calibri Light" w:cs="Calibri Light"/>
          <w:sz w:val="22"/>
          <w:szCs w:val="22"/>
        </w:rPr>
      </w:pPr>
    </w:p>
    <w:p w14:paraId="261E17C7" w14:textId="77777777" w:rsidR="00AC05E8" w:rsidRPr="00C8369E" w:rsidRDefault="00AC05E8" w:rsidP="00AC05E8">
      <w:pPr>
        <w:jc w:val="both"/>
        <w:rPr>
          <w:rFonts w:ascii="Calibri Light" w:hAnsi="Calibri Light" w:cs="Calibri Light"/>
          <w:sz w:val="20"/>
          <w:szCs w:val="20"/>
        </w:rPr>
      </w:pPr>
    </w:p>
    <w:p w14:paraId="3A51E024" w14:textId="77777777" w:rsidR="00AC05E8" w:rsidRPr="00C8369E" w:rsidRDefault="00AC05E8" w:rsidP="00AC05E8">
      <w:pPr>
        <w:jc w:val="both"/>
        <w:rPr>
          <w:rFonts w:ascii="Calibri Light" w:hAnsi="Calibri Light" w:cs="Calibri Light"/>
          <w:color w:val="000000"/>
          <w:sz w:val="20"/>
          <w:szCs w:val="20"/>
        </w:rPr>
      </w:pPr>
    </w:p>
    <w:p w14:paraId="5C3783B1" w14:textId="77777777" w:rsidR="00CA3A28" w:rsidRDefault="00CA3A28" w:rsidP="00427773">
      <w:pPr>
        <w:pStyle w:val="Heading4"/>
        <w:sectPr w:rsidR="00CA3A28" w:rsidSect="00AC05E8">
          <w:pgSz w:w="11906" w:h="16838"/>
          <w:pgMar w:top="720" w:right="720" w:bottom="720" w:left="720" w:header="709" w:footer="709" w:gutter="0"/>
          <w:cols w:space="708"/>
          <w:docGrid w:linePitch="360"/>
        </w:sectPr>
      </w:pPr>
    </w:p>
    <w:p w14:paraId="1C7079BE" w14:textId="6D93DAA3" w:rsidR="004B572E" w:rsidRDefault="003C0008" w:rsidP="00427773">
      <w:pPr>
        <w:pStyle w:val="Heading4"/>
      </w:pPr>
      <w:bookmarkStart w:id="104" w:name="_Toc169008469"/>
      <w:r w:rsidRPr="003C0008">
        <w:t>Principle</w:t>
      </w:r>
      <w:r w:rsidR="006C1DFF">
        <w:t xml:space="preserve"> </w:t>
      </w:r>
      <w:r w:rsidRPr="003C0008">
        <w:t>3</w:t>
      </w:r>
      <w:r w:rsidR="006C1DFF">
        <w:t xml:space="preserve"> </w:t>
      </w:r>
      <w:r w:rsidRPr="003C0008">
        <w:t>Performance</w:t>
      </w:r>
      <w:r w:rsidR="006C1DFF">
        <w:t xml:space="preserve"> </w:t>
      </w:r>
      <w:r w:rsidRPr="003C0008">
        <w:t>Indicator</w:t>
      </w:r>
      <w:r w:rsidR="006C1DFF">
        <w:t xml:space="preserve"> </w:t>
      </w:r>
      <w:r w:rsidRPr="003C0008">
        <w:t>scores</w:t>
      </w:r>
      <w:r w:rsidR="006C1DFF">
        <w:t xml:space="preserve"> </w:t>
      </w:r>
      <w:r w:rsidRPr="003C0008">
        <w:t>and</w:t>
      </w:r>
      <w:r w:rsidR="006C1DFF">
        <w:t xml:space="preserve"> </w:t>
      </w:r>
      <w:r w:rsidRPr="003C0008">
        <w:t>rationales</w:t>
      </w:r>
      <w:bookmarkEnd w:id="104"/>
    </w:p>
    <w:p w14:paraId="7F0FDDF5" w14:textId="58C40D78" w:rsidR="00AB5E5E" w:rsidRDefault="00AB5E5E" w:rsidP="00AB5E5E"/>
    <w:p w14:paraId="74458B35" w14:textId="5FDF8CAF" w:rsidR="00CA3A28" w:rsidRDefault="00CA3A28" w:rsidP="00CA3A28">
      <w:pPr>
        <w:pStyle w:val="Heading6"/>
      </w:pPr>
      <w:r>
        <w:t xml:space="preserve">Government and Policy </w:t>
      </w:r>
    </w:p>
    <w:p w14:paraId="1E24ED51" w14:textId="77777777" w:rsidR="00CA3A28" w:rsidRPr="00CA3A28" w:rsidRDefault="00CA3A28" w:rsidP="00CA3A28"/>
    <w:p w14:paraId="5E87E696" w14:textId="57A49C04" w:rsidR="004D282E" w:rsidRDefault="004D282E" w:rsidP="0F83F1BF">
      <w:pPr>
        <w:pStyle w:val="Heading6"/>
        <w:rPr>
          <w:color w:val="2F5496" w:themeColor="accent1" w:themeShade="BF"/>
        </w:rPr>
      </w:pPr>
      <w:r w:rsidRPr="0F83F1BF">
        <w:rPr>
          <w:color w:val="2F5496" w:themeColor="accent1" w:themeShade="BF"/>
        </w:rPr>
        <w:t>PI</w:t>
      </w:r>
      <w:r w:rsidR="006C1DFF">
        <w:rPr>
          <w:color w:val="2F5496" w:themeColor="accent1" w:themeShade="BF"/>
        </w:rPr>
        <w:t xml:space="preserve"> </w:t>
      </w:r>
      <w:r w:rsidR="003A6DF3" w:rsidRPr="0F83F1BF">
        <w:rPr>
          <w:color w:val="2F5496" w:themeColor="accent1" w:themeShade="BF"/>
        </w:rPr>
        <w:t>3.1.1</w:t>
      </w:r>
      <w:r w:rsidR="006C1DFF">
        <w:rPr>
          <w:color w:val="2F5496" w:themeColor="accent1" w:themeShade="BF"/>
        </w:rPr>
        <w:t xml:space="preserve"> </w:t>
      </w:r>
      <w:r w:rsidRPr="0F83F1BF">
        <w:rPr>
          <w:color w:val="2F5496" w:themeColor="accent1" w:themeShade="BF"/>
        </w:rPr>
        <w:t>–</w:t>
      </w:r>
      <w:r w:rsidR="006C1DFF">
        <w:rPr>
          <w:color w:val="2F5496" w:themeColor="accent1" w:themeShade="BF"/>
        </w:rPr>
        <w:t xml:space="preserve"> </w:t>
      </w:r>
      <w:r w:rsidR="00F63C2F" w:rsidRPr="0F83F1BF">
        <w:rPr>
          <w:color w:val="2F5496" w:themeColor="accent1" w:themeShade="BF"/>
        </w:rPr>
        <w:t>Legal</w:t>
      </w:r>
      <w:r w:rsidR="006C1DFF">
        <w:rPr>
          <w:color w:val="2F5496" w:themeColor="accent1" w:themeShade="BF"/>
        </w:rPr>
        <w:t xml:space="preserve"> </w:t>
      </w:r>
      <w:r w:rsidR="00F63C2F" w:rsidRPr="0F83F1BF">
        <w:rPr>
          <w:color w:val="2F5496" w:themeColor="accent1" w:themeShade="BF"/>
        </w:rPr>
        <w:t>and/or</w:t>
      </w:r>
      <w:r w:rsidR="006C1DFF">
        <w:rPr>
          <w:color w:val="2F5496" w:themeColor="accent1" w:themeShade="BF"/>
        </w:rPr>
        <w:t xml:space="preserve"> </w:t>
      </w:r>
      <w:r w:rsidR="00F63C2F" w:rsidRPr="0F83F1BF">
        <w:rPr>
          <w:color w:val="2F5496" w:themeColor="accent1" w:themeShade="BF"/>
        </w:rPr>
        <w:t>customary</w:t>
      </w:r>
      <w:r w:rsidR="006C1DFF">
        <w:rPr>
          <w:color w:val="2F5496" w:themeColor="accent1" w:themeShade="BF"/>
        </w:rPr>
        <w:t xml:space="preserve"> </w:t>
      </w:r>
      <w:r w:rsidR="00F63C2F" w:rsidRPr="0F83F1BF">
        <w:rPr>
          <w:color w:val="2F5496" w:themeColor="accent1" w:themeShade="BF"/>
        </w:rPr>
        <w:t>framework</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793"/>
        <w:gridCol w:w="2929"/>
        <w:gridCol w:w="2930"/>
        <w:gridCol w:w="2930"/>
      </w:tblGrid>
      <w:tr w:rsidR="004D282E" w14:paraId="0D9FBDEB" w14:textId="77777777" w:rsidTr="00A024E6">
        <w:trPr>
          <w:tblHeader/>
        </w:trPr>
        <w:tc>
          <w:tcPr>
            <w:tcW w:w="1696" w:type="dxa"/>
            <w:gridSpan w:val="2"/>
            <w:shd w:val="clear" w:color="auto" w:fill="BFBFBF" w:themeFill="background1" w:themeFillShade="BF"/>
          </w:tcPr>
          <w:p w14:paraId="1EA5EF25" w14:textId="2A9C84BA" w:rsidR="004D282E" w:rsidRPr="00586CA6" w:rsidRDefault="004D282E" w:rsidP="00581657">
            <w:pPr>
              <w:rPr>
                <w:b/>
                <w:bCs/>
              </w:rPr>
            </w:pPr>
            <w:r w:rsidRPr="00586CA6">
              <w:rPr>
                <w:b/>
                <w:bCs/>
              </w:rPr>
              <w:t>PI</w:t>
            </w:r>
            <w:r w:rsidR="006C1DFF">
              <w:rPr>
                <w:b/>
                <w:bCs/>
              </w:rPr>
              <w:t xml:space="preserve"> </w:t>
            </w:r>
            <w:r w:rsidR="003A6DF3">
              <w:rPr>
                <w:b/>
                <w:bCs/>
              </w:rPr>
              <w:t>3.1.1</w:t>
            </w:r>
          </w:p>
        </w:tc>
        <w:tc>
          <w:tcPr>
            <w:tcW w:w="8789" w:type="dxa"/>
            <w:gridSpan w:val="3"/>
            <w:shd w:val="clear" w:color="auto" w:fill="BFBFBF" w:themeFill="background1" w:themeFillShade="BF"/>
          </w:tcPr>
          <w:p w14:paraId="014621D3" w14:textId="72602FCB" w:rsidR="003A6DF3" w:rsidRPr="003A6DF3" w:rsidRDefault="003A6DF3" w:rsidP="003A6DF3">
            <w:pPr>
              <w:rPr>
                <w:b/>
                <w:bCs/>
              </w:rPr>
            </w:pPr>
            <w:r w:rsidRPr="003A6DF3">
              <w:rPr>
                <w:b/>
                <w:bCs/>
              </w:rPr>
              <w:t>The</w:t>
            </w:r>
            <w:r w:rsidR="006C1DFF">
              <w:rPr>
                <w:b/>
                <w:bCs/>
              </w:rPr>
              <w:t xml:space="preserve"> </w:t>
            </w:r>
            <w:r w:rsidRPr="003A6DF3">
              <w:rPr>
                <w:b/>
                <w:bCs/>
              </w:rPr>
              <w:t>management</w:t>
            </w:r>
            <w:r w:rsidR="006C1DFF">
              <w:rPr>
                <w:b/>
                <w:bCs/>
              </w:rPr>
              <w:t xml:space="preserve"> </w:t>
            </w:r>
            <w:r w:rsidRPr="003A6DF3">
              <w:rPr>
                <w:b/>
                <w:bCs/>
              </w:rPr>
              <w:t>system</w:t>
            </w:r>
            <w:r w:rsidR="006C1DFF">
              <w:rPr>
                <w:b/>
                <w:bCs/>
              </w:rPr>
              <w:t xml:space="preserve"> </w:t>
            </w:r>
            <w:r w:rsidRPr="003A6DF3">
              <w:rPr>
                <w:b/>
                <w:bCs/>
              </w:rPr>
              <w:t>exists</w:t>
            </w:r>
            <w:r w:rsidR="006C1DFF">
              <w:rPr>
                <w:b/>
                <w:bCs/>
              </w:rPr>
              <w:t xml:space="preserve"> </w:t>
            </w:r>
            <w:r w:rsidRPr="003A6DF3">
              <w:rPr>
                <w:b/>
                <w:bCs/>
              </w:rPr>
              <w:t>within</w:t>
            </w:r>
            <w:r w:rsidR="006C1DFF">
              <w:rPr>
                <w:b/>
                <w:bCs/>
              </w:rPr>
              <w:t xml:space="preserve"> </w:t>
            </w:r>
            <w:r w:rsidRPr="003A6DF3">
              <w:rPr>
                <w:b/>
                <w:bCs/>
              </w:rPr>
              <w:t>an</w:t>
            </w:r>
            <w:r w:rsidR="006C1DFF">
              <w:rPr>
                <w:b/>
                <w:bCs/>
              </w:rPr>
              <w:t xml:space="preserve"> </w:t>
            </w:r>
            <w:r w:rsidRPr="003A6DF3">
              <w:rPr>
                <w:b/>
                <w:bCs/>
              </w:rPr>
              <w:t>appropriate</w:t>
            </w:r>
            <w:r w:rsidR="006C1DFF">
              <w:rPr>
                <w:b/>
                <w:bCs/>
              </w:rPr>
              <w:t xml:space="preserve"> </w:t>
            </w:r>
            <w:r w:rsidRPr="003A6DF3">
              <w:rPr>
                <w:b/>
                <w:bCs/>
              </w:rPr>
              <w:t>and</w:t>
            </w:r>
            <w:r w:rsidR="006C1DFF">
              <w:rPr>
                <w:b/>
                <w:bCs/>
              </w:rPr>
              <w:t xml:space="preserve"> </w:t>
            </w:r>
            <w:r w:rsidRPr="003A6DF3">
              <w:rPr>
                <w:b/>
                <w:bCs/>
              </w:rPr>
              <w:t>effective</w:t>
            </w:r>
            <w:r w:rsidR="006C1DFF">
              <w:rPr>
                <w:b/>
                <w:bCs/>
              </w:rPr>
              <w:t xml:space="preserve"> </w:t>
            </w:r>
            <w:r w:rsidRPr="003A6DF3">
              <w:rPr>
                <w:b/>
                <w:bCs/>
              </w:rPr>
              <w:t>legal</w:t>
            </w:r>
            <w:r w:rsidR="006C1DFF">
              <w:rPr>
                <w:b/>
                <w:bCs/>
              </w:rPr>
              <w:t xml:space="preserve"> </w:t>
            </w:r>
            <w:r w:rsidRPr="003A6DF3">
              <w:rPr>
                <w:b/>
                <w:bCs/>
              </w:rPr>
              <w:t>and/or</w:t>
            </w:r>
            <w:r w:rsidR="006C1DFF">
              <w:rPr>
                <w:b/>
                <w:bCs/>
              </w:rPr>
              <w:t xml:space="preserve"> </w:t>
            </w:r>
            <w:r w:rsidRPr="003A6DF3">
              <w:rPr>
                <w:b/>
                <w:bCs/>
              </w:rPr>
              <w:t>customary</w:t>
            </w:r>
            <w:r w:rsidR="006C1DFF">
              <w:rPr>
                <w:b/>
                <w:bCs/>
              </w:rPr>
              <w:t xml:space="preserve"> </w:t>
            </w:r>
            <w:r w:rsidRPr="003A6DF3">
              <w:rPr>
                <w:b/>
                <w:bCs/>
              </w:rPr>
              <w:t>framework</w:t>
            </w:r>
            <w:r w:rsidR="006C1DFF">
              <w:rPr>
                <w:b/>
                <w:bCs/>
              </w:rPr>
              <w:t xml:space="preserve"> </w:t>
            </w:r>
            <w:r w:rsidRPr="003A6DF3">
              <w:rPr>
                <w:b/>
                <w:bCs/>
              </w:rPr>
              <w:t>which</w:t>
            </w:r>
            <w:r w:rsidR="006C1DFF">
              <w:rPr>
                <w:b/>
                <w:bCs/>
              </w:rPr>
              <w:t xml:space="preserve"> </w:t>
            </w:r>
            <w:r w:rsidRPr="003A6DF3">
              <w:rPr>
                <w:b/>
                <w:bCs/>
              </w:rPr>
              <w:t>ensures</w:t>
            </w:r>
            <w:r w:rsidR="006C1DFF">
              <w:rPr>
                <w:b/>
                <w:bCs/>
              </w:rPr>
              <w:t xml:space="preserve"> </w:t>
            </w:r>
            <w:r w:rsidRPr="003A6DF3">
              <w:rPr>
                <w:b/>
                <w:bCs/>
              </w:rPr>
              <w:t>that</w:t>
            </w:r>
            <w:r w:rsidR="006C1DFF">
              <w:rPr>
                <w:b/>
                <w:bCs/>
              </w:rPr>
              <w:t xml:space="preserve"> </w:t>
            </w:r>
            <w:r w:rsidRPr="003A6DF3">
              <w:rPr>
                <w:b/>
                <w:bCs/>
              </w:rPr>
              <w:t>it:</w:t>
            </w:r>
          </w:p>
          <w:p w14:paraId="7A8C39C5" w14:textId="21A78353" w:rsidR="003A6DF3" w:rsidRPr="003A6DF3" w:rsidRDefault="003A6DF3" w:rsidP="00D9393E">
            <w:pPr>
              <w:pStyle w:val="ListParagraph"/>
              <w:numPr>
                <w:ilvl w:val="0"/>
                <w:numId w:val="4"/>
              </w:numPr>
              <w:rPr>
                <w:b/>
                <w:bCs/>
              </w:rPr>
            </w:pPr>
            <w:r w:rsidRPr="003A6DF3">
              <w:rPr>
                <w:b/>
                <w:bCs/>
              </w:rPr>
              <w:t>Is</w:t>
            </w:r>
            <w:r w:rsidR="006C1DFF">
              <w:rPr>
                <w:b/>
                <w:bCs/>
              </w:rPr>
              <w:t xml:space="preserve"> </w:t>
            </w:r>
            <w:r w:rsidRPr="003A6DF3">
              <w:rPr>
                <w:b/>
                <w:bCs/>
              </w:rPr>
              <w:t>capable</w:t>
            </w:r>
            <w:r w:rsidR="006C1DFF">
              <w:rPr>
                <w:b/>
                <w:bCs/>
              </w:rPr>
              <w:t xml:space="preserve"> </w:t>
            </w:r>
            <w:r w:rsidRPr="003A6DF3">
              <w:rPr>
                <w:b/>
                <w:bCs/>
              </w:rPr>
              <w:t>of</w:t>
            </w:r>
            <w:r w:rsidR="006C1DFF">
              <w:rPr>
                <w:b/>
                <w:bCs/>
              </w:rPr>
              <w:t xml:space="preserve"> </w:t>
            </w:r>
            <w:r w:rsidRPr="003A6DF3">
              <w:rPr>
                <w:b/>
                <w:bCs/>
              </w:rPr>
              <w:t>delivering</w:t>
            </w:r>
            <w:r w:rsidR="006C1DFF">
              <w:rPr>
                <w:b/>
                <w:bCs/>
              </w:rPr>
              <w:t xml:space="preserve"> </w:t>
            </w:r>
            <w:r w:rsidRPr="003A6DF3">
              <w:rPr>
                <w:b/>
                <w:bCs/>
              </w:rPr>
              <w:t>sustainability</w:t>
            </w:r>
            <w:r w:rsidR="006C1DFF">
              <w:rPr>
                <w:b/>
                <w:bCs/>
              </w:rPr>
              <w:t xml:space="preserve"> </w:t>
            </w:r>
            <w:r w:rsidRPr="003A6DF3">
              <w:rPr>
                <w:b/>
                <w:bCs/>
              </w:rPr>
              <w:t>in</w:t>
            </w:r>
            <w:r w:rsidR="006C1DFF">
              <w:rPr>
                <w:b/>
                <w:bCs/>
              </w:rPr>
              <w:t xml:space="preserve"> </w:t>
            </w:r>
            <w:r w:rsidRPr="003A6DF3">
              <w:rPr>
                <w:b/>
                <w:bCs/>
              </w:rPr>
              <w:t>the</w:t>
            </w:r>
            <w:r w:rsidR="006C1DFF">
              <w:rPr>
                <w:b/>
                <w:bCs/>
              </w:rPr>
              <w:t xml:space="preserve"> </w:t>
            </w:r>
            <w:r w:rsidRPr="003A6DF3">
              <w:rPr>
                <w:b/>
                <w:bCs/>
              </w:rPr>
              <w:t>UoA(s);</w:t>
            </w:r>
            <w:r w:rsidR="006C1DFF">
              <w:rPr>
                <w:b/>
                <w:bCs/>
              </w:rPr>
              <w:t xml:space="preserve"> </w:t>
            </w:r>
          </w:p>
          <w:p w14:paraId="70913B84" w14:textId="41E3C428" w:rsidR="003A6DF3" w:rsidRPr="003A6DF3" w:rsidRDefault="003A6DF3" w:rsidP="00D9393E">
            <w:pPr>
              <w:pStyle w:val="ListParagraph"/>
              <w:numPr>
                <w:ilvl w:val="0"/>
                <w:numId w:val="4"/>
              </w:numPr>
              <w:rPr>
                <w:b/>
                <w:bCs/>
              </w:rPr>
            </w:pPr>
            <w:r w:rsidRPr="003A6DF3">
              <w:rPr>
                <w:b/>
                <w:bCs/>
              </w:rPr>
              <w:t>Observes</w:t>
            </w:r>
            <w:r w:rsidR="006C1DFF">
              <w:rPr>
                <w:b/>
                <w:bCs/>
              </w:rPr>
              <w:t xml:space="preserve"> </w:t>
            </w:r>
            <w:r w:rsidRPr="003A6DF3">
              <w:rPr>
                <w:b/>
                <w:bCs/>
              </w:rPr>
              <w:t>the</w:t>
            </w:r>
            <w:r w:rsidR="006C1DFF">
              <w:rPr>
                <w:b/>
                <w:bCs/>
              </w:rPr>
              <w:t xml:space="preserve"> </w:t>
            </w:r>
            <w:r w:rsidRPr="003A6DF3">
              <w:rPr>
                <w:b/>
                <w:bCs/>
              </w:rPr>
              <w:t>legal</w:t>
            </w:r>
            <w:r w:rsidR="006C1DFF">
              <w:rPr>
                <w:b/>
                <w:bCs/>
              </w:rPr>
              <w:t xml:space="preserve"> </w:t>
            </w:r>
            <w:r w:rsidRPr="003A6DF3">
              <w:rPr>
                <w:b/>
                <w:bCs/>
              </w:rPr>
              <w:t>rights</w:t>
            </w:r>
            <w:r w:rsidR="006C1DFF">
              <w:rPr>
                <w:b/>
                <w:bCs/>
              </w:rPr>
              <w:t xml:space="preserve"> </w:t>
            </w:r>
            <w:r w:rsidRPr="003A6DF3">
              <w:rPr>
                <w:b/>
                <w:bCs/>
              </w:rPr>
              <w:t>created</w:t>
            </w:r>
            <w:r w:rsidR="006C1DFF">
              <w:rPr>
                <w:b/>
                <w:bCs/>
              </w:rPr>
              <w:t xml:space="preserve"> </w:t>
            </w:r>
            <w:r w:rsidRPr="003A6DF3">
              <w:rPr>
                <w:b/>
                <w:bCs/>
              </w:rPr>
              <w:t>explicitly</w:t>
            </w:r>
            <w:r w:rsidR="006C1DFF">
              <w:rPr>
                <w:b/>
                <w:bCs/>
              </w:rPr>
              <w:t xml:space="preserve"> </w:t>
            </w:r>
            <w:r w:rsidRPr="003A6DF3">
              <w:rPr>
                <w:b/>
                <w:bCs/>
              </w:rPr>
              <w:t>or</w:t>
            </w:r>
            <w:r w:rsidR="006C1DFF">
              <w:rPr>
                <w:b/>
                <w:bCs/>
              </w:rPr>
              <w:t xml:space="preserve"> </w:t>
            </w:r>
            <w:r w:rsidRPr="003A6DF3">
              <w:rPr>
                <w:b/>
                <w:bCs/>
              </w:rPr>
              <w:t>established</w:t>
            </w:r>
            <w:r w:rsidR="006C1DFF">
              <w:rPr>
                <w:b/>
                <w:bCs/>
              </w:rPr>
              <w:t xml:space="preserve"> </w:t>
            </w:r>
            <w:r w:rsidRPr="003A6DF3">
              <w:rPr>
                <w:b/>
                <w:bCs/>
              </w:rPr>
              <w:t>by</w:t>
            </w:r>
            <w:r w:rsidR="006C1DFF">
              <w:rPr>
                <w:b/>
                <w:bCs/>
              </w:rPr>
              <w:t xml:space="preserve"> </w:t>
            </w:r>
            <w:r w:rsidRPr="003A6DF3">
              <w:rPr>
                <w:b/>
                <w:bCs/>
              </w:rPr>
              <w:t>custom</w:t>
            </w:r>
            <w:r w:rsidR="006C1DFF">
              <w:rPr>
                <w:b/>
                <w:bCs/>
              </w:rPr>
              <w:t xml:space="preserve"> </w:t>
            </w:r>
            <w:r w:rsidRPr="003A6DF3">
              <w:rPr>
                <w:b/>
                <w:bCs/>
              </w:rPr>
              <w:t>of</w:t>
            </w:r>
            <w:r w:rsidR="006C1DFF">
              <w:rPr>
                <w:b/>
                <w:bCs/>
              </w:rPr>
              <w:t xml:space="preserve"> </w:t>
            </w:r>
            <w:r w:rsidRPr="003A6DF3">
              <w:rPr>
                <w:b/>
                <w:bCs/>
              </w:rPr>
              <w:t>people</w:t>
            </w:r>
            <w:r w:rsidR="006C1DFF">
              <w:rPr>
                <w:b/>
                <w:bCs/>
              </w:rPr>
              <w:t xml:space="preserve"> </w:t>
            </w:r>
            <w:r w:rsidRPr="003A6DF3">
              <w:rPr>
                <w:b/>
                <w:bCs/>
              </w:rPr>
              <w:t>dependent</w:t>
            </w:r>
            <w:r w:rsidR="006C1DFF">
              <w:rPr>
                <w:b/>
                <w:bCs/>
              </w:rPr>
              <w:t xml:space="preserve"> </w:t>
            </w:r>
            <w:r w:rsidRPr="003A6DF3">
              <w:rPr>
                <w:b/>
                <w:bCs/>
              </w:rPr>
              <w:t>on</w:t>
            </w:r>
            <w:r w:rsidR="006C1DFF">
              <w:rPr>
                <w:b/>
                <w:bCs/>
              </w:rPr>
              <w:t xml:space="preserve"> </w:t>
            </w:r>
            <w:r w:rsidRPr="003A6DF3">
              <w:rPr>
                <w:b/>
                <w:bCs/>
              </w:rPr>
              <w:t>fishing</w:t>
            </w:r>
            <w:r w:rsidR="006C1DFF">
              <w:rPr>
                <w:b/>
                <w:bCs/>
              </w:rPr>
              <w:t xml:space="preserve"> </w:t>
            </w:r>
            <w:r w:rsidRPr="003A6DF3">
              <w:rPr>
                <w:b/>
                <w:bCs/>
              </w:rPr>
              <w:t>for</w:t>
            </w:r>
            <w:r w:rsidR="006C1DFF">
              <w:rPr>
                <w:b/>
                <w:bCs/>
              </w:rPr>
              <w:t xml:space="preserve"> </w:t>
            </w:r>
            <w:r w:rsidRPr="003A6DF3">
              <w:rPr>
                <w:b/>
                <w:bCs/>
              </w:rPr>
              <w:t>food</w:t>
            </w:r>
            <w:r w:rsidR="006C1DFF">
              <w:rPr>
                <w:b/>
                <w:bCs/>
              </w:rPr>
              <w:t xml:space="preserve"> </w:t>
            </w:r>
            <w:r w:rsidRPr="003A6DF3">
              <w:rPr>
                <w:b/>
                <w:bCs/>
              </w:rPr>
              <w:t>or</w:t>
            </w:r>
            <w:r w:rsidR="006C1DFF">
              <w:rPr>
                <w:b/>
                <w:bCs/>
              </w:rPr>
              <w:t xml:space="preserve"> </w:t>
            </w:r>
            <w:r w:rsidRPr="003A6DF3">
              <w:rPr>
                <w:b/>
                <w:bCs/>
              </w:rPr>
              <w:t>livelihood;</w:t>
            </w:r>
            <w:r w:rsidR="006C1DFF">
              <w:rPr>
                <w:b/>
                <w:bCs/>
              </w:rPr>
              <w:t xml:space="preserve"> </w:t>
            </w:r>
            <w:r w:rsidRPr="003A6DF3">
              <w:rPr>
                <w:b/>
                <w:bCs/>
              </w:rPr>
              <w:t>and</w:t>
            </w:r>
          </w:p>
          <w:p w14:paraId="5ED4326F" w14:textId="579A9D26" w:rsidR="004D282E" w:rsidRPr="003A6DF3" w:rsidRDefault="003A6DF3" w:rsidP="00D9393E">
            <w:pPr>
              <w:pStyle w:val="ListParagraph"/>
              <w:numPr>
                <w:ilvl w:val="0"/>
                <w:numId w:val="4"/>
              </w:numPr>
              <w:rPr>
                <w:b/>
                <w:bCs/>
              </w:rPr>
            </w:pPr>
            <w:r w:rsidRPr="003A6DF3">
              <w:rPr>
                <w:b/>
                <w:bCs/>
              </w:rPr>
              <w:t>Incorporates</w:t>
            </w:r>
            <w:r w:rsidR="006C1DFF">
              <w:rPr>
                <w:b/>
                <w:bCs/>
              </w:rPr>
              <w:t xml:space="preserve"> </w:t>
            </w:r>
            <w:r w:rsidRPr="003A6DF3">
              <w:rPr>
                <w:b/>
                <w:bCs/>
              </w:rPr>
              <w:t>an</w:t>
            </w:r>
            <w:r w:rsidR="006C1DFF">
              <w:rPr>
                <w:b/>
                <w:bCs/>
              </w:rPr>
              <w:t xml:space="preserve"> </w:t>
            </w:r>
            <w:r w:rsidRPr="003A6DF3">
              <w:rPr>
                <w:b/>
                <w:bCs/>
              </w:rPr>
              <w:t>appropriate</w:t>
            </w:r>
            <w:r w:rsidR="006C1DFF">
              <w:rPr>
                <w:b/>
                <w:bCs/>
              </w:rPr>
              <w:t xml:space="preserve"> </w:t>
            </w:r>
            <w:r w:rsidRPr="003A6DF3">
              <w:rPr>
                <w:b/>
                <w:bCs/>
              </w:rPr>
              <w:t>dispute</w:t>
            </w:r>
            <w:r w:rsidR="006C1DFF">
              <w:rPr>
                <w:b/>
                <w:bCs/>
              </w:rPr>
              <w:t xml:space="preserve"> </w:t>
            </w:r>
            <w:r w:rsidRPr="003A6DF3">
              <w:rPr>
                <w:b/>
                <w:bCs/>
              </w:rPr>
              <w:t>resolution</w:t>
            </w:r>
            <w:r w:rsidR="006C1DFF">
              <w:rPr>
                <w:b/>
                <w:bCs/>
              </w:rPr>
              <w:t xml:space="preserve"> </w:t>
            </w:r>
            <w:r w:rsidRPr="003A6DF3">
              <w:rPr>
                <w:b/>
                <w:bCs/>
              </w:rPr>
              <w:t>framework</w:t>
            </w:r>
          </w:p>
        </w:tc>
      </w:tr>
      <w:tr w:rsidR="004D282E" w14:paraId="795C7B3A" w14:textId="77777777" w:rsidTr="00A024E6">
        <w:tc>
          <w:tcPr>
            <w:tcW w:w="1696" w:type="dxa"/>
            <w:gridSpan w:val="2"/>
            <w:shd w:val="clear" w:color="auto" w:fill="F2F2F2" w:themeFill="background1" w:themeFillShade="F2"/>
          </w:tcPr>
          <w:p w14:paraId="4445A1EF" w14:textId="45CEED36" w:rsidR="004D282E" w:rsidRDefault="004D282E" w:rsidP="00581657">
            <w:r>
              <w:t>Scoring</w:t>
            </w:r>
            <w:r w:rsidR="006C1DFF">
              <w:t xml:space="preserve"> </w:t>
            </w:r>
            <w:r>
              <w:t>issue</w:t>
            </w:r>
          </w:p>
        </w:tc>
        <w:tc>
          <w:tcPr>
            <w:tcW w:w="2929" w:type="dxa"/>
            <w:shd w:val="clear" w:color="auto" w:fill="F2F2F2" w:themeFill="background1" w:themeFillShade="F2"/>
          </w:tcPr>
          <w:p w14:paraId="3E622531" w14:textId="775260C1" w:rsidR="004D282E" w:rsidRPr="00DE1FF9" w:rsidRDefault="004D282E"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56399AB2" w14:textId="542542F2" w:rsidR="004D282E" w:rsidRPr="00DE1FF9" w:rsidRDefault="004D282E"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7AF08CF5" w14:textId="19526161" w:rsidR="004D282E" w:rsidRPr="00DE1FF9" w:rsidRDefault="004D282E" w:rsidP="00581657">
            <w:pPr>
              <w:jc w:val="center"/>
              <w:rPr>
                <w:b/>
                <w:bCs/>
              </w:rPr>
            </w:pPr>
            <w:r w:rsidRPr="00DE1FF9">
              <w:rPr>
                <w:b/>
                <w:bCs/>
              </w:rPr>
              <w:t>SG</w:t>
            </w:r>
            <w:r w:rsidR="006C1DFF">
              <w:rPr>
                <w:b/>
                <w:bCs/>
              </w:rPr>
              <w:t xml:space="preserve"> </w:t>
            </w:r>
            <w:r w:rsidRPr="00DE1FF9">
              <w:rPr>
                <w:b/>
                <w:bCs/>
              </w:rPr>
              <w:t>100</w:t>
            </w:r>
          </w:p>
        </w:tc>
      </w:tr>
      <w:tr w:rsidR="004D282E" w14:paraId="27918C97" w14:textId="77777777" w:rsidTr="00A024E6">
        <w:tc>
          <w:tcPr>
            <w:tcW w:w="903" w:type="dxa"/>
            <w:vMerge w:val="restart"/>
            <w:shd w:val="clear" w:color="auto" w:fill="F2F2F2" w:themeFill="background1" w:themeFillShade="F2"/>
            <w:vAlign w:val="center"/>
          </w:tcPr>
          <w:p w14:paraId="6BF05362" w14:textId="77777777" w:rsidR="004D282E" w:rsidRPr="00F43062" w:rsidRDefault="004D282E" w:rsidP="00581657">
            <w:pPr>
              <w:rPr>
                <w:b/>
                <w:bCs/>
              </w:rPr>
            </w:pPr>
            <w:r w:rsidRPr="00F43062">
              <w:rPr>
                <w:b/>
                <w:bCs/>
              </w:rPr>
              <w:t>a</w:t>
            </w:r>
          </w:p>
        </w:tc>
        <w:tc>
          <w:tcPr>
            <w:tcW w:w="9582" w:type="dxa"/>
            <w:gridSpan w:val="4"/>
            <w:shd w:val="clear" w:color="auto" w:fill="D9D9D9" w:themeFill="background1" w:themeFillShade="D9"/>
          </w:tcPr>
          <w:p w14:paraId="7DBBC56B" w14:textId="4AB4BE47" w:rsidR="004D282E" w:rsidRPr="00DE1FF9" w:rsidRDefault="005223EC" w:rsidP="00581657">
            <w:pPr>
              <w:rPr>
                <w:b/>
                <w:bCs/>
              </w:rPr>
            </w:pPr>
            <w:r w:rsidRPr="005223EC">
              <w:rPr>
                <w:b/>
                <w:bCs/>
              </w:rPr>
              <w:t>Compatibility</w:t>
            </w:r>
            <w:r w:rsidR="006C1DFF">
              <w:rPr>
                <w:b/>
                <w:bCs/>
              </w:rPr>
              <w:t xml:space="preserve"> </w:t>
            </w:r>
            <w:r w:rsidRPr="005223EC">
              <w:rPr>
                <w:b/>
                <w:bCs/>
              </w:rPr>
              <w:t>of</w:t>
            </w:r>
            <w:r w:rsidR="006C1DFF">
              <w:rPr>
                <w:b/>
                <w:bCs/>
              </w:rPr>
              <w:t xml:space="preserve"> </w:t>
            </w:r>
            <w:r w:rsidRPr="005223EC">
              <w:rPr>
                <w:b/>
                <w:bCs/>
              </w:rPr>
              <w:t>laws</w:t>
            </w:r>
            <w:r w:rsidR="006C1DFF">
              <w:rPr>
                <w:b/>
                <w:bCs/>
              </w:rPr>
              <w:t xml:space="preserve"> </w:t>
            </w:r>
            <w:r w:rsidRPr="005223EC">
              <w:rPr>
                <w:b/>
                <w:bCs/>
              </w:rPr>
              <w:t>or</w:t>
            </w:r>
            <w:r w:rsidR="006C1DFF">
              <w:rPr>
                <w:b/>
                <w:bCs/>
              </w:rPr>
              <w:t xml:space="preserve"> </w:t>
            </w:r>
            <w:r w:rsidRPr="005223EC">
              <w:rPr>
                <w:b/>
                <w:bCs/>
              </w:rPr>
              <w:t>standards</w:t>
            </w:r>
            <w:r w:rsidR="006C1DFF">
              <w:rPr>
                <w:b/>
                <w:bCs/>
              </w:rPr>
              <w:t xml:space="preserve"> </w:t>
            </w:r>
            <w:r w:rsidRPr="005223EC">
              <w:rPr>
                <w:b/>
                <w:bCs/>
              </w:rPr>
              <w:t>with</w:t>
            </w:r>
            <w:r w:rsidR="006C1DFF">
              <w:rPr>
                <w:b/>
                <w:bCs/>
              </w:rPr>
              <w:t xml:space="preserve"> </w:t>
            </w:r>
            <w:r w:rsidRPr="005223EC">
              <w:rPr>
                <w:b/>
                <w:bCs/>
              </w:rPr>
              <w:t>effective</w:t>
            </w:r>
            <w:r w:rsidR="006C1DFF">
              <w:rPr>
                <w:b/>
                <w:bCs/>
              </w:rPr>
              <w:t xml:space="preserve"> </w:t>
            </w:r>
            <w:r w:rsidRPr="005223EC">
              <w:rPr>
                <w:b/>
                <w:bCs/>
              </w:rPr>
              <w:t>management</w:t>
            </w:r>
          </w:p>
        </w:tc>
      </w:tr>
      <w:tr w:rsidR="005C00E3" w14:paraId="43E8AB48" w14:textId="77777777" w:rsidTr="00DF755F">
        <w:tc>
          <w:tcPr>
            <w:tcW w:w="903" w:type="dxa"/>
            <w:vMerge/>
            <w:shd w:val="clear" w:color="auto" w:fill="F2F2F2" w:themeFill="background1" w:themeFillShade="F2"/>
          </w:tcPr>
          <w:p w14:paraId="15CB33EE" w14:textId="77777777" w:rsidR="005C00E3" w:rsidRDefault="005C00E3" w:rsidP="005C00E3"/>
        </w:tc>
        <w:tc>
          <w:tcPr>
            <w:tcW w:w="793" w:type="dxa"/>
            <w:shd w:val="clear" w:color="auto" w:fill="F2F2F2" w:themeFill="background1" w:themeFillShade="F2"/>
          </w:tcPr>
          <w:p w14:paraId="2F93F858" w14:textId="4BCC141B" w:rsidR="005C00E3" w:rsidRDefault="005C00E3" w:rsidP="005C00E3">
            <w:r>
              <w:t>Guide</w:t>
            </w:r>
            <w:r w:rsidR="006C1DFF">
              <w:t xml:space="preserve"> </w:t>
            </w:r>
            <w:r>
              <w:t>post</w:t>
            </w:r>
          </w:p>
        </w:tc>
        <w:tc>
          <w:tcPr>
            <w:tcW w:w="2929" w:type="dxa"/>
            <w:tcBorders>
              <w:bottom w:val="single" w:sz="24" w:space="0" w:color="92D050"/>
            </w:tcBorders>
            <w:shd w:val="clear" w:color="auto" w:fill="F2F2F2" w:themeFill="background1" w:themeFillShade="F2"/>
          </w:tcPr>
          <w:p w14:paraId="5AAB1B5D" w14:textId="05F2B50D" w:rsidR="005C00E3" w:rsidRPr="002B7E17" w:rsidRDefault="005C00E3" w:rsidP="005C00E3">
            <w:r w:rsidRPr="007B0B6C">
              <w:t>There</w:t>
            </w:r>
            <w:r w:rsidR="006C1DFF">
              <w:t xml:space="preserve"> </w:t>
            </w:r>
            <w:r w:rsidRPr="007B0B6C">
              <w:t>is</w:t>
            </w:r>
            <w:r w:rsidR="006C1DFF">
              <w:t xml:space="preserve"> </w:t>
            </w:r>
            <w:r w:rsidRPr="007B0B6C">
              <w:t>an</w:t>
            </w:r>
            <w:r w:rsidR="006C1DFF">
              <w:t xml:space="preserve"> </w:t>
            </w:r>
            <w:r w:rsidRPr="006D71B2">
              <w:rPr>
                <w:b/>
                <w:bCs/>
              </w:rPr>
              <w:t>effective</w:t>
            </w:r>
            <w:r w:rsidR="006C1DFF">
              <w:rPr>
                <w:b/>
                <w:bCs/>
              </w:rPr>
              <w:t xml:space="preserve"> </w:t>
            </w:r>
            <w:r w:rsidRPr="006D71B2">
              <w:rPr>
                <w:b/>
                <w:bCs/>
              </w:rPr>
              <w:t>national</w:t>
            </w:r>
            <w:r w:rsidR="006C1DFF">
              <w:rPr>
                <w:b/>
                <w:bCs/>
              </w:rPr>
              <w:t xml:space="preserve"> </w:t>
            </w:r>
            <w:r w:rsidRPr="006D71B2">
              <w:rPr>
                <w:b/>
                <w:bCs/>
              </w:rPr>
              <w:t>legal</w:t>
            </w:r>
            <w:r w:rsidR="006C1DFF">
              <w:rPr>
                <w:b/>
                <w:bCs/>
              </w:rPr>
              <w:t xml:space="preserve"> </w:t>
            </w:r>
            <w:r w:rsidRPr="006D71B2">
              <w:rPr>
                <w:b/>
                <w:bCs/>
              </w:rPr>
              <w:t>system</w:t>
            </w:r>
            <w:r w:rsidR="006C1DFF">
              <w:rPr>
                <w:b/>
                <w:bCs/>
              </w:rPr>
              <w:t xml:space="preserve"> </w:t>
            </w:r>
            <w:r w:rsidRPr="007B0B6C">
              <w:t>and</w:t>
            </w:r>
            <w:r w:rsidR="006C1DFF">
              <w:t xml:space="preserve"> </w:t>
            </w:r>
            <w:r w:rsidRPr="007B0B6C">
              <w:t>a</w:t>
            </w:r>
            <w:r w:rsidR="006C1DFF">
              <w:t xml:space="preserve"> </w:t>
            </w:r>
            <w:r w:rsidRPr="006D71B2">
              <w:rPr>
                <w:b/>
                <w:bCs/>
              </w:rPr>
              <w:t>framework</w:t>
            </w:r>
            <w:r w:rsidR="006C1DFF">
              <w:rPr>
                <w:b/>
                <w:bCs/>
              </w:rPr>
              <w:t xml:space="preserve"> </w:t>
            </w:r>
            <w:r w:rsidRPr="006D71B2">
              <w:rPr>
                <w:b/>
                <w:bCs/>
              </w:rPr>
              <w:t>for</w:t>
            </w:r>
            <w:r w:rsidR="006C1DFF">
              <w:rPr>
                <w:b/>
                <w:bCs/>
              </w:rPr>
              <w:t xml:space="preserve"> </w:t>
            </w:r>
            <w:r w:rsidRPr="006D71B2">
              <w:rPr>
                <w:b/>
                <w:bCs/>
              </w:rPr>
              <w:t>cooperation</w:t>
            </w:r>
            <w:r w:rsidR="006C1DFF">
              <w:t xml:space="preserve"> </w:t>
            </w:r>
            <w:r w:rsidRPr="007B0B6C">
              <w:t>with</w:t>
            </w:r>
            <w:r w:rsidR="006C1DFF">
              <w:t xml:space="preserve"> </w:t>
            </w:r>
            <w:r w:rsidRPr="007B0B6C">
              <w:t>other</w:t>
            </w:r>
            <w:r w:rsidR="006C1DFF">
              <w:t xml:space="preserve"> </w:t>
            </w:r>
            <w:r w:rsidRPr="007B0B6C">
              <w:t>parties,</w:t>
            </w:r>
            <w:r w:rsidR="006C1DFF">
              <w:t xml:space="preserve"> </w:t>
            </w:r>
            <w:r w:rsidRPr="007B0B6C">
              <w:t>where</w:t>
            </w:r>
            <w:r w:rsidR="006C1DFF">
              <w:t xml:space="preserve"> </w:t>
            </w:r>
            <w:r w:rsidRPr="007B0B6C">
              <w:t>necessary,</w:t>
            </w:r>
            <w:r w:rsidR="006C1DFF">
              <w:t xml:space="preserve"> </w:t>
            </w:r>
            <w:r w:rsidRPr="007B0B6C">
              <w:t>to</w:t>
            </w:r>
            <w:r w:rsidR="006C1DFF">
              <w:t xml:space="preserve"> </w:t>
            </w:r>
            <w:r w:rsidRPr="007B0B6C">
              <w:t>deliver</w:t>
            </w:r>
            <w:r w:rsidR="006C1DFF">
              <w:t xml:space="preserve"> </w:t>
            </w:r>
            <w:r w:rsidRPr="007B0B6C">
              <w:t>management</w:t>
            </w:r>
            <w:r w:rsidR="006C1DFF">
              <w:t xml:space="preserve"> </w:t>
            </w:r>
            <w:r w:rsidRPr="007B0B6C">
              <w:t>outcomes</w:t>
            </w:r>
            <w:r w:rsidR="006C1DFF">
              <w:t xml:space="preserve"> </w:t>
            </w:r>
            <w:r w:rsidRPr="007B0B6C">
              <w:t>consistent</w:t>
            </w:r>
            <w:r w:rsidR="006C1DFF">
              <w:t xml:space="preserve"> </w:t>
            </w:r>
            <w:r w:rsidRPr="007B0B6C">
              <w:t>with</w:t>
            </w:r>
            <w:r w:rsidR="006C1DFF">
              <w:t xml:space="preserve"> </w:t>
            </w:r>
            <w:r w:rsidRPr="007B0B6C">
              <w:t>MSC</w:t>
            </w:r>
            <w:r w:rsidR="006C1DFF">
              <w:t xml:space="preserve"> </w:t>
            </w:r>
            <w:r w:rsidRPr="007B0B6C">
              <w:t>Principles</w:t>
            </w:r>
            <w:r w:rsidR="006C1DFF">
              <w:t xml:space="preserve"> </w:t>
            </w:r>
            <w:r w:rsidRPr="007B0B6C">
              <w:t>1</w:t>
            </w:r>
            <w:r w:rsidR="006C1DFF">
              <w:t xml:space="preserve"> </w:t>
            </w:r>
            <w:r w:rsidRPr="007B0B6C">
              <w:t>and</w:t>
            </w:r>
            <w:r w:rsidR="006C1DFF">
              <w:t xml:space="preserve"> </w:t>
            </w:r>
            <w:r w:rsidRPr="007B0B6C">
              <w:t>2</w:t>
            </w:r>
            <w:r>
              <w:t>.</w:t>
            </w:r>
          </w:p>
        </w:tc>
        <w:tc>
          <w:tcPr>
            <w:tcW w:w="2930" w:type="dxa"/>
            <w:tcBorders>
              <w:bottom w:val="single" w:sz="24" w:space="0" w:color="92D050"/>
            </w:tcBorders>
            <w:shd w:val="clear" w:color="auto" w:fill="F2F2F2" w:themeFill="background1" w:themeFillShade="F2"/>
          </w:tcPr>
          <w:p w14:paraId="71459EFE" w14:textId="505CE93E" w:rsidR="005C00E3" w:rsidRDefault="005C00E3" w:rsidP="005C00E3">
            <w:r w:rsidRPr="007B0B6C">
              <w:t>There</w:t>
            </w:r>
            <w:r w:rsidR="006C1DFF">
              <w:t xml:space="preserve"> </w:t>
            </w:r>
            <w:r w:rsidRPr="007B0B6C">
              <w:t>is</w:t>
            </w:r>
            <w:r w:rsidR="006C1DFF">
              <w:t xml:space="preserve"> </w:t>
            </w:r>
            <w:r w:rsidRPr="007B0B6C">
              <w:t>an</w:t>
            </w:r>
            <w:r w:rsidR="006C1DFF">
              <w:t xml:space="preserve"> </w:t>
            </w:r>
            <w:r w:rsidRPr="006D71B2">
              <w:rPr>
                <w:b/>
                <w:bCs/>
              </w:rPr>
              <w:t>effective</w:t>
            </w:r>
            <w:r w:rsidR="006C1DFF">
              <w:rPr>
                <w:b/>
                <w:bCs/>
              </w:rPr>
              <w:t xml:space="preserve"> </w:t>
            </w:r>
            <w:r w:rsidRPr="006D71B2">
              <w:rPr>
                <w:b/>
                <w:bCs/>
              </w:rPr>
              <w:t>national</w:t>
            </w:r>
            <w:r w:rsidR="006C1DFF">
              <w:rPr>
                <w:b/>
                <w:bCs/>
              </w:rPr>
              <w:t xml:space="preserve"> </w:t>
            </w:r>
            <w:r w:rsidRPr="006D71B2">
              <w:rPr>
                <w:b/>
                <w:bCs/>
              </w:rPr>
              <w:t>legal</w:t>
            </w:r>
            <w:r w:rsidR="006C1DFF">
              <w:rPr>
                <w:b/>
                <w:bCs/>
              </w:rPr>
              <w:t xml:space="preserve"> </w:t>
            </w:r>
            <w:r w:rsidRPr="006D71B2">
              <w:rPr>
                <w:b/>
                <w:bCs/>
              </w:rPr>
              <w:t>system</w:t>
            </w:r>
            <w:r w:rsidR="006C1DFF">
              <w:t xml:space="preserve"> </w:t>
            </w:r>
            <w:r w:rsidRPr="007B0B6C">
              <w:t>and</w:t>
            </w:r>
            <w:r w:rsidR="006C1DFF">
              <w:t xml:space="preserve"> </w:t>
            </w:r>
            <w:r w:rsidRPr="006D71B2">
              <w:rPr>
                <w:b/>
                <w:bCs/>
              </w:rPr>
              <w:t>organised</w:t>
            </w:r>
            <w:r w:rsidR="006C1DFF">
              <w:rPr>
                <w:b/>
                <w:bCs/>
              </w:rPr>
              <w:t xml:space="preserve"> </w:t>
            </w:r>
            <w:r w:rsidRPr="006D71B2">
              <w:rPr>
                <w:b/>
                <w:bCs/>
              </w:rPr>
              <w:t>and</w:t>
            </w:r>
            <w:r w:rsidR="006C1DFF">
              <w:rPr>
                <w:b/>
                <w:bCs/>
              </w:rPr>
              <w:t xml:space="preserve"> </w:t>
            </w:r>
            <w:r w:rsidRPr="006D71B2">
              <w:rPr>
                <w:b/>
                <w:bCs/>
              </w:rPr>
              <w:t>effective</w:t>
            </w:r>
            <w:r w:rsidR="006C1DFF">
              <w:rPr>
                <w:b/>
                <w:bCs/>
              </w:rPr>
              <w:t xml:space="preserve"> </w:t>
            </w:r>
            <w:r w:rsidRPr="006D71B2">
              <w:rPr>
                <w:b/>
                <w:bCs/>
              </w:rPr>
              <w:t>cooperation</w:t>
            </w:r>
            <w:r w:rsidR="006C1DFF">
              <w:rPr>
                <w:b/>
                <w:bCs/>
              </w:rPr>
              <w:t xml:space="preserve"> </w:t>
            </w:r>
            <w:r w:rsidRPr="006D71B2">
              <w:rPr>
                <w:b/>
                <w:bCs/>
              </w:rPr>
              <w:t>with</w:t>
            </w:r>
            <w:r w:rsidR="006C1DFF">
              <w:rPr>
                <w:b/>
                <w:bCs/>
              </w:rPr>
              <w:t xml:space="preserve"> </w:t>
            </w:r>
            <w:r w:rsidRPr="006D71B2">
              <w:rPr>
                <w:b/>
                <w:bCs/>
              </w:rPr>
              <w:t>other</w:t>
            </w:r>
            <w:r w:rsidR="006C1DFF">
              <w:rPr>
                <w:b/>
                <w:bCs/>
              </w:rPr>
              <w:t xml:space="preserve"> </w:t>
            </w:r>
            <w:r w:rsidRPr="006D71B2">
              <w:rPr>
                <w:b/>
                <w:bCs/>
              </w:rPr>
              <w:t>parties</w:t>
            </w:r>
            <w:r w:rsidRPr="007B0B6C">
              <w:t>,</w:t>
            </w:r>
            <w:r w:rsidR="006C1DFF">
              <w:t xml:space="preserve"> </w:t>
            </w:r>
            <w:r w:rsidRPr="007B0B6C">
              <w:t>where</w:t>
            </w:r>
            <w:r w:rsidR="006C1DFF">
              <w:t xml:space="preserve"> </w:t>
            </w:r>
            <w:r w:rsidRPr="007B0B6C">
              <w:t>necessary,</w:t>
            </w:r>
            <w:r w:rsidR="006C1DFF">
              <w:t xml:space="preserve"> </w:t>
            </w:r>
            <w:r w:rsidRPr="007B0B6C">
              <w:t>to</w:t>
            </w:r>
            <w:r w:rsidR="006C1DFF">
              <w:t xml:space="preserve"> </w:t>
            </w:r>
            <w:r w:rsidRPr="007B0B6C">
              <w:t>deliver</w:t>
            </w:r>
            <w:r w:rsidR="006C1DFF">
              <w:t xml:space="preserve"> </w:t>
            </w:r>
            <w:r w:rsidRPr="007B0B6C">
              <w:t>management</w:t>
            </w:r>
            <w:r w:rsidR="006C1DFF">
              <w:t xml:space="preserve"> </w:t>
            </w:r>
            <w:r w:rsidRPr="007B0B6C">
              <w:t>outcomes</w:t>
            </w:r>
            <w:r w:rsidR="006C1DFF">
              <w:t xml:space="preserve"> </w:t>
            </w:r>
            <w:r w:rsidRPr="007B0B6C">
              <w:t>consistent</w:t>
            </w:r>
            <w:r w:rsidR="006C1DFF">
              <w:t xml:space="preserve"> </w:t>
            </w:r>
            <w:r w:rsidRPr="007B0B6C">
              <w:t>with</w:t>
            </w:r>
            <w:r w:rsidR="006C1DFF">
              <w:t xml:space="preserve"> </w:t>
            </w:r>
            <w:r w:rsidRPr="007B0B6C">
              <w:t>MSC</w:t>
            </w:r>
            <w:r w:rsidR="006C1DFF">
              <w:t xml:space="preserve"> </w:t>
            </w:r>
            <w:r w:rsidRPr="007B0B6C">
              <w:t>Principles</w:t>
            </w:r>
            <w:r w:rsidR="006C1DFF">
              <w:t xml:space="preserve"> </w:t>
            </w:r>
            <w:r w:rsidRPr="007B0B6C">
              <w:t>1</w:t>
            </w:r>
            <w:r w:rsidR="006C1DFF">
              <w:t xml:space="preserve"> </w:t>
            </w:r>
            <w:r w:rsidRPr="007B0B6C">
              <w:t>and</w:t>
            </w:r>
            <w:r w:rsidR="006C1DFF">
              <w:t xml:space="preserve"> </w:t>
            </w:r>
            <w:r w:rsidRPr="007B0B6C">
              <w:t>2.</w:t>
            </w:r>
          </w:p>
        </w:tc>
        <w:tc>
          <w:tcPr>
            <w:tcW w:w="2930" w:type="dxa"/>
            <w:shd w:val="clear" w:color="auto" w:fill="F2F2F2" w:themeFill="background1" w:themeFillShade="F2"/>
          </w:tcPr>
          <w:p w14:paraId="16F158CF" w14:textId="38D22747" w:rsidR="005C00E3" w:rsidRDefault="00D1281C" w:rsidP="005C00E3">
            <w:r w:rsidRPr="00D1281C">
              <w:t>There</w:t>
            </w:r>
            <w:r w:rsidR="006C1DFF">
              <w:t xml:space="preserve"> </w:t>
            </w:r>
            <w:r w:rsidRPr="00D1281C">
              <w:t>is</w:t>
            </w:r>
            <w:r w:rsidR="006C1DFF">
              <w:t xml:space="preserve"> </w:t>
            </w:r>
            <w:r w:rsidRPr="00D1281C">
              <w:t>an</w:t>
            </w:r>
            <w:r w:rsidR="006C1DFF">
              <w:t xml:space="preserve"> </w:t>
            </w:r>
            <w:r w:rsidRPr="00D1281C">
              <w:rPr>
                <w:b/>
                <w:bCs/>
              </w:rPr>
              <w:t>effective</w:t>
            </w:r>
            <w:r w:rsidR="006C1DFF">
              <w:rPr>
                <w:b/>
                <w:bCs/>
              </w:rPr>
              <w:t xml:space="preserve"> </w:t>
            </w:r>
            <w:r w:rsidRPr="00D1281C">
              <w:rPr>
                <w:b/>
                <w:bCs/>
              </w:rPr>
              <w:t>national</w:t>
            </w:r>
            <w:r w:rsidR="006C1DFF">
              <w:rPr>
                <w:b/>
                <w:bCs/>
              </w:rPr>
              <w:t xml:space="preserve"> </w:t>
            </w:r>
            <w:r w:rsidRPr="00D1281C">
              <w:rPr>
                <w:b/>
                <w:bCs/>
              </w:rPr>
              <w:t>legal</w:t>
            </w:r>
            <w:r w:rsidR="006C1DFF">
              <w:rPr>
                <w:b/>
                <w:bCs/>
              </w:rPr>
              <w:t xml:space="preserve"> </w:t>
            </w:r>
            <w:r w:rsidRPr="00D1281C">
              <w:rPr>
                <w:b/>
                <w:bCs/>
              </w:rPr>
              <w:t>system</w:t>
            </w:r>
            <w:r w:rsidR="006C1DFF">
              <w:t xml:space="preserve"> </w:t>
            </w:r>
            <w:r w:rsidRPr="00D1281C">
              <w:t>and</w:t>
            </w:r>
            <w:r w:rsidR="006C1DFF">
              <w:t xml:space="preserve"> </w:t>
            </w:r>
            <w:r w:rsidRPr="00D1281C">
              <w:rPr>
                <w:b/>
                <w:bCs/>
              </w:rPr>
              <w:t>binding</w:t>
            </w:r>
            <w:r w:rsidR="006C1DFF">
              <w:rPr>
                <w:b/>
                <w:bCs/>
              </w:rPr>
              <w:t xml:space="preserve"> </w:t>
            </w:r>
            <w:r w:rsidRPr="00D1281C">
              <w:rPr>
                <w:b/>
                <w:bCs/>
              </w:rPr>
              <w:t>procedures</w:t>
            </w:r>
            <w:r w:rsidR="006C1DFF">
              <w:rPr>
                <w:b/>
                <w:bCs/>
              </w:rPr>
              <w:t xml:space="preserve"> </w:t>
            </w:r>
            <w:r w:rsidRPr="00D1281C">
              <w:rPr>
                <w:b/>
                <w:bCs/>
              </w:rPr>
              <w:t>governing</w:t>
            </w:r>
            <w:r w:rsidR="006C1DFF">
              <w:rPr>
                <w:b/>
                <w:bCs/>
              </w:rPr>
              <w:t xml:space="preserve"> </w:t>
            </w:r>
            <w:r w:rsidRPr="00D1281C">
              <w:rPr>
                <w:b/>
                <w:bCs/>
              </w:rPr>
              <w:t>cooperation</w:t>
            </w:r>
            <w:r w:rsidR="006C1DFF">
              <w:rPr>
                <w:b/>
                <w:bCs/>
              </w:rPr>
              <w:t xml:space="preserve"> </w:t>
            </w:r>
            <w:r w:rsidRPr="00D1281C">
              <w:rPr>
                <w:b/>
                <w:bCs/>
              </w:rPr>
              <w:t>with</w:t>
            </w:r>
            <w:r w:rsidR="006C1DFF">
              <w:rPr>
                <w:b/>
                <w:bCs/>
              </w:rPr>
              <w:t xml:space="preserve"> </w:t>
            </w:r>
            <w:r w:rsidRPr="00D1281C">
              <w:rPr>
                <w:b/>
                <w:bCs/>
              </w:rPr>
              <w:t>other</w:t>
            </w:r>
            <w:r w:rsidR="006C1DFF">
              <w:rPr>
                <w:b/>
                <w:bCs/>
              </w:rPr>
              <w:t xml:space="preserve"> </w:t>
            </w:r>
            <w:r w:rsidRPr="00D1281C">
              <w:rPr>
                <w:b/>
                <w:bCs/>
              </w:rPr>
              <w:t>parties</w:t>
            </w:r>
            <w:r w:rsidR="006C1DFF">
              <w:t xml:space="preserve"> </w:t>
            </w:r>
            <w:r w:rsidRPr="00D1281C">
              <w:t>that</w:t>
            </w:r>
            <w:r w:rsidR="006C1DFF">
              <w:t xml:space="preserve"> </w:t>
            </w:r>
            <w:r w:rsidRPr="00D1281C">
              <w:t>deliver</w:t>
            </w:r>
            <w:r w:rsidR="006C1DFF">
              <w:t xml:space="preserve"> </w:t>
            </w:r>
            <w:r w:rsidRPr="00D1281C">
              <w:t>management</w:t>
            </w:r>
            <w:r w:rsidR="006C1DFF">
              <w:t xml:space="preserve"> </w:t>
            </w:r>
            <w:r w:rsidRPr="00D1281C">
              <w:t>outcomes</w:t>
            </w:r>
            <w:r w:rsidR="006C1DFF">
              <w:t xml:space="preserve"> </w:t>
            </w:r>
            <w:r w:rsidRPr="00D1281C">
              <w:t>consistent</w:t>
            </w:r>
            <w:r w:rsidR="006C1DFF">
              <w:t xml:space="preserve"> </w:t>
            </w:r>
            <w:r w:rsidRPr="00D1281C">
              <w:t>with</w:t>
            </w:r>
            <w:r w:rsidR="006C1DFF">
              <w:t xml:space="preserve"> </w:t>
            </w:r>
            <w:r w:rsidRPr="00D1281C">
              <w:t>MSC</w:t>
            </w:r>
            <w:r w:rsidR="006C1DFF">
              <w:t xml:space="preserve"> </w:t>
            </w:r>
            <w:r w:rsidRPr="00D1281C">
              <w:t>Principles</w:t>
            </w:r>
            <w:r w:rsidR="006C1DFF">
              <w:t xml:space="preserve"> </w:t>
            </w:r>
            <w:r w:rsidRPr="00D1281C">
              <w:t>1</w:t>
            </w:r>
            <w:r w:rsidR="006C1DFF">
              <w:t xml:space="preserve"> </w:t>
            </w:r>
            <w:r w:rsidRPr="00D1281C">
              <w:t>and</w:t>
            </w:r>
            <w:r w:rsidR="006C1DFF">
              <w:t xml:space="preserve"> </w:t>
            </w:r>
            <w:r w:rsidRPr="00D1281C">
              <w:t>2.</w:t>
            </w:r>
          </w:p>
        </w:tc>
      </w:tr>
      <w:tr w:rsidR="004D282E" w14:paraId="6523CE2B" w14:textId="77777777" w:rsidTr="00DF755F">
        <w:tc>
          <w:tcPr>
            <w:tcW w:w="903" w:type="dxa"/>
            <w:vMerge/>
            <w:shd w:val="clear" w:color="auto" w:fill="F2F2F2" w:themeFill="background1" w:themeFillShade="F2"/>
          </w:tcPr>
          <w:p w14:paraId="4FFFB7D5" w14:textId="77777777" w:rsidR="004D282E" w:rsidRDefault="004D282E" w:rsidP="00581657"/>
        </w:tc>
        <w:tc>
          <w:tcPr>
            <w:tcW w:w="793" w:type="dxa"/>
            <w:tcBorders>
              <w:right w:val="single" w:sz="24" w:space="0" w:color="92D050"/>
            </w:tcBorders>
            <w:shd w:val="clear" w:color="auto" w:fill="F2F2F2" w:themeFill="background1" w:themeFillShade="F2"/>
          </w:tcPr>
          <w:p w14:paraId="203C3595" w14:textId="77777777" w:rsidR="004D282E" w:rsidRDefault="004D282E" w:rsidP="0058165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0E04861" w14:textId="70AF9B79" w:rsidR="004D282E" w:rsidRPr="00DE1FF9" w:rsidRDefault="00FD653D"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7745945E" w14:textId="302DF464" w:rsidR="004D282E" w:rsidRPr="00DE1FF9" w:rsidRDefault="00FD653D" w:rsidP="00581657">
            <w:pPr>
              <w:rPr>
                <w:b/>
                <w:bCs/>
              </w:rPr>
            </w:pPr>
            <w:r>
              <w:rPr>
                <w:b/>
                <w:bCs/>
              </w:rPr>
              <w:t>Yes</w:t>
            </w:r>
          </w:p>
        </w:tc>
        <w:tc>
          <w:tcPr>
            <w:tcW w:w="2930" w:type="dxa"/>
            <w:tcBorders>
              <w:left w:val="single" w:sz="24" w:space="0" w:color="92D050"/>
            </w:tcBorders>
            <w:shd w:val="clear" w:color="auto" w:fill="auto"/>
          </w:tcPr>
          <w:p w14:paraId="4359BFE7" w14:textId="41303A7B" w:rsidR="004D282E" w:rsidRPr="00DE1FF9" w:rsidRDefault="00AE5900" w:rsidP="00581657">
            <w:pPr>
              <w:rPr>
                <w:b/>
                <w:bCs/>
              </w:rPr>
            </w:pPr>
            <w:r>
              <w:rPr>
                <w:b/>
                <w:bCs/>
              </w:rPr>
              <w:t>Not scored</w:t>
            </w:r>
          </w:p>
        </w:tc>
      </w:tr>
      <w:tr w:rsidR="004D282E" w14:paraId="0E996F54" w14:textId="77777777" w:rsidTr="00A024E6">
        <w:tc>
          <w:tcPr>
            <w:tcW w:w="1696" w:type="dxa"/>
            <w:gridSpan w:val="2"/>
            <w:shd w:val="clear" w:color="auto" w:fill="F2F2F2" w:themeFill="background1" w:themeFillShade="F2"/>
          </w:tcPr>
          <w:p w14:paraId="29A92BE0" w14:textId="77777777" w:rsidR="004D282E" w:rsidRDefault="004D282E" w:rsidP="00581657">
            <w:r>
              <w:t>Rationale</w:t>
            </w:r>
          </w:p>
        </w:tc>
        <w:tc>
          <w:tcPr>
            <w:tcW w:w="8789" w:type="dxa"/>
            <w:gridSpan w:val="3"/>
          </w:tcPr>
          <w:p w14:paraId="58777A17" w14:textId="725F1695" w:rsidR="00C00328" w:rsidRPr="00AC05E8" w:rsidRDefault="00A84178" w:rsidP="00C00328">
            <w:pPr>
              <w:pStyle w:val="NormalWeb"/>
              <w:jc w:val="both"/>
              <w:rPr>
                <w:rFonts w:ascii="Calibri Light" w:hAnsi="Calibri Light" w:cs="Calibri Light"/>
                <w:szCs w:val="20"/>
              </w:rPr>
            </w:pPr>
            <w:r w:rsidRPr="00AC05E8">
              <w:rPr>
                <w:rFonts w:ascii="Calibri Light" w:hAnsi="Calibri Light" w:cs="Calibri Light"/>
                <w:szCs w:val="20"/>
              </w:rPr>
              <w:t xml:space="preserve">The ECOTF is managed in accordance with the objectives of the </w:t>
            </w:r>
            <w:r w:rsidRPr="00AC05E8">
              <w:rPr>
                <w:rFonts w:ascii="Calibri Light" w:hAnsi="Calibri Light" w:cs="Calibri Light"/>
                <w:i/>
                <w:iCs/>
                <w:szCs w:val="20"/>
              </w:rPr>
              <w:t>Fisheries Act 1994</w:t>
            </w:r>
            <w:r w:rsidRPr="00AC05E8">
              <w:rPr>
                <w:rFonts w:ascii="Calibri Light" w:hAnsi="Calibri Light" w:cs="Calibri Light"/>
                <w:iCs/>
                <w:szCs w:val="20"/>
              </w:rPr>
              <w:t xml:space="preserve"> </w:t>
            </w:r>
            <w:r w:rsidRPr="00AC05E8">
              <w:rPr>
                <w:rFonts w:ascii="Calibri Light" w:hAnsi="Calibri Light" w:cs="Calibri Light"/>
                <w:szCs w:val="20"/>
              </w:rPr>
              <w:t xml:space="preserve">and subordinate legislation including the </w:t>
            </w:r>
            <w:r w:rsidRPr="00AC05E8">
              <w:rPr>
                <w:rFonts w:ascii="Calibri Light" w:hAnsi="Calibri Light" w:cs="Calibri Light"/>
                <w:i/>
                <w:szCs w:val="20"/>
              </w:rPr>
              <w:t>Fisheries (General) Regulation 2019</w:t>
            </w:r>
            <w:r w:rsidRPr="00AC05E8">
              <w:rPr>
                <w:rFonts w:ascii="Calibri Light" w:hAnsi="Calibri Light" w:cs="Calibri Light"/>
                <w:szCs w:val="20"/>
              </w:rPr>
              <w:t xml:space="preserve">, </w:t>
            </w:r>
            <w:r w:rsidR="001228C1" w:rsidRPr="00AC05E8">
              <w:rPr>
                <w:rFonts w:ascii="Calibri Light" w:hAnsi="Calibri Light" w:cs="Calibri Light"/>
                <w:szCs w:val="20"/>
              </w:rPr>
              <w:t xml:space="preserve">Schedule 2 of </w:t>
            </w:r>
            <w:r w:rsidRPr="00AC05E8">
              <w:rPr>
                <w:rFonts w:ascii="Calibri Light" w:hAnsi="Calibri Light" w:cs="Calibri Light"/>
                <w:i/>
                <w:szCs w:val="20"/>
              </w:rPr>
              <w:t>Fisheries (Commercial Fisheries) Regulation 2019</w:t>
            </w:r>
            <w:r w:rsidRPr="00AC05E8">
              <w:rPr>
                <w:rFonts w:ascii="Calibri Light" w:hAnsi="Calibri Light" w:cs="Calibri Light"/>
                <w:szCs w:val="20"/>
              </w:rPr>
              <w:t xml:space="preserve">, </w:t>
            </w:r>
            <w:r w:rsidRPr="00AC05E8">
              <w:rPr>
                <w:rFonts w:ascii="Calibri Light" w:hAnsi="Calibri Light" w:cs="Calibri Light"/>
                <w:i/>
                <w:szCs w:val="20"/>
              </w:rPr>
              <w:t>Fisheries Declaration 2019</w:t>
            </w:r>
            <w:r w:rsidRPr="00AC05E8">
              <w:rPr>
                <w:rFonts w:ascii="Calibri Light" w:hAnsi="Calibri Light" w:cs="Calibri Light"/>
                <w:szCs w:val="20"/>
              </w:rPr>
              <w:t xml:space="preserve">; and </w:t>
            </w:r>
            <w:r w:rsidRPr="00AC05E8">
              <w:rPr>
                <w:rFonts w:ascii="Calibri Light" w:hAnsi="Calibri Light" w:cs="Calibri Light"/>
                <w:i/>
                <w:szCs w:val="20"/>
              </w:rPr>
              <w:t>Fisheries Quota Declaration 2019</w:t>
            </w:r>
            <w:r w:rsidRPr="00AC05E8">
              <w:rPr>
                <w:rFonts w:ascii="Calibri Light" w:hAnsi="Calibri Light" w:cs="Calibri Light"/>
                <w:szCs w:val="20"/>
              </w:rPr>
              <w:t>.</w:t>
            </w:r>
            <w:r w:rsidR="00DE6DE1">
              <w:rPr>
                <w:rFonts w:ascii="Calibri Light" w:hAnsi="Calibri Light" w:cs="Calibri Light"/>
                <w:szCs w:val="20"/>
              </w:rPr>
              <w:t xml:space="preserve"> </w:t>
            </w:r>
          </w:p>
          <w:p w14:paraId="5A050B90" w14:textId="1E2825D2" w:rsidR="00673FCD" w:rsidRPr="00C00328" w:rsidRDefault="00A84178" w:rsidP="00C00328">
            <w:pPr>
              <w:pStyle w:val="NormalWeb"/>
              <w:jc w:val="both"/>
              <w:rPr>
                <w:rFonts w:ascii="Calibri Light" w:hAnsi="Calibri Light" w:cs="Calibri Light"/>
                <w:sz w:val="32"/>
              </w:rPr>
            </w:pPr>
            <w:r w:rsidRPr="00AC05E8">
              <w:rPr>
                <w:rFonts w:ascii="Calibri Light" w:hAnsi="Calibri Light" w:cs="Calibri Light"/>
                <w:szCs w:val="20"/>
              </w:rPr>
              <w:t xml:space="preserve">The Trawl Fishery Working Group </w:t>
            </w:r>
            <w:r w:rsidR="00C00328" w:rsidRPr="00AC05E8">
              <w:rPr>
                <w:rFonts w:ascii="Calibri Light" w:hAnsi="Calibri Light" w:cs="Calibri Light"/>
                <w:szCs w:val="20"/>
              </w:rPr>
              <w:t xml:space="preserve">also </w:t>
            </w:r>
            <w:r w:rsidRPr="00AC05E8">
              <w:rPr>
                <w:rFonts w:ascii="Calibri Light" w:hAnsi="Calibri Light" w:cs="Calibri Light"/>
                <w:szCs w:val="20"/>
              </w:rPr>
              <w:t>provides advice on aspects of fisheries management.</w:t>
            </w:r>
            <w:r w:rsidR="00DE6DE1">
              <w:rPr>
                <w:rFonts w:ascii="Calibri Light" w:hAnsi="Calibri Light" w:cs="Calibri Light"/>
                <w:szCs w:val="20"/>
              </w:rPr>
              <w:t xml:space="preserve"> </w:t>
            </w:r>
            <w:r w:rsidR="00AC05E8">
              <w:rPr>
                <w:rFonts w:ascii="Calibri Light" w:hAnsi="Calibri Light" w:cs="Calibri Light"/>
                <w:szCs w:val="20"/>
              </w:rPr>
              <w:t>SG 60 and SG 80 are met.</w:t>
            </w:r>
          </w:p>
        </w:tc>
      </w:tr>
      <w:tr w:rsidR="004D282E" w:rsidRPr="00DE1FF9" w14:paraId="273CEB3E" w14:textId="77777777" w:rsidTr="00A024E6">
        <w:tc>
          <w:tcPr>
            <w:tcW w:w="903" w:type="dxa"/>
            <w:vMerge w:val="restart"/>
            <w:shd w:val="clear" w:color="auto" w:fill="F2F2F2" w:themeFill="background1" w:themeFillShade="F2"/>
            <w:vAlign w:val="center"/>
          </w:tcPr>
          <w:p w14:paraId="2F509F17" w14:textId="77777777" w:rsidR="004D282E" w:rsidRPr="00F43062" w:rsidRDefault="004D282E" w:rsidP="00581657">
            <w:pPr>
              <w:rPr>
                <w:b/>
                <w:bCs/>
              </w:rPr>
            </w:pPr>
            <w:r>
              <w:rPr>
                <w:b/>
                <w:bCs/>
              </w:rPr>
              <w:t>b</w:t>
            </w:r>
          </w:p>
        </w:tc>
        <w:tc>
          <w:tcPr>
            <w:tcW w:w="9582" w:type="dxa"/>
            <w:gridSpan w:val="4"/>
            <w:shd w:val="clear" w:color="auto" w:fill="D9D9D9" w:themeFill="background1" w:themeFillShade="D9"/>
          </w:tcPr>
          <w:p w14:paraId="42F40A53" w14:textId="6DB54505" w:rsidR="004D282E" w:rsidRPr="00DE1FF9" w:rsidRDefault="00C76362" w:rsidP="00581657">
            <w:pPr>
              <w:rPr>
                <w:b/>
                <w:bCs/>
              </w:rPr>
            </w:pPr>
            <w:r w:rsidRPr="00C76362">
              <w:rPr>
                <w:b/>
                <w:bCs/>
              </w:rPr>
              <w:t>Resolution</w:t>
            </w:r>
            <w:r w:rsidR="006C1DFF">
              <w:rPr>
                <w:b/>
                <w:bCs/>
              </w:rPr>
              <w:t xml:space="preserve"> </w:t>
            </w:r>
            <w:r w:rsidRPr="00C76362">
              <w:rPr>
                <w:b/>
                <w:bCs/>
              </w:rPr>
              <w:t>of</w:t>
            </w:r>
            <w:r w:rsidR="006C1DFF">
              <w:rPr>
                <w:b/>
                <w:bCs/>
              </w:rPr>
              <w:t xml:space="preserve"> </w:t>
            </w:r>
            <w:r w:rsidRPr="00C76362">
              <w:rPr>
                <w:b/>
                <w:bCs/>
              </w:rPr>
              <w:t>disputes</w:t>
            </w:r>
          </w:p>
        </w:tc>
      </w:tr>
      <w:tr w:rsidR="00426F15" w14:paraId="34ADD261" w14:textId="77777777" w:rsidTr="00DF755F">
        <w:tc>
          <w:tcPr>
            <w:tcW w:w="903" w:type="dxa"/>
            <w:vMerge/>
            <w:shd w:val="clear" w:color="auto" w:fill="F2F2F2" w:themeFill="background1" w:themeFillShade="F2"/>
          </w:tcPr>
          <w:p w14:paraId="6719823D" w14:textId="77777777" w:rsidR="00426F15" w:rsidRDefault="00426F15" w:rsidP="00426F15"/>
        </w:tc>
        <w:tc>
          <w:tcPr>
            <w:tcW w:w="793" w:type="dxa"/>
            <w:shd w:val="clear" w:color="auto" w:fill="F2F2F2" w:themeFill="background1" w:themeFillShade="F2"/>
          </w:tcPr>
          <w:p w14:paraId="58A63A65" w14:textId="68B44276" w:rsidR="00426F15" w:rsidRDefault="00426F15" w:rsidP="00426F15">
            <w:r>
              <w:t>Guide</w:t>
            </w:r>
            <w:r w:rsidR="006C1DFF">
              <w:t xml:space="preserve"> </w:t>
            </w:r>
            <w:r>
              <w:t>post</w:t>
            </w:r>
          </w:p>
        </w:tc>
        <w:tc>
          <w:tcPr>
            <w:tcW w:w="2929" w:type="dxa"/>
            <w:tcBorders>
              <w:bottom w:val="single" w:sz="24" w:space="0" w:color="92D050"/>
            </w:tcBorders>
            <w:shd w:val="clear" w:color="auto" w:fill="F2F2F2" w:themeFill="background1" w:themeFillShade="F2"/>
          </w:tcPr>
          <w:p w14:paraId="7C1B2588" w14:textId="2E6B7B8D" w:rsidR="00426F15" w:rsidRPr="002B7E17" w:rsidRDefault="00426F15" w:rsidP="00426F15">
            <w:r w:rsidRPr="00D531B7">
              <w:t>The</w:t>
            </w:r>
            <w:r w:rsidR="006C1DFF">
              <w:t xml:space="preserve"> </w:t>
            </w:r>
            <w:r w:rsidRPr="00D531B7">
              <w:t>management</w:t>
            </w:r>
            <w:r w:rsidR="006C1DFF">
              <w:t xml:space="preserve"> </w:t>
            </w:r>
            <w:r w:rsidRPr="00D531B7">
              <w:t>system</w:t>
            </w:r>
            <w:r w:rsidR="006C1DFF">
              <w:t xml:space="preserve"> </w:t>
            </w:r>
            <w:r w:rsidRPr="00D531B7">
              <w:t>incorporates</w:t>
            </w:r>
            <w:r w:rsidR="006C1DFF">
              <w:t xml:space="preserve"> </w:t>
            </w:r>
            <w:r w:rsidRPr="00D531B7">
              <w:t>or</w:t>
            </w:r>
            <w:r w:rsidR="006C1DFF">
              <w:t xml:space="preserve"> </w:t>
            </w:r>
            <w:r w:rsidRPr="00D531B7">
              <w:t>is</w:t>
            </w:r>
            <w:r w:rsidR="006C1DFF">
              <w:t xml:space="preserve"> </w:t>
            </w:r>
            <w:r w:rsidRPr="00D531B7">
              <w:t>subject</w:t>
            </w:r>
            <w:r w:rsidR="006C1DFF">
              <w:t xml:space="preserve"> </w:t>
            </w:r>
            <w:r w:rsidRPr="00D531B7">
              <w:t>by</w:t>
            </w:r>
            <w:r w:rsidR="006C1DFF">
              <w:t xml:space="preserve"> </w:t>
            </w:r>
            <w:r w:rsidRPr="00D531B7">
              <w:t>law</w:t>
            </w:r>
            <w:r w:rsidR="006C1DFF">
              <w:t xml:space="preserve"> </w:t>
            </w:r>
            <w:r w:rsidRPr="00D531B7">
              <w:t>to</w:t>
            </w:r>
            <w:r w:rsidR="006C1DFF">
              <w:t xml:space="preserve"> </w:t>
            </w:r>
            <w:r w:rsidRPr="00D531B7">
              <w:t>a</w:t>
            </w:r>
            <w:r w:rsidR="006C1DFF">
              <w:t xml:space="preserve"> </w:t>
            </w:r>
            <w:r w:rsidRPr="00426F15">
              <w:rPr>
                <w:b/>
                <w:bCs/>
              </w:rPr>
              <w:t>mechanism</w:t>
            </w:r>
            <w:r w:rsidR="006C1DFF">
              <w:t xml:space="preserve"> </w:t>
            </w:r>
            <w:r w:rsidRPr="00D531B7">
              <w:t>for</w:t>
            </w:r>
            <w:r w:rsidR="006C1DFF">
              <w:t xml:space="preserve"> </w:t>
            </w:r>
            <w:r w:rsidRPr="00D531B7">
              <w:t>the</w:t>
            </w:r>
            <w:r w:rsidR="006C1DFF">
              <w:t xml:space="preserve"> </w:t>
            </w:r>
            <w:r w:rsidRPr="00D531B7">
              <w:t>resolution</w:t>
            </w:r>
            <w:r w:rsidR="006C1DFF">
              <w:t xml:space="preserve"> </w:t>
            </w:r>
            <w:r w:rsidRPr="00D531B7">
              <w:t>of</w:t>
            </w:r>
            <w:r w:rsidR="006C1DFF">
              <w:t xml:space="preserve"> </w:t>
            </w:r>
            <w:r w:rsidRPr="00D531B7">
              <w:t>legal</w:t>
            </w:r>
            <w:r w:rsidR="006C1DFF">
              <w:t xml:space="preserve"> </w:t>
            </w:r>
            <w:r w:rsidRPr="00D531B7">
              <w:t>disputes</w:t>
            </w:r>
            <w:r w:rsidR="006C1DFF">
              <w:t xml:space="preserve"> </w:t>
            </w:r>
            <w:r w:rsidRPr="00D531B7">
              <w:t>arising</w:t>
            </w:r>
            <w:r w:rsidR="006C1DFF">
              <w:t xml:space="preserve"> </w:t>
            </w:r>
            <w:r w:rsidRPr="00D531B7">
              <w:t>within</w:t>
            </w:r>
            <w:r w:rsidR="006C1DFF">
              <w:t xml:space="preserve"> </w:t>
            </w:r>
            <w:r w:rsidRPr="00D531B7">
              <w:t>the</w:t>
            </w:r>
            <w:r w:rsidR="006C1DFF">
              <w:t xml:space="preserve"> </w:t>
            </w:r>
            <w:r w:rsidRPr="00D531B7">
              <w:t>system.</w:t>
            </w:r>
          </w:p>
        </w:tc>
        <w:tc>
          <w:tcPr>
            <w:tcW w:w="2930" w:type="dxa"/>
            <w:tcBorders>
              <w:bottom w:val="single" w:sz="24" w:space="0" w:color="92D050"/>
            </w:tcBorders>
            <w:shd w:val="clear" w:color="auto" w:fill="F2F2F2" w:themeFill="background1" w:themeFillShade="F2"/>
          </w:tcPr>
          <w:p w14:paraId="387BC160" w14:textId="1E5E93FD" w:rsidR="00426F15" w:rsidRDefault="00426F15" w:rsidP="00426F15">
            <w:r w:rsidRPr="00D531B7">
              <w:t>The</w:t>
            </w:r>
            <w:r w:rsidR="006C1DFF">
              <w:t xml:space="preserve"> </w:t>
            </w:r>
            <w:r w:rsidRPr="00D531B7">
              <w:t>management</w:t>
            </w:r>
            <w:r w:rsidR="006C1DFF">
              <w:t xml:space="preserve"> </w:t>
            </w:r>
            <w:r w:rsidRPr="00D531B7">
              <w:t>system</w:t>
            </w:r>
            <w:r w:rsidR="006C1DFF">
              <w:t xml:space="preserve"> </w:t>
            </w:r>
            <w:r w:rsidRPr="00D531B7">
              <w:t>incorporates</w:t>
            </w:r>
            <w:r w:rsidR="006C1DFF">
              <w:t xml:space="preserve"> </w:t>
            </w:r>
            <w:r w:rsidRPr="00D531B7">
              <w:t>or</w:t>
            </w:r>
            <w:r w:rsidR="006C1DFF">
              <w:t xml:space="preserve"> </w:t>
            </w:r>
            <w:r w:rsidRPr="00D531B7">
              <w:t>is</w:t>
            </w:r>
            <w:r w:rsidR="006C1DFF">
              <w:t xml:space="preserve"> </w:t>
            </w:r>
            <w:r w:rsidRPr="00D531B7">
              <w:t>subject</w:t>
            </w:r>
            <w:r w:rsidR="006C1DFF">
              <w:t xml:space="preserve"> </w:t>
            </w:r>
            <w:r w:rsidRPr="00D531B7">
              <w:t>by</w:t>
            </w:r>
            <w:r w:rsidR="006C1DFF">
              <w:t xml:space="preserve"> </w:t>
            </w:r>
            <w:r w:rsidRPr="00D531B7">
              <w:t>law</w:t>
            </w:r>
            <w:r w:rsidR="006C1DFF">
              <w:t xml:space="preserve"> </w:t>
            </w:r>
            <w:r w:rsidRPr="00D531B7">
              <w:t>to</w:t>
            </w:r>
            <w:r w:rsidR="006C1DFF">
              <w:t xml:space="preserve"> </w:t>
            </w:r>
            <w:r w:rsidRPr="00D531B7">
              <w:t>a</w:t>
            </w:r>
            <w:r w:rsidR="006C1DFF">
              <w:t xml:space="preserve"> </w:t>
            </w:r>
            <w:r w:rsidRPr="00426F15">
              <w:rPr>
                <w:b/>
                <w:bCs/>
              </w:rPr>
              <w:t>transparent</w:t>
            </w:r>
            <w:r w:rsidR="006C1DFF">
              <w:rPr>
                <w:b/>
                <w:bCs/>
              </w:rPr>
              <w:t xml:space="preserve"> </w:t>
            </w:r>
            <w:r w:rsidRPr="00426F15">
              <w:rPr>
                <w:b/>
                <w:bCs/>
              </w:rPr>
              <w:t>mechanism</w:t>
            </w:r>
            <w:r w:rsidR="006C1DFF">
              <w:t xml:space="preserve"> </w:t>
            </w:r>
            <w:r w:rsidRPr="00D531B7">
              <w:t>for</w:t>
            </w:r>
            <w:r w:rsidR="006C1DFF">
              <w:t xml:space="preserve"> </w:t>
            </w:r>
            <w:r w:rsidRPr="00D531B7">
              <w:t>the</w:t>
            </w:r>
            <w:r w:rsidR="006C1DFF">
              <w:t xml:space="preserve"> </w:t>
            </w:r>
            <w:r w:rsidRPr="00D531B7">
              <w:t>resolution</w:t>
            </w:r>
            <w:r w:rsidR="006C1DFF">
              <w:t xml:space="preserve"> </w:t>
            </w:r>
            <w:r w:rsidRPr="00D531B7">
              <w:t>of</w:t>
            </w:r>
            <w:r w:rsidR="006C1DFF">
              <w:t xml:space="preserve"> </w:t>
            </w:r>
            <w:r w:rsidRPr="00D531B7">
              <w:t>legal</w:t>
            </w:r>
            <w:r w:rsidR="006C1DFF">
              <w:t xml:space="preserve"> </w:t>
            </w:r>
            <w:r w:rsidRPr="00D531B7">
              <w:t>disputes</w:t>
            </w:r>
            <w:r w:rsidR="006C1DFF">
              <w:t xml:space="preserve"> </w:t>
            </w:r>
            <w:r w:rsidRPr="00D531B7">
              <w:t>which</w:t>
            </w:r>
            <w:r w:rsidR="006C1DFF">
              <w:t xml:space="preserve"> </w:t>
            </w:r>
            <w:r w:rsidRPr="00D531B7">
              <w:t>is</w:t>
            </w:r>
            <w:r w:rsidR="006C1DFF">
              <w:t xml:space="preserve"> </w:t>
            </w:r>
            <w:r w:rsidRPr="00426F15">
              <w:rPr>
                <w:b/>
                <w:bCs/>
              </w:rPr>
              <w:t>considered</w:t>
            </w:r>
            <w:r w:rsidR="006C1DFF">
              <w:rPr>
                <w:b/>
                <w:bCs/>
              </w:rPr>
              <w:t xml:space="preserve"> </w:t>
            </w:r>
            <w:r w:rsidRPr="00426F15">
              <w:rPr>
                <w:b/>
                <w:bCs/>
              </w:rPr>
              <w:t>to</w:t>
            </w:r>
            <w:r w:rsidR="006C1DFF">
              <w:rPr>
                <w:b/>
                <w:bCs/>
              </w:rPr>
              <w:t xml:space="preserve"> </w:t>
            </w:r>
            <w:r w:rsidRPr="00426F15">
              <w:rPr>
                <w:b/>
                <w:bCs/>
              </w:rPr>
              <w:t>be</w:t>
            </w:r>
            <w:r w:rsidR="006C1DFF">
              <w:rPr>
                <w:b/>
                <w:bCs/>
              </w:rPr>
              <w:t xml:space="preserve"> </w:t>
            </w:r>
            <w:r w:rsidRPr="00426F15">
              <w:rPr>
                <w:b/>
                <w:bCs/>
              </w:rPr>
              <w:t>effective</w:t>
            </w:r>
            <w:r w:rsidR="006C1DFF">
              <w:t xml:space="preserve"> </w:t>
            </w:r>
            <w:r w:rsidRPr="00D531B7">
              <w:t>in</w:t>
            </w:r>
            <w:r w:rsidR="006C1DFF">
              <w:t xml:space="preserve"> </w:t>
            </w:r>
            <w:r w:rsidRPr="00D531B7">
              <w:t>dealing</w:t>
            </w:r>
            <w:r w:rsidR="006C1DFF">
              <w:t xml:space="preserve"> </w:t>
            </w:r>
            <w:r w:rsidRPr="00D531B7">
              <w:t>with</w:t>
            </w:r>
            <w:r w:rsidR="006C1DFF">
              <w:t xml:space="preserve"> </w:t>
            </w:r>
            <w:r w:rsidRPr="00D531B7">
              <w:t>most</w:t>
            </w:r>
            <w:r w:rsidR="006C1DFF">
              <w:t xml:space="preserve"> </w:t>
            </w:r>
            <w:r w:rsidRPr="00D531B7">
              <w:t>issues</w:t>
            </w:r>
            <w:r w:rsidR="006C1DFF">
              <w:t xml:space="preserve"> </w:t>
            </w:r>
            <w:r w:rsidRPr="00D531B7">
              <w:t>and</w:t>
            </w:r>
            <w:r w:rsidR="006C1DFF">
              <w:t xml:space="preserve"> </w:t>
            </w:r>
            <w:r w:rsidRPr="00D531B7">
              <w:t>that</w:t>
            </w:r>
            <w:r w:rsidR="006C1DFF">
              <w:t xml:space="preserve"> </w:t>
            </w:r>
            <w:r w:rsidRPr="00D531B7">
              <w:t>is</w:t>
            </w:r>
            <w:r w:rsidR="006C1DFF">
              <w:t xml:space="preserve"> </w:t>
            </w:r>
            <w:r w:rsidRPr="00D531B7">
              <w:t>appropriate</w:t>
            </w:r>
            <w:r w:rsidR="006C1DFF">
              <w:t xml:space="preserve"> </w:t>
            </w:r>
            <w:r w:rsidRPr="00D531B7">
              <w:t>to</w:t>
            </w:r>
            <w:r w:rsidR="006C1DFF">
              <w:t xml:space="preserve"> </w:t>
            </w:r>
            <w:r w:rsidRPr="00D531B7">
              <w:t>the</w:t>
            </w:r>
            <w:r w:rsidR="006C1DFF">
              <w:t xml:space="preserve"> </w:t>
            </w:r>
            <w:r w:rsidRPr="00D531B7">
              <w:t>context</w:t>
            </w:r>
            <w:r w:rsidR="006C1DFF">
              <w:t xml:space="preserve"> </w:t>
            </w:r>
            <w:r w:rsidRPr="00D531B7">
              <w:t>of</w:t>
            </w:r>
            <w:r w:rsidR="006C1DFF">
              <w:t xml:space="preserve"> </w:t>
            </w:r>
            <w:r w:rsidRPr="00D531B7">
              <w:t>the</w:t>
            </w:r>
            <w:r w:rsidR="006C1DFF">
              <w:t xml:space="preserve"> </w:t>
            </w:r>
            <w:r w:rsidRPr="00D531B7">
              <w:t>UoA.</w:t>
            </w:r>
          </w:p>
        </w:tc>
        <w:tc>
          <w:tcPr>
            <w:tcW w:w="2930" w:type="dxa"/>
            <w:shd w:val="clear" w:color="auto" w:fill="F2F2F2" w:themeFill="background1" w:themeFillShade="F2"/>
          </w:tcPr>
          <w:p w14:paraId="7EB65A29" w14:textId="05609049" w:rsidR="00426F15" w:rsidRDefault="00426F15" w:rsidP="00426F15">
            <w:r w:rsidRPr="00D531B7">
              <w:t>The</w:t>
            </w:r>
            <w:r w:rsidR="006C1DFF">
              <w:t xml:space="preserve"> </w:t>
            </w:r>
            <w:r w:rsidRPr="00D531B7">
              <w:t>management</w:t>
            </w:r>
            <w:r w:rsidR="006C1DFF">
              <w:t xml:space="preserve"> </w:t>
            </w:r>
            <w:r w:rsidRPr="00D531B7">
              <w:t>system</w:t>
            </w:r>
            <w:r w:rsidR="006C1DFF">
              <w:t xml:space="preserve"> </w:t>
            </w:r>
            <w:r w:rsidRPr="00D531B7">
              <w:t>incorporates</w:t>
            </w:r>
            <w:r w:rsidR="006C1DFF">
              <w:t xml:space="preserve"> </w:t>
            </w:r>
            <w:r w:rsidRPr="00D531B7">
              <w:t>or</w:t>
            </w:r>
            <w:r w:rsidR="006C1DFF">
              <w:t xml:space="preserve"> </w:t>
            </w:r>
            <w:r w:rsidRPr="00D531B7">
              <w:t>is</w:t>
            </w:r>
            <w:r w:rsidR="006C1DFF">
              <w:t xml:space="preserve"> </w:t>
            </w:r>
            <w:r w:rsidRPr="00D531B7">
              <w:t>subject</w:t>
            </w:r>
            <w:r w:rsidR="006C1DFF">
              <w:t xml:space="preserve"> </w:t>
            </w:r>
            <w:r w:rsidRPr="00D531B7">
              <w:t>by</w:t>
            </w:r>
            <w:r w:rsidR="006C1DFF">
              <w:t xml:space="preserve"> </w:t>
            </w:r>
            <w:r w:rsidRPr="00D531B7">
              <w:t>law</w:t>
            </w:r>
            <w:r w:rsidR="006C1DFF">
              <w:t xml:space="preserve"> </w:t>
            </w:r>
            <w:r w:rsidRPr="00D531B7">
              <w:t>to</w:t>
            </w:r>
            <w:r w:rsidR="006C1DFF">
              <w:t xml:space="preserve"> </w:t>
            </w:r>
            <w:r w:rsidRPr="00D531B7">
              <w:t>a</w:t>
            </w:r>
            <w:r w:rsidR="006C1DFF">
              <w:t xml:space="preserve"> </w:t>
            </w:r>
            <w:r w:rsidRPr="00426F15">
              <w:rPr>
                <w:b/>
                <w:bCs/>
              </w:rPr>
              <w:t>transparent</w:t>
            </w:r>
            <w:r w:rsidR="006C1DFF">
              <w:rPr>
                <w:b/>
                <w:bCs/>
              </w:rPr>
              <w:t xml:space="preserve"> </w:t>
            </w:r>
            <w:r w:rsidRPr="00426F15">
              <w:rPr>
                <w:b/>
                <w:bCs/>
              </w:rPr>
              <w:t>mechanism</w:t>
            </w:r>
            <w:r w:rsidR="006C1DFF">
              <w:t xml:space="preserve"> </w:t>
            </w:r>
            <w:r w:rsidRPr="00D531B7">
              <w:t>for</w:t>
            </w:r>
            <w:r w:rsidR="006C1DFF">
              <w:t xml:space="preserve"> </w:t>
            </w:r>
            <w:r w:rsidRPr="00D531B7">
              <w:t>the</w:t>
            </w:r>
            <w:r w:rsidR="006C1DFF">
              <w:t xml:space="preserve"> </w:t>
            </w:r>
            <w:r w:rsidRPr="00D531B7">
              <w:t>resolution</w:t>
            </w:r>
            <w:r w:rsidR="006C1DFF">
              <w:t xml:space="preserve"> </w:t>
            </w:r>
            <w:r w:rsidRPr="00D531B7">
              <w:t>of</w:t>
            </w:r>
            <w:r w:rsidR="006C1DFF">
              <w:t xml:space="preserve"> </w:t>
            </w:r>
            <w:r w:rsidRPr="00D531B7">
              <w:t>legal</w:t>
            </w:r>
            <w:r w:rsidR="006C1DFF">
              <w:t xml:space="preserve"> </w:t>
            </w:r>
            <w:r w:rsidRPr="00D531B7">
              <w:t>disputes,</w:t>
            </w:r>
            <w:r w:rsidR="006C1DFF">
              <w:t xml:space="preserve"> </w:t>
            </w:r>
            <w:r w:rsidRPr="00D531B7">
              <w:t>which</w:t>
            </w:r>
            <w:r w:rsidR="006C1DFF">
              <w:t xml:space="preserve"> </w:t>
            </w:r>
            <w:r w:rsidRPr="00D531B7">
              <w:t>is</w:t>
            </w:r>
            <w:r w:rsidR="006C1DFF">
              <w:t xml:space="preserve"> </w:t>
            </w:r>
            <w:r w:rsidRPr="00D531B7">
              <w:t>appropriate</w:t>
            </w:r>
            <w:r w:rsidR="006C1DFF">
              <w:t xml:space="preserve"> </w:t>
            </w:r>
            <w:r w:rsidRPr="00D531B7">
              <w:t>to</w:t>
            </w:r>
            <w:r w:rsidR="006C1DFF">
              <w:t xml:space="preserve"> </w:t>
            </w:r>
            <w:r w:rsidRPr="00D531B7">
              <w:t>the</w:t>
            </w:r>
            <w:r w:rsidR="006C1DFF">
              <w:t xml:space="preserve"> </w:t>
            </w:r>
            <w:r w:rsidRPr="00D531B7">
              <w:t>context</w:t>
            </w:r>
            <w:r w:rsidR="006C1DFF">
              <w:t xml:space="preserve"> </w:t>
            </w:r>
            <w:r w:rsidRPr="00D531B7">
              <w:t>of</w:t>
            </w:r>
            <w:r w:rsidR="006C1DFF">
              <w:t xml:space="preserve"> </w:t>
            </w:r>
            <w:r w:rsidRPr="00D531B7">
              <w:t>the</w:t>
            </w:r>
            <w:r w:rsidR="006C1DFF">
              <w:t xml:space="preserve"> </w:t>
            </w:r>
            <w:r w:rsidRPr="00D531B7">
              <w:t>fishery</w:t>
            </w:r>
            <w:r w:rsidR="006C1DFF">
              <w:t xml:space="preserve"> </w:t>
            </w:r>
            <w:r w:rsidRPr="00D531B7">
              <w:t>and</w:t>
            </w:r>
            <w:r w:rsidR="006C1DFF">
              <w:t xml:space="preserve"> </w:t>
            </w:r>
            <w:r w:rsidRPr="00D531B7">
              <w:t>has</w:t>
            </w:r>
            <w:r w:rsidR="006C1DFF">
              <w:t xml:space="preserve"> </w:t>
            </w:r>
            <w:r w:rsidRPr="00D531B7">
              <w:t>been</w:t>
            </w:r>
            <w:r w:rsidR="006C1DFF">
              <w:t xml:space="preserve"> </w:t>
            </w:r>
            <w:r w:rsidRPr="00426F15">
              <w:rPr>
                <w:b/>
                <w:bCs/>
              </w:rPr>
              <w:t>tested</w:t>
            </w:r>
            <w:r w:rsidR="006C1DFF">
              <w:rPr>
                <w:b/>
                <w:bCs/>
              </w:rPr>
              <w:t xml:space="preserve"> </w:t>
            </w:r>
            <w:r w:rsidRPr="00426F15">
              <w:rPr>
                <w:b/>
                <w:bCs/>
              </w:rPr>
              <w:t>and</w:t>
            </w:r>
            <w:r w:rsidR="006C1DFF">
              <w:rPr>
                <w:b/>
                <w:bCs/>
              </w:rPr>
              <w:t xml:space="preserve"> </w:t>
            </w:r>
            <w:r w:rsidRPr="00426F15">
              <w:rPr>
                <w:b/>
                <w:bCs/>
              </w:rPr>
              <w:t>proven</w:t>
            </w:r>
            <w:r w:rsidR="006C1DFF">
              <w:rPr>
                <w:b/>
                <w:bCs/>
              </w:rPr>
              <w:t xml:space="preserve"> </w:t>
            </w:r>
            <w:r w:rsidRPr="00426F15">
              <w:rPr>
                <w:b/>
                <w:bCs/>
              </w:rPr>
              <w:t>to</w:t>
            </w:r>
            <w:r w:rsidR="006C1DFF">
              <w:rPr>
                <w:b/>
                <w:bCs/>
              </w:rPr>
              <w:t xml:space="preserve"> </w:t>
            </w:r>
            <w:r w:rsidRPr="00426F15">
              <w:rPr>
                <w:b/>
                <w:bCs/>
              </w:rPr>
              <w:t>be</w:t>
            </w:r>
            <w:r w:rsidR="006C1DFF">
              <w:rPr>
                <w:b/>
                <w:bCs/>
              </w:rPr>
              <w:t xml:space="preserve"> </w:t>
            </w:r>
            <w:r w:rsidRPr="00426F15">
              <w:rPr>
                <w:b/>
                <w:bCs/>
              </w:rPr>
              <w:t>effective</w:t>
            </w:r>
            <w:r w:rsidRPr="00D531B7">
              <w:t>.</w:t>
            </w:r>
          </w:p>
        </w:tc>
      </w:tr>
      <w:tr w:rsidR="004D282E" w:rsidRPr="00DE1FF9" w14:paraId="71730FF4" w14:textId="77777777" w:rsidTr="00DF755F">
        <w:tc>
          <w:tcPr>
            <w:tcW w:w="903" w:type="dxa"/>
            <w:vMerge/>
            <w:shd w:val="clear" w:color="auto" w:fill="F2F2F2" w:themeFill="background1" w:themeFillShade="F2"/>
          </w:tcPr>
          <w:p w14:paraId="0B6C93E8" w14:textId="77777777" w:rsidR="004D282E" w:rsidRDefault="004D282E" w:rsidP="00581657"/>
        </w:tc>
        <w:tc>
          <w:tcPr>
            <w:tcW w:w="793" w:type="dxa"/>
            <w:tcBorders>
              <w:right w:val="single" w:sz="24" w:space="0" w:color="92D050"/>
            </w:tcBorders>
            <w:shd w:val="clear" w:color="auto" w:fill="F2F2F2" w:themeFill="background1" w:themeFillShade="F2"/>
          </w:tcPr>
          <w:p w14:paraId="5F72D564" w14:textId="77777777" w:rsidR="004D282E" w:rsidRDefault="004D282E" w:rsidP="0058165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53713A50" w14:textId="57A2A18B" w:rsidR="004D282E" w:rsidRPr="00DE1FF9" w:rsidRDefault="00FD653D"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39D6F8DD" w14:textId="693BD162" w:rsidR="004D282E" w:rsidRPr="00DE1FF9" w:rsidRDefault="00FD653D" w:rsidP="00581657">
            <w:pPr>
              <w:rPr>
                <w:b/>
                <w:bCs/>
              </w:rPr>
            </w:pPr>
            <w:r>
              <w:rPr>
                <w:b/>
                <w:bCs/>
              </w:rPr>
              <w:t>Yes</w:t>
            </w:r>
          </w:p>
        </w:tc>
        <w:tc>
          <w:tcPr>
            <w:tcW w:w="2930" w:type="dxa"/>
            <w:tcBorders>
              <w:left w:val="single" w:sz="24" w:space="0" w:color="92D050"/>
            </w:tcBorders>
            <w:shd w:val="clear" w:color="auto" w:fill="auto"/>
          </w:tcPr>
          <w:p w14:paraId="0715FC0C" w14:textId="2DC71B64" w:rsidR="004D282E" w:rsidRPr="00DE1FF9" w:rsidRDefault="001077F8" w:rsidP="00581657">
            <w:pPr>
              <w:rPr>
                <w:b/>
                <w:bCs/>
              </w:rPr>
            </w:pPr>
            <w:r>
              <w:rPr>
                <w:b/>
                <w:bCs/>
              </w:rPr>
              <w:t>Not scored</w:t>
            </w:r>
          </w:p>
        </w:tc>
      </w:tr>
      <w:tr w:rsidR="004D282E" w:rsidRPr="00E415C2" w14:paraId="6D75C1CD" w14:textId="77777777" w:rsidTr="00A024E6">
        <w:tc>
          <w:tcPr>
            <w:tcW w:w="1696" w:type="dxa"/>
            <w:gridSpan w:val="2"/>
            <w:shd w:val="clear" w:color="auto" w:fill="F2F2F2" w:themeFill="background1" w:themeFillShade="F2"/>
          </w:tcPr>
          <w:p w14:paraId="6637FB4D" w14:textId="77777777" w:rsidR="004D282E" w:rsidRPr="00602FC7" w:rsidRDefault="004D282E" w:rsidP="00581657">
            <w:pPr>
              <w:rPr>
                <w:rFonts w:asciiTheme="majorHAnsi" w:hAnsiTheme="majorHAnsi" w:cstheme="majorHAnsi"/>
                <w:sz w:val="22"/>
                <w:szCs w:val="22"/>
              </w:rPr>
            </w:pPr>
            <w:r w:rsidRPr="00602FC7">
              <w:rPr>
                <w:rFonts w:asciiTheme="majorHAnsi" w:hAnsiTheme="majorHAnsi" w:cstheme="majorHAnsi"/>
                <w:sz w:val="22"/>
                <w:szCs w:val="22"/>
              </w:rPr>
              <w:t>Rationale</w:t>
            </w:r>
          </w:p>
        </w:tc>
        <w:tc>
          <w:tcPr>
            <w:tcW w:w="8789" w:type="dxa"/>
            <w:gridSpan w:val="3"/>
          </w:tcPr>
          <w:p w14:paraId="1962A176" w14:textId="7528B477" w:rsidR="00FD653D" w:rsidRPr="00FD653D" w:rsidRDefault="00FD653D" w:rsidP="00FD653D">
            <w:pPr>
              <w:pStyle w:val="NormalWeb"/>
              <w:jc w:val="both"/>
              <w:rPr>
                <w:rFonts w:ascii="Calibri Light" w:hAnsi="Calibri Light" w:cs="Calibri Light"/>
              </w:rPr>
            </w:pPr>
            <w:r w:rsidRPr="00FD653D">
              <w:rPr>
                <w:rFonts w:ascii="Calibri Light" w:hAnsi="Calibri Light" w:cs="Calibri Light"/>
              </w:rPr>
              <w:t xml:space="preserve">Within the </w:t>
            </w:r>
            <w:r w:rsidRPr="00FD653D">
              <w:rPr>
                <w:rFonts w:ascii="Calibri Light" w:hAnsi="Calibri Light" w:cs="Calibri Light"/>
                <w:i/>
              </w:rPr>
              <w:t>Fisheries Act 1994</w:t>
            </w:r>
            <w:r w:rsidRPr="00FD653D">
              <w:rPr>
                <w:rFonts w:ascii="Calibri Light" w:hAnsi="Calibri Light" w:cs="Calibri Light"/>
              </w:rPr>
              <w:t>,</w:t>
            </w:r>
            <w:r w:rsidR="00DE6DE1">
              <w:rPr>
                <w:rFonts w:ascii="Calibri Light" w:hAnsi="Calibri Light" w:cs="Calibri Light"/>
              </w:rPr>
              <w:t xml:space="preserve"> </w:t>
            </w:r>
            <w:r w:rsidRPr="00FD653D">
              <w:rPr>
                <w:rFonts w:ascii="Calibri Light" w:hAnsi="Calibri Light" w:cs="Calibri Light"/>
              </w:rPr>
              <w:t xml:space="preserve">there is a transparent mechanism that provides for an internal review of a decision made by the Department of Agriculture and Fisheries; specifically, Section 196(1) </w:t>
            </w:r>
            <w:r>
              <w:rPr>
                <w:rFonts w:ascii="Calibri Light" w:hAnsi="Calibri Light" w:cs="Calibri Light"/>
              </w:rPr>
              <w:t xml:space="preserve">of the FA </w:t>
            </w:r>
            <w:r w:rsidRPr="00FD653D">
              <w:rPr>
                <w:rFonts w:ascii="Calibri Light" w:hAnsi="Calibri Light" w:cs="Calibri Light"/>
              </w:rPr>
              <w:t xml:space="preserve">is the provision for appeal. </w:t>
            </w:r>
          </w:p>
          <w:p w14:paraId="0CB095F6" w14:textId="33E56C1A" w:rsidR="001077F8" w:rsidRPr="00FD653D" w:rsidRDefault="00FD653D" w:rsidP="00FD653D">
            <w:pPr>
              <w:pStyle w:val="NormalWeb"/>
              <w:jc w:val="both"/>
              <w:rPr>
                <w:rFonts w:ascii="Calibri Light" w:hAnsi="Calibri Light" w:cs="Calibri Light"/>
              </w:rPr>
            </w:pPr>
            <w:r w:rsidRPr="00FD653D">
              <w:rPr>
                <w:rFonts w:ascii="Calibri Light" w:hAnsi="Calibri Light" w:cs="Calibri Light"/>
              </w:rPr>
              <w:t xml:space="preserve">Any person who has been given an information notice relating to the appeal decision can apply for a review of a decision under the FA. </w:t>
            </w:r>
            <w:r>
              <w:rPr>
                <w:rFonts w:ascii="Calibri Light" w:hAnsi="Calibri Light" w:cs="Calibri Light"/>
              </w:rPr>
              <w:t>Bio-inspecta (2023) provide</w:t>
            </w:r>
            <w:r w:rsidR="00BF1FFC">
              <w:rPr>
                <w:rFonts w:ascii="Calibri Light" w:hAnsi="Calibri Light" w:cs="Calibri Light"/>
              </w:rPr>
              <w:t>d</w:t>
            </w:r>
            <w:r>
              <w:rPr>
                <w:rFonts w:ascii="Calibri Light" w:hAnsi="Calibri Light" w:cs="Calibri Light"/>
              </w:rPr>
              <w:t xml:space="preserve"> </w:t>
            </w:r>
            <w:r w:rsidR="00BF1FFC">
              <w:rPr>
                <w:rFonts w:ascii="Calibri Light" w:hAnsi="Calibri Light" w:cs="Calibri Light"/>
              </w:rPr>
              <w:t xml:space="preserve">further </w:t>
            </w:r>
            <w:r>
              <w:rPr>
                <w:rFonts w:ascii="Calibri Light" w:hAnsi="Calibri Light" w:cs="Calibri Light"/>
              </w:rPr>
              <w:t>evidence of the effectiveness of the mechanism</w:t>
            </w:r>
            <w:r w:rsidR="00DF755F">
              <w:rPr>
                <w:rFonts w:ascii="Calibri Light" w:hAnsi="Calibri Light" w:cs="Calibri Light"/>
              </w:rPr>
              <w:t xml:space="preserve"> for the EKP </w:t>
            </w:r>
            <w:r w:rsidR="007C511E">
              <w:rPr>
                <w:rFonts w:ascii="Calibri Light" w:hAnsi="Calibri Light" w:cs="Calibri Light"/>
              </w:rPr>
              <w:t xml:space="preserve">sub-fishery </w:t>
            </w:r>
            <w:r w:rsidR="00DF755F">
              <w:rPr>
                <w:rFonts w:ascii="Calibri Light" w:hAnsi="Calibri Light" w:cs="Calibri Light"/>
              </w:rPr>
              <w:t xml:space="preserve">of the </w:t>
            </w:r>
            <w:r w:rsidR="007C511E">
              <w:rPr>
                <w:rFonts w:ascii="Calibri Light" w:hAnsi="Calibri Light" w:cs="Calibri Light"/>
              </w:rPr>
              <w:t>ECOTF</w:t>
            </w:r>
            <w:r>
              <w:rPr>
                <w:rFonts w:ascii="Calibri Light" w:hAnsi="Calibri Light" w:cs="Calibri Light"/>
              </w:rPr>
              <w:t xml:space="preserve">. </w:t>
            </w:r>
            <w:r w:rsidR="00BF1FFC">
              <w:rPr>
                <w:rFonts w:ascii="Calibri Light" w:hAnsi="Calibri Light" w:cs="Calibri Light"/>
              </w:rPr>
              <w:t xml:space="preserve">SG 60 and SG 80 are met. </w:t>
            </w:r>
          </w:p>
        </w:tc>
      </w:tr>
      <w:tr w:rsidR="004D282E" w:rsidRPr="00DE1FF9" w14:paraId="5FF40FE1" w14:textId="77777777" w:rsidTr="00A024E6">
        <w:tc>
          <w:tcPr>
            <w:tcW w:w="903" w:type="dxa"/>
            <w:vMerge w:val="restart"/>
            <w:shd w:val="clear" w:color="auto" w:fill="F2F2F2" w:themeFill="background1" w:themeFillShade="F2"/>
            <w:vAlign w:val="center"/>
          </w:tcPr>
          <w:p w14:paraId="5998C198" w14:textId="77777777" w:rsidR="004D282E" w:rsidRPr="00F43062" w:rsidRDefault="004D282E" w:rsidP="00581657">
            <w:pPr>
              <w:rPr>
                <w:b/>
                <w:bCs/>
              </w:rPr>
            </w:pPr>
            <w:r>
              <w:rPr>
                <w:b/>
                <w:bCs/>
              </w:rPr>
              <w:t>c</w:t>
            </w:r>
          </w:p>
        </w:tc>
        <w:tc>
          <w:tcPr>
            <w:tcW w:w="9582" w:type="dxa"/>
            <w:gridSpan w:val="4"/>
            <w:shd w:val="clear" w:color="auto" w:fill="D9D9D9" w:themeFill="background1" w:themeFillShade="D9"/>
          </w:tcPr>
          <w:p w14:paraId="5447C241" w14:textId="08FD17E8" w:rsidR="004D282E" w:rsidRPr="00DE1FF9" w:rsidRDefault="00D44AA4" w:rsidP="00581657">
            <w:pPr>
              <w:rPr>
                <w:b/>
                <w:bCs/>
              </w:rPr>
            </w:pPr>
            <w:r w:rsidRPr="00D44AA4">
              <w:rPr>
                <w:b/>
                <w:bCs/>
              </w:rPr>
              <w:t>Respect</w:t>
            </w:r>
            <w:r w:rsidR="006C1DFF">
              <w:rPr>
                <w:b/>
                <w:bCs/>
              </w:rPr>
              <w:t xml:space="preserve"> </w:t>
            </w:r>
            <w:r w:rsidRPr="00D44AA4">
              <w:rPr>
                <w:b/>
                <w:bCs/>
              </w:rPr>
              <w:t>for</w:t>
            </w:r>
            <w:r w:rsidR="006C1DFF">
              <w:rPr>
                <w:b/>
                <w:bCs/>
              </w:rPr>
              <w:t xml:space="preserve"> </w:t>
            </w:r>
            <w:r w:rsidRPr="00D44AA4">
              <w:rPr>
                <w:b/>
                <w:bCs/>
              </w:rPr>
              <w:t>rights</w:t>
            </w:r>
          </w:p>
        </w:tc>
      </w:tr>
      <w:tr w:rsidR="00B44F28" w14:paraId="416CF912" w14:textId="77777777" w:rsidTr="00DF755F">
        <w:tc>
          <w:tcPr>
            <w:tcW w:w="903" w:type="dxa"/>
            <w:vMerge/>
            <w:shd w:val="clear" w:color="auto" w:fill="F2F2F2" w:themeFill="background1" w:themeFillShade="F2"/>
          </w:tcPr>
          <w:p w14:paraId="31120388" w14:textId="77777777" w:rsidR="00B44F28" w:rsidRDefault="00B44F28" w:rsidP="00B44F28"/>
        </w:tc>
        <w:tc>
          <w:tcPr>
            <w:tcW w:w="793" w:type="dxa"/>
            <w:shd w:val="clear" w:color="auto" w:fill="F2F2F2" w:themeFill="background1" w:themeFillShade="F2"/>
          </w:tcPr>
          <w:p w14:paraId="1B1E3540" w14:textId="167F8846" w:rsidR="00B44F28" w:rsidRDefault="00B44F28" w:rsidP="00B44F28">
            <w:r>
              <w:t>Guide</w:t>
            </w:r>
            <w:r w:rsidR="006C1DFF">
              <w:t xml:space="preserve"> </w:t>
            </w:r>
            <w:r>
              <w:t>post</w:t>
            </w:r>
          </w:p>
        </w:tc>
        <w:tc>
          <w:tcPr>
            <w:tcW w:w="2929" w:type="dxa"/>
            <w:tcBorders>
              <w:bottom w:val="single" w:sz="24" w:space="0" w:color="92D050"/>
            </w:tcBorders>
            <w:shd w:val="clear" w:color="auto" w:fill="F2F2F2" w:themeFill="background1" w:themeFillShade="F2"/>
          </w:tcPr>
          <w:p w14:paraId="70ED9E9B" w14:textId="36C43E85" w:rsidR="00B44F28" w:rsidRPr="002B7E17" w:rsidRDefault="00B44F28" w:rsidP="00B44F28">
            <w:r w:rsidRPr="005017F0">
              <w:t>The</w:t>
            </w:r>
            <w:r w:rsidR="006C1DFF">
              <w:t xml:space="preserve"> </w:t>
            </w:r>
            <w:r w:rsidRPr="005017F0">
              <w:t>management</w:t>
            </w:r>
            <w:r w:rsidR="006C1DFF">
              <w:t xml:space="preserve"> </w:t>
            </w:r>
            <w:r w:rsidRPr="005017F0">
              <w:t>system</w:t>
            </w:r>
            <w:r w:rsidR="006C1DFF">
              <w:t xml:space="preserve"> </w:t>
            </w:r>
            <w:r w:rsidRPr="005017F0">
              <w:t>has</w:t>
            </w:r>
            <w:r w:rsidR="006C1DFF">
              <w:t xml:space="preserve"> </w:t>
            </w:r>
            <w:r w:rsidRPr="005017F0">
              <w:t>a</w:t>
            </w:r>
            <w:r w:rsidR="006C1DFF">
              <w:t xml:space="preserve"> </w:t>
            </w:r>
            <w:r w:rsidRPr="005017F0">
              <w:t>mechanism</w:t>
            </w:r>
            <w:r w:rsidR="006C1DFF">
              <w:t xml:space="preserve"> </w:t>
            </w:r>
            <w:r w:rsidRPr="005017F0">
              <w:t>to</w:t>
            </w:r>
            <w:r w:rsidR="006C1DFF">
              <w:t xml:space="preserve"> </w:t>
            </w:r>
            <w:r w:rsidRPr="00B44F28">
              <w:rPr>
                <w:b/>
                <w:bCs/>
              </w:rPr>
              <w:t>generally</w:t>
            </w:r>
            <w:r w:rsidR="006C1DFF">
              <w:rPr>
                <w:b/>
                <w:bCs/>
              </w:rPr>
              <w:t xml:space="preserve"> </w:t>
            </w:r>
            <w:r w:rsidRPr="00B44F28">
              <w:rPr>
                <w:b/>
                <w:bCs/>
              </w:rPr>
              <w:t>respect</w:t>
            </w:r>
            <w:r w:rsidR="006C1DFF">
              <w:rPr>
                <w:b/>
                <w:bCs/>
              </w:rPr>
              <w:t xml:space="preserve"> </w:t>
            </w:r>
            <w:r w:rsidRPr="005017F0">
              <w:t>the</w:t>
            </w:r>
            <w:r w:rsidR="006C1DFF">
              <w:t xml:space="preserve"> </w:t>
            </w:r>
            <w:r w:rsidRPr="005017F0">
              <w:t>legal</w:t>
            </w:r>
            <w:r w:rsidR="006C1DFF">
              <w:t xml:space="preserve"> </w:t>
            </w:r>
            <w:r w:rsidRPr="005017F0">
              <w:t>rights</w:t>
            </w:r>
            <w:r w:rsidR="006C1DFF">
              <w:t xml:space="preserve"> </w:t>
            </w:r>
            <w:r w:rsidRPr="005017F0">
              <w:t>created</w:t>
            </w:r>
            <w:r w:rsidR="006C1DFF">
              <w:t xml:space="preserve"> </w:t>
            </w:r>
            <w:r w:rsidRPr="005017F0">
              <w:t>explicitly</w:t>
            </w:r>
            <w:r w:rsidR="006C1DFF">
              <w:t xml:space="preserve"> </w:t>
            </w:r>
            <w:r w:rsidRPr="005017F0">
              <w:t>or</w:t>
            </w:r>
            <w:r w:rsidR="006C1DFF">
              <w:t xml:space="preserve"> </w:t>
            </w:r>
            <w:r w:rsidRPr="005017F0">
              <w:t>established</w:t>
            </w:r>
            <w:r w:rsidR="006C1DFF">
              <w:t xml:space="preserve"> </w:t>
            </w:r>
            <w:r w:rsidRPr="005017F0">
              <w:t>by</w:t>
            </w:r>
            <w:r w:rsidR="006C1DFF">
              <w:t xml:space="preserve"> </w:t>
            </w:r>
            <w:r w:rsidRPr="005017F0">
              <w:t>custom</w:t>
            </w:r>
            <w:r w:rsidR="006C1DFF">
              <w:t xml:space="preserve"> </w:t>
            </w:r>
            <w:r w:rsidRPr="005017F0">
              <w:t>of</w:t>
            </w:r>
            <w:r w:rsidR="006C1DFF">
              <w:t xml:space="preserve"> </w:t>
            </w:r>
            <w:r w:rsidRPr="005017F0">
              <w:t>people</w:t>
            </w:r>
            <w:r w:rsidR="006C1DFF">
              <w:t xml:space="preserve"> </w:t>
            </w:r>
            <w:r w:rsidRPr="005017F0">
              <w:t>dependent</w:t>
            </w:r>
            <w:r w:rsidR="006C1DFF">
              <w:t xml:space="preserve"> </w:t>
            </w:r>
            <w:r w:rsidRPr="005017F0">
              <w:t>on</w:t>
            </w:r>
            <w:r w:rsidR="006C1DFF">
              <w:t xml:space="preserve"> </w:t>
            </w:r>
            <w:r w:rsidRPr="005017F0">
              <w:t>fishing</w:t>
            </w:r>
            <w:r w:rsidR="006C1DFF">
              <w:t xml:space="preserve"> </w:t>
            </w:r>
            <w:r w:rsidRPr="005017F0">
              <w:t>for</w:t>
            </w:r>
            <w:r w:rsidR="006C1DFF">
              <w:t xml:space="preserve"> </w:t>
            </w:r>
            <w:r w:rsidRPr="005017F0">
              <w:t>food</w:t>
            </w:r>
            <w:r w:rsidR="006C1DFF">
              <w:t xml:space="preserve"> </w:t>
            </w:r>
            <w:r w:rsidRPr="005017F0">
              <w:t>or</w:t>
            </w:r>
            <w:r w:rsidR="006C1DFF">
              <w:t xml:space="preserve"> </w:t>
            </w:r>
            <w:r w:rsidRPr="005017F0">
              <w:t>livelihood</w:t>
            </w:r>
            <w:r w:rsidR="006C1DFF">
              <w:t xml:space="preserve"> </w:t>
            </w:r>
            <w:r w:rsidRPr="005017F0">
              <w:t>in</w:t>
            </w:r>
            <w:r w:rsidR="006C1DFF">
              <w:t xml:space="preserve"> </w:t>
            </w:r>
            <w:r w:rsidRPr="005017F0">
              <w:t>a</w:t>
            </w:r>
            <w:r w:rsidR="006C1DFF">
              <w:t xml:space="preserve"> </w:t>
            </w:r>
            <w:r w:rsidRPr="005017F0">
              <w:t>manner</w:t>
            </w:r>
            <w:r w:rsidR="006C1DFF">
              <w:t xml:space="preserve"> </w:t>
            </w:r>
            <w:r w:rsidRPr="005017F0">
              <w:t>consistent</w:t>
            </w:r>
            <w:r w:rsidR="006C1DFF">
              <w:t xml:space="preserve"> </w:t>
            </w:r>
            <w:r w:rsidRPr="005017F0">
              <w:t>with</w:t>
            </w:r>
            <w:r w:rsidR="006C1DFF">
              <w:t xml:space="preserve"> </w:t>
            </w:r>
            <w:r w:rsidRPr="005017F0">
              <w:t>the</w:t>
            </w:r>
            <w:r w:rsidR="006C1DFF">
              <w:t xml:space="preserve"> </w:t>
            </w:r>
            <w:r w:rsidRPr="005017F0">
              <w:t>objectives</w:t>
            </w:r>
            <w:r w:rsidR="006C1DFF">
              <w:t xml:space="preserve"> </w:t>
            </w:r>
            <w:r w:rsidRPr="005017F0">
              <w:t>of</w:t>
            </w:r>
            <w:r w:rsidR="006C1DFF">
              <w:t xml:space="preserve"> </w:t>
            </w:r>
            <w:r w:rsidRPr="005017F0">
              <w:t>MSC</w:t>
            </w:r>
            <w:r w:rsidR="006C1DFF">
              <w:t xml:space="preserve"> </w:t>
            </w:r>
            <w:r w:rsidRPr="005017F0">
              <w:t>Principles</w:t>
            </w:r>
            <w:r w:rsidR="006C1DFF">
              <w:t xml:space="preserve"> </w:t>
            </w:r>
            <w:r w:rsidRPr="005017F0">
              <w:t>1</w:t>
            </w:r>
            <w:r w:rsidR="006C1DFF">
              <w:t xml:space="preserve"> </w:t>
            </w:r>
            <w:r w:rsidRPr="005017F0">
              <w:t>and</w:t>
            </w:r>
            <w:r w:rsidR="006C1DFF">
              <w:t xml:space="preserve"> </w:t>
            </w:r>
            <w:r w:rsidRPr="005017F0">
              <w:t>2.</w:t>
            </w:r>
          </w:p>
        </w:tc>
        <w:tc>
          <w:tcPr>
            <w:tcW w:w="2930" w:type="dxa"/>
            <w:tcBorders>
              <w:bottom w:val="single" w:sz="24" w:space="0" w:color="92D050"/>
            </w:tcBorders>
            <w:shd w:val="clear" w:color="auto" w:fill="F2F2F2" w:themeFill="background1" w:themeFillShade="F2"/>
          </w:tcPr>
          <w:p w14:paraId="66EA8FA6" w14:textId="6B4C6A12" w:rsidR="00B44F28" w:rsidRDefault="00B44F28" w:rsidP="00B44F28">
            <w:r w:rsidRPr="005017F0">
              <w:t>The</w:t>
            </w:r>
            <w:r w:rsidR="006C1DFF">
              <w:t xml:space="preserve"> </w:t>
            </w:r>
            <w:r w:rsidRPr="005017F0">
              <w:t>management</w:t>
            </w:r>
            <w:r w:rsidR="006C1DFF">
              <w:t xml:space="preserve"> </w:t>
            </w:r>
            <w:r w:rsidRPr="005017F0">
              <w:t>system</w:t>
            </w:r>
            <w:r w:rsidR="006C1DFF">
              <w:t xml:space="preserve"> </w:t>
            </w:r>
            <w:r w:rsidRPr="005017F0">
              <w:t>has</w:t>
            </w:r>
            <w:r w:rsidR="006C1DFF">
              <w:t xml:space="preserve"> </w:t>
            </w:r>
            <w:r w:rsidRPr="005017F0">
              <w:t>a</w:t>
            </w:r>
            <w:r w:rsidR="006C1DFF">
              <w:t xml:space="preserve"> </w:t>
            </w:r>
            <w:r w:rsidRPr="005017F0">
              <w:t>mechanism</w:t>
            </w:r>
            <w:r w:rsidR="006C1DFF">
              <w:t xml:space="preserve"> </w:t>
            </w:r>
            <w:r w:rsidRPr="005017F0">
              <w:t>to</w:t>
            </w:r>
            <w:r w:rsidR="006C1DFF">
              <w:t xml:space="preserve"> </w:t>
            </w:r>
            <w:r w:rsidRPr="00B44F28">
              <w:rPr>
                <w:b/>
                <w:bCs/>
              </w:rPr>
              <w:t>observe</w:t>
            </w:r>
            <w:r w:rsidR="006C1DFF">
              <w:rPr>
                <w:b/>
                <w:bCs/>
              </w:rPr>
              <w:t xml:space="preserve"> </w:t>
            </w:r>
            <w:r w:rsidRPr="005017F0">
              <w:t>the</w:t>
            </w:r>
            <w:r w:rsidR="006C1DFF">
              <w:t xml:space="preserve"> </w:t>
            </w:r>
            <w:r w:rsidRPr="005017F0">
              <w:t>legal</w:t>
            </w:r>
            <w:r w:rsidR="006C1DFF">
              <w:t xml:space="preserve"> </w:t>
            </w:r>
            <w:r w:rsidRPr="005017F0">
              <w:t>rights</w:t>
            </w:r>
            <w:r w:rsidR="006C1DFF">
              <w:t xml:space="preserve"> </w:t>
            </w:r>
            <w:r w:rsidRPr="005017F0">
              <w:t>created</w:t>
            </w:r>
            <w:r w:rsidR="006C1DFF">
              <w:t xml:space="preserve"> </w:t>
            </w:r>
            <w:r w:rsidRPr="005017F0">
              <w:t>explicitly</w:t>
            </w:r>
            <w:r w:rsidR="006C1DFF">
              <w:t xml:space="preserve"> </w:t>
            </w:r>
            <w:r w:rsidRPr="005017F0">
              <w:t>or</w:t>
            </w:r>
            <w:r w:rsidR="006C1DFF">
              <w:t xml:space="preserve"> </w:t>
            </w:r>
            <w:r w:rsidRPr="005017F0">
              <w:t>established</w:t>
            </w:r>
            <w:r w:rsidR="006C1DFF">
              <w:t xml:space="preserve"> </w:t>
            </w:r>
            <w:r w:rsidRPr="005017F0">
              <w:t>by</w:t>
            </w:r>
            <w:r w:rsidR="006C1DFF">
              <w:t xml:space="preserve"> </w:t>
            </w:r>
            <w:r w:rsidRPr="005017F0">
              <w:t>custom</w:t>
            </w:r>
            <w:r w:rsidR="006C1DFF">
              <w:t xml:space="preserve"> </w:t>
            </w:r>
            <w:r w:rsidRPr="005017F0">
              <w:t>of</w:t>
            </w:r>
            <w:r w:rsidR="006C1DFF">
              <w:t xml:space="preserve"> </w:t>
            </w:r>
            <w:r w:rsidRPr="005017F0">
              <w:t>people</w:t>
            </w:r>
            <w:r w:rsidR="006C1DFF">
              <w:t xml:space="preserve"> </w:t>
            </w:r>
            <w:r w:rsidRPr="005017F0">
              <w:t>dependent</w:t>
            </w:r>
            <w:r w:rsidR="006C1DFF">
              <w:t xml:space="preserve"> </w:t>
            </w:r>
            <w:r w:rsidRPr="005017F0">
              <w:t>on</w:t>
            </w:r>
            <w:r w:rsidR="006C1DFF">
              <w:t xml:space="preserve"> </w:t>
            </w:r>
            <w:r w:rsidRPr="005017F0">
              <w:t>fishing</w:t>
            </w:r>
            <w:r w:rsidR="006C1DFF">
              <w:t xml:space="preserve"> </w:t>
            </w:r>
            <w:r w:rsidRPr="005017F0">
              <w:t>for</w:t>
            </w:r>
            <w:r w:rsidR="006C1DFF">
              <w:t xml:space="preserve"> </w:t>
            </w:r>
            <w:r w:rsidRPr="005017F0">
              <w:t>food</w:t>
            </w:r>
            <w:r w:rsidR="006C1DFF">
              <w:t xml:space="preserve"> </w:t>
            </w:r>
            <w:r w:rsidRPr="005017F0">
              <w:t>or</w:t>
            </w:r>
            <w:r w:rsidR="006C1DFF">
              <w:t xml:space="preserve"> </w:t>
            </w:r>
            <w:r w:rsidRPr="005017F0">
              <w:t>livelihood</w:t>
            </w:r>
            <w:r w:rsidR="006C1DFF">
              <w:t xml:space="preserve"> </w:t>
            </w:r>
            <w:r w:rsidRPr="005017F0">
              <w:t>in</w:t>
            </w:r>
            <w:r w:rsidR="006C1DFF">
              <w:t xml:space="preserve"> </w:t>
            </w:r>
            <w:r w:rsidRPr="005017F0">
              <w:t>a</w:t>
            </w:r>
            <w:r w:rsidR="006C1DFF">
              <w:t xml:space="preserve"> </w:t>
            </w:r>
            <w:r w:rsidRPr="005017F0">
              <w:t>manner</w:t>
            </w:r>
            <w:r w:rsidR="006C1DFF">
              <w:t xml:space="preserve"> </w:t>
            </w:r>
            <w:r w:rsidRPr="005017F0">
              <w:t>consistent</w:t>
            </w:r>
            <w:r w:rsidR="006C1DFF">
              <w:t xml:space="preserve"> </w:t>
            </w:r>
            <w:r w:rsidRPr="005017F0">
              <w:t>with</w:t>
            </w:r>
            <w:r w:rsidR="006C1DFF">
              <w:t xml:space="preserve"> </w:t>
            </w:r>
            <w:r w:rsidRPr="005017F0">
              <w:t>the</w:t>
            </w:r>
            <w:r w:rsidR="006C1DFF">
              <w:t xml:space="preserve"> </w:t>
            </w:r>
            <w:r w:rsidRPr="005017F0">
              <w:t>objectives</w:t>
            </w:r>
            <w:r w:rsidR="006C1DFF">
              <w:t xml:space="preserve"> </w:t>
            </w:r>
            <w:r w:rsidRPr="005017F0">
              <w:t>of</w:t>
            </w:r>
            <w:r w:rsidR="006C1DFF">
              <w:t xml:space="preserve"> </w:t>
            </w:r>
            <w:r w:rsidRPr="005017F0">
              <w:t>MSC</w:t>
            </w:r>
            <w:r w:rsidR="006C1DFF">
              <w:t xml:space="preserve"> </w:t>
            </w:r>
            <w:r w:rsidRPr="005017F0">
              <w:t>Principles</w:t>
            </w:r>
            <w:r w:rsidR="006C1DFF">
              <w:t xml:space="preserve"> </w:t>
            </w:r>
            <w:r w:rsidRPr="005017F0">
              <w:t>1</w:t>
            </w:r>
            <w:r w:rsidR="006C1DFF">
              <w:t xml:space="preserve"> </w:t>
            </w:r>
            <w:r w:rsidRPr="005017F0">
              <w:t>and</w:t>
            </w:r>
            <w:r w:rsidR="006C1DFF">
              <w:t xml:space="preserve"> </w:t>
            </w:r>
            <w:r w:rsidRPr="005017F0">
              <w:t>2.</w:t>
            </w:r>
          </w:p>
        </w:tc>
        <w:tc>
          <w:tcPr>
            <w:tcW w:w="2930" w:type="dxa"/>
            <w:shd w:val="clear" w:color="auto" w:fill="F2F2F2" w:themeFill="background1" w:themeFillShade="F2"/>
          </w:tcPr>
          <w:p w14:paraId="4F95D082" w14:textId="112D77FE" w:rsidR="00B44F28" w:rsidRDefault="00B44F28" w:rsidP="00B44F28">
            <w:r w:rsidRPr="005017F0">
              <w:t>The</w:t>
            </w:r>
            <w:r w:rsidR="006C1DFF">
              <w:t xml:space="preserve"> </w:t>
            </w:r>
            <w:r w:rsidRPr="005017F0">
              <w:t>management</w:t>
            </w:r>
            <w:r w:rsidR="006C1DFF">
              <w:t xml:space="preserve"> </w:t>
            </w:r>
            <w:r w:rsidRPr="005017F0">
              <w:t>system</w:t>
            </w:r>
            <w:r w:rsidR="006C1DFF">
              <w:t xml:space="preserve"> </w:t>
            </w:r>
            <w:r w:rsidRPr="005017F0">
              <w:t>has</w:t>
            </w:r>
            <w:r w:rsidR="006C1DFF">
              <w:t xml:space="preserve"> </w:t>
            </w:r>
            <w:r w:rsidRPr="005017F0">
              <w:t>a</w:t>
            </w:r>
            <w:r w:rsidR="006C1DFF">
              <w:t xml:space="preserve"> </w:t>
            </w:r>
            <w:r w:rsidRPr="005017F0">
              <w:t>mechanism</w:t>
            </w:r>
            <w:r w:rsidR="006C1DFF">
              <w:t xml:space="preserve"> </w:t>
            </w:r>
            <w:r w:rsidRPr="005017F0">
              <w:t>to</w:t>
            </w:r>
            <w:r w:rsidR="006C1DFF">
              <w:t xml:space="preserve"> </w:t>
            </w:r>
            <w:r w:rsidRPr="00B44F28">
              <w:rPr>
                <w:b/>
                <w:bCs/>
              </w:rPr>
              <w:t>formally</w:t>
            </w:r>
            <w:r w:rsidR="006C1DFF">
              <w:rPr>
                <w:b/>
                <w:bCs/>
              </w:rPr>
              <w:t xml:space="preserve"> </w:t>
            </w:r>
            <w:r w:rsidRPr="00B44F28">
              <w:rPr>
                <w:b/>
                <w:bCs/>
              </w:rPr>
              <w:t>commit</w:t>
            </w:r>
            <w:r w:rsidR="006C1DFF">
              <w:rPr>
                <w:b/>
                <w:bCs/>
              </w:rPr>
              <w:t xml:space="preserve"> </w:t>
            </w:r>
            <w:r w:rsidRPr="005017F0">
              <w:t>to</w:t>
            </w:r>
            <w:r w:rsidR="006C1DFF">
              <w:t xml:space="preserve"> </w:t>
            </w:r>
            <w:r w:rsidRPr="005017F0">
              <w:t>the</w:t>
            </w:r>
            <w:r w:rsidR="006C1DFF">
              <w:t xml:space="preserve"> </w:t>
            </w:r>
            <w:r w:rsidRPr="005017F0">
              <w:t>legal</w:t>
            </w:r>
            <w:r w:rsidR="006C1DFF">
              <w:t xml:space="preserve"> </w:t>
            </w:r>
            <w:r w:rsidRPr="005017F0">
              <w:t>rights</w:t>
            </w:r>
            <w:r w:rsidR="006C1DFF">
              <w:t xml:space="preserve"> </w:t>
            </w:r>
            <w:r w:rsidRPr="005017F0">
              <w:t>created</w:t>
            </w:r>
            <w:r w:rsidR="006C1DFF">
              <w:t xml:space="preserve"> </w:t>
            </w:r>
            <w:r w:rsidRPr="005017F0">
              <w:t>explicitly</w:t>
            </w:r>
            <w:r w:rsidR="006C1DFF">
              <w:t xml:space="preserve"> </w:t>
            </w:r>
            <w:r w:rsidRPr="005017F0">
              <w:t>or</w:t>
            </w:r>
            <w:r w:rsidR="006C1DFF">
              <w:t xml:space="preserve"> </w:t>
            </w:r>
            <w:r w:rsidRPr="005017F0">
              <w:t>established</w:t>
            </w:r>
            <w:r w:rsidR="006C1DFF">
              <w:t xml:space="preserve"> </w:t>
            </w:r>
            <w:r w:rsidRPr="005017F0">
              <w:t>by</w:t>
            </w:r>
            <w:r w:rsidR="006C1DFF">
              <w:t xml:space="preserve"> </w:t>
            </w:r>
            <w:r w:rsidRPr="005017F0">
              <w:t>custom</w:t>
            </w:r>
            <w:r w:rsidR="006C1DFF">
              <w:t xml:space="preserve"> </w:t>
            </w:r>
            <w:r w:rsidRPr="005017F0">
              <w:t>of</w:t>
            </w:r>
            <w:r w:rsidR="006C1DFF">
              <w:t xml:space="preserve"> </w:t>
            </w:r>
            <w:r w:rsidRPr="005017F0">
              <w:t>people</w:t>
            </w:r>
            <w:r w:rsidR="006C1DFF">
              <w:t xml:space="preserve"> </w:t>
            </w:r>
            <w:r w:rsidRPr="005017F0">
              <w:t>dependent</w:t>
            </w:r>
            <w:r w:rsidR="006C1DFF">
              <w:t xml:space="preserve"> </w:t>
            </w:r>
            <w:r w:rsidRPr="005017F0">
              <w:t>on</w:t>
            </w:r>
            <w:r w:rsidR="006C1DFF">
              <w:t xml:space="preserve"> </w:t>
            </w:r>
            <w:r w:rsidRPr="005017F0">
              <w:t>fishing</w:t>
            </w:r>
            <w:r w:rsidR="006C1DFF">
              <w:t xml:space="preserve"> </w:t>
            </w:r>
            <w:r w:rsidRPr="005017F0">
              <w:t>for</w:t>
            </w:r>
            <w:r w:rsidR="006C1DFF">
              <w:t xml:space="preserve"> </w:t>
            </w:r>
            <w:r w:rsidRPr="005017F0">
              <w:t>food</w:t>
            </w:r>
            <w:r w:rsidR="006C1DFF">
              <w:t xml:space="preserve"> </w:t>
            </w:r>
            <w:r w:rsidRPr="005017F0">
              <w:t>and</w:t>
            </w:r>
            <w:r w:rsidR="006C1DFF">
              <w:t xml:space="preserve"> </w:t>
            </w:r>
            <w:r w:rsidRPr="005017F0">
              <w:t>livelihood</w:t>
            </w:r>
            <w:r w:rsidR="006C1DFF">
              <w:t xml:space="preserve"> </w:t>
            </w:r>
            <w:r w:rsidRPr="005017F0">
              <w:t>in</w:t>
            </w:r>
            <w:r w:rsidR="006C1DFF">
              <w:t xml:space="preserve"> </w:t>
            </w:r>
            <w:r w:rsidRPr="005017F0">
              <w:t>a</w:t>
            </w:r>
            <w:r w:rsidR="006C1DFF">
              <w:t xml:space="preserve"> </w:t>
            </w:r>
            <w:r w:rsidRPr="005017F0">
              <w:t>manner</w:t>
            </w:r>
            <w:r w:rsidR="006C1DFF">
              <w:t xml:space="preserve"> </w:t>
            </w:r>
            <w:r w:rsidRPr="005017F0">
              <w:t>consistent</w:t>
            </w:r>
            <w:r w:rsidR="006C1DFF">
              <w:t xml:space="preserve"> </w:t>
            </w:r>
            <w:r w:rsidRPr="005017F0">
              <w:t>with</w:t>
            </w:r>
            <w:r w:rsidR="006C1DFF">
              <w:t xml:space="preserve"> </w:t>
            </w:r>
            <w:r w:rsidRPr="005017F0">
              <w:t>the</w:t>
            </w:r>
            <w:r w:rsidR="006C1DFF">
              <w:t xml:space="preserve"> </w:t>
            </w:r>
            <w:r w:rsidRPr="005017F0">
              <w:t>objectives</w:t>
            </w:r>
            <w:r w:rsidR="006C1DFF">
              <w:t xml:space="preserve"> </w:t>
            </w:r>
            <w:r w:rsidRPr="005017F0">
              <w:t>of</w:t>
            </w:r>
            <w:r w:rsidR="006C1DFF">
              <w:t xml:space="preserve"> </w:t>
            </w:r>
            <w:r w:rsidRPr="005017F0">
              <w:t>MSC</w:t>
            </w:r>
            <w:r w:rsidR="006C1DFF">
              <w:t xml:space="preserve"> </w:t>
            </w:r>
            <w:r w:rsidRPr="005017F0">
              <w:t>Principles</w:t>
            </w:r>
            <w:r w:rsidR="006C1DFF">
              <w:t xml:space="preserve"> </w:t>
            </w:r>
            <w:r w:rsidRPr="005017F0">
              <w:t>1</w:t>
            </w:r>
            <w:r w:rsidR="006C1DFF">
              <w:t xml:space="preserve"> </w:t>
            </w:r>
            <w:r w:rsidRPr="005017F0">
              <w:t>and</w:t>
            </w:r>
            <w:r w:rsidR="006C1DFF">
              <w:t xml:space="preserve"> </w:t>
            </w:r>
            <w:r w:rsidRPr="005017F0">
              <w:t>2.</w:t>
            </w:r>
          </w:p>
        </w:tc>
      </w:tr>
      <w:tr w:rsidR="004D282E" w:rsidRPr="00DE1FF9" w14:paraId="760CA025" w14:textId="77777777" w:rsidTr="00DF755F">
        <w:tc>
          <w:tcPr>
            <w:tcW w:w="903" w:type="dxa"/>
            <w:vMerge/>
            <w:shd w:val="clear" w:color="auto" w:fill="F2F2F2" w:themeFill="background1" w:themeFillShade="F2"/>
          </w:tcPr>
          <w:p w14:paraId="0C9C0C52" w14:textId="77777777" w:rsidR="004D282E" w:rsidRDefault="004D282E" w:rsidP="00581657"/>
        </w:tc>
        <w:tc>
          <w:tcPr>
            <w:tcW w:w="793" w:type="dxa"/>
            <w:tcBorders>
              <w:right w:val="single" w:sz="24" w:space="0" w:color="92D050"/>
            </w:tcBorders>
            <w:shd w:val="clear" w:color="auto" w:fill="F2F2F2" w:themeFill="background1" w:themeFillShade="F2"/>
          </w:tcPr>
          <w:p w14:paraId="59916507" w14:textId="77777777" w:rsidR="004D282E" w:rsidRDefault="004D282E" w:rsidP="0058165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39DDA312" w14:textId="7E12565C" w:rsidR="004D282E" w:rsidRPr="00DE1FF9" w:rsidRDefault="00DE51A8"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06C5C81A" w14:textId="5D74DD1F" w:rsidR="004D282E" w:rsidRPr="00DE1FF9" w:rsidRDefault="00DE51A8" w:rsidP="00581657">
            <w:pPr>
              <w:rPr>
                <w:b/>
                <w:bCs/>
              </w:rPr>
            </w:pPr>
            <w:r>
              <w:rPr>
                <w:b/>
                <w:bCs/>
              </w:rPr>
              <w:t>Yes</w:t>
            </w:r>
          </w:p>
        </w:tc>
        <w:tc>
          <w:tcPr>
            <w:tcW w:w="2930" w:type="dxa"/>
            <w:tcBorders>
              <w:left w:val="single" w:sz="24" w:space="0" w:color="92D050"/>
            </w:tcBorders>
            <w:shd w:val="clear" w:color="auto" w:fill="auto"/>
          </w:tcPr>
          <w:p w14:paraId="6C9A49C3" w14:textId="50E3C5C4" w:rsidR="004D282E" w:rsidRPr="00DE1FF9" w:rsidRDefault="00602FC7" w:rsidP="00581657">
            <w:pPr>
              <w:rPr>
                <w:b/>
                <w:bCs/>
              </w:rPr>
            </w:pPr>
            <w:r>
              <w:rPr>
                <w:b/>
                <w:bCs/>
              </w:rPr>
              <w:t>Not scored</w:t>
            </w:r>
          </w:p>
        </w:tc>
      </w:tr>
      <w:tr w:rsidR="004D282E" w:rsidRPr="00E415C2" w14:paraId="1C0868C9" w14:textId="77777777" w:rsidTr="00A024E6">
        <w:tc>
          <w:tcPr>
            <w:tcW w:w="1696" w:type="dxa"/>
            <w:gridSpan w:val="2"/>
            <w:shd w:val="clear" w:color="auto" w:fill="F2F2F2" w:themeFill="background1" w:themeFillShade="F2"/>
          </w:tcPr>
          <w:p w14:paraId="5D689144" w14:textId="77777777" w:rsidR="004D282E" w:rsidRDefault="004D282E" w:rsidP="00581657">
            <w:r>
              <w:t>Rationale</w:t>
            </w:r>
          </w:p>
        </w:tc>
        <w:tc>
          <w:tcPr>
            <w:tcW w:w="8789" w:type="dxa"/>
            <w:gridSpan w:val="3"/>
          </w:tcPr>
          <w:p w14:paraId="6EE124A6" w14:textId="77777777" w:rsidR="00FD653D" w:rsidRPr="00DF755F" w:rsidRDefault="00FD653D" w:rsidP="00FD653D">
            <w:pPr>
              <w:pStyle w:val="NormalWeb"/>
              <w:jc w:val="both"/>
              <w:rPr>
                <w:rFonts w:asciiTheme="majorHAnsi" w:hAnsiTheme="majorHAnsi" w:cstheme="majorHAnsi"/>
                <w:i/>
                <w:szCs w:val="22"/>
              </w:rPr>
            </w:pPr>
            <w:r w:rsidRPr="00DF755F">
              <w:rPr>
                <w:rFonts w:asciiTheme="majorHAnsi" w:hAnsiTheme="majorHAnsi" w:cstheme="majorHAnsi"/>
                <w:szCs w:val="22"/>
              </w:rPr>
              <w:t xml:space="preserve">The rights of customary fishers are recognised by the Section 14 exemption in the </w:t>
            </w:r>
            <w:r w:rsidRPr="00DF755F">
              <w:rPr>
                <w:rFonts w:asciiTheme="majorHAnsi" w:hAnsiTheme="majorHAnsi" w:cstheme="majorHAnsi"/>
                <w:i/>
                <w:szCs w:val="22"/>
              </w:rPr>
              <w:t>Fisheries Act</w:t>
            </w:r>
            <w:r w:rsidRPr="00DF755F">
              <w:rPr>
                <w:rFonts w:asciiTheme="majorHAnsi" w:hAnsiTheme="majorHAnsi" w:cstheme="majorHAnsi"/>
                <w:szCs w:val="22"/>
              </w:rPr>
              <w:t xml:space="preserve"> that allows for an “</w:t>
            </w:r>
            <w:r w:rsidRPr="00DF755F">
              <w:rPr>
                <w:rFonts w:asciiTheme="majorHAnsi" w:hAnsiTheme="majorHAnsi" w:cstheme="majorHAnsi"/>
                <w:i/>
                <w:szCs w:val="22"/>
              </w:rPr>
              <w:t>Aborigine or Torres Strait Islander</w:t>
            </w:r>
            <w:r w:rsidRPr="00DF755F">
              <w:rPr>
                <w:rFonts w:asciiTheme="majorHAnsi" w:hAnsiTheme="majorHAnsi" w:cstheme="majorHAnsi"/>
                <w:szCs w:val="22"/>
              </w:rPr>
              <w:t xml:space="preserve">” to take fish for </w:t>
            </w:r>
            <w:r w:rsidRPr="00DF755F">
              <w:rPr>
                <w:rFonts w:asciiTheme="majorHAnsi" w:hAnsiTheme="majorHAnsi" w:cstheme="majorHAnsi"/>
                <w:i/>
                <w:szCs w:val="22"/>
              </w:rPr>
              <w:t>“the purpose of satisfying a personal, domestic or non-commercial communal need”.</w:t>
            </w:r>
          </w:p>
          <w:p w14:paraId="6DD66F4A" w14:textId="7E932AE2" w:rsidR="00FD653D" w:rsidRPr="00DF755F" w:rsidRDefault="00FD653D" w:rsidP="00FD653D">
            <w:pPr>
              <w:pStyle w:val="NormalWeb"/>
              <w:jc w:val="both"/>
              <w:rPr>
                <w:rFonts w:asciiTheme="majorHAnsi" w:hAnsiTheme="majorHAnsi" w:cstheme="majorHAnsi"/>
                <w:szCs w:val="22"/>
              </w:rPr>
            </w:pPr>
            <w:r w:rsidRPr="00DF755F">
              <w:rPr>
                <w:rFonts w:asciiTheme="majorHAnsi" w:hAnsiTheme="majorHAnsi" w:cstheme="majorHAnsi"/>
                <w:szCs w:val="22"/>
              </w:rPr>
              <w:t xml:space="preserve">In Queensland, the </w:t>
            </w:r>
            <w:r w:rsidRPr="00DF755F">
              <w:rPr>
                <w:rFonts w:asciiTheme="majorHAnsi" w:hAnsiTheme="majorHAnsi" w:cstheme="majorHAnsi"/>
                <w:i/>
                <w:iCs/>
                <w:szCs w:val="22"/>
              </w:rPr>
              <w:t>Fisheries Act 1994</w:t>
            </w:r>
            <w:r w:rsidRPr="00DF755F">
              <w:rPr>
                <w:rFonts w:asciiTheme="majorHAnsi" w:hAnsiTheme="majorHAnsi" w:cstheme="majorHAnsi"/>
                <w:szCs w:val="22"/>
              </w:rPr>
              <w:t xml:space="preserve"> defines traditional fishing as:</w:t>
            </w:r>
          </w:p>
          <w:p w14:paraId="3CC101FE" w14:textId="77777777" w:rsidR="00FD653D" w:rsidRPr="00DF755F" w:rsidRDefault="00FD653D" w:rsidP="00862279">
            <w:pPr>
              <w:pStyle w:val="NormalWeb"/>
              <w:numPr>
                <w:ilvl w:val="0"/>
                <w:numId w:val="55"/>
              </w:numPr>
              <w:jc w:val="both"/>
              <w:rPr>
                <w:rFonts w:asciiTheme="majorHAnsi" w:hAnsiTheme="majorHAnsi" w:cstheme="majorHAnsi"/>
                <w:szCs w:val="22"/>
              </w:rPr>
            </w:pPr>
            <w:r w:rsidRPr="00DF755F">
              <w:rPr>
                <w:rFonts w:asciiTheme="majorHAnsi" w:hAnsiTheme="majorHAnsi" w:cstheme="majorHAnsi"/>
                <w:szCs w:val="22"/>
              </w:rPr>
              <w:t xml:space="preserve">the taking, using or keeping of the fisheries resources is for the purpose of satisfying a personal, domestic or non-commercial communal need of Aboriginal or Torres Strait Islander people, and </w:t>
            </w:r>
          </w:p>
          <w:p w14:paraId="53764949" w14:textId="77777777" w:rsidR="00FD653D" w:rsidRPr="00DF755F" w:rsidRDefault="00FD653D" w:rsidP="00862279">
            <w:pPr>
              <w:pStyle w:val="NormalWeb"/>
              <w:numPr>
                <w:ilvl w:val="0"/>
                <w:numId w:val="55"/>
              </w:numPr>
              <w:jc w:val="both"/>
              <w:rPr>
                <w:rFonts w:asciiTheme="majorHAnsi" w:hAnsiTheme="majorHAnsi" w:cstheme="majorHAnsi"/>
                <w:szCs w:val="22"/>
              </w:rPr>
            </w:pPr>
            <w:r w:rsidRPr="00DF755F">
              <w:rPr>
                <w:rFonts w:asciiTheme="majorHAnsi" w:hAnsiTheme="majorHAnsi" w:cstheme="majorHAnsi"/>
                <w:szCs w:val="22"/>
              </w:rPr>
              <w:t xml:space="preserve">it is carried out in accordance with the particular traditional laws and customs of native title holders or Traditional Owners of the area being fished, and </w:t>
            </w:r>
          </w:p>
          <w:p w14:paraId="7BE65174" w14:textId="77777777" w:rsidR="00FD653D" w:rsidRPr="00DF755F" w:rsidRDefault="00FD653D" w:rsidP="00862279">
            <w:pPr>
              <w:pStyle w:val="NormalWeb"/>
              <w:numPr>
                <w:ilvl w:val="0"/>
                <w:numId w:val="55"/>
              </w:numPr>
              <w:jc w:val="both"/>
              <w:rPr>
                <w:rFonts w:asciiTheme="majorHAnsi" w:hAnsiTheme="majorHAnsi" w:cstheme="majorHAnsi"/>
                <w:szCs w:val="22"/>
              </w:rPr>
            </w:pPr>
            <w:r w:rsidRPr="00DF755F">
              <w:rPr>
                <w:rFonts w:asciiTheme="majorHAnsi" w:hAnsiTheme="majorHAnsi" w:cstheme="majorHAnsi"/>
                <w:szCs w:val="22"/>
              </w:rPr>
              <w:t xml:space="preserve">those Aboriginal or Torres Strait Islander people, by their laws and customs, have a connection with the land or waters. </w:t>
            </w:r>
          </w:p>
          <w:p w14:paraId="0F99D837" w14:textId="5ED0C8C2" w:rsidR="003133C0" w:rsidRPr="003133C0" w:rsidRDefault="00FD653D" w:rsidP="003133C0">
            <w:pPr>
              <w:pStyle w:val="NormalWeb"/>
              <w:jc w:val="both"/>
              <w:rPr>
                <w:rFonts w:asciiTheme="majorHAnsi" w:hAnsiTheme="majorHAnsi" w:cstheme="majorHAnsi"/>
                <w:sz w:val="22"/>
                <w:szCs w:val="22"/>
              </w:rPr>
            </w:pPr>
            <w:r w:rsidRPr="00DF755F">
              <w:rPr>
                <w:rFonts w:asciiTheme="majorHAnsi" w:hAnsiTheme="majorHAnsi" w:cstheme="majorHAnsi"/>
                <w:szCs w:val="22"/>
              </w:rPr>
              <w:t xml:space="preserve">This definition is consistent with the federal </w:t>
            </w:r>
            <w:r w:rsidRPr="00DF755F">
              <w:rPr>
                <w:rFonts w:asciiTheme="majorHAnsi" w:hAnsiTheme="majorHAnsi" w:cstheme="majorHAnsi"/>
                <w:i/>
                <w:iCs/>
                <w:szCs w:val="22"/>
              </w:rPr>
              <w:t>Native Title Act 1993</w:t>
            </w:r>
            <w:r w:rsidRPr="00DF755F">
              <w:rPr>
                <w:rFonts w:asciiTheme="majorHAnsi" w:hAnsiTheme="majorHAnsi" w:cstheme="majorHAnsi"/>
                <w:szCs w:val="22"/>
              </w:rPr>
              <w:t>. It recognises that traditional fishing may vary from group to group, and that traditional ways of fishing evolve over time and may include modern methods and materials.</w:t>
            </w:r>
            <w:r w:rsidR="00DE6DE1">
              <w:rPr>
                <w:rFonts w:asciiTheme="majorHAnsi" w:hAnsiTheme="majorHAnsi" w:cstheme="majorHAnsi"/>
                <w:szCs w:val="22"/>
              </w:rPr>
              <w:t xml:space="preserve"> </w:t>
            </w:r>
            <w:r w:rsidR="00BF1FFC" w:rsidRPr="00DF755F">
              <w:rPr>
                <w:rFonts w:asciiTheme="majorHAnsi" w:hAnsiTheme="majorHAnsi" w:cstheme="majorHAnsi"/>
                <w:szCs w:val="22"/>
              </w:rPr>
              <w:t xml:space="preserve">SG 60 and SG 80 are met. </w:t>
            </w:r>
          </w:p>
        </w:tc>
      </w:tr>
    </w:tbl>
    <w:p w14:paraId="5B5C0284" w14:textId="77777777" w:rsidR="004D282E" w:rsidRPr="00661A22" w:rsidRDefault="004D282E" w:rsidP="004D282E"/>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4D282E" w14:paraId="0E126D8A" w14:textId="77777777" w:rsidTr="00DF755F">
        <w:tc>
          <w:tcPr>
            <w:tcW w:w="3823" w:type="dxa"/>
            <w:tcBorders>
              <w:right w:val="single" w:sz="24" w:space="0" w:color="92D050"/>
            </w:tcBorders>
            <w:shd w:val="clear" w:color="auto" w:fill="F2F2F2" w:themeFill="background1" w:themeFillShade="F2"/>
          </w:tcPr>
          <w:p w14:paraId="765B18A1" w14:textId="4540C7E1" w:rsidR="004D282E" w:rsidRDefault="004D282E" w:rsidP="0058165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1FCCC79C" w14:textId="55681667" w:rsidR="004D282E" w:rsidRPr="00493233" w:rsidRDefault="00FD653D" w:rsidP="00581657">
            <w:pPr>
              <w:rPr>
                <w:b/>
                <w:bCs/>
                <w:i/>
                <w:iCs/>
              </w:rPr>
            </w:pPr>
            <w:r>
              <w:rPr>
                <w:b/>
                <w:bCs/>
                <w:i/>
                <w:iCs/>
              </w:rPr>
              <w:t>≥80</w:t>
            </w:r>
          </w:p>
        </w:tc>
      </w:tr>
      <w:tr w:rsidR="004D282E" w14:paraId="6F0A8B1C" w14:textId="77777777" w:rsidTr="00DF755F">
        <w:tc>
          <w:tcPr>
            <w:tcW w:w="3823" w:type="dxa"/>
            <w:shd w:val="clear" w:color="auto" w:fill="F2F2F2" w:themeFill="background1" w:themeFillShade="F2"/>
          </w:tcPr>
          <w:p w14:paraId="7400EDA5" w14:textId="53AD1D83" w:rsidR="004D282E" w:rsidRDefault="004D282E"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0200AD71" w14:textId="4DAC4FD3" w:rsidR="004D282E" w:rsidRPr="003A4398" w:rsidRDefault="004D282E" w:rsidP="00581657">
            <w:pPr>
              <w:rPr>
                <w:b/>
                <w:bCs/>
              </w:rPr>
            </w:pPr>
          </w:p>
        </w:tc>
      </w:tr>
    </w:tbl>
    <w:p w14:paraId="3AA3BAB9" w14:textId="7EF18B34" w:rsidR="00A446D2" w:rsidRDefault="00A446D2" w:rsidP="00AB5E5E"/>
    <w:p w14:paraId="13486919" w14:textId="5803C6D8" w:rsidR="00B26D29" w:rsidRDefault="00B26D29" w:rsidP="0F83F1BF">
      <w:pPr>
        <w:pStyle w:val="Heading6"/>
        <w:rPr>
          <w:color w:val="2F5496" w:themeColor="accent1" w:themeShade="BF"/>
        </w:rPr>
      </w:pPr>
      <w:r w:rsidRPr="0F83F1BF">
        <w:rPr>
          <w:color w:val="2F5496" w:themeColor="accent1" w:themeShade="BF"/>
        </w:rPr>
        <w:t>PI</w:t>
      </w:r>
      <w:r w:rsidR="006C1DFF">
        <w:rPr>
          <w:color w:val="2F5496" w:themeColor="accent1" w:themeShade="BF"/>
        </w:rPr>
        <w:t xml:space="preserve"> </w:t>
      </w:r>
      <w:r w:rsidRPr="0F83F1BF">
        <w:rPr>
          <w:color w:val="2F5496" w:themeColor="accent1" w:themeShade="BF"/>
        </w:rPr>
        <w:t>3.1.2</w:t>
      </w:r>
      <w:r w:rsidR="006C1DFF">
        <w:rPr>
          <w:color w:val="2F5496" w:themeColor="accent1" w:themeShade="BF"/>
        </w:rPr>
        <w:t xml:space="preserve"> </w:t>
      </w:r>
      <w:r w:rsidRPr="0F83F1BF">
        <w:rPr>
          <w:color w:val="2F5496" w:themeColor="accent1" w:themeShade="BF"/>
        </w:rPr>
        <w:t>–</w:t>
      </w:r>
      <w:r w:rsidR="006C1DFF">
        <w:rPr>
          <w:color w:val="2F5496" w:themeColor="accent1" w:themeShade="BF"/>
        </w:rPr>
        <w:t xml:space="preserve"> </w:t>
      </w:r>
      <w:r w:rsidR="008C5E3A" w:rsidRPr="0F83F1BF">
        <w:rPr>
          <w:color w:val="2F5496" w:themeColor="accent1" w:themeShade="BF"/>
        </w:rPr>
        <w:t>Consultation,</w:t>
      </w:r>
      <w:r w:rsidR="006C1DFF">
        <w:rPr>
          <w:color w:val="2F5496" w:themeColor="accent1" w:themeShade="BF"/>
        </w:rPr>
        <w:t xml:space="preserve"> </w:t>
      </w:r>
      <w:r w:rsidR="008C5E3A" w:rsidRPr="0F83F1BF">
        <w:rPr>
          <w:color w:val="2F5496" w:themeColor="accent1" w:themeShade="BF"/>
        </w:rPr>
        <w:t>roles,</w:t>
      </w:r>
      <w:r w:rsidR="006C1DFF">
        <w:rPr>
          <w:color w:val="2F5496" w:themeColor="accent1" w:themeShade="BF"/>
        </w:rPr>
        <w:t xml:space="preserve"> </w:t>
      </w:r>
      <w:r w:rsidR="008C5E3A" w:rsidRPr="0F83F1BF">
        <w:rPr>
          <w:color w:val="2F5496" w:themeColor="accent1" w:themeShade="BF"/>
        </w:rPr>
        <w:t>and</w:t>
      </w:r>
      <w:r w:rsidR="006C1DFF">
        <w:rPr>
          <w:color w:val="2F5496" w:themeColor="accent1" w:themeShade="BF"/>
        </w:rPr>
        <w:t xml:space="preserve"> </w:t>
      </w:r>
      <w:r w:rsidR="008C5E3A" w:rsidRPr="0F83F1BF">
        <w:rPr>
          <w:color w:val="2F5496" w:themeColor="accent1" w:themeShade="BF"/>
        </w:rPr>
        <w:t>responsibilities</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935"/>
        <w:gridCol w:w="2787"/>
        <w:gridCol w:w="2930"/>
        <w:gridCol w:w="2930"/>
      </w:tblGrid>
      <w:tr w:rsidR="00B26D29" w14:paraId="15E87CD4" w14:textId="77777777" w:rsidTr="00F92DCC">
        <w:trPr>
          <w:tblHeader/>
        </w:trPr>
        <w:tc>
          <w:tcPr>
            <w:tcW w:w="1838" w:type="dxa"/>
            <w:gridSpan w:val="2"/>
            <w:shd w:val="clear" w:color="auto" w:fill="BFBFBF" w:themeFill="background1" w:themeFillShade="BF"/>
          </w:tcPr>
          <w:p w14:paraId="5BF4959C" w14:textId="52E5A93C" w:rsidR="00B26D29" w:rsidRPr="00586CA6" w:rsidRDefault="00B26D29" w:rsidP="00581657">
            <w:pPr>
              <w:rPr>
                <w:b/>
                <w:bCs/>
              </w:rPr>
            </w:pPr>
            <w:r w:rsidRPr="00586CA6">
              <w:rPr>
                <w:b/>
                <w:bCs/>
              </w:rPr>
              <w:t>PI</w:t>
            </w:r>
            <w:r w:rsidR="006C1DFF">
              <w:rPr>
                <w:b/>
                <w:bCs/>
              </w:rPr>
              <w:t xml:space="preserve"> </w:t>
            </w:r>
            <w:r>
              <w:rPr>
                <w:b/>
                <w:bCs/>
              </w:rPr>
              <w:t>3.1.</w:t>
            </w:r>
            <w:r w:rsidR="00F24092">
              <w:rPr>
                <w:b/>
                <w:bCs/>
              </w:rPr>
              <w:t>2</w:t>
            </w:r>
          </w:p>
        </w:tc>
        <w:tc>
          <w:tcPr>
            <w:tcW w:w="8647" w:type="dxa"/>
            <w:gridSpan w:val="3"/>
            <w:shd w:val="clear" w:color="auto" w:fill="BFBFBF" w:themeFill="background1" w:themeFillShade="BF"/>
          </w:tcPr>
          <w:p w14:paraId="1108B3DA" w14:textId="69D49BD9" w:rsidR="00B26D29" w:rsidRPr="00F24092" w:rsidRDefault="00F24092" w:rsidP="00F24092">
            <w:pPr>
              <w:rPr>
                <w:b/>
                <w:bCs/>
              </w:rPr>
            </w:pPr>
            <w:r w:rsidRPr="00F24092">
              <w:rPr>
                <w:b/>
                <w:bCs/>
              </w:rPr>
              <w:t>The</w:t>
            </w:r>
            <w:r w:rsidR="006C1DFF">
              <w:rPr>
                <w:b/>
                <w:bCs/>
              </w:rPr>
              <w:t xml:space="preserve"> </w:t>
            </w:r>
            <w:r w:rsidRPr="00F24092">
              <w:rPr>
                <w:b/>
                <w:bCs/>
              </w:rPr>
              <w:t>management</w:t>
            </w:r>
            <w:r w:rsidR="006C1DFF">
              <w:rPr>
                <w:b/>
                <w:bCs/>
              </w:rPr>
              <w:t xml:space="preserve"> </w:t>
            </w:r>
            <w:r w:rsidRPr="00F24092">
              <w:rPr>
                <w:b/>
                <w:bCs/>
              </w:rPr>
              <w:t>system</w:t>
            </w:r>
            <w:r w:rsidR="006C1DFF">
              <w:rPr>
                <w:b/>
                <w:bCs/>
              </w:rPr>
              <w:t xml:space="preserve"> </w:t>
            </w:r>
            <w:r w:rsidRPr="00F24092">
              <w:rPr>
                <w:b/>
                <w:bCs/>
              </w:rPr>
              <w:t>has</w:t>
            </w:r>
            <w:r w:rsidR="006C1DFF">
              <w:rPr>
                <w:b/>
                <w:bCs/>
              </w:rPr>
              <w:t xml:space="preserve"> </w:t>
            </w:r>
            <w:r w:rsidRPr="00F24092">
              <w:rPr>
                <w:b/>
                <w:bCs/>
              </w:rPr>
              <w:t>effective</w:t>
            </w:r>
            <w:r w:rsidR="006C1DFF">
              <w:rPr>
                <w:b/>
                <w:bCs/>
              </w:rPr>
              <w:t xml:space="preserve"> </w:t>
            </w:r>
            <w:r w:rsidRPr="00F24092">
              <w:rPr>
                <w:b/>
                <w:bCs/>
              </w:rPr>
              <w:t>consultation</w:t>
            </w:r>
            <w:r w:rsidR="006C1DFF">
              <w:rPr>
                <w:b/>
                <w:bCs/>
              </w:rPr>
              <w:t xml:space="preserve"> </w:t>
            </w:r>
            <w:r w:rsidRPr="00F24092">
              <w:rPr>
                <w:b/>
                <w:bCs/>
              </w:rPr>
              <w:t>processes</w:t>
            </w:r>
            <w:r w:rsidR="006C1DFF">
              <w:rPr>
                <w:b/>
                <w:bCs/>
              </w:rPr>
              <w:t xml:space="preserve"> </w:t>
            </w:r>
            <w:r w:rsidRPr="00F24092">
              <w:rPr>
                <w:b/>
                <w:bCs/>
              </w:rPr>
              <w:t>that</w:t>
            </w:r>
            <w:r w:rsidR="006C1DFF">
              <w:rPr>
                <w:b/>
                <w:bCs/>
              </w:rPr>
              <w:t xml:space="preserve"> </w:t>
            </w:r>
            <w:r w:rsidRPr="00F24092">
              <w:rPr>
                <w:b/>
                <w:bCs/>
              </w:rPr>
              <w:t>are</w:t>
            </w:r>
            <w:r w:rsidR="006C1DFF">
              <w:rPr>
                <w:b/>
                <w:bCs/>
              </w:rPr>
              <w:t xml:space="preserve"> </w:t>
            </w:r>
            <w:r w:rsidRPr="00F24092">
              <w:rPr>
                <w:b/>
                <w:bCs/>
              </w:rPr>
              <w:t>open</w:t>
            </w:r>
            <w:r w:rsidR="006C1DFF">
              <w:rPr>
                <w:b/>
                <w:bCs/>
              </w:rPr>
              <w:t xml:space="preserve"> </w:t>
            </w:r>
            <w:r w:rsidRPr="00F24092">
              <w:rPr>
                <w:b/>
                <w:bCs/>
              </w:rPr>
              <w:t>to</w:t>
            </w:r>
            <w:r w:rsidR="006C1DFF">
              <w:rPr>
                <w:b/>
                <w:bCs/>
              </w:rPr>
              <w:t xml:space="preserve"> </w:t>
            </w:r>
            <w:r w:rsidRPr="00F24092">
              <w:rPr>
                <w:b/>
                <w:bCs/>
              </w:rPr>
              <w:t>interested</w:t>
            </w:r>
            <w:r w:rsidR="006C1DFF">
              <w:rPr>
                <w:b/>
                <w:bCs/>
              </w:rPr>
              <w:t xml:space="preserve"> </w:t>
            </w:r>
            <w:r w:rsidRPr="00F24092">
              <w:rPr>
                <w:b/>
                <w:bCs/>
              </w:rPr>
              <w:t>and</w:t>
            </w:r>
            <w:r w:rsidR="006C1DFF">
              <w:rPr>
                <w:b/>
                <w:bCs/>
              </w:rPr>
              <w:t xml:space="preserve"> </w:t>
            </w:r>
            <w:r w:rsidRPr="00F24092">
              <w:rPr>
                <w:b/>
                <w:bCs/>
              </w:rPr>
              <w:t>affected</w:t>
            </w:r>
            <w:r w:rsidR="006C1DFF">
              <w:rPr>
                <w:b/>
                <w:bCs/>
              </w:rPr>
              <w:t xml:space="preserve"> </w:t>
            </w:r>
            <w:r w:rsidRPr="00F24092">
              <w:rPr>
                <w:b/>
                <w:bCs/>
              </w:rPr>
              <w:t>parties.</w:t>
            </w:r>
            <w:r w:rsidR="006C1DFF">
              <w:rPr>
                <w:b/>
                <w:bCs/>
              </w:rPr>
              <w:t xml:space="preserve"> </w:t>
            </w:r>
            <w:r w:rsidRPr="00F24092">
              <w:rPr>
                <w:b/>
                <w:bCs/>
              </w:rPr>
              <w:t>The</w:t>
            </w:r>
            <w:r w:rsidR="006C1DFF">
              <w:rPr>
                <w:b/>
                <w:bCs/>
              </w:rPr>
              <w:t xml:space="preserve"> </w:t>
            </w:r>
            <w:r w:rsidRPr="00F24092">
              <w:rPr>
                <w:b/>
                <w:bCs/>
              </w:rPr>
              <w:t>roles</w:t>
            </w:r>
            <w:r w:rsidR="006C1DFF">
              <w:rPr>
                <w:b/>
                <w:bCs/>
              </w:rPr>
              <w:t xml:space="preserve"> </w:t>
            </w:r>
            <w:r w:rsidRPr="00F24092">
              <w:rPr>
                <w:b/>
                <w:bCs/>
              </w:rPr>
              <w:t>and</w:t>
            </w:r>
            <w:r w:rsidR="006C1DFF">
              <w:rPr>
                <w:b/>
                <w:bCs/>
              </w:rPr>
              <w:t xml:space="preserve"> </w:t>
            </w:r>
            <w:r w:rsidRPr="00F24092">
              <w:rPr>
                <w:b/>
                <w:bCs/>
              </w:rPr>
              <w:t>responsibilities</w:t>
            </w:r>
            <w:r w:rsidR="006C1DFF">
              <w:rPr>
                <w:b/>
                <w:bCs/>
              </w:rPr>
              <w:t xml:space="preserve"> </w:t>
            </w:r>
            <w:r w:rsidRPr="00F24092">
              <w:rPr>
                <w:b/>
                <w:bCs/>
              </w:rPr>
              <w:t>of</w:t>
            </w:r>
            <w:r w:rsidR="006C1DFF">
              <w:rPr>
                <w:b/>
                <w:bCs/>
              </w:rPr>
              <w:t xml:space="preserve"> </w:t>
            </w:r>
            <w:r w:rsidRPr="00F24092">
              <w:rPr>
                <w:b/>
                <w:bCs/>
              </w:rPr>
              <w:t>organisations</w:t>
            </w:r>
            <w:r w:rsidR="006C1DFF">
              <w:rPr>
                <w:b/>
                <w:bCs/>
              </w:rPr>
              <w:t xml:space="preserve"> </w:t>
            </w:r>
            <w:r w:rsidRPr="00F24092">
              <w:rPr>
                <w:b/>
                <w:bCs/>
              </w:rPr>
              <w:t>and</w:t>
            </w:r>
            <w:r w:rsidR="006C1DFF">
              <w:rPr>
                <w:b/>
                <w:bCs/>
              </w:rPr>
              <w:t xml:space="preserve"> </w:t>
            </w:r>
            <w:r w:rsidRPr="00F24092">
              <w:rPr>
                <w:b/>
                <w:bCs/>
              </w:rPr>
              <w:t>individuals</w:t>
            </w:r>
            <w:r w:rsidR="006C1DFF">
              <w:rPr>
                <w:b/>
                <w:bCs/>
              </w:rPr>
              <w:t xml:space="preserve"> </w:t>
            </w:r>
            <w:r w:rsidRPr="00F24092">
              <w:rPr>
                <w:b/>
                <w:bCs/>
              </w:rPr>
              <w:t>who</w:t>
            </w:r>
            <w:r w:rsidR="006C1DFF">
              <w:rPr>
                <w:b/>
                <w:bCs/>
              </w:rPr>
              <w:t xml:space="preserve"> </w:t>
            </w:r>
            <w:r w:rsidRPr="00F24092">
              <w:rPr>
                <w:b/>
                <w:bCs/>
              </w:rPr>
              <w:t>are</w:t>
            </w:r>
            <w:r w:rsidR="006C1DFF">
              <w:rPr>
                <w:b/>
                <w:bCs/>
              </w:rPr>
              <w:t xml:space="preserve"> </w:t>
            </w:r>
            <w:r w:rsidRPr="00F24092">
              <w:rPr>
                <w:b/>
                <w:bCs/>
              </w:rPr>
              <w:t>involved</w:t>
            </w:r>
            <w:r w:rsidR="006C1DFF">
              <w:rPr>
                <w:b/>
                <w:bCs/>
              </w:rPr>
              <w:t xml:space="preserve"> </w:t>
            </w:r>
            <w:r w:rsidRPr="00F24092">
              <w:rPr>
                <w:b/>
                <w:bCs/>
              </w:rPr>
              <w:t>in</w:t>
            </w:r>
            <w:r w:rsidR="006C1DFF">
              <w:rPr>
                <w:b/>
                <w:bCs/>
              </w:rPr>
              <w:t xml:space="preserve"> </w:t>
            </w:r>
            <w:r w:rsidRPr="00F24092">
              <w:rPr>
                <w:b/>
                <w:bCs/>
              </w:rPr>
              <w:t>the</w:t>
            </w:r>
            <w:r w:rsidR="006C1DFF">
              <w:rPr>
                <w:b/>
                <w:bCs/>
              </w:rPr>
              <w:t xml:space="preserve"> </w:t>
            </w:r>
            <w:r w:rsidRPr="00F24092">
              <w:rPr>
                <w:b/>
                <w:bCs/>
              </w:rPr>
              <w:t>management</w:t>
            </w:r>
            <w:r w:rsidR="006C1DFF">
              <w:rPr>
                <w:b/>
                <w:bCs/>
              </w:rPr>
              <w:t xml:space="preserve"> </w:t>
            </w:r>
            <w:r w:rsidRPr="00F24092">
              <w:rPr>
                <w:b/>
                <w:bCs/>
              </w:rPr>
              <w:t>process</w:t>
            </w:r>
            <w:r w:rsidR="006C1DFF">
              <w:rPr>
                <w:b/>
                <w:bCs/>
              </w:rPr>
              <w:t xml:space="preserve"> </w:t>
            </w:r>
            <w:r w:rsidRPr="00F24092">
              <w:rPr>
                <w:b/>
                <w:bCs/>
              </w:rPr>
              <w:t>are</w:t>
            </w:r>
            <w:r w:rsidR="006C1DFF">
              <w:rPr>
                <w:b/>
                <w:bCs/>
              </w:rPr>
              <w:t xml:space="preserve"> </w:t>
            </w:r>
            <w:r w:rsidRPr="00F24092">
              <w:rPr>
                <w:b/>
                <w:bCs/>
              </w:rPr>
              <w:t>clear</w:t>
            </w:r>
            <w:r w:rsidR="006C1DFF">
              <w:rPr>
                <w:b/>
                <w:bCs/>
              </w:rPr>
              <w:t xml:space="preserve"> </w:t>
            </w:r>
            <w:r w:rsidRPr="00F24092">
              <w:rPr>
                <w:b/>
                <w:bCs/>
              </w:rPr>
              <w:t>and</w:t>
            </w:r>
            <w:r w:rsidR="006C1DFF">
              <w:rPr>
                <w:b/>
                <w:bCs/>
              </w:rPr>
              <w:t xml:space="preserve"> </w:t>
            </w:r>
            <w:r w:rsidRPr="00F24092">
              <w:rPr>
                <w:b/>
                <w:bCs/>
              </w:rPr>
              <w:t>understood</w:t>
            </w:r>
            <w:r w:rsidR="006C1DFF">
              <w:rPr>
                <w:b/>
                <w:bCs/>
              </w:rPr>
              <w:t xml:space="preserve"> </w:t>
            </w:r>
            <w:r w:rsidRPr="00F24092">
              <w:rPr>
                <w:b/>
                <w:bCs/>
              </w:rPr>
              <w:t>by</w:t>
            </w:r>
            <w:r w:rsidR="006C1DFF">
              <w:rPr>
                <w:b/>
                <w:bCs/>
              </w:rPr>
              <w:t xml:space="preserve"> </w:t>
            </w:r>
            <w:r w:rsidRPr="00F24092">
              <w:rPr>
                <w:b/>
                <w:bCs/>
              </w:rPr>
              <w:t>all</w:t>
            </w:r>
            <w:r w:rsidR="006C1DFF">
              <w:rPr>
                <w:b/>
                <w:bCs/>
              </w:rPr>
              <w:t xml:space="preserve"> </w:t>
            </w:r>
            <w:r w:rsidRPr="00F24092">
              <w:rPr>
                <w:b/>
                <w:bCs/>
              </w:rPr>
              <w:t>relevant</w:t>
            </w:r>
            <w:r w:rsidR="006C1DFF">
              <w:rPr>
                <w:b/>
                <w:bCs/>
              </w:rPr>
              <w:t xml:space="preserve"> </w:t>
            </w:r>
            <w:r w:rsidRPr="00F24092">
              <w:rPr>
                <w:b/>
                <w:bCs/>
              </w:rPr>
              <w:t>parties</w:t>
            </w:r>
          </w:p>
        </w:tc>
      </w:tr>
      <w:tr w:rsidR="00B26D29" w14:paraId="73F89A46" w14:textId="77777777" w:rsidTr="00F92DCC">
        <w:tc>
          <w:tcPr>
            <w:tcW w:w="1838" w:type="dxa"/>
            <w:gridSpan w:val="2"/>
            <w:shd w:val="clear" w:color="auto" w:fill="F2F2F2" w:themeFill="background1" w:themeFillShade="F2"/>
          </w:tcPr>
          <w:p w14:paraId="13098CB3" w14:textId="6D6D8910" w:rsidR="00B26D29" w:rsidRDefault="00B26D29" w:rsidP="00581657">
            <w:r>
              <w:t>Scoring</w:t>
            </w:r>
            <w:r w:rsidR="006C1DFF">
              <w:t xml:space="preserve"> </w:t>
            </w:r>
            <w:r>
              <w:t>issue</w:t>
            </w:r>
          </w:p>
        </w:tc>
        <w:tc>
          <w:tcPr>
            <w:tcW w:w="2787" w:type="dxa"/>
            <w:shd w:val="clear" w:color="auto" w:fill="F2F2F2" w:themeFill="background1" w:themeFillShade="F2"/>
          </w:tcPr>
          <w:p w14:paraId="70676948" w14:textId="37231EE5" w:rsidR="00B26D29" w:rsidRPr="00DE1FF9" w:rsidRDefault="00B26D29"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4A3EE4D5" w14:textId="11997C21" w:rsidR="00B26D29" w:rsidRPr="00DE1FF9" w:rsidRDefault="00B26D29"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69DD9060" w14:textId="36F9BE0C" w:rsidR="00B26D29" w:rsidRPr="00DE1FF9" w:rsidRDefault="00B26D29" w:rsidP="00581657">
            <w:pPr>
              <w:jc w:val="center"/>
              <w:rPr>
                <w:b/>
                <w:bCs/>
              </w:rPr>
            </w:pPr>
            <w:r w:rsidRPr="00DE1FF9">
              <w:rPr>
                <w:b/>
                <w:bCs/>
              </w:rPr>
              <w:t>SG</w:t>
            </w:r>
            <w:r w:rsidR="006C1DFF">
              <w:rPr>
                <w:b/>
                <w:bCs/>
              </w:rPr>
              <w:t xml:space="preserve"> </w:t>
            </w:r>
            <w:r w:rsidRPr="00DE1FF9">
              <w:rPr>
                <w:b/>
                <w:bCs/>
              </w:rPr>
              <w:t>100</w:t>
            </w:r>
          </w:p>
        </w:tc>
      </w:tr>
      <w:tr w:rsidR="00B26D29" w14:paraId="2BC387BF" w14:textId="77777777" w:rsidTr="00581657">
        <w:tc>
          <w:tcPr>
            <w:tcW w:w="903" w:type="dxa"/>
            <w:vMerge w:val="restart"/>
            <w:shd w:val="clear" w:color="auto" w:fill="F2F2F2" w:themeFill="background1" w:themeFillShade="F2"/>
            <w:vAlign w:val="center"/>
          </w:tcPr>
          <w:p w14:paraId="234362BF" w14:textId="77777777" w:rsidR="00B26D29" w:rsidRPr="00F43062" w:rsidRDefault="00B26D29" w:rsidP="00581657">
            <w:pPr>
              <w:rPr>
                <w:b/>
                <w:bCs/>
              </w:rPr>
            </w:pPr>
            <w:r w:rsidRPr="00F43062">
              <w:rPr>
                <w:b/>
                <w:bCs/>
              </w:rPr>
              <w:t>a</w:t>
            </w:r>
          </w:p>
        </w:tc>
        <w:tc>
          <w:tcPr>
            <w:tcW w:w="9582" w:type="dxa"/>
            <w:gridSpan w:val="4"/>
            <w:shd w:val="clear" w:color="auto" w:fill="D9D9D9" w:themeFill="background1" w:themeFillShade="D9"/>
          </w:tcPr>
          <w:p w14:paraId="6B3001D7" w14:textId="3456CF5D" w:rsidR="00B26D29" w:rsidRPr="00DE1FF9" w:rsidRDefault="00F04474" w:rsidP="00581657">
            <w:pPr>
              <w:rPr>
                <w:b/>
                <w:bCs/>
              </w:rPr>
            </w:pPr>
            <w:r w:rsidRPr="00F04474">
              <w:rPr>
                <w:b/>
                <w:bCs/>
              </w:rPr>
              <w:t>Roles</w:t>
            </w:r>
            <w:r w:rsidR="006C1DFF">
              <w:rPr>
                <w:b/>
                <w:bCs/>
              </w:rPr>
              <w:t xml:space="preserve"> </w:t>
            </w:r>
            <w:r w:rsidRPr="00F04474">
              <w:rPr>
                <w:b/>
                <w:bCs/>
              </w:rPr>
              <w:t>and</w:t>
            </w:r>
            <w:r w:rsidR="006C1DFF">
              <w:rPr>
                <w:b/>
                <w:bCs/>
              </w:rPr>
              <w:t xml:space="preserve"> </w:t>
            </w:r>
            <w:r w:rsidRPr="00F04474">
              <w:rPr>
                <w:b/>
                <w:bCs/>
              </w:rPr>
              <w:t>responsibilities</w:t>
            </w:r>
          </w:p>
        </w:tc>
      </w:tr>
      <w:tr w:rsidR="009F5747" w14:paraId="6C6876D0" w14:textId="77777777" w:rsidTr="00DF755F">
        <w:tc>
          <w:tcPr>
            <w:tcW w:w="903" w:type="dxa"/>
            <w:vMerge/>
            <w:shd w:val="clear" w:color="auto" w:fill="F2F2F2" w:themeFill="background1" w:themeFillShade="F2"/>
          </w:tcPr>
          <w:p w14:paraId="073B80EF" w14:textId="77777777" w:rsidR="009F5747" w:rsidRDefault="009F5747" w:rsidP="009F5747"/>
        </w:tc>
        <w:tc>
          <w:tcPr>
            <w:tcW w:w="935" w:type="dxa"/>
            <w:shd w:val="clear" w:color="auto" w:fill="F2F2F2" w:themeFill="background1" w:themeFillShade="F2"/>
          </w:tcPr>
          <w:p w14:paraId="10CDFC70" w14:textId="0A729D2D" w:rsidR="009F5747" w:rsidRDefault="009F5747" w:rsidP="009F5747">
            <w:r>
              <w:t>Guide</w:t>
            </w:r>
            <w:r w:rsidR="006C1DFF">
              <w:t xml:space="preserve"> </w:t>
            </w:r>
            <w:r>
              <w:t>post</w:t>
            </w:r>
          </w:p>
        </w:tc>
        <w:tc>
          <w:tcPr>
            <w:tcW w:w="2787" w:type="dxa"/>
            <w:tcBorders>
              <w:bottom w:val="single" w:sz="24" w:space="0" w:color="92D050"/>
            </w:tcBorders>
            <w:shd w:val="clear" w:color="auto" w:fill="F2F2F2" w:themeFill="background1" w:themeFillShade="F2"/>
          </w:tcPr>
          <w:p w14:paraId="4959FD39" w14:textId="4CE87D45" w:rsidR="009F5747" w:rsidRPr="002B7E17" w:rsidRDefault="009F5747" w:rsidP="009F5747">
            <w:r w:rsidRPr="007154F9">
              <w:t>Organisations</w:t>
            </w:r>
            <w:r w:rsidR="006C1DFF">
              <w:t xml:space="preserve"> </w:t>
            </w:r>
            <w:r w:rsidRPr="007154F9">
              <w:t>and</w:t>
            </w:r>
            <w:r w:rsidR="006C1DFF">
              <w:t xml:space="preserve"> </w:t>
            </w:r>
            <w:r w:rsidRPr="007154F9">
              <w:t>individuals</w:t>
            </w:r>
            <w:r w:rsidR="006C1DFF">
              <w:t xml:space="preserve"> </w:t>
            </w:r>
            <w:r w:rsidRPr="007154F9">
              <w:t>involved</w:t>
            </w:r>
            <w:r w:rsidR="006C1DFF">
              <w:t xml:space="preserve"> </w:t>
            </w:r>
            <w:r w:rsidRPr="007154F9">
              <w:t>in</w:t>
            </w:r>
            <w:r w:rsidR="006C1DFF">
              <w:t xml:space="preserve"> </w:t>
            </w:r>
            <w:r w:rsidRPr="007154F9">
              <w:t>the</w:t>
            </w:r>
            <w:r w:rsidR="006C1DFF">
              <w:t xml:space="preserve"> </w:t>
            </w:r>
            <w:r w:rsidRPr="007154F9">
              <w:t>management</w:t>
            </w:r>
            <w:r w:rsidR="006C1DFF">
              <w:t xml:space="preserve"> </w:t>
            </w:r>
            <w:r w:rsidRPr="007154F9">
              <w:t>process</w:t>
            </w:r>
            <w:r w:rsidR="006C1DFF">
              <w:t xml:space="preserve"> </w:t>
            </w:r>
            <w:r w:rsidRPr="007154F9">
              <w:t>have</w:t>
            </w:r>
            <w:r w:rsidR="006C1DFF">
              <w:t xml:space="preserve"> </w:t>
            </w:r>
            <w:r w:rsidRPr="007154F9">
              <w:t>been</w:t>
            </w:r>
            <w:r w:rsidR="006C1DFF">
              <w:t xml:space="preserve"> </w:t>
            </w:r>
            <w:r w:rsidRPr="007154F9">
              <w:t>identified.</w:t>
            </w:r>
            <w:r w:rsidR="006C1DFF">
              <w:t xml:space="preserve"> </w:t>
            </w:r>
            <w:r w:rsidRPr="007154F9">
              <w:t>Functions,</w:t>
            </w:r>
            <w:r w:rsidR="006C1DFF">
              <w:t xml:space="preserve"> </w:t>
            </w:r>
            <w:r w:rsidRPr="007154F9">
              <w:t>roles,</w:t>
            </w:r>
            <w:r w:rsidR="006C1DFF">
              <w:t xml:space="preserve"> </w:t>
            </w:r>
            <w:r w:rsidRPr="007154F9">
              <w:t>and</w:t>
            </w:r>
            <w:r w:rsidR="006C1DFF">
              <w:t xml:space="preserve"> </w:t>
            </w:r>
            <w:r w:rsidRPr="007154F9">
              <w:t>responsibilities</w:t>
            </w:r>
            <w:r w:rsidR="006C1DFF">
              <w:t xml:space="preserve"> </w:t>
            </w:r>
            <w:r w:rsidRPr="007154F9">
              <w:t>are</w:t>
            </w:r>
            <w:r w:rsidR="006C1DFF">
              <w:t xml:space="preserve"> </w:t>
            </w:r>
            <w:r w:rsidRPr="00C01AB8">
              <w:rPr>
                <w:b/>
                <w:bCs/>
              </w:rPr>
              <w:t>generally</w:t>
            </w:r>
            <w:r w:rsidR="006C1DFF">
              <w:rPr>
                <w:b/>
                <w:bCs/>
              </w:rPr>
              <w:t xml:space="preserve"> </w:t>
            </w:r>
            <w:r w:rsidRPr="00C01AB8">
              <w:rPr>
                <w:b/>
                <w:bCs/>
              </w:rPr>
              <w:t>understood</w:t>
            </w:r>
            <w:r w:rsidRPr="007154F9">
              <w:t>.</w:t>
            </w:r>
          </w:p>
        </w:tc>
        <w:tc>
          <w:tcPr>
            <w:tcW w:w="2930" w:type="dxa"/>
            <w:tcBorders>
              <w:bottom w:val="single" w:sz="24" w:space="0" w:color="92D050"/>
            </w:tcBorders>
            <w:shd w:val="clear" w:color="auto" w:fill="F2F2F2" w:themeFill="background1" w:themeFillShade="F2"/>
          </w:tcPr>
          <w:p w14:paraId="1C5457D0" w14:textId="71D4507D" w:rsidR="009F5747" w:rsidRDefault="009F5747" w:rsidP="009F5747">
            <w:r w:rsidRPr="007154F9">
              <w:t>Organisations</w:t>
            </w:r>
            <w:r w:rsidR="006C1DFF">
              <w:t xml:space="preserve"> </w:t>
            </w:r>
            <w:r w:rsidRPr="007154F9">
              <w:t>and</w:t>
            </w:r>
            <w:r w:rsidR="006C1DFF">
              <w:t xml:space="preserve"> </w:t>
            </w:r>
            <w:r w:rsidRPr="007154F9">
              <w:t>individuals</w:t>
            </w:r>
            <w:r w:rsidR="006C1DFF">
              <w:t xml:space="preserve"> </w:t>
            </w:r>
            <w:r w:rsidRPr="007154F9">
              <w:t>involved</w:t>
            </w:r>
            <w:r w:rsidR="006C1DFF">
              <w:t xml:space="preserve"> </w:t>
            </w:r>
            <w:r w:rsidRPr="007154F9">
              <w:t>in</w:t>
            </w:r>
            <w:r w:rsidR="006C1DFF">
              <w:t xml:space="preserve"> </w:t>
            </w:r>
            <w:r w:rsidRPr="007154F9">
              <w:t>the</w:t>
            </w:r>
            <w:r w:rsidR="006C1DFF">
              <w:t xml:space="preserve"> </w:t>
            </w:r>
            <w:r w:rsidRPr="007154F9">
              <w:t>management</w:t>
            </w:r>
            <w:r w:rsidR="006C1DFF">
              <w:t xml:space="preserve"> </w:t>
            </w:r>
            <w:r w:rsidRPr="007154F9">
              <w:t>process</w:t>
            </w:r>
            <w:r w:rsidR="006C1DFF">
              <w:t xml:space="preserve"> </w:t>
            </w:r>
            <w:r w:rsidRPr="007154F9">
              <w:t>have</w:t>
            </w:r>
            <w:r w:rsidR="006C1DFF">
              <w:t xml:space="preserve"> </w:t>
            </w:r>
            <w:r w:rsidRPr="007154F9">
              <w:t>been</w:t>
            </w:r>
            <w:r w:rsidR="006C1DFF">
              <w:t xml:space="preserve"> </w:t>
            </w:r>
            <w:r w:rsidRPr="007154F9">
              <w:t>identified.</w:t>
            </w:r>
            <w:r w:rsidR="006C1DFF">
              <w:t xml:space="preserve"> </w:t>
            </w:r>
            <w:r w:rsidRPr="007154F9">
              <w:t>Functions,</w:t>
            </w:r>
            <w:r w:rsidR="006C1DFF">
              <w:t xml:space="preserve"> </w:t>
            </w:r>
            <w:r w:rsidRPr="007154F9">
              <w:t>roles,</w:t>
            </w:r>
            <w:r w:rsidR="006C1DFF">
              <w:t xml:space="preserve"> </w:t>
            </w:r>
            <w:r w:rsidRPr="007154F9">
              <w:t>and</w:t>
            </w:r>
            <w:r w:rsidR="006C1DFF">
              <w:t xml:space="preserve"> </w:t>
            </w:r>
            <w:r w:rsidRPr="007154F9">
              <w:t>responsibilities</w:t>
            </w:r>
            <w:r w:rsidR="006C1DFF">
              <w:t xml:space="preserve"> </w:t>
            </w:r>
            <w:r w:rsidRPr="007154F9">
              <w:t>are</w:t>
            </w:r>
            <w:r w:rsidR="006C1DFF">
              <w:t xml:space="preserve"> </w:t>
            </w:r>
            <w:r w:rsidRPr="007840F4">
              <w:rPr>
                <w:b/>
                <w:bCs/>
              </w:rPr>
              <w:t>explicitly</w:t>
            </w:r>
            <w:r w:rsidR="006C1DFF">
              <w:rPr>
                <w:b/>
                <w:bCs/>
              </w:rPr>
              <w:t xml:space="preserve"> </w:t>
            </w:r>
            <w:r w:rsidRPr="007840F4">
              <w:rPr>
                <w:b/>
                <w:bCs/>
              </w:rPr>
              <w:t>defined</w:t>
            </w:r>
            <w:r w:rsidR="006C1DFF">
              <w:rPr>
                <w:b/>
                <w:bCs/>
              </w:rPr>
              <w:t xml:space="preserve"> </w:t>
            </w:r>
            <w:r w:rsidRPr="007840F4">
              <w:rPr>
                <w:b/>
                <w:bCs/>
              </w:rPr>
              <w:t>and</w:t>
            </w:r>
            <w:r w:rsidR="006C1DFF">
              <w:rPr>
                <w:b/>
                <w:bCs/>
              </w:rPr>
              <w:t xml:space="preserve"> </w:t>
            </w:r>
            <w:r w:rsidRPr="007840F4">
              <w:rPr>
                <w:b/>
                <w:bCs/>
              </w:rPr>
              <w:t>well</w:t>
            </w:r>
            <w:r w:rsidR="006C1DFF">
              <w:rPr>
                <w:b/>
                <w:bCs/>
              </w:rPr>
              <w:t xml:space="preserve"> </w:t>
            </w:r>
            <w:r w:rsidRPr="007840F4">
              <w:rPr>
                <w:b/>
                <w:bCs/>
              </w:rPr>
              <w:t>understood</w:t>
            </w:r>
            <w:r w:rsidR="006C1DFF">
              <w:rPr>
                <w:b/>
                <w:bCs/>
              </w:rPr>
              <w:t xml:space="preserve"> </w:t>
            </w:r>
            <w:r w:rsidRPr="007840F4">
              <w:rPr>
                <w:b/>
                <w:bCs/>
              </w:rPr>
              <w:t>for</w:t>
            </w:r>
            <w:r w:rsidR="006C1DFF">
              <w:rPr>
                <w:b/>
                <w:bCs/>
              </w:rPr>
              <w:t xml:space="preserve"> </w:t>
            </w:r>
            <w:r w:rsidRPr="007840F4">
              <w:rPr>
                <w:b/>
                <w:bCs/>
              </w:rPr>
              <w:t>key</w:t>
            </w:r>
            <w:r w:rsidR="006C1DFF">
              <w:rPr>
                <w:b/>
                <w:bCs/>
              </w:rPr>
              <w:t xml:space="preserve"> </w:t>
            </w:r>
            <w:r w:rsidRPr="007840F4">
              <w:rPr>
                <w:b/>
                <w:bCs/>
              </w:rPr>
              <w:t>areas</w:t>
            </w:r>
            <w:r w:rsidR="006C1DFF">
              <w:t xml:space="preserve"> </w:t>
            </w:r>
            <w:r w:rsidRPr="007154F9">
              <w:t>of</w:t>
            </w:r>
            <w:r w:rsidR="006C1DFF">
              <w:t xml:space="preserve"> </w:t>
            </w:r>
            <w:r w:rsidRPr="007154F9">
              <w:t>responsibility</w:t>
            </w:r>
            <w:r w:rsidR="006C1DFF">
              <w:t xml:space="preserve"> </w:t>
            </w:r>
            <w:r w:rsidRPr="007154F9">
              <w:t>and</w:t>
            </w:r>
            <w:r w:rsidR="006C1DFF">
              <w:t xml:space="preserve"> </w:t>
            </w:r>
            <w:r w:rsidRPr="007154F9">
              <w:t>interaction.</w:t>
            </w:r>
          </w:p>
        </w:tc>
        <w:tc>
          <w:tcPr>
            <w:tcW w:w="2930" w:type="dxa"/>
            <w:shd w:val="clear" w:color="auto" w:fill="F2F2F2" w:themeFill="background1" w:themeFillShade="F2"/>
          </w:tcPr>
          <w:p w14:paraId="6AB993D0" w14:textId="29C10B4B" w:rsidR="009F5747" w:rsidRDefault="009F5747" w:rsidP="009F5747">
            <w:r w:rsidRPr="007154F9">
              <w:t>Organisations</w:t>
            </w:r>
            <w:r w:rsidR="006C1DFF">
              <w:t xml:space="preserve"> </w:t>
            </w:r>
            <w:r w:rsidRPr="007154F9">
              <w:t>and</w:t>
            </w:r>
            <w:r w:rsidR="006C1DFF">
              <w:t xml:space="preserve"> </w:t>
            </w:r>
            <w:r w:rsidRPr="007154F9">
              <w:t>individuals</w:t>
            </w:r>
            <w:r w:rsidR="006C1DFF">
              <w:t xml:space="preserve"> </w:t>
            </w:r>
            <w:r w:rsidRPr="007154F9">
              <w:t>involved</w:t>
            </w:r>
            <w:r w:rsidR="006C1DFF">
              <w:t xml:space="preserve"> </w:t>
            </w:r>
            <w:r w:rsidRPr="007154F9">
              <w:t>in</w:t>
            </w:r>
            <w:r w:rsidR="006C1DFF">
              <w:t xml:space="preserve"> </w:t>
            </w:r>
            <w:r w:rsidRPr="007154F9">
              <w:t>the</w:t>
            </w:r>
            <w:r w:rsidR="006C1DFF">
              <w:t xml:space="preserve"> </w:t>
            </w:r>
            <w:r w:rsidRPr="007154F9">
              <w:t>management</w:t>
            </w:r>
            <w:r w:rsidR="006C1DFF">
              <w:t xml:space="preserve"> </w:t>
            </w:r>
            <w:r w:rsidRPr="007154F9">
              <w:t>process</w:t>
            </w:r>
            <w:r w:rsidR="006C1DFF">
              <w:t xml:space="preserve"> </w:t>
            </w:r>
            <w:r w:rsidRPr="007154F9">
              <w:t>have</w:t>
            </w:r>
            <w:r w:rsidR="006C1DFF">
              <w:t xml:space="preserve"> </w:t>
            </w:r>
            <w:r w:rsidRPr="007154F9">
              <w:t>been</w:t>
            </w:r>
            <w:r w:rsidR="006C1DFF">
              <w:t xml:space="preserve"> </w:t>
            </w:r>
            <w:r w:rsidRPr="007154F9">
              <w:t>identified.</w:t>
            </w:r>
            <w:r w:rsidR="006C1DFF">
              <w:t xml:space="preserve"> </w:t>
            </w:r>
            <w:r w:rsidRPr="007154F9">
              <w:t>Functions,</w:t>
            </w:r>
            <w:r w:rsidR="006C1DFF">
              <w:t xml:space="preserve"> </w:t>
            </w:r>
            <w:r w:rsidRPr="007154F9">
              <w:t>roles,</w:t>
            </w:r>
            <w:r w:rsidR="006C1DFF">
              <w:t xml:space="preserve"> </w:t>
            </w:r>
            <w:r w:rsidRPr="007154F9">
              <w:t>and</w:t>
            </w:r>
            <w:r w:rsidR="006C1DFF">
              <w:t xml:space="preserve"> </w:t>
            </w:r>
            <w:r w:rsidRPr="007154F9">
              <w:t>responsibilities</w:t>
            </w:r>
            <w:r w:rsidR="006C1DFF">
              <w:t xml:space="preserve"> </w:t>
            </w:r>
            <w:r w:rsidRPr="007154F9">
              <w:t>are</w:t>
            </w:r>
            <w:r w:rsidR="006C1DFF">
              <w:t xml:space="preserve"> </w:t>
            </w:r>
            <w:r w:rsidRPr="007840F4">
              <w:rPr>
                <w:b/>
                <w:bCs/>
              </w:rPr>
              <w:t>explicitly</w:t>
            </w:r>
            <w:r w:rsidR="006C1DFF">
              <w:rPr>
                <w:b/>
                <w:bCs/>
              </w:rPr>
              <w:t xml:space="preserve"> </w:t>
            </w:r>
            <w:r w:rsidRPr="007840F4">
              <w:rPr>
                <w:b/>
                <w:bCs/>
              </w:rPr>
              <w:t>defined</w:t>
            </w:r>
            <w:r w:rsidR="006C1DFF">
              <w:rPr>
                <w:b/>
                <w:bCs/>
              </w:rPr>
              <w:t xml:space="preserve"> </w:t>
            </w:r>
            <w:r w:rsidRPr="007840F4">
              <w:rPr>
                <w:b/>
                <w:bCs/>
              </w:rPr>
              <w:t>and</w:t>
            </w:r>
            <w:r w:rsidR="006C1DFF">
              <w:rPr>
                <w:b/>
                <w:bCs/>
              </w:rPr>
              <w:t xml:space="preserve"> </w:t>
            </w:r>
            <w:r w:rsidRPr="007840F4">
              <w:rPr>
                <w:b/>
                <w:bCs/>
              </w:rPr>
              <w:t>well</w:t>
            </w:r>
            <w:r w:rsidR="006C1DFF">
              <w:rPr>
                <w:b/>
                <w:bCs/>
              </w:rPr>
              <w:t xml:space="preserve"> </w:t>
            </w:r>
            <w:r w:rsidRPr="007840F4">
              <w:rPr>
                <w:b/>
                <w:bCs/>
              </w:rPr>
              <w:t>understood</w:t>
            </w:r>
            <w:r w:rsidR="006C1DFF">
              <w:rPr>
                <w:b/>
                <w:bCs/>
              </w:rPr>
              <w:t xml:space="preserve"> </w:t>
            </w:r>
            <w:r w:rsidRPr="007840F4">
              <w:rPr>
                <w:b/>
                <w:bCs/>
              </w:rPr>
              <w:t>for</w:t>
            </w:r>
            <w:r w:rsidR="006C1DFF">
              <w:rPr>
                <w:b/>
                <w:bCs/>
              </w:rPr>
              <w:t xml:space="preserve"> </w:t>
            </w:r>
            <w:r w:rsidRPr="007840F4">
              <w:rPr>
                <w:b/>
                <w:bCs/>
              </w:rPr>
              <w:t>all</w:t>
            </w:r>
            <w:r w:rsidR="006C1DFF">
              <w:rPr>
                <w:b/>
                <w:bCs/>
              </w:rPr>
              <w:t xml:space="preserve"> </w:t>
            </w:r>
            <w:r w:rsidRPr="007840F4">
              <w:rPr>
                <w:b/>
                <w:bCs/>
              </w:rPr>
              <w:t>areas</w:t>
            </w:r>
            <w:r w:rsidR="006C1DFF">
              <w:t xml:space="preserve"> </w:t>
            </w:r>
            <w:r w:rsidRPr="007154F9">
              <w:t>of</w:t>
            </w:r>
            <w:r w:rsidR="006C1DFF">
              <w:t xml:space="preserve"> </w:t>
            </w:r>
            <w:r w:rsidRPr="007154F9">
              <w:t>responsibility</w:t>
            </w:r>
            <w:r w:rsidR="006C1DFF">
              <w:t xml:space="preserve"> </w:t>
            </w:r>
            <w:r w:rsidRPr="007154F9">
              <w:t>and</w:t>
            </w:r>
            <w:r w:rsidR="006C1DFF">
              <w:t xml:space="preserve"> </w:t>
            </w:r>
            <w:r w:rsidRPr="007154F9">
              <w:t>interaction.</w:t>
            </w:r>
          </w:p>
        </w:tc>
      </w:tr>
      <w:tr w:rsidR="00B26D29" w14:paraId="5DCDD9B6" w14:textId="77777777" w:rsidTr="00DF755F">
        <w:tc>
          <w:tcPr>
            <w:tcW w:w="903" w:type="dxa"/>
            <w:vMerge/>
            <w:shd w:val="clear" w:color="auto" w:fill="F2F2F2" w:themeFill="background1" w:themeFillShade="F2"/>
          </w:tcPr>
          <w:p w14:paraId="7EA30B1C" w14:textId="77777777" w:rsidR="00B26D29" w:rsidRDefault="00B26D29" w:rsidP="00581657"/>
        </w:tc>
        <w:tc>
          <w:tcPr>
            <w:tcW w:w="935" w:type="dxa"/>
            <w:tcBorders>
              <w:right w:val="single" w:sz="24" w:space="0" w:color="92D050"/>
            </w:tcBorders>
            <w:shd w:val="clear" w:color="auto" w:fill="F2F2F2" w:themeFill="background1" w:themeFillShade="F2"/>
          </w:tcPr>
          <w:p w14:paraId="4FEE339F" w14:textId="77777777" w:rsidR="00B26D29" w:rsidRDefault="00B26D29" w:rsidP="00581657">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003F3DBF" w14:textId="78F6EF10" w:rsidR="00B26D29" w:rsidRPr="00DE1FF9" w:rsidRDefault="00E94A5B"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153079D8" w14:textId="4739DCBB" w:rsidR="00B26D29" w:rsidRPr="00DE1FF9" w:rsidRDefault="00E94A5B" w:rsidP="00581657">
            <w:pPr>
              <w:rPr>
                <w:b/>
                <w:bCs/>
              </w:rPr>
            </w:pPr>
            <w:r>
              <w:rPr>
                <w:b/>
                <w:bCs/>
              </w:rPr>
              <w:t>Yes</w:t>
            </w:r>
          </w:p>
        </w:tc>
        <w:tc>
          <w:tcPr>
            <w:tcW w:w="2930" w:type="dxa"/>
            <w:tcBorders>
              <w:left w:val="single" w:sz="24" w:space="0" w:color="92D050"/>
            </w:tcBorders>
            <w:shd w:val="clear" w:color="auto" w:fill="auto"/>
          </w:tcPr>
          <w:p w14:paraId="7FBF0272" w14:textId="2D74CDC5" w:rsidR="00B26D29" w:rsidRPr="00DE1FF9" w:rsidRDefault="004F5EB7" w:rsidP="00581657">
            <w:pPr>
              <w:rPr>
                <w:b/>
                <w:bCs/>
              </w:rPr>
            </w:pPr>
            <w:r>
              <w:rPr>
                <w:b/>
                <w:bCs/>
              </w:rPr>
              <w:t>Not scored</w:t>
            </w:r>
          </w:p>
        </w:tc>
      </w:tr>
      <w:tr w:rsidR="00B26D29" w14:paraId="22E2F560" w14:textId="77777777" w:rsidTr="00F92DCC">
        <w:tc>
          <w:tcPr>
            <w:tcW w:w="1838" w:type="dxa"/>
            <w:gridSpan w:val="2"/>
            <w:shd w:val="clear" w:color="auto" w:fill="F2F2F2" w:themeFill="background1" w:themeFillShade="F2"/>
          </w:tcPr>
          <w:p w14:paraId="3D2608BD" w14:textId="77777777" w:rsidR="00B26D29" w:rsidRDefault="00B26D29" w:rsidP="00581657">
            <w:r>
              <w:t>Rationale</w:t>
            </w:r>
          </w:p>
        </w:tc>
        <w:tc>
          <w:tcPr>
            <w:tcW w:w="8647" w:type="dxa"/>
            <w:gridSpan w:val="3"/>
          </w:tcPr>
          <w:p w14:paraId="6C93F3D0" w14:textId="001BD729" w:rsidR="00E9184A" w:rsidRDefault="00006E97" w:rsidP="00E9184A">
            <w:pPr>
              <w:jc w:val="both"/>
            </w:pPr>
            <w:r w:rsidRPr="00F92DCC">
              <w:rPr>
                <w:rFonts w:asciiTheme="majorHAnsi" w:hAnsiTheme="majorHAnsi" w:cstheme="majorHAnsi"/>
              </w:rPr>
              <w:t>The roles and responsibilities of organisations and individuals who are involved in the management process are clear and understood by all relevant parties</w:t>
            </w:r>
            <w:r w:rsidR="002E229E">
              <w:rPr>
                <w:rFonts w:asciiTheme="majorHAnsi" w:hAnsiTheme="majorHAnsi" w:cstheme="majorHAnsi"/>
              </w:rPr>
              <w:t xml:space="preserve"> and are summarised in the Harvest Strategy Policy (QDAF, 2021). </w:t>
            </w:r>
            <w:r w:rsidR="00E9184A">
              <w:rPr>
                <w:rFonts w:asciiTheme="majorHAnsi" w:hAnsiTheme="majorHAnsi" w:cstheme="majorHAnsi"/>
              </w:rPr>
              <w:t>There are several available examples of evidence that the stakeholders have been identified and engaged in management amendments. In 2017 the fishery underwent a major review and reform; an example of that stakeholder engagement during major amendments is available</w:t>
            </w:r>
            <w:r w:rsidR="00DE6DE1">
              <w:rPr>
                <w:rFonts w:asciiTheme="majorHAnsi" w:hAnsiTheme="majorHAnsi" w:cstheme="majorHAnsi"/>
              </w:rPr>
              <w:t xml:space="preserve"> </w:t>
            </w:r>
            <w:hyperlink r:id="rId238" w:history="1">
              <w:r w:rsidR="00E9184A" w:rsidRPr="00E9184A">
                <w:rPr>
                  <w:rStyle w:val="Hyperlink"/>
                  <w:rFonts w:ascii="Calibri Light" w:hAnsi="Calibri Light" w:cs="Calibri Light"/>
                </w:rPr>
                <w:t>https://qsia.com.au/wp-content/uploads/2018/03/Trawl-Discussion-Paper.pdf</w:t>
              </w:r>
            </w:hyperlink>
          </w:p>
          <w:p w14:paraId="497A48B7" w14:textId="77777777" w:rsidR="00DE51A8" w:rsidRDefault="00DE51A8" w:rsidP="00F92DCC">
            <w:pPr>
              <w:jc w:val="both"/>
              <w:rPr>
                <w:rFonts w:asciiTheme="majorHAnsi" w:hAnsiTheme="majorHAnsi" w:cstheme="majorHAnsi"/>
              </w:rPr>
            </w:pPr>
          </w:p>
          <w:p w14:paraId="1FC3803A" w14:textId="77777777" w:rsidR="00DE51A8" w:rsidRPr="00DE51A8" w:rsidRDefault="00DE51A8" w:rsidP="00862279">
            <w:pPr>
              <w:pStyle w:val="ListParagraph"/>
              <w:numPr>
                <w:ilvl w:val="0"/>
                <w:numId w:val="33"/>
              </w:numPr>
              <w:jc w:val="both"/>
              <w:rPr>
                <w:rFonts w:asciiTheme="majorHAnsi" w:hAnsiTheme="majorHAnsi" w:cstheme="majorHAnsi"/>
              </w:rPr>
            </w:pPr>
            <w:r w:rsidRPr="00DE51A8">
              <w:rPr>
                <w:rFonts w:asciiTheme="majorHAnsi" w:hAnsiTheme="majorHAnsi" w:cstheme="majorHAnsi"/>
              </w:rPr>
              <w:t xml:space="preserve">The functions of the Minister and powers of the Chief Executive are explicit in the </w:t>
            </w:r>
            <w:r w:rsidRPr="00DE51A8">
              <w:rPr>
                <w:rFonts w:asciiTheme="majorHAnsi" w:hAnsiTheme="majorHAnsi" w:cstheme="majorHAnsi"/>
                <w:i/>
                <w:iCs/>
              </w:rPr>
              <w:t>Fisheries Act 1994</w:t>
            </w:r>
            <w:r w:rsidRPr="00DE51A8">
              <w:rPr>
                <w:rFonts w:asciiTheme="majorHAnsi" w:hAnsiTheme="majorHAnsi" w:cstheme="majorHAnsi"/>
              </w:rPr>
              <w:t xml:space="preserve">. </w:t>
            </w:r>
          </w:p>
          <w:p w14:paraId="78E4ACA7" w14:textId="4BC51C3A" w:rsidR="00DE51A8" w:rsidRPr="00DE51A8" w:rsidRDefault="00DE51A8" w:rsidP="00862279">
            <w:pPr>
              <w:pStyle w:val="ListParagraph"/>
              <w:numPr>
                <w:ilvl w:val="0"/>
                <w:numId w:val="33"/>
              </w:numPr>
              <w:jc w:val="both"/>
              <w:rPr>
                <w:rFonts w:asciiTheme="majorHAnsi" w:hAnsiTheme="majorHAnsi" w:cstheme="majorHAnsi"/>
              </w:rPr>
            </w:pPr>
            <w:r w:rsidRPr="00DE51A8">
              <w:rPr>
                <w:rFonts w:asciiTheme="majorHAnsi" w:hAnsiTheme="majorHAnsi" w:cstheme="majorHAnsi"/>
              </w:rPr>
              <w:t xml:space="preserve">The role and functions of </w:t>
            </w:r>
            <w:r>
              <w:rPr>
                <w:rFonts w:asciiTheme="majorHAnsi" w:hAnsiTheme="majorHAnsi" w:cstheme="majorHAnsi"/>
              </w:rPr>
              <w:t>Q</w:t>
            </w:r>
            <w:r w:rsidRPr="00DE51A8">
              <w:rPr>
                <w:rFonts w:asciiTheme="majorHAnsi" w:hAnsiTheme="majorHAnsi" w:cstheme="majorHAnsi"/>
              </w:rPr>
              <w:t xml:space="preserve">DAF and the Fisheries portfolio are explicitly defined in </w:t>
            </w:r>
            <w:r>
              <w:rPr>
                <w:rFonts w:asciiTheme="majorHAnsi" w:hAnsiTheme="majorHAnsi" w:cstheme="majorHAnsi"/>
              </w:rPr>
              <w:t>Q</w:t>
            </w:r>
            <w:r w:rsidRPr="00DE51A8">
              <w:rPr>
                <w:rFonts w:asciiTheme="majorHAnsi" w:hAnsiTheme="majorHAnsi" w:cstheme="majorHAnsi"/>
              </w:rPr>
              <w:t>DAFs Annual Report</w:t>
            </w:r>
            <w:r w:rsidR="00DE6DE1">
              <w:rPr>
                <w:rFonts w:asciiTheme="majorHAnsi" w:hAnsiTheme="majorHAnsi" w:cstheme="majorHAnsi"/>
              </w:rPr>
              <w:t xml:space="preserve"> </w:t>
            </w:r>
          </w:p>
          <w:p w14:paraId="219D65F6" w14:textId="77777777" w:rsidR="00006E97" w:rsidRDefault="00DE51A8" w:rsidP="00862279">
            <w:pPr>
              <w:pStyle w:val="ListParagraph"/>
              <w:numPr>
                <w:ilvl w:val="0"/>
                <w:numId w:val="33"/>
              </w:numPr>
              <w:jc w:val="both"/>
              <w:rPr>
                <w:rFonts w:asciiTheme="majorHAnsi" w:hAnsiTheme="majorHAnsi" w:cstheme="majorHAnsi"/>
              </w:rPr>
            </w:pPr>
            <w:r w:rsidRPr="00DE51A8">
              <w:rPr>
                <w:rFonts w:asciiTheme="majorHAnsi" w:hAnsiTheme="majorHAnsi" w:cstheme="majorHAnsi"/>
              </w:rPr>
              <w:t xml:space="preserve">The roles of the Sustainable Fisheries Expert Panel and </w:t>
            </w:r>
            <w:r>
              <w:rPr>
                <w:rFonts w:asciiTheme="majorHAnsi" w:hAnsiTheme="majorHAnsi" w:cstheme="majorHAnsi"/>
              </w:rPr>
              <w:t>the trawl</w:t>
            </w:r>
            <w:r w:rsidRPr="00DE51A8">
              <w:rPr>
                <w:rFonts w:asciiTheme="majorHAnsi" w:hAnsiTheme="majorHAnsi" w:cstheme="majorHAnsi"/>
              </w:rPr>
              <w:t xml:space="preserve"> working group members are clearly documented in the Queensland Sustainable Fisheries Strategy (DAF 2017). </w:t>
            </w:r>
          </w:p>
          <w:p w14:paraId="772A0A88" w14:textId="43A3F1CF" w:rsidR="002E229E" w:rsidRPr="002E229E" w:rsidRDefault="00BF1FFC" w:rsidP="002E229E">
            <w:pPr>
              <w:jc w:val="both"/>
              <w:rPr>
                <w:rFonts w:asciiTheme="majorHAnsi" w:hAnsiTheme="majorHAnsi" w:cstheme="majorHAnsi"/>
              </w:rPr>
            </w:pPr>
            <w:r>
              <w:rPr>
                <w:rFonts w:asciiTheme="majorHAnsi" w:hAnsiTheme="majorHAnsi" w:cstheme="majorHAnsi"/>
              </w:rPr>
              <w:t xml:space="preserve">SG 60 and SG 80 are met. </w:t>
            </w:r>
          </w:p>
        </w:tc>
      </w:tr>
      <w:tr w:rsidR="00B26D29" w:rsidRPr="00DE1FF9" w14:paraId="24A51104" w14:textId="77777777" w:rsidTr="00581657">
        <w:tc>
          <w:tcPr>
            <w:tcW w:w="903" w:type="dxa"/>
            <w:vMerge w:val="restart"/>
            <w:shd w:val="clear" w:color="auto" w:fill="F2F2F2" w:themeFill="background1" w:themeFillShade="F2"/>
            <w:vAlign w:val="center"/>
          </w:tcPr>
          <w:p w14:paraId="77EC21FD" w14:textId="77777777" w:rsidR="00B26D29" w:rsidRPr="00F43062" w:rsidRDefault="00B26D29" w:rsidP="00581657">
            <w:pPr>
              <w:rPr>
                <w:b/>
                <w:bCs/>
              </w:rPr>
            </w:pPr>
            <w:r>
              <w:rPr>
                <w:b/>
                <w:bCs/>
              </w:rPr>
              <w:t>b</w:t>
            </w:r>
          </w:p>
        </w:tc>
        <w:tc>
          <w:tcPr>
            <w:tcW w:w="9582" w:type="dxa"/>
            <w:gridSpan w:val="4"/>
            <w:shd w:val="clear" w:color="auto" w:fill="D9D9D9" w:themeFill="background1" w:themeFillShade="D9"/>
          </w:tcPr>
          <w:p w14:paraId="38E0D701" w14:textId="0E7B41CE" w:rsidR="00B26D29" w:rsidRPr="00DE1FF9" w:rsidRDefault="00C00E06" w:rsidP="00581657">
            <w:pPr>
              <w:rPr>
                <w:b/>
                <w:bCs/>
              </w:rPr>
            </w:pPr>
            <w:r w:rsidRPr="00C00E06">
              <w:rPr>
                <w:b/>
                <w:bCs/>
              </w:rPr>
              <w:t>Consultation</w:t>
            </w:r>
            <w:r w:rsidR="006C1DFF">
              <w:rPr>
                <w:b/>
                <w:bCs/>
              </w:rPr>
              <w:t xml:space="preserve"> </w:t>
            </w:r>
            <w:r w:rsidRPr="00C00E06">
              <w:rPr>
                <w:b/>
                <w:bCs/>
              </w:rPr>
              <w:t>processes</w:t>
            </w:r>
          </w:p>
        </w:tc>
      </w:tr>
      <w:tr w:rsidR="00442B24" w14:paraId="18572B86" w14:textId="77777777" w:rsidTr="00DF755F">
        <w:tc>
          <w:tcPr>
            <w:tcW w:w="903" w:type="dxa"/>
            <w:vMerge/>
            <w:shd w:val="clear" w:color="auto" w:fill="F2F2F2" w:themeFill="background1" w:themeFillShade="F2"/>
          </w:tcPr>
          <w:p w14:paraId="6B8A7D26" w14:textId="77777777" w:rsidR="00442B24" w:rsidRDefault="00442B24" w:rsidP="00442B24"/>
        </w:tc>
        <w:tc>
          <w:tcPr>
            <w:tcW w:w="935" w:type="dxa"/>
            <w:shd w:val="clear" w:color="auto" w:fill="F2F2F2" w:themeFill="background1" w:themeFillShade="F2"/>
          </w:tcPr>
          <w:p w14:paraId="3AF00B93" w14:textId="4D36AEED" w:rsidR="00442B24" w:rsidRDefault="00442B24" w:rsidP="00442B24">
            <w:r>
              <w:t>Guide</w:t>
            </w:r>
            <w:r w:rsidR="006C1DFF">
              <w:t xml:space="preserve"> </w:t>
            </w:r>
            <w:r>
              <w:t>post</w:t>
            </w:r>
          </w:p>
        </w:tc>
        <w:tc>
          <w:tcPr>
            <w:tcW w:w="2787" w:type="dxa"/>
            <w:tcBorders>
              <w:bottom w:val="single" w:sz="24" w:space="0" w:color="92D050"/>
            </w:tcBorders>
            <w:shd w:val="clear" w:color="auto" w:fill="F2F2F2" w:themeFill="background1" w:themeFillShade="F2"/>
          </w:tcPr>
          <w:p w14:paraId="25F8C81E" w14:textId="57B97F56" w:rsidR="00442B24" w:rsidRPr="002B7E17" w:rsidRDefault="00442B24" w:rsidP="00442B24">
            <w:r w:rsidRPr="007524FF">
              <w:t>The</w:t>
            </w:r>
            <w:r w:rsidR="006C1DFF">
              <w:t xml:space="preserve"> </w:t>
            </w:r>
            <w:r w:rsidRPr="007524FF">
              <w:t>management</w:t>
            </w:r>
            <w:r w:rsidR="006C1DFF">
              <w:t xml:space="preserve"> </w:t>
            </w:r>
            <w:r w:rsidRPr="007524FF">
              <w:t>system</w:t>
            </w:r>
            <w:r w:rsidR="006C1DFF">
              <w:t xml:space="preserve"> </w:t>
            </w:r>
            <w:r w:rsidRPr="007524FF">
              <w:t>includes</w:t>
            </w:r>
            <w:r w:rsidR="006C1DFF">
              <w:t xml:space="preserve"> </w:t>
            </w:r>
            <w:r w:rsidRPr="007524FF">
              <w:t>consultation</w:t>
            </w:r>
            <w:r w:rsidR="006C1DFF">
              <w:t xml:space="preserve"> </w:t>
            </w:r>
            <w:r w:rsidRPr="007524FF">
              <w:t>processes</w:t>
            </w:r>
            <w:r w:rsidR="006C1DFF">
              <w:t xml:space="preserve"> </w:t>
            </w:r>
            <w:r w:rsidRPr="007524FF">
              <w:t>that</w:t>
            </w:r>
            <w:r w:rsidR="006C1DFF">
              <w:t xml:space="preserve"> </w:t>
            </w:r>
            <w:r w:rsidRPr="00442B24">
              <w:rPr>
                <w:b/>
                <w:bCs/>
              </w:rPr>
              <w:t>obtain</w:t>
            </w:r>
            <w:r w:rsidR="006C1DFF">
              <w:rPr>
                <w:b/>
                <w:bCs/>
              </w:rPr>
              <w:t xml:space="preserve"> </w:t>
            </w:r>
            <w:r w:rsidRPr="00442B24">
              <w:rPr>
                <w:b/>
                <w:bCs/>
              </w:rPr>
              <w:t>relevant</w:t>
            </w:r>
            <w:r w:rsidR="006C1DFF">
              <w:rPr>
                <w:b/>
                <w:bCs/>
              </w:rPr>
              <w:t xml:space="preserve"> </w:t>
            </w:r>
            <w:r w:rsidRPr="00442B24">
              <w:rPr>
                <w:b/>
                <w:bCs/>
              </w:rPr>
              <w:t>information</w:t>
            </w:r>
            <w:r w:rsidR="006C1DFF">
              <w:t xml:space="preserve"> </w:t>
            </w:r>
            <w:r w:rsidRPr="007524FF">
              <w:t>from</w:t>
            </w:r>
            <w:r w:rsidR="006C1DFF">
              <w:t xml:space="preserve"> </w:t>
            </w:r>
            <w:r w:rsidRPr="007524FF">
              <w:t>the</w:t>
            </w:r>
            <w:r w:rsidR="006C1DFF">
              <w:t xml:space="preserve"> </w:t>
            </w:r>
            <w:r w:rsidRPr="007524FF">
              <w:t>main</w:t>
            </w:r>
            <w:r w:rsidR="006C1DFF">
              <w:t xml:space="preserve"> </w:t>
            </w:r>
            <w:r w:rsidRPr="007524FF">
              <w:t>affected</w:t>
            </w:r>
            <w:r w:rsidR="006C1DFF">
              <w:t xml:space="preserve"> </w:t>
            </w:r>
            <w:r w:rsidRPr="007524FF">
              <w:t>parties,</w:t>
            </w:r>
            <w:r w:rsidR="006C1DFF">
              <w:t xml:space="preserve"> </w:t>
            </w:r>
            <w:r w:rsidRPr="007524FF">
              <w:t>including</w:t>
            </w:r>
            <w:r w:rsidR="006C1DFF">
              <w:t xml:space="preserve"> </w:t>
            </w:r>
            <w:r w:rsidRPr="00442B24">
              <w:rPr>
                <w:b/>
                <w:bCs/>
              </w:rPr>
              <w:t>local</w:t>
            </w:r>
            <w:r w:rsidR="006C1DFF">
              <w:rPr>
                <w:b/>
                <w:bCs/>
              </w:rPr>
              <w:t xml:space="preserve"> </w:t>
            </w:r>
            <w:r w:rsidRPr="00442B24">
              <w:rPr>
                <w:b/>
                <w:bCs/>
              </w:rPr>
              <w:t>knowledge</w:t>
            </w:r>
            <w:r w:rsidRPr="007524FF">
              <w:t>,</w:t>
            </w:r>
            <w:r w:rsidR="006C1DFF">
              <w:t xml:space="preserve"> </w:t>
            </w:r>
            <w:r w:rsidRPr="007524FF">
              <w:t>to</w:t>
            </w:r>
            <w:r w:rsidR="006C1DFF">
              <w:t xml:space="preserve"> </w:t>
            </w:r>
            <w:r w:rsidRPr="007524FF">
              <w:t>inform</w:t>
            </w:r>
            <w:r w:rsidR="006C1DFF">
              <w:t xml:space="preserve"> </w:t>
            </w:r>
            <w:r w:rsidRPr="007524FF">
              <w:t>the</w:t>
            </w:r>
            <w:r w:rsidR="006C1DFF">
              <w:t xml:space="preserve"> </w:t>
            </w:r>
            <w:r w:rsidRPr="007524FF">
              <w:t>management</w:t>
            </w:r>
            <w:r w:rsidR="006C1DFF">
              <w:t xml:space="preserve"> </w:t>
            </w:r>
            <w:r w:rsidRPr="007524FF">
              <w:t>system.</w:t>
            </w:r>
          </w:p>
        </w:tc>
        <w:tc>
          <w:tcPr>
            <w:tcW w:w="2930" w:type="dxa"/>
            <w:tcBorders>
              <w:bottom w:val="single" w:sz="24" w:space="0" w:color="92D050"/>
            </w:tcBorders>
            <w:shd w:val="clear" w:color="auto" w:fill="F2F2F2" w:themeFill="background1" w:themeFillShade="F2"/>
          </w:tcPr>
          <w:p w14:paraId="5421E5D6" w14:textId="4AB77F8B" w:rsidR="00442B24" w:rsidRDefault="00442B24" w:rsidP="00442B24">
            <w:r w:rsidRPr="007524FF">
              <w:t>The</w:t>
            </w:r>
            <w:r w:rsidR="006C1DFF">
              <w:t xml:space="preserve"> </w:t>
            </w:r>
            <w:r w:rsidRPr="007524FF">
              <w:t>management</w:t>
            </w:r>
            <w:r w:rsidR="006C1DFF">
              <w:t xml:space="preserve"> </w:t>
            </w:r>
            <w:r w:rsidRPr="007524FF">
              <w:t>system</w:t>
            </w:r>
            <w:r w:rsidR="006C1DFF">
              <w:t xml:space="preserve"> </w:t>
            </w:r>
            <w:r w:rsidRPr="007524FF">
              <w:t>includes</w:t>
            </w:r>
            <w:r w:rsidR="006C1DFF">
              <w:t xml:space="preserve"> </w:t>
            </w:r>
            <w:r w:rsidRPr="007524FF">
              <w:t>consultation</w:t>
            </w:r>
            <w:r w:rsidR="006C1DFF">
              <w:t xml:space="preserve"> </w:t>
            </w:r>
            <w:r w:rsidRPr="007524FF">
              <w:t>processes</w:t>
            </w:r>
            <w:r w:rsidR="006C1DFF">
              <w:t xml:space="preserve"> </w:t>
            </w:r>
            <w:r w:rsidRPr="007524FF">
              <w:t>that</w:t>
            </w:r>
            <w:r w:rsidR="006C1DFF">
              <w:t xml:space="preserve"> </w:t>
            </w:r>
            <w:r w:rsidRPr="00442B24">
              <w:rPr>
                <w:b/>
                <w:bCs/>
              </w:rPr>
              <w:t>regularly</w:t>
            </w:r>
            <w:r w:rsidR="006C1DFF">
              <w:rPr>
                <w:b/>
                <w:bCs/>
              </w:rPr>
              <w:t xml:space="preserve"> </w:t>
            </w:r>
            <w:r w:rsidRPr="00442B24">
              <w:rPr>
                <w:b/>
                <w:bCs/>
              </w:rPr>
              <w:t>seek</w:t>
            </w:r>
            <w:r w:rsidR="006C1DFF">
              <w:rPr>
                <w:b/>
                <w:bCs/>
              </w:rPr>
              <w:t xml:space="preserve"> </w:t>
            </w:r>
            <w:r w:rsidRPr="00442B24">
              <w:rPr>
                <w:b/>
                <w:bCs/>
              </w:rPr>
              <w:t>and</w:t>
            </w:r>
            <w:r w:rsidR="006C1DFF">
              <w:rPr>
                <w:b/>
                <w:bCs/>
              </w:rPr>
              <w:t xml:space="preserve"> </w:t>
            </w:r>
            <w:r w:rsidRPr="00442B24">
              <w:rPr>
                <w:b/>
                <w:bCs/>
              </w:rPr>
              <w:t>accep</w:t>
            </w:r>
            <w:r w:rsidRPr="007524FF">
              <w:t>t</w:t>
            </w:r>
            <w:r w:rsidR="006C1DFF">
              <w:t xml:space="preserve"> </w:t>
            </w:r>
            <w:r w:rsidRPr="007524FF">
              <w:t>relevant</w:t>
            </w:r>
            <w:r w:rsidR="006C1DFF">
              <w:t xml:space="preserve"> </w:t>
            </w:r>
            <w:r w:rsidRPr="007524FF">
              <w:t>information,</w:t>
            </w:r>
            <w:r w:rsidR="006C1DFF">
              <w:t xml:space="preserve"> </w:t>
            </w:r>
            <w:r w:rsidRPr="00442B24">
              <w:rPr>
                <w:b/>
                <w:bCs/>
              </w:rPr>
              <w:t>including</w:t>
            </w:r>
            <w:r w:rsidR="006C1DFF">
              <w:rPr>
                <w:b/>
                <w:bCs/>
              </w:rPr>
              <w:t xml:space="preserve"> </w:t>
            </w:r>
            <w:r w:rsidRPr="00442B24">
              <w:rPr>
                <w:b/>
                <w:bCs/>
              </w:rPr>
              <w:t>local</w:t>
            </w:r>
            <w:r w:rsidR="006C1DFF">
              <w:rPr>
                <w:b/>
                <w:bCs/>
              </w:rPr>
              <w:t xml:space="preserve"> </w:t>
            </w:r>
            <w:r w:rsidRPr="00442B24">
              <w:rPr>
                <w:b/>
                <w:bCs/>
              </w:rPr>
              <w:t>knowledge</w:t>
            </w:r>
            <w:r w:rsidRPr="007524FF">
              <w:t>.</w:t>
            </w:r>
            <w:r w:rsidR="006C1DFF">
              <w:t xml:space="preserve"> </w:t>
            </w:r>
            <w:r w:rsidRPr="007524FF">
              <w:t>The</w:t>
            </w:r>
            <w:r w:rsidR="006C1DFF">
              <w:t xml:space="preserve"> </w:t>
            </w:r>
            <w:r w:rsidRPr="007524FF">
              <w:t>management</w:t>
            </w:r>
            <w:r w:rsidR="006C1DFF">
              <w:t xml:space="preserve"> </w:t>
            </w:r>
            <w:r w:rsidRPr="007524FF">
              <w:t>system</w:t>
            </w:r>
            <w:r w:rsidR="006C1DFF">
              <w:t xml:space="preserve"> </w:t>
            </w:r>
            <w:r w:rsidRPr="007524FF">
              <w:t>demonstrates</w:t>
            </w:r>
            <w:r w:rsidR="006C1DFF">
              <w:t xml:space="preserve"> </w:t>
            </w:r>
            <w:r w:rsidRPr="007524FF">
              <w:t>consideration</w:t>
            </w:r>
            <w:r w:rsidR="006C1DFF">
              <w:t xml:space="preserve"> </w:t>
            </w:r>
            <w:r w:rsidRPr="007524FF">
              <w:t>of</w:t>
            </w:r>
            <w:r w:rsidR="006C1DFF">
              <w:t xml:space="preserve"> </w:t>
            </w:r>
            <w:r w:rsidRPr="007524FF">
              <w:t>the</w:t>
            </w:r>
            <w:r w:rsidR="006C1DFF">
              <w:t xml:space="preserve"> </w:t>
            </w:r>
            <w:r w:rsidRPr="007524FF">
              <w:t>information</w:t>
            </w:r>
            <w:r w:rsidR="006C1DFF">
              <w:t xml:space="preserve"> </w:t>
            </w:r>
            <w:r w:rsidRPr="007524FF">
              <w:t>obtained.</w:t>
            </w:r>
          </w:p>
        </w:tc>
        <w:tc>
          <w:tcPr>
            <w:tcW w:w="2930" w:type="dxa"/>
            <w:shd w:val="clear" w:color="auto" w:fill="F2F2F2" w:themeFill="background1" w:themeFillShade="F2"/>
          </w:tcPr>
          <w:p w14:paraId="337B32C3" w14:textId="7E4B665E" w:rsidR="00442B24" w:rsidRDefault="00442B24" w:rsidP="00442B24">
            <w:r w:rsidRPr="007524FF">
              <w:t>The</w:t>
            </w:r>
            <w:r w:rsidR="006C1DFF">
              <w:t xml:space="preserve"> </w:t>
            </w:r>
            <w:r w:rsidRPr="007524FF">
              <w:t>management</w:t>
            </w:r>
            <w:r w:rsidR="006C1DFF">
              <w:t xml:space="preserve"> </w:t>
            </w:r>
            <w:r w:rsidRPr="007524FF">
              <w:t>system</w:t>
            </w:r>
            <w:r w:rsidR="006C1DFF">
              <w:t xml:space="preserve"> </w:t>
            </w:r>
            <w:r w:rsidRPr="007524FF">
              <w:t>includes</w:t>
            </w:r>
            <w:r w:rsidR="006C1DFF">
              <w:t xml:space="preserve"> </w:t>
            </w:r>
            <w:r w:rsidRPr="007524FF">
              <w:t>consultation</w:t>
            </w:r>
            <w:r w:rsidR="006C1DFF">
              <w:t xml:space="preserve"> </w:t>
            </w:r>
            <w:r w:rsidRPr="007524FF">
              <w:t>processes</w:t>
            </w:r>
            <w:r w:rsidR="006C1DFF">
              <w:t xml:space="preserve"> </w:t>
            </w:r>
            <w:r w:rsidRPr="007524FF">
              <w:t>that</w:t>
            </w:r>
            <w:r w:rsidR="006C1DFF">
              <w:t xml:space="preserve"> </w:t>
            </w:r>
            <w:r w:rsidRPr="00B02FF7">
              <w:rPr>
                <w:b/>
                <w:bCs/>
              </w:rPr>
              <w:t>regularly</w:t>
            </w:r>
            <w:r w:rsidR="006C1DFF">
              <w:rPr>
                <w:b/>
                <w:bCs/>
              </w:rPr>
              <w:t xml:space="preserve"> </w:t>
            </w:r>
            <w:r w:rsidRPr="00B02FF7">
              <w:rPr>
                <w:b/>
                <w:bCs/>
              </w:rPr>
              <w:t>seek</w:t>
            </w:r>
            <w:r w:rsidR="006C1DFF">
              <w:rPr>
                <w:b/>
                <w:bCs/>
              </w:rPr>
              <w:t xml:space="preserve"> </w:t>
            </w:r>
            <w:r w:rsidRPr="00B02FF7">
              <w:rPr>
                <w:b/>
                <w:bCs/>
              </w:rPr>
              <w:t>and</w:t>
            </w:r>
            <w:r w:rsidR="006C1DFF">
              <w:rPr>
                <w:b/>
                <w:bCs/>
              </w:rPr>
              <w:t xml:space="preserve"> </w:t>
            </w:r>
            <w:r w:rsidRPr="00B02FF7">
              <w:rPr>
                <w:b/>
                <w:bCs/>
              </w:rPr>
              <w:t>accept</w:t>
            </w:r>
            <w:r w:rsidR="006C1DFF">
              <w:t xml:space="preserve"> </w:t>
            </w:r>
            <w:r w:rsidRPr="007524FF">
              <w:t>relevant</w:t>
            </w:r>
            <w:r w:rsidR="006C1DFF">
              <w:t xml:space="preserve"> </w:t>
            </w:r>
            <w:r w:rsidRPr="007524FF">
              <w:t>information,</w:t>
            </w:r>
            <w:r w:rsidR="006C1DFF">
              <w:t xml:space="preserve"> </w:t>
            </w:r>
            <w:r w:rsidRPr="007524FF">
              <w:t>including</w:t>
            </w:r>
            <w:r w:rsidR="006C1DFF">
              <w:t xml:space="preserve"> </w:t>
            </w:r>
            <w:r w:rsidRPr="00B02FF7">
              <w:rPr>
                <w:b/>
                <w:bCs/>
              </w:rPr>
              <w:t>local</w:t>
            </w:r>
            <w:r w:rsidR="006C1DFF">
              <w:rPr>
                <w:b/>
                <w:bCs/>
              </w:rPr>
              <w:t xml:space="preserve"> </w:t>
            </w:r>
            <w:r w:rsidRPr="00B02FF7">
              <w:rPr>
                <w:b/>
                <w:bCs/>
              </w:rPr>
              <w:t>knowledge</w:t>
            </w:r>
            <w:r w:rsidRPr="007524FF">
              <w:t>.</w:t>
            </w:r>
            <w:r w:rsidR="006C1DFF">
              <w:t xml:space="preserve"> </w:t>
            </w:r>
            <w:r w:rsidRPr="007524FF">
              <w:t>The</w:t>
            </w:r>
            <w:r w:rsidR="006C1DFF">
              <w:t xml:space="preserve"> </w:t>
            </w:r>
            <w:r w:rsidRPr="007524FF">
              <w:t>management</w:t>
            </w:r>
            <w:r w:rsidR="006C1DFF">
              <w:t xml:space="preserve"> </w:t>
            </w:r>
            <w:r w:rsidRPr="007524FF">
              <w:t>system</w:t>
            </w:r>
            <w:r w:rsidR="006C1DFF">
              <w:t xml:space="preserve"> </w:t>
            </w:r>
            <w:r w:rsidRPr="007524FF">
              <w:t>demonstrates</w:t>
            </w:r>
            <w:r w:rsidR="006C1DFF">
              <w:t xml:space="preserve"> </w:t>
            </w:r>
            <w:r w:rsidRPr="007524FF">
              <w:t>consideration</w:t>
            </w:r>
            <w:r w:rsidR="006C1DFF">
              <w:t xml:space="preserve"> </w:t>
            </w:r>
            <w:r w:rsidRPr="007524FF">
              <w:t>of</w:t>
            </w:r>
            <w:r w:rsidR="006C1DFF">
              <w:t xml:space="preserve"> </w:t>
            </w:r>
            <w:r w:rsidRPr="007524FF">
              <w:t>the</w:t>
            </w:r>
            <w:r w:rsidR="006C1DFF">
              <w:t xml:space="preserve"> </w:t>
            </w:r>
            <w:r w:rsidRPr="007524FF">
              <w:t>information</w:t>
            </w:r>
            <w:r w:rsidR="006C1DFF">
              <w:t xml:space="preserve"> </w:t>
            </w:r>
            <w:r w:rsidRPr="007524FF">
              <w:t>and</w:t>
            </w:r>
            <w:r w:rsidR="006C1DFF">
              <w:t xml:space="preserve"> </w:t>
            </w:r>
            <w:r w:rsidRPr="00583F21">
              <w:rPr>
                <w:b/>
                <w:bCs/>
              </w:rPr>
              <w:t>explains</w:t>
            </w:r>
            <w:r w:rsidR="006C1DFF">
              <w:rPr>
                <w:b/>
                <w:bCs/>
              </w:rPr>
              <w:t xml:space="preserve"> </w:t>
            </w:r>
            <w:r w:rsidRPr="00583F21">
              <w:rPr>
                <w:b/>
                <w:bCs/>
              </w:rPr>
              <w:t>how</w:t>
            </w:r>
            <w:r w:rsidR="006C1DFF">
              <w:rPr>
                <w:b/>
                <w:bCs/>
              </w:rPr>
              <w:t xml:space="preserve"> </w:t>
            </w:r>
            <w:r w:rsidRPr="00583F21">
              <w:rPr>
                <w:b/>
                <w:bCs/>
              </w:rPr>
              <w:t>it</w:t>
            </w:r>
            <w:r w:rsidR="006C1DFF">
              <w:rPr>
                <w:b/>
                <w:bCs/>
              </w:rPr>
              <w:t xml:space="preserve"> </w:t>
            </w:r>
            <w:r w:rsidRPr="00583F21">
              <w:rPr>
                <w:b/>
                <w:bCs/>
              </w:rPr>
              <w:t>is</w:t>
            </w:r>
            <w:r w:rsidR="006C1DFF">
              <w:rPr>
                <w:b/>
                <w:bCs/>
              </w:rPr>
              <w:t xml:space="preserve"> </w:t>
            </w:r>
            <w:r w:rsidRPr="00583F21">
              <w:rPr>
                <w:b/>
                <w:bCs/>
              </w:rPr>
              <w:t>used</w:t>
            </w:r>
            <w:r w:rsidR="006C1DFF">
              <w:rPr>
                <w:b/>
                <w:bCs/>
              </w:rPr>
              <w:t xml:space="preserve"> </w:t>
            </w:r>
            <w:r w:rsidRPr="00583F21">
              <w:rPr>
                <w:b/>
                <w:bCs/>
              </w:rPr>
              <w:t>or</w:t>
            </w:r>
            <w:r w:rsidR="006C1DFF">
              <w:rPr>
                <w:b/>
                <w:bCs/>
              </w:rPr>
              <w:t xml:space="preserve"> </w:t>
            </w:r>
            <w:r w:rsidRPr="00583F21">
              <w:rPr>
                <w:b/>
                <w:bCs/>
              </w:rPr>
              <w:t>not</w:t>
            </w:r>
            <w:r w:rsidR="006C1DFF">
              <w:rPr>
                <w:b/>
                <w:bCs/>
              </w:rPr>
              <w:t xml:space="preserve"> </w:t>
            </w:r>
            <w:r w:rsidRPr="00583F21">
              <w:rPr>
                <w:b/>
                <w:bCs/>
              </w:rPr>
              <w:t>used</w:t>
            </w:r>
            <w:r w:rsidRPr="007524FF">
              <w:t>.</w:t>
            </w:r>
          </w:p>
        </w:tc>
      </w:tr>
      <w:tr w:rsidR="00B26D29" w:rsidRPr="00DE1FF9" w14:paraId="027B71DF" w14:textId="77777777" w:rsidTr="00DF755F">
        <w:tc>
          <w:tcPr>
            <w:tcW w:w="903" w:type="dxa"/>
            <w:vMerge/>
            <w:shd w:val="clear" w:color="auto" w:fill="F2F2F2" w:themeFill="background1" w:themeFillShade="F2"/>
          </w:tcPr>
          <w:p w14:paraId="632D6E7F" w14:textId="77777777" w:rsidR="00B26D29" w:rsidRDefault="00B26D29" w:rsidP="00581657"/>
        </w:tc>
        <w:tc>
          <w:tcPr>
            <w:tcW w:w="935" w:type="dxa"/>
            <w:tcBorders>
              <w:right w:val="single" w:sz="24" w:space="0" w:color="92D050"/>
            </w:tcBorders>
            <w:shd w:val="clear" w:color="auto" w:fill="F2F2F2" w:themeFill="background1" w:themeFillShade="F2"/>
          </w:tcPr>
          <w:p w14:paraId="60F4EE87" w14:textId="77777777" w:rsidR="00B26D29" w:rsidRDefault="00B26D29" w:rsidP="00581657">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2F6F9C91" w14:textId="44ACDF2F" w:rsidR="00B26D29" w:rsidRPr="00DE1FF9" w:rsidRDefault="00E94A5B"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7D63340" w14:textId="7D3AB018" w:rsidR="00B26D29" w:rsidRPr="00DE1FF9" w:rsidRDefault="00E94A5B" w:rsidP="00581657">
            <w:pPr>
              <w:rPr>
                <w:b/>
                <w:bCs/>
              </w:rPr>
            </w:pPr>
            <w:r>
              <w:rPr>
                <w:b/>
                <w:bCs/>
              </w:rPr>
              <w:t>Yes</w:t>
            </w:r>
          </w:p>
        </w:tc>
        <w:tc>
          <w:tcPr>
            <w:tcW w:w="2930" w:type="dxa"/>
            <w:tcBorders>
              <w:left w:val="single" w:sz="24" w:space="0" w:color="92D050"/>
            </w:tcBorders>
            <w:shd w:val="clear" w:color="auto" w:fill="auto"/>
          </w:tcPr>
          <w:p w14:paraId="1F791085" w14:textId="1F790CF4" w:rsidR="00B26D29" w:rsidRPr="00DE1FF9" w:rsidRDefault="004F5EB7" w:rsidP="00581657">
            <w:pPr>
              <w:rPr>
                <w:b/>
                <w:bCs/>
              </w:rPr>
            </w:pPr>
            <w:r>
              <w:rPr>
                <w:b/>
                <w:bCs/>
              </w:rPr>
              <w:t>Not scored</w:t>
            </w:r>
          </w:p>
        </w:tc>
      </w:tr>
      <w:tr w:rsidR="0038125B" w:rsidRPr="00E415C2" w14:paraId="251A73C6" w14:textId="77777777" w:rsidTr="00F92DCC">
        <w:tc>
          <w:tcPr>
            <w:tcW w:w="1838" w:type="dxa"/>
            <w:gridSpan w:val="2"/>
            <w:shd w:val="clear" w:color="auto" w:fill="F2F2F2" w:themeFill="background1" w:themeFillShade="F2"/>
          </w:tcPr>
          <w:p w14:paraId="54CC2A4A" w14:textId="77777777" w:rsidR="0038125B" w:rsidRDefault="0038125B" w:rsidP="0038125B">
            <w:r>
              <w:t>Rationale</w:t>
            </w:r>
          </w:p>
        </w:tc>
        <w:tc>
          <w:tcPr>
            <w:tcW w:w="8647" w:type="dxa"/>
            <w:gridSpan w:val="3"/>
            <w:vAlign w:val="center"/>
          </w:tcPr>
          <w:p w14:paraId="2B321674" w14:textId="6CD5E197" w:rsidR="0018569E" w:rsidRPr="0018569E" w:rsidRDefault="0018569E" w:rsidP="0018569E">
            <w:pPr>
              <w:rPr>
                <w:rFonts w:asciiTheme="majorHAnsi" w:hAnsiTheme="majorHAnsi" w:cstheme="majorHAnsi"/>
              </w:rPr>
            </w:pPr>
            <w:r>
              <w:rPr>
                <w:rFonts w:asciiTheme="majorHAnsi" w:hAnsiTheme="majorHAnsi" w:cstheme="majorHAnsi"/>
              </w:rPr>
              <w:t>Q</w:t>
            </w:r>
            <w:r w:rsidRPr="0018569E">
              <w:rPr>
                <w:rFonts w:asciiTheme="majorHAnsi" w:hAnsiTheme="majorHAnsi" w:cstheme="majorHAnsi"/>
              </w:rPr>
              <w:t xml:space="preserve">DAF has a </w:t>
            </w:r>
            <w:hyperlink r:id="rId239" w:history="1">
              <w:r w:rsidRPr="0018569E">
                <w:rPr>
                  <w:rStyle w:val="Hyperlink"/>
                  <w:rFonts w:asciiTheme="majorHAnsi" w:hAnsiTheme="majorHAnsi" w:cstheme="majorHAnsi"/>
                </w:rPr>
                <w:t>Stakeholder Engagement Charter</w:t>
              </w:r>
            </w:hyperlink>
            <w:r w:rsidRPr="0018569E">
              <w:rPr>
                <w:rFonts w:asciiTheme="majorHAnsi" w:hAnsiTheme="majorHAnsi" w:cstheme="majorHAnsi"/>
              </w:rPr>
              <w:t xml:space="preserve"> </w:t>
            </w:r>
            <w:r>
              <w:rPr>
                <w:rFonts w:asciiTheme="majorHAnsi" w:hAnsiTheme="majorHAnsi" w:cstheme="majorHAnsi"/>
              </w:rPr>
              <w:t>that stipulat</w:t>
            </w:r>
            <w:r w:rsidR="00BF1FFC">
              <w:rPr>
                <w:rFonts w:asciiTheme="majorHAnsi" w:hAnsiTheme="majorHAnsi" w:cstheme="majorHAnsi"/>
              </w:rPr>
              <w:t>es</w:t>
            </w:r>
            <w:r>
              <w:rPr>
                <w:rFonts w:asciiTheme="majorHAnsi" w:hAnsiTheme="majorHAnsi" w:cstheme="majorHAnsi"/>
              </w:rPr>
              <w:t xml:space="preserve"> </w:t>
            </w:r>
            <w:r w:rsidRPr="0018569E">
              <w:rPr>
                <w:rFonts w:asciiTheme="majorHAnsi" w:hAnsiTheme="majorHAnsi" w:cstheme="majorHAnsi"/>
              </w:rPr>
              <w:t xml:space="preserve">how </w:t>
            </w:r>
            <w:r>
              <w:rPr>
                <w:rFonts w:asciiTheme="majorHAnsi" w:hAnsiTheme="majorHAnsi" w:cstheme="majorHAnsi"/>
              </w:rPr>
              <w:t xml:space="preserve">to engage </w:t>
            </w:r>
            <w:r w:rsidRPr="0018569E">
              <w:rPr>
                <w:rFonts w:asciiTheme="majorHAnsi" w:hAnsiTheme="majorHAnsi" w:cstheme="majorHAnsi"/>
              </w:rPr>
              <w:t>stakeholders</w:t>
            </w:r>
            <w:r>
              <w:rPr>
                <w:rFonts w:asciiTheme="majorHAnsi" w:hAnsiTheme="majorHAnsi" w:cstheme="majorHAnsi"/>
              </w:rPr>
              <w:t xml:space="preserve">. </w:t>
            </w:r>
          </w:p>
          <w:p w14:paraId="088E062A" w14:textId="77777777" w:rsidR="0018569E" w:rsidRDefault="0018569E" w:rsidP="00E94A5B">
            <w:pPr>
              <w:rPr>
                <w:rFonts w:asciiTheme="majorHAnsi" w:hAnsiTheme="majorHAnsi" w:cstheme="majorHAnsi"/>
              </w:rPr>
            </w:pPr>
          </w:p>
          <w:p w14:paraId="6FF10D57" w14:textId="3C8798B3" w:rsidR="00E94A5B" w:rsidRDefault="0018569E" w:rsidP="00E94A5B">
            <w:pPr>
              <w:rPr>
                <w:rFonts w:asciiTheme="majorHAnsi" w:hAnsiTheme="majorHAnsi" w:cstheme="majorHAnsi"/>
              </w:rPr>
            </w:pPr>
            <w:r>
              <w:rPr>
                <w:rFonts w:asciiTheme="majorHAnsi" w:hAnsiTheme="majorHAnsi" w:cstheme="majorHAnsi"/>
              </w:rPr>
              <w:t>Furthermore, a</w:t>
            </w:r>
            <w:r w:rsidR="00E94A5B" w:rsidRPr="00E94A5B">
              <w:rPr>
                <w:rFonts w:asciiTheme="majorHAnsi" w:hAnsiTheme="majorHAnsi" w:cstheme="majorHAnsi"/>
              </w:rPr>
              <w:t xml:space="preserve"> key </w:t>
            </w:r>
            <w:r w:rsidR="00E94A5B">
              <w:rPr>
                <w:rFonts w:asciiTheme="majorHAnsi" w:hAnsiTheme="majorHAnsi" w:cstheme="majorHAnsi"/>
              </w:rPr>
              <w:t>objective</w:t>
            </w:r>
            <w:r w:rsidR="00E94A5B" w:rsidRPr="00E94A5B">
              <w:rPr>
                <w:rFonts w:asciiTheme="majorHAnsi" w:hAnsiTheme="majorHAnsi" w:cstheme="majorHAnsi"/>
              </w:rPr>
              <w:t xml:space="preserve"> of the Sustainable Fisheries Strategy is to improve stakeholder engagement and support evidence-based fisheries management through </w:t>
            </w:r>
            <w:r w:rsidR="00E94A5B">
              <w:rPr>
                <w:rFonts w:asciiTheme="majorHAnsi" w:hAnsiTheme="majorHAnsi" w:cstheme="majorHAnsi"/>
              </w:rPr>
              <w:t xml:space="preserve">the use of </w:t>
            </w:r>
            <w:r w:rsidR="00E94A5B" w:rsidRPr="00E94A5B">
              <w:rPr>
                <w:rFonts w:asciiTheme="majorHAnsi" w:hAnsiTheme="majorHAnsi" w:cstheme="majorHAnsi"/>
              </w:rPr>
              <w:t xml:space="preserve">a sustainable fisheries expert panel. </w:t>
            </w:r>
          </w:p>
          <w:p w14:paraId="73BA0948" w14:textId="0F2CB92F" w:rsidR="00E94A5B" w:rsidRPr="00E94A5B" w:rsidRDefault="00E94A5B" w:rsidP="00E94A5B">
            <w:pPr>
              <w:rPr>
                <w:rFonts w:asciiTheme="majorHAnsi" w:hAnsiTheme="majorHAnsi" w:cstheme="majorHAnsi"/>
              </w:rPr>
            </w:pPr>
            <w:r w:rsidRPr="00E94A5B">
              <w:rPr>
                <w:rFonts w:asciiTheme="majorHAnsi" w:hAnsiTheme="majorHAnsi" w:cstheme="majorHAnsi"/>
              </w:rPr>
              <w:t xml:space="preserve">To improve engagement with stakeholders, </w:t>
            </w:r>
            <w:r>
              <w:rPr>
                <w:rFonts w:asciiTheme="majorHAnsi" w:hAnsiTheme="majorHAnsi" w:cstheme="majorHAnsi"/>
              </w:rPr>
              <w:t>Q</w:t>
            </w:r>
            <w:r w:rsidRPr="00E94A5B">
              <w:rPr>
                <w:rFonts w:asciiTheme="majorHAnsi" w:hAnsiTheme="majorHAnsi" w:cstheme="majorHAnsi"/>
              </w:rPr>
              <w:t>DAF:</w:t>
            </w:r>
          </w:p>
          <w:p w14:paraId="4302F74F" w14:textId="4366EE8E" w:rsidR="00E94A5B" w:rsidRPr="00E94A5B" w:rsidRDefault="00E94A5B" w:rsidP="00862279">
            <w:pPr>
              <w:numPr>
                <w:ilvl w:val="0"/>
                <w:numId w:val="56"/>
              </w:numPr>
              <w:jc w:val="both"/>
              <w:rPr>
                <w:rFonts w:asciiTheme="majorHAnsi" w:hAnsiTheme="majorHAnsi" w:cstheme="majorHAnsi"/>
              </w:rPr>
            </w:pPr>
            <w:r w:rsidRPr="00E94A5B">
              <w:rPr>
                <w:rFonts w:asciiTheme="majorHAnsi" w:hAnsiTheme="majorHAnsi" w:cstheme="majorHAnsi"/>
              </w:rPr>
              <w:t>consult with the sustainable fisheries expert panel and </w:t>
            </w:r>
            <w:r>
              <w:rPr>
                <w:rFonts w:asciiTheme="majorHAnsi" w:hAnsiTheme="majorHAnsi" w:cstheme="majorHAnsi"/>
              </w:rPr>
              <w:t xml:space="preserve">trawl </w:t>
            </w:r>
            <w:r w:rsidRPr="00E94A5B">
              <w:rPr>
                <w:rFonts w:asciiTheme="majorHAnsi" w:hAnsiTheme="majorHAnsi" w:cstheme="majorHAnsi"/>
              </w:rPr>
              <w:t xml:space="preserve">fishery working group on a regular basis, and </w:t>
            </w:r>
            <w:r>
              <w:rPr>
                <w:rFonts w:asciiTheme="majorHAnsi" w:hAnsiTheme="majorHAnsi" w:cstheme="majorHAnsi"/>
              </w:rPr>
              <w:t xml:space="preserve">publicly </w:t>
            </w:r>
            <w:r w:rsidRPr="00E94A5B">
              <w:rPr>
                <w:rFonts w:asciiTheme="majorHAnsi" w:hAnsiTheme="majorHAnsi" w:cstheme="majorHAnsi"/>
              </w:rPr>
              <w:t xml:space="preserve">publish the meeting communiques </w:t>
            </w:r>
            <w:r>
              <w:rPr>
                <w:rFonts w:asciiTheme="majorHAnsi" w:hAnsiTheme="majorHAnsi" w:cstheme="majorHAnsi"/>
              </w:rPr>
              <w:t>online;</w:t>
            </w:r>
          </w:p>
          <w:p w14:paraId="63D657C1" w14:textId="09CE92C3" w:rsidR="00E94A5B" w:rsidRPr="00E94A5B" w:rsidRDefault="00E94A5B" w:rsidP="00862279">
            <w:pPr>
              <w:numPr>
                <w:ilvl w:val="0"/>
                <w:numId w:val="56"/>
              </w:numPr>
              <w:jc w:val="both"/>
              <w:rPr>
                <w:rFonts w:asciiTheme="majorHAnsi" w:hAnsiTheme="majorHAnsi" w:cstheme="majorHAnsi"/>
              </w:rPr>
            </w:pPr>
            <w:r>
              <w:rPr>
                <w:rFonts w:asciiTheme="majorHAnsi" w:hAnsiTheme="majorHAnsi" w:cstheme="majorHAnsi"/>
              </w:rPr>
              <w:t>has a specific webpage for</w:t>
            </w:r>
            <w:r w:rsidRPr="00E94A5B">
              <w:rPr>
                <w:rFonts w:asciiTheme="majorHAnsi" w:hAnsiTheme="majorHAnsi" w:cstheme="majorHAnsi"/>
              </w:rPr>
              <w:t xml:space="preserve"> consultations</w:t>
            </w:r>
            <w:r w:rsidRPr="00E94A5B">
              <w:rPr>
                <w:rFonts w:asciiTheme="majorHAnsi" w:hAnsiTheme="majorHAnsi" w:cstheme="majorHAnsi"/>
                <w:vertAlign w:val="superscript"/>
              </w:rPr>
              <w:footnoteReference w:id="42"/>
            </w:r>
            <w:r w:rsidR="00DE6DE1">
              <w:rPr>
                <w:rFonts w:asciiTheme="majorHAnsi" w:hAnsiTheme="majorHAnsi" w:cstheme="majorHAnsi"/>
              </w:rPr>
              <w:t xml:space="preserve"> </w:t>
            </w:r>
            <w:r w:rsidRPr="00E94A5B">
              <w:rPr>
                <w:rFonts w:asciiTheme="majorHAnsi" w:hAnsiTheme="majorHAnsi" w:cstheme="majorHAnsi"/>
              </w:rPr>
              <w:t xml:space="preserve">so all stakeholders can access opportunities to </w:t>
            </w:r>
            <w:r>
              <w:rPr>
                <w:rFonts w:asciiTheme="majorHAnsi" w:hAnsiTheme="majorHAnsi" w:cstheme="majorHAnsi"/>
              </w:rPr>
              <w:t>provide input;</w:t>
            </w:r>
          </w:p>
          <w:p w14:paraId="30F180F3" w14:textId="494B18D8" w:rsidR="00E94A5B" w:rsidRPr="00E94A5B" w:rsidRDefault="00E94A5B" w:rsidP="00862279">
            <w:pPr>
              <w:numPr>
                <w:ilvl w:val="0"/>
                <w:numId w:val="56"/>
              </w:numPr>
              <w:jc w:val="both"/>
              <w:rPr>
                <w:rFonts w:asciiTheme="majorHAnsi" w:hAnsiTheme="majorHAnsi" w:cstheme="majorHAnsi"/>
              </w:rPr>
            </w:pPr>
            <w:r>
              <w:rPr>
                <w:rFonts w:asciiTheme="majorHAnsi" w:hAnsiTheme="majorHAnsi" w:cstheme="majorHAnsi"/>
              </w:rPr>
              <w:t>publishes the</w:t>
            </w:r>
            <w:r w:rsidRPr="00E94A5B">
              <w:rPr>
                <w:rFonts w:asciiTheme="majorHAnsi" w:hAnsiTheme="majorHAnsi" w:cstheme="majorHAnsi"/>
              </w:rPr>
              <w:t> </w:t>
            </w:r>
            <w:r w:rsidRPr="00E94A5B">
              <w:rPr>
                <w:rFonts w:asciiTheme="majorHAnsi" w:hAnsiTheme="majorHAnsi" w:cstheme="majorHAnsi"/>
                <w:i/>
                <w:iCs/>
              </w:rPr>
              <w:t>Catch news</w:t>
            </w:r>
            <w:r w:rsidRPr="00E94A5B">
              <w:rPr>
                <w:rFonts w:asciiTheme="majorHAnsi" w:hAnsiTheme="majorHAnsi" w:cstheme="majorHAnsi"/>
              </w:rPr>
              <w:t> e-newsletter to inc</w:t>
            </w:r>
            <w:r>
              <w:rPr>
                <w:rFonts w:asciiTheme="majorHAnsi" w:hAnsiTheme="majorHAnsi" w:cstheme="majorHAnsi"/>
              </w:rPr>
              <w:t>lude</w:t>
            </w:r>
            <w:r w:rsidRPr="00E94A5B">
              <w:rPr>
                <w:rFonts w:asciiTheme="majorHAnsi" w:hAnsiTheme="majorHAnsi" w:cstheme="majorHAnsi"/>
              </w:rPr>
              <w:t xml:space="preserve"> fisheries information</w:t>
            </w:r>
            <w:r>
              <w:rPr>
                <w:rFonts w:asciiTheme="majorHAnsi" w:hAnsiTheme="majorHAnsi" w:cstheme="majorHAnsi"/>
              </w:rPr>
              <w:t xml:space="preserve"> for all stakeholders;</w:t>
            </w:r>
          </w:p>
          <w:p w14:paraId="4DF5277F" w14:textId="77777777" w:rsidR="00D45884" w:rsidRDefault="00E94A5B" w:rsidP="00862279">
            <w:pPr>
              <w:numPr>
                <w:ilvl w:val="0"/>
                <w:numId w:val="56"/>
              </w:numPr>
              <w:jc w:val="both"/>
              <w:rPr>
                <w:rFonts w:asciiTheme="majorHAnsi" w:hAnsiTheme="majorHAnsi" w:cstheme="majorHAnsi"/>
              </w:rPr>
            </w:pPr>
            <w:r>
              <w:rPr>
                <w:rFonts w:asciiTheme="majorHAnsi" w:hAnsiTheme="majorHAnsi" w:cstheme="majorHAnsi"/>
              </w:rPr>
              <w:t>publish a</w:t>
            </w:r>
            <w:r w:rsidRPr="00E94A5B">
              <w:rPr>
                <w:rFonts w:asciiTheme="majorHAnsi" w:hAnsiTheme="majorHAnsi" w:cstheme="majorHAnsi"/>
              </w:rPr>
              <w:t> </w:t>
            </w:r>
            <w:r w:rsidRPr="00E94A5B">
              <w:rPr>
                <w:rFonts w:asciiTheme="majorHAnsi" w:hAnsiTheme="majorHAnsi" w:cstheme="majorHAnsi"/>
                <w:i/>
                <w:iCs/>
              </w:rPr>
              <w:t>Commercial fishing update</w:t>
            </w:r>
            <w:r w:rsidRPr="00E94A5B">
              <w:rPr>
                <w:rFonts w:asciiTheme="majorHAnsi" w:hAnsiTheme="majorHAnsi" w:cstheme="majorHAnsi"/>
              </w:rPr>
              <w:t xml:space="preserve"> e-newsletter to keep commercial fishers </w:t>
            </w:r>
            <w:r>
              <w:rPr>
                <w:rFonts w:asciiTheme="majorHAnsi" w:hAnsiTheme="majorHAnsi" w:cstheme="majorHAnsi"/>
              </w:rPr>
              <w:t>informed of</w:t>
            </w:r>
            <w:r w:rsidRPr="00E94A5B">
              <w:rPr>
                <w:rFonts w:asciiTheme="majorHAnsi" w:hAnsiTheme="majorHAnsi" w:cstheme="majorHAnsi"/>
              </w:rPr>
              <w:t xml:space="preserve"> the latest fisheries management information</w:t>
            </w:r>
            <w:r w:rsidR="004C74FD">
              <w:rPr>
                <w:rFonts w:asciiTheme="majorHAnsi" w:hAnsiTheme="majorHAnsi" w:cstheme="majorHAnsi"/>
              </w:rPr>
              <w:t>.</w:t>
            </w:r>
          </w:p>
          <w:p w14:paraId="76A72898" w14:textId="77777777" w:rsidR="00BF1FFC" w:rsidRDefault="00BF1FFC" w:rsidP="004C74FD">
            <w:pPr>
              <w:jc w:val="both"/>
              <w:rPr>
                <w:rFonts w:asciiTheme="majorHAnsi" w:hAnsiTheme="majorHAnsi" w:cstheme="majorHAnsi"/>
              </w:rPr>
            </w:pPr>
          </w:p>
          <w:p w14:paraId="377F2E28" w14:textId="57029FD4" w:rsidR="004C74FD" w:rsidRPr="00E94A5B" w:rsidRDefault="004C74FD" w:rsidP="004C74FD">
            <w:pPr>
              <w:jc w:val="both"/>
              <w:rPr>
                <w:rFonts w:asciiTheme="majorHAnsi" w:hAnsiTheme="majorHAnsi" w:cstheme="majorHAnsi"/>
              </w:rPr>
            </w:pPr>
            <w:r>
              <w:rPr>
                <w:rFonts w:asciiTheme="majorHAnsi" w:hAnsiTheme="majorHAnsi" w:cstheme="majorHAnsi"/>
              </w:rPr>
              <w:t>Public consultation is also available for the application for export approval (wildlife trade operation).</w:t>
            </w:r>
            <w:r w:rsidR="00BF1FFC">
              <w:rPr>
                <w:rFonts w:asciiTheme="majorHAnsi" w:hAnsiTheme="majorHAnsi" w:cstheme="majorHAnsi"/>
              </w:rPr>
              <w:t xml:space="preserve"> SG 60 and SG 80 are met.</w:t>
            </w:r>
            <w:r w:rsidR="00DE6DE1">
              <w:rPr>
                <w:rFonts w:asciiTheme="majorHAnsi" w:hAnsiTheme="majorHAnsi" w:cstheme="majorHAnsi"/>
              </w:rPr>
              <w:t xml:space="preserve"> </w:t>
            </w:r>
          </w:p>
        </w:tc>
      </w:tr>
      <w:tr w:rsidR="0038125B" w:rsidRPr="00DE1FF9" w14:paraId="0866037B" w14:textId="77777777" w:rsidTr="00581657">
        <w:tc>
          <w:tcPr>
            <w:tcW w:w="903" w:type="dxa"/>
            <w:vMerge w:val="restart"/>
            <w:shd w:val="clear" w:color="auto" w:fill="F2F2F2" w:themeFill="background1" w:themeFillShade="F2"/>
            <w:vAlign w:val="center"/>
          </w:tcPr>
          <w:p w14:paraId="02D83219" w14:textId="77777777" w:rsidR="0038125B" w:rsidRPr="00F43062" w:rsidRDefault="0038125B" w:rsidP="0038125B">
            <w:pPr>
              <w:rPr>
                <w:b/>
                <w:bCs/>
              </w:rPr>
            </w:pPr>
            <w:r>
              <w:rPr>
                <w:b/>
                <w:bCs/>
              </w:rPr>
              <w:t>c</w:t>
            </w:r>
          </w:p>
        </w:tc>
        <w:tc>
          <w:tcPr>
            <w:tcW w:w="9582" w:type="dxa"/>
            <w:gridSpan w:val="4"/>
            <w:shd w:val="clear" w:color="auto" w:fill="D9D9D9" w:themeFill="background1" w:themeFillShade="D9"/>
          </w:tcPr>
          <w:p w14:paraId="3B06A147" w14:textId="4FEE7256" w:rsidR="0038125B" w:rsidRPr="00DE1FF9" w:rsidRDefault="0038125B" w:rsidP="0038125B">
            <w:pPr>
              <w:rPr>
                <w:b/>
                <w:bCs/>
              </w:rPr>
            </w:pPr>
            <w:r w:rsidRPr="0014417D">
              <w:rPr>
                <w:b/>
                <w:bCs/>
              </w:rPr>
              <w:t>Participation</w:t>
            </w:r>
          </w:p>
        </w:tc>
      </w:tr>
      <w:tr w:rsidR="0038125B" w14:paraId="35C8F092" w14:textId="77777777" w:rsidTr="00FF77D5">
        <w:tc>
          <w:tcPr>
            <w:tcW w:w="903" w:type="dxa"/>
            <w:vMerge/>
            <w:shd w:val="clear" w:color="auto" w:fill="F2F2F2" w:themeFill="background1" w:themeFillShade="F2"/>
          </w:tcPr>
          <w:p w14:paraId="4CA03244" w14:textId="77777777" w:rsidR="0038125B" w:rsidRDefault="0038125B" w:rsidP="0038125B"/>
        </w:tc>
        <w:tc>
          <w:tcPr>
            <w:tcW w:w="935" w:type="dxa"/>
            <w:shd w:val="clear" w:color="auto" w:fill="F2F2F2" w:themeFill="background1" w:themeFillShade="F2"/>
          </w:tcPr>
          <w:p w14:paraId="38B53777" w14:textId="4681C946" w:rsidR="0038125B" w:rsidRDefault="0038125B" w:rsidP="0038125B">
            <w:r>
              <w:t>Guide</w:t>
            </w:r>
            <w:r w:rsidR="006C1DFF">
              <w:t xml:space="preserve"> </w:t>
            </w:r>
            <w:r>
              <w:t>post</w:t>
            </w:r>
          </w:p>
        </w:tc>
        <w:tc>
          <w:tcPr>
            <w:tcW w:w="2787" w:type="dxa"/>
            <w:shd w:val="clear" w:color="auto" w:fill="F2F2F2" w:themeFill="background1" w:themeFillShade="F2"/>
          </w:tcPr>
          <w:p w14:paraId="1B1DA520" w14:textId="42D5A99A" w:rsidR="0038125B" w:rsidRPr="002B7E17" w:rsidRDefault="0038125B" w:rsidP="0038125B"/>
        </w:tc>
        <w:tc>
          <w:tcPr>
            <w:tcW w:w="2930" w:type="dxa"/>
            <w:tcBorders>
              <w:bottom w:val="single" w:sz="24" w:space="0" w:color="92D050"/>
            </w:tcBorders>
            <w:shd w:val="clear" w:color="auto" w:fill="F2F2F2" w:themeFill="background1" w:themeFillShade="F2"/>
          </w:tcPr>
          <w:p w14:paraId="5B548EBF" w14:textId="5893DECF" w:rsidR="0038125B" w:rsidRDefault="0038125B" w:rsidP="0038125B">
            <w:r w:rsidRPr="007218FD">
              <w:t>The</w:t>
            </w:r>
            <w:r w:rsidR="006C1DFF">
              <w:t xml:space="preserve"> </w:t>
            </w:r>
            <w:r w:rsidRPr="007218FD">
              <w:t>consultation</w:t>
            </w:r>
            <w:r w:rsidR="006C1DFF">
              <w:t xml:space="preserve"> </w:t>
            </w:r>
            <w:r w:rsidRPr="007218FD">
              <w:t>process</w:t>
            </w:r>
            <w:r w:rsidR="006C1DFF">
              <w:t xml:space="preserve"> </w:t>
            </w:r>
            <w:r w:rsidRPr="009B65D6">
              <w:rPr>
                <w:b/>
                <w:bCs/>
              </w:rPr>
              <w:t>provides</w:t>
            </w:r>
            <w:r w:rsidR="006C1DFF">
              <w:rPr>
                <w:b/>
                <w:bCs/>
              </w:rPr>
              <w:t xml:space="preserve"> </w:t>
            </w:r>
            <w:r w:rsidRPr="009B65D6">
              <w:rPr>
                <w:b/>
                <w:bCs/>
              </w:rPr>
              <w:t>opportunity</w:t>
            </w:r>
            <w:r w:rsidR="006C1DFF">
              <w:t xml:space="preserve"> </w:t>
            </w:r>
            <w:r w:rsidRPr="007218FD">
              <w:t>for</w:t>
            </w:r>
            <w:r w:rsidR="006C1DFF">
              <w:t xml:space="preserve"> </w:t>
            </w:r>
            <w:r w:rsidRPr="007218FD">
              <w:t>all</w:t>
            </w:r>
            <w:r w:rsidR="006C1DFF">
              <w:t xml:space="preserve"> </w:t>
            </w:r>
            <w:r w:rsidRPr="007218FD">
              <w:t>interested</w:t>
            </w:r>
            <w:r w:rsidR="006C1DFF">
              <w:t xml:space="preserve"> </w:t>
            </w:r>
            <w:r w:rsidRPr="007218FD">
              <w:t>and</w:t>
            </w:r>
            <w:r w:rsidR="006C1DFF">
              <w:t xml:space="preserve"> </w:t>
            </w:r>
            <w:r w:rsidRPr="007218FD">
              <w:t>affected</w:t>
            </w:r>
            <w:r w:rsidR="006C1DFF">
              <w:t xml:space="preserve"> </w:t>
            </w:r>
            <w:r w:rsidRPr="007218FD">
              <w:t>parties</w:t>
            </w:r>
            <w:r w:rsidR="006C1DFF">
              <w:t xml:space="preserve"> </w:t>
            </w:r>
            <w:r w:rsidRPr="007218FD">
              <w:t>to</w:t>
            </w:r>
            <w:r w:rsidR="006C1DFF">
              <w:t xml:space="preserve"> </w:t>
            </w:r>
            <w:r w:rsidRPr="007218FD">
              <w:t>be</w:t>
            </w:r>
            <w:r w:rsidR="006C1DFF">
              <w:t xml:space="preserve"> </w:t>
            </w:r>
            <w:r w:rsidRPr="007218FD">
              <w:t>involved.</w:t>
            </w:r>
          </w:p>
        </w:tc>
        <w:tc>
          <w:tcPr>
            <w:tcW w:w="2930" w:type="dxa"/>
            <w:shd w:val="clear" w:color="auto" w:fill="F2F2F2" w:themeFill="background1" w:themeFillShade="F2"/>
          </w:tcPr>
          <w:p w14:paraId="55F51239" w14:textId="3F6DFEB3" w:rsidR="0038125B" w:rsidRDefault="0038125B" w:rsidP="0038125B">
            <w:r w:rsidRPr="007218FD">
              <w:t>The</w:t>
            </w:r>
            <w:r w:rsidR="006C1DFF">
              <w:t xml:space="preserve"> </w:t>
            </w:r>
            <w:r w:rsidRPr="007218FD">
              <w:t>consultation</w:t>
            </w:r>
            <w:r w:rsidR="006C1DFF">
              <w:t xml:space="preserve"> </w:t>
            </w:r>
            <w:r w:rsidRPr="007218FD">
              <w:t>process</w:t>
            </w:r>
            <w:r w:rsidR="006C1DFF">
              <w:t xml:space="preserve"> </w:t>
            </w:r>
            <w:r w:rsidRPr="009B65D6">
              <w:rPr>
                <w:b/>
                <w:bCs/>
              </w:rPr>
              <w:t>provides</w:t>
            </w:r>
            <w:r w:rsidR="006C1DFF">
              <w:rPr>
                <w:b/>
                <w:bCs/>
              </w:rPr>
              <w:t xml:space="preserve"> </w:t>
            </w:r>
            <w:r w:rsidRPr="009B65D6">
              <w:rPr>
                <w:b/>
                <w:bCs/>
              </w:rPr>
              <w:t>opportunity</w:t>
            </w:r>
            <w:r w:rsidR="006C1DFF">
              <w:rPr>
                <w:b/>
                <w:bCs/>
              </w:rPr>
              <w:t xml:space="preserve"> </w:t>
            </w:r>
            <w:r w:rsidRPr="009B65D6">
              <w:rPr>
                <w:b/>
                <w:bCs/>
              </w:rPr>
              <w:t>and</w:t>
            </w:r>
            <w:r w:rsidR="006C1DFF">
              <w:rPr>
                <w:b/>
                <w:bCs/>
              </w:rPr>
              <w:t xml:space="preserve"> </w:t>
            </w:r>
            <w:r w:rsidRPr="009B65D6">
              <w:rPr>
                <w:b/>
                <w:bCs/>
              </w:rPr>
              <w:t>encouragement</w:t>
            </w:r>
            <w:r w:rsidR="006C1DFF">
              <w:t xml:space="preserve"> </w:t>
            </w:r>
            <w:r w:rsidRPr="007218FD">
              <w:t>for</w:t>
            </w:r>
            <w:r w:rsidR="006C1DFF">
              <w:t xml:space="preserve"> </w:t>
            </w:r>
            <w:r w:rsidRPr="007218FD">
              <w:t>all</w:t>
            </w:r>
            <w:r w:rsidR="006C1DFF">
              <w:t xml:space="preserve"> </w:t>
            </w:r>
            <w:r w:rsidRPr="007218FD">
              <w:t>interested</w:t>
            </w:r>
            <w:r w:rsidR="006C1DFF">
              <w:t xml:space="preserve"> </w:t>
            </w:r>
            <w:r w:rsidRPr="007218FD">
              <w:t>and</w:t>
            </w:r>
            <w:r w:rsidR="006C1DFF">
              <w:t xml:space="preserve"> </w:t>
            </w:r>
            <w:r w:rsidRPr="007218FD">
              <w:t>affected</w:t>
            </w:r>
            <w:r w:rsidR="006C1DFF">
              <w:t xml:space="preserve"> </w:t>
            </w:r>
            <w:r w:rsidRPr="007218FD">
              <w:t>parties</w:t>
            </w:r>
            <w:r w:rsidR="006C1DFF">
              <w:t xml:space="preserve"> </w:t>
            </w:r>
            <w:r w:rsidRPr="007218FD">
              <w:t>to</w:t>
            </w:r>
            <w:r w:rsidR="006C1DFF">
              <w:t xml:space="preserve"> </w:t>
            </w:r>
            <w:r w:rsidRPr="007218FD">
              <w:t>be</w:t>
            </w:r>
            <w:r w:rsidR="006C1DFF">
              <w:t xml:space="preserve"> </w:t>
            </w:r>
            <w:r w:rsidRPr="007218FD">
              <w:t>involved,</w:t>
            </w:r>
            <w:r w:rsidR="006C1DFF">
              <w:t xml:space="preserve"> </w:t>
            </w:r>
            <w:r w:rsidRPr="007218FD">
              <w:t>and</w:t>
            </w:r>
            <w:r w:rsidR="006C1DFF">
              <w:t xml:space="preserve"> </w:t>
            </w:r>
            <w:r w:rsidRPr="009B65D6">
              <w:rPr>
                <w:b/>
                <w:bCs/>
              </w:rPr>
              <w:t>facilitates</w:t>
            </w:r>
            <w:r w:rsidR="006C1DFF">
              <w:rPr>
                <w:b/>
                <w:bCs/>
              </w:rPr>
              <w:t xml:space="preserve"> </w:t>
            </w:r>
            <w:r w:rsidRPr="007218FD">
              <w:t>their</w:t>
            </w:r>
            <w:r w:rsidR="006C1DFF">
              <w:t xml:space="preserve"> </w:t>
            </w:r>
            <w:r w:rsidRPr="007218FD">
              <w:t>effective</w:t>
            </w:r>
            <w:r w:rsidR="006C1DFF">
              <w:t xml:space="preserve"> </w:t>
            </w:r>
            <w:r w:rsidRPr="007218FD">
              <w:t>engagement.</w:t>
            </w:r>
          </w:p>
        </w:tc>
      </w:tr>
      <w:tr w:rsidR="0038125B" w:rsidRPr="00DE1FF9" w14:paraId="28305817" w14:textId="77777777" w:rsidTr="00FF77D5">
        <w:tc>
          <w:tcPr>
            <w:tcW w:w="903" w:type="dxa"/>
            <w:vMerge/>
            <w:shd w:val="clear" w:color="auto" w:fill="F2F2F2" w:themeFill="background1" w:themeFillShade="F2"/>
          </w:tcPr>
          <w:p w14:paraId="78C1DF09" w14:textId="77777777" w:rsidR="0038125B" w:rsidRDefault="0038125B" w:rsidP="0038125B"/>
        </w:tc>
        <w:tc>
          <w:tcPr>
            <w:tcW w:w="935" w:type="dxa"/>
            <w:shd w:val="clear" w:color="auto" w:fill="F2F2F2" w:themeFill="background1" w:themeFillShade="F2"/>
          </w:tcPr>
          <w:p w14:paraId="40965FD8" w14:textId="77777777" w:rsidR="0038125B" w:rsidRDefault="0038125B" w:rsidP="0038125B">
            <w:r>
              <w:t>Met?</w:t>
            </w:r>
          </w:p>
        </w:tc>
        <w:tc>
          <w:tcPr>
            <w:tcW w:w="2787" w:type="dxa"/>
            <w:tcBorders>
              <w:right w:val="single" w:sz="24" w:space="0" w:color="92D050"/>
            </w:tcBorders>
            <w:shd w:val="clear" w:color="auto" w:fill="F2F2F2" w:themeFill="background1" w:themeFillShade="F2"/>
          </w:tcPr>
          <w:p w14:paraId="63E7B9CF" w14:textId="19D85509" w:rsidR="0038125B" w:rsidRPr="00DE1FF9" w:rsidRDefault="0038125B" w:rsidP="0038125B">
            <w:pPr>
              <w:rPr>
                <w:b/>
                <w:bCs/>
              </w:rPr>
            </w:pP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4BD019F5" w14:textId="29AFB319" w:rsidR="0038125B" w:rsidRPr="00DE1FF9" w:rsidRDefault="0025622D" w:rsidP="0038125B">
            <w:pPr>
              <w:rPr>
                <w:b/>
                <w:bCs/>
              </w:rPr>
            </w:pPr>
            <w:r>
              <w:rPr>
                <w:b/>
                <w:bCs/>
              </w:rPr>
              <w:t>Yes</w:t>
            </w:r>
          </w:p>
        </w:tc>
        <w:tc>
          <w:tcPr>
            <w:tcW w:w="2930" w:type="dxa"/>
            <w:tcBorders>
              <w:left w:val="single" w:sz="24" w:space="0" w:color="92D050"/>
            </w:tcBorders>
            <w:shd w:val="clear" w:color="auto" w:fill="auto"/>
          </w:tcPr>
          <w:p w14:paraId="0980AB17" w14:textId="2D4FDC44" w:rsidR="0038125B" w:rsidRPr="00DE1FF9" w:rsidRDefault="004F5EB7" w:rsidP="0038125B">
            <w:pPr>
              <w:rPr>
                <w:b/>
                <w:bCs/>
              </w:rPr>
            </w:pPr>
            <w:r>
              <w:rPr>
                <w:b/>
                <w:bCs/>
              </w:rPr>
              <w:t>Not scored</w:t>
            </w:r>
          </w:p>
        </w:tc>
      </w:tr>
      <w:tr w:rsidR="0038125B" w:rsidRPr="00E415C2" w14:paraId="5C107FDF" w14:textId="77777777" w:rsidTr="00F92DCC">
        <w:tc>
          <w:tcPr>
            <w:tcW w:w="1838" w:type="dxa"/>
            <w:gridSpan w:val="2"/>
            <w:shd w:val="clear" w:color="auto" w:fill="F2F2F2" w:themeFill="background1" w:themeFillShade="F2"/>
          </w:tcPr>
          <w:p w14:paraId="61B02FD0" w14:textId="77777777" w:rsidR="0038125B" w:rsidRDefault="0038125B" w:rsidP="0038125B">
            <w:r>
              <w:t>Rationale</w:t>
            </w:r>
          </w:p>
        </w:tc>
        <w:tc>
          <w:tcPr>
            <w:tcW w:w="8647" w:type="dxa"/>
            <w:gridSpan w:val="3"/>
          </w:tcPr>
          <w:p w14:paraId="59C71AC5" w14:textId="7B2F0164" w:rsidR="005602C2" w:rsidRPr="0018569E" w:rsidRDefault="005602C2" w:rsidP="005602C2">
            <w:pPr>
              <w:rPr>
                <w:rFonts w:asciiTheme="majorHAnsi" w:hAnsiTheme="majorHAnsi" w:cstheme="majorHAnsi"/>
              </w:rPr>
            </w:pPr>
            <w:r>
              <w:rPr>
                <w:rFonts w:asciiTheme="majorHAnsi" w:hAnsiTheme="majorHAnsi" w:cstheme="majorHAnsi"/>
              </w:rPr>
              <w:t>Q</w:t>
            </w:r>
            <w:r w:rsidRPr="0018569E">
              <w:rPr>
                <w:rFonts w:asciiTheme="majorHAnsi" w:hAnsiTheme="majorHAnsi" w:cstheme="majorHAnsi"/>
              </w:rPr>
              <w:t xml:space="preserve">DAF has a </w:t>
            </w:r>
            <w:hyperlink r:id="rId240" w:history="1">
              <w:r w:rsidRPr="0018569E">
                <w:rPr>
                  <w:rStyle w:val="Hyperlink"/>
                  <w:rFonts w:asciiTheme="majorHAnsi" w:hAnsiTheme="majorHAnsi" w:cstheme="majorHAnsi"/>
                </w:rPr>
                <w:t>Stakeholder Engagement Charter</w:t>
              </w:r>
            </w:hyperlink>
            <w:r w:rsidRPr="0018569E">
              <w:rPr>
                <w:rFonts w:asciiTheme="majorHAnsi" w:hAnsiTheme="majorHAnsi" w:cstheme="majorHAnsi"/>
              </w:rPr>
              <w:t xml:space="preserve"> </w:t>
            </w:r>
            <w:r>
              <w:rPr>
                <w:rFonts w:asciiTheme="majorHAnsi" w:hAnsiTheme="majorHAnsi" w:cstheme="majorHAnsi"/>
              </w:rPr>
              <w:t xml:space="preserve">that stipulated </w:t>
            </w:r>
            <w:r w:rsidRPr="0018569E">
              <w:rPr>
                <w:rFonts w:asciiTheme="majorHAnsi" w:hAnsiTheme="majorHAnsi" w:cstheme="majorHAnsi"/>
              </w:rPr>
              <w:t xml:space="preserve">how </w:t>
            </w:r>
            <w:r>
              <w:rPr>
                <w:rFonts w:asciiTheme="majorHAnsi" w:hAnsiTheme="majorHAnsi" w:cstheme="majorHAnsi"/>
              </w:rPr>
              <w:t xml:space="preserve">to be inclusive, transparent and respectful with </w:t>
            </w:r>
            <w:r w:rsidRPr="0018569E">
              <w:rPr>
                <w:rFonts w:asciiTheme="majorHAnsi" w:hAnsiTheme="majorHAnsi" w:cstheme="majorHAnsi"/>
              </w:rPr>
              <w:t>stakeholder</w:t>
            </w:r>
            <w:r>
              <w:rPr>
                <w:rFonts w:asciiTheme="majorHAnsi" w:hAnsiTheme="majorHAnsi" w:cstheme="majorHAnsi"/>
              </w:rPr>
              <w:t xml:space="preserve"> engagement.</w:t>
            </w:r>
            <w:r w:rsidR="00DE6DE1">
              <w:rPr>
                <w:rFonts w:asciiTheme="majorHAnsi" w:hAnsiTheme="majorHAnsi" w:cstheme="majorHAnsi"/>
              </w:rPr>
              <w:t xml:space="preserve"> </w:t>
            </w:r>
            <w:r w:rsidR="00DF755F">
              <w:rPr>
                <w:rFonts w:asciiTheme="majorHAnsi" w:hAnsiTheme="majorHAnsi" w:cstheme="majorHAnsi"/>
              </w:rPr>
              <w:t xml:space="preserve">The </w:t>
            </w:r>
            <w:hyperlink r:id="rId241" w:history="1">
              <w:r w:rsidR="00DF755F" w:rsidRPr="00DF755F">
                <w:rPr>
                  <w:rStyle w:val="Hyperlink"/>
                  <w:rFonts w:asciiTheme="majorHAnsi" w:hAnsiTheme="majorHAnsi" w:cstheme="majorHAnsi"/>
                </w:rPr>
                <w:t>Working Group charter</w:t>
              </w:r>
            </w:hyperlink>
            <w:r w:rsidR="00DF755F">
              <w:rPr>
                <w:rFonts w:asciiTheme="majorHAnsi" w:hAnsiTheme="majorHAnsi" w:cstheme="majorHAnsi"/>
              </w:rPr>
              <w:t xml:space="preserve"> outlines the responsivities and participation requirements. </w:t>
            </w:r>
          </w:p>
          <w:p w14:paraId="2933C582" w14:textId="77777777" w:rsidR="005602C2" w:rsidRDefault="005602C2" w:rsidP="00321CCA">
            <w:pPr>
              <w:jc w:val="both"/>
              <w:rPr>
                <w:rFonts w:ascii="Calibri Light" w:hAnsi="Calibri Light" w:cs="Calibri Light"/>
              </w:rPr>
            </w:pPr>
          </w:p>
          <w:p w14:paraId="7048E297" w14:textId="0370E9C1" w:rsidR="002F0649" w:rsidRPr="002F0649" w:rsidRDefault="00000000" w:rsidP="002F0649">
            <w:pPr>
              <w:rPr>
                <w:rFonts w:ascii="Calibri Light" w:hAnsi="Calibri Light" w:cs="Calibri Light"/>
              </w:rPr>
            </w:pPr>
            <w:hyperlink r:id="rId242" w:history="1">
              <w:r w:rsidR="002F0649" w:rsidRPr="00FF77D5">
                <w:rPr>
                  <w:rStyle w:val="Hyperlink"/>
                  <w:rFonts w:ascii="Calibri Light" w:hAnsi="Calibri Light" w:cs="Calibri Light"/>
                </w:rPr>
                <w:t>Workshops</w:t>
              </w:r>
            </w:hyperlink>
            <w:r w:rsidR="002F0649">
              <w:rPr>
                <w:rFonts w:ascii="Calibri Light" w:hAnsi="Calibri Light" w:cs="Calibri Light"/>
              </w:rPr>
              <w:t xml:space="preserve"> are regularly held</w:t>
            </w:r>
            <w:r w:rsidR="002F0649" w:rsidRPr="002F0649">
              <w:rPr>
                <w:rFonts w:ascii="Calibri Light" w:hAnsi="Calibri Light" w:cs="Calibri Light"/>
              </w:rPr>
              <w:t xml:space="preserve"> to discuss the Sustainable Fisheries Strategy</w:t>
            </w:r>
            <w:r w:rsidR="002F0649">
              <w:rPr>
                <w:rFonts w:ascii="Calibri Light" w:hAnsi="Calibri Light" w:cs="Calibri Light"/>
              </w:rPr>
              <w:t xml:space="preserve">, the </w:t>
            </w:r>
            <w:r w:rsidR="002F0649" w:rsidRPr="002F0649">
              <w:rPr>
                <w:rFonts w:ascii="Calibri Light" w:hAnsi="Calibri Light" w:cs="Calibri Light"/>
              </w:rPr>
              <w:t xml:space="preserve">harvest strategy for the </w:t>
            </w:r>
            <w:r w:rsidR="007C511E">
              <w:rPr>
                <w:rFonts w:ascii="Calibri Light" w:hAnsi="Calibri Light" w:cs="Calibri Light"/>
              </w:rPr>
              <w:t>Central</w:t>
            </w:r>
            <w:r w:rsidR="002F0649" w:rsidRPr="002F0649">
              <w:rPr>
                <w:rFonts w:ascii="Calibri Light" w:hAnsi="Calibri Light" w:cs="Calibri Light"/>
              </w:rPr>
              <w:t xml:space="preserve"> Trawl Fishery and Scallop assessments:</w:t>
            </w:r>
          </w:p>
          <w:p w14:paraId="6EB403E2" w14:textId="3B46F7F3" w:rsidR="002F0649" w:rsidRPr="002F0649" w:rsidRDefault="007C511E" w:rsidP="002F0649">
            <w:pPr>
              <w:pStyle w:val="ListParagraph"/>
              <w:numPr>
                <w:ilvl w:val="0"/>
                <w:numId w:val="110"/>
              </w:numPr>
              <w:rPr>
                <w:rFonts w:ascii="Calibri Light" w:hAnsi="Calibri Light" w:cs="Calibri Light"/>
              </w:rPr>
            </w:pPr>
            <w:r>
              <w:rPr>
                <w:rFonts w:ascii="Calibri Light" w:hAnsi="Calibri Light" w:cs="Calibri Light"/>
              </w:rPr>
              <w:t>16–17</w:t>
            </w:r>
            <w:r w:rsidR="002F0649" w:rsidRPr="002F0649">
              <w:rPr>
                <w:rFonts w:ascii="Calibri Light" w:hAnsi="Calibri Light" w:cs="Calibri Light"/>
              </w:rPr>
              <w:t xml:space="preserve"> May </w:t>
            </w:r>
            <w:r w:rsidRPr="002F0649">
              <w:rPr>
                <w:rFonts w:ascii="Calibri Light" w:hAnsi="Calibri Light" w:cs="Calibri Light"/>
              </w:rPr>
              <w:t>20</w:t>
            </w:r>
            <w:r>
              <w:rPr>
                <w:rFonts w:ascii="Calibri Light" w:hAnsi="Calibri Light" w:cs="Calibri Light"/>
              </w:rPr>
              <w:t xml:space="preserve">22 </w:t>
            </w:r>
            <w:r w:rsidR="002F0649" w:rsidRPr="002F0649">
              <w:rPr>
                <w:rFonts w:ascii="Calibri Light" w:hAnsi="Calibri Light" w:cs="Calibri Light"/>
              </w:rPr>
              <w:t xml:space="preserve">in </w:t>
            </w:r>
            <w:r>
              <w:rPr>
                <w:rFonts w:ascii="Calibri Light" w:hAnsi="Calibri Light" w:cs="Calibri Light"/>
              </w:rPr>
              <w:t>Cairns</w:t>
            </w:r>
            <w:r w:rsidR="002F0649" w:rsidRPr="002F0649">
              <w:rPr>
                <w:rFonts w:ascii="Calibri Light" w:hAnsi="Calibri Light" w:cs="Calibri Light"/>
              </w:rPr>
              <w:t>.</w:t>
            </w:r>
          </w:p>
          <w:p w14:paraId="2428E5BB" w14:textId="43CF98AF" w:rsidR="002F0649" w:rsidRPr="002F0649" w:rsidRDefault="007C511E" w:rsidP="002F0649">
            <w:pPr>
              <w:pStyle w:val="ListParagraph"/>
              <w:numPr>
                <w:ilvl w:val="0"/>
                <w:numId w:val="110"/>
              </w:numPr>
              <w:rPr>
                <w:rFonts w:ascii="Calibri Light" w:hAnsi="Calibri Light" w:cs="Calibri Light"/>
              </w:rPr>
            </w:pPr>
            <w:r>
              <w:rPr>
                <w:rFonts w:ascii="Calibri Light" w:hAnsi="Calibri Light" w:cs="Calibri Light"/>
              </w:rPr>
              <w:t>19 October</w:t>
            </w:r>
            <w:r w:rsidR="00D41C3B">
              <w:rPr>
                <w:rFonts w:ascii="Calibri Light" w:hAnsi="Calibri Light" w:cs="Calibri Light"/>
              </w:rPr>
              <w:t xml:space="preserve"> </w:t>
            </w:r>
            <w:r w:rsidR="002F0649" w:rsidRPr="002F0649">
              <w:rPr>
                <w:rFonts w:ascii="Calibri Light" w:hAnsi="Calibri Light" w:cs="Calibri Light"/>
              </w:rPr>
              <w:t xml:space="preserve">2021 </w:t>
            </w:r>
            <w:r>
              <w:rPr>
                <w:rFonts w:ascii="Calibri Light" w:hAnsi="Calibri Light" w:cs="Calibri Light"/>
              </w:rPr>
              <w:t>online</w:t>
            </w:r>
          </w:p>
          <w:p w14:paraId="43A21C4E" w14:textId="2E767813" w:rsidR="002F0649" w:rsidRPr="002F0649" w:rsidRDefault="007C511E" w:rsidP="002F0649">
            <w:pPr>
              <w:pStyle w:val="ListParagraph"/>
              <w:numPr>
                <w:ilvl w:val="0"/>
                <w:numId w:val="110"/>
              </w:numPr>
              <w:rPr>
                <w:rFonts w:ascii="Calibri Light" w:hAnsi="Calibri Light" w:cs="Calibri Light"/>
              </w:rPr>
            </w:pPr>
            <w:r>
              <w:rPr>
                <w:rFonts w:ascii="Calibri Light" w:hAnsi="Calibri Light" w:cs="Calibri Light"/>
                <w:color w:val="111111"/>
                <w:shd w:val="clear" w:color="auto" w:fill="FFFFFF"/>
              </w:rPr>
              <w:t>31 Jan- 1 Feb</w:t>
            </w:r>
            <w:r w:rsidR="002F0649" w:rsidRPr="002F0649">
              <w:rPr>
                <w:rFonts w:ascii="Calibri Light" w:hAnsi="Calibri Light" w:cs="Calibri Light"/>
                <w:color w:val="111111"/>
                <w:shd w:val="clear" w:color="auto" w:fill="FFFFFF"/>
              </w:rPr>
              <w:t xml:space="preserve"> </w:t>
            </w:r>
            <w:r w:rsidRPr="002F0649">
              <w:rPr>
                <w:rFonts w:ascii="Calibri Light" w:hAnsi="Calibri Light" w:cs="Calibri Light"/>
                <w:color w:val="111111"/>
                <w:shd w:val="clear" w:color="auto" w:fill="FFFFFF"/>
              </w:rPr>
              <w:t>20</w:t>
            </w:r>
            <w:r>
              <w:rPr>
                <w:rFonts w:ascii="Calibri Light" w:hAnsi="Calibri Light" w:cs="Calibri Light"/>
                <w:color w:val="111111"/>
                <w:shd w:val="clear" w:color="auto" w:fill="FFFFFF"/>
              </w:rPr>
              <w:t>19</w:t>
            </w:r>
            <w:r w:rsidRPr="002F0649">
              <w:rPr>
                <w:rFonts w:ascii="Calibri Light" w:hAnsi="Calibri Light" w:cs="Calibri Light"/>
                <w:color w:val="111111"/>
                <w:shd w:val="clear" w:color="auto" w:fill="FFFFFF"/>
              </w:rPr>
              <w:t xml:space="preserve"> </w:t>
            </w:r>
            <w:r w:rsidR="002F0649" w:rsidRPr="002F0649">
              <w:rPr>
                <w:rFonts w:ascii="Calibri Light" w:hAnsi="Calibri Light" w:cs="Calibri Light"/>
                <w:color w:val="111111"/>
                <w:shd w:val="clear" w:color="auto" w:fill="FFFFFF"/>
              </w:rPr>
              <w:t xml:space="preserve">in </w:t>
            </w:r>
            <w:r>
              <w:rPr>
                <w:rFonts w:ascii="Calibri Light" w:hAnsi="Calibri Light" w:cs="Calibri Light"/>
                <w:color w:val="111111"/>
                <w:shd w:val="clear" w:color="auto" w:fill="FFFFFF"/>
              </w:rPr>
              <w:t>Townsville</w:t>
            </w:r>
          </w:p>
          <w:p w14:paraId="33243674" w14:textId="77777777" w:rsidR="002F0649" w:rsidRDefault="002F0649" w:rsidP="002F0649">
            <w:pPr>
              <w:jc w:val="both"/>
              <w:rPr>
                <w:rFonts w:ascii="Calibri Light" w:hAnsi="Calibri Light" w:cs="Calibri Light"/>
              </w:rPr>
            </w:pPr>
          </w:p>
          <w:p w14:paraId="3F272703" w14:textId="0E070699" w:rsidR="0038125B" w:rsidRPr="0025622D" w:rsidRDefault="0025622D" w:rsidP="002F0649">
            <w:pPr>
              <w:jc w:val="both"/>
              <w:rPr>
                <w:rFonts w:ascii="Calibri Light" w:hAnsi="Calibri Light" w:cs="Calibri Light"/>
              </w:rPr>
            </w:pPr>
            <w:r w:rsidRPr="0025622D">
              <w:rPr>
                <w:rFonts w:ascii="Calibri Light" w:hAnsi="Calibri Light" w:cs="Calibri Light"/>
              </w:rPr>
              <w:t>During the meetings,</w:t>
            </w:r>
            <w:r w:rsidR="004C74FD" w:rsidRPr="0025622D">
              <w:rPr>
                <w:rFonts w:ascii="Calibri Light" w:hAnsi="Calibri Light" w:cs="Calibri Light"/>
              </w:rPr>
              <w:t xml:space="preserve"> industry members raised concerns regarding potential for effort shift etc.</w:t>
            </w:r>
            <w:r w:rsidR="00DE6DE1">
              <w:rPr>
                <w:rFonts w:ascii="Calibri Light" w:hAnsi="Calibri Light" w:cs="Calibri Light"/>
              </w:rPr>
              <w:t xml:space="preserve"> </w:t>
            </w:r>
            <w:r w:rsidR="004C74FD" w:rsidRPr="0025622D">
              <w:rPr>
                <w:rFonts w:ascii="Calibri Light" w:hAnsi="Calibri Light" w:cs="Calibri Light"/>
              </w:rPr>
              <w:t xml:space="preserve">The consultation processes that are in place for the ECOTF and across fisheries in Queensland </w:t>
            </w:r>
            <w:r w:rsidRPr="0025622D">
              <w:rPr>
                <w:rFonts w:ascii="Calibri Light" w:hAnsi="Calibri Light" w:cs="Calibri Light"/>
              </w:rPr>
              <w:t>provide opportunity for</w:t>
            </w:r>
            <w:r w:rsidR="004C74FD" w:rsidRPr="0025622D">
              <w:rPr>
                <w:rFonts w:ascii="Calibri Light" w:hAnsi="Calibri Light" w:cs="Calibri Light"/>
              </w:rPr>
              <w:t xml:space="preserve"> all interested parties and affected parties to be involved</w:t>
            </w:r>
            <w:r w:rsidRPr="0025622D">
              <w:rPr>
                <w:rFonts w:ascii="Calibri Light" w:hAnsi="Calibri Light" w:cs="Calibri Light"/>
              </w:rPr>
              <w:t xml:space="preserve">; </w:t>
            </w:r>
            <w:r w:rsidR="004C74FD" w:rsidRPr="0025622D">
              <w:rPr>
                <w:rFonts w:ascii="Calibri Light" w:hAnsi="Calibri Light" w:cs="Calibri Light"/>
              </w:rPr>
              <w:t>SG80 i</w:t>
            </w:r>
            <w:r w:rsidR="00BF1FFC">
              <w:rPr>
                <w:rFonts w:ascii="Calibri Light" w:hAnsi="Calibri Light" w:cs="Calibri Light"/>
              </w:rPr>
              <w:t>s</w:t>
            </w:r>
            <w:r w:rsidR="004C74FD" w:rsidRPr="0025622D">
              <w:rPr>
                <w:rFonts w:ascii="Calibri Light" w:hAnsi="Calibri Light" w:cs="Calibri Light"/>
              </w:rPr>
              <w:t xml:space="preserve"> met.</w:t>
            </w:r>
          </w:p>
        </w:tc>
      </w:tr>
    </w:tbl>
    <w:p w14:paraId="0006696E" w14:textId="77777777" w:rsidR="00B26D29" w:rsidRPr="00661A22" w:rsidRDefault="00B26D29" w:rsidP="00B26D29"/>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B26D29" w14:paraId="1ED558D6" w14:textId="77777777" w:rsidTr="00E42209">
        <w:tc>
          <w:tcPr>
            <w:tcW w:w="3823" w:type="dxa"/>
            <w:tcBorders>
              <w:right w:val="single" w:sz="24" w:space="0" w:color="92D050"/>
            </w:tcBorders>
            <w:shd w:val="clear" w:color="auto" w:fill="F2F2F2" w:themeFill="background1" w:themeFillShade="F2"/>
          </w:tcPr>
          <w:p w14:paraId="5EF4B8BE" w14:textId="7FF3CB15" w:rsidR="00B26D29" w:rsidRDefault="00B26D29" w:rsidP="0058165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6D6034C5" w14:textId="13B6788D" w:rsidR="00B26D29" w:rsidRPr="00493233" w:rsidRDefault="0018569E" w:rsidP="00581657">
            <w:pPr>
              <w:rPr>
                <w:b/>
                <w:bCs/>
                <w:i/>
                <w:iCs/>
              </w:rPr>
            </w:pPr>
            <w:r>
              <w:rPr>
                <w:b/>
                <w:bCs/>
                <w:i/>
                <w:iCs/>
              </w:rPr>
              <w:t>≥80</w:t>
            </w:r>
          </w:p>
        </w:tc>
      </w:tr>
      <w:tr w:rsidR="00B26D29" w14:paraId="27DB69E7" w14:textId="77777777" w:rsidTr="00E42209">
        <w:tc>
          <w:tcPr>
            <w:tcW w:w="3823" w:type="dxa"/>
            <w:shd w:val="clear" w:color="auto" w:fill="F2F2F2" w:themeFill="background1" w:themeFillShade="F2"/>
          </w:tcPr>
          <w:p w14:paraId="79BDD98A" w14:textId="45651AAA" w:rsidR="00B26D29" w:rsidRDefault="00B26D29"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668C1A57" w14:textId="6B8C7981" w:rsidR="00B26D29" w:rsidRPr="0038125B" w:rsidRDefault="00B26D29" w:rsidP="00581657">
            <w:pPr>
              <w:rPr>
                <w:b/>
                <w:bCs/>
              </w:rPr>
            </w:pPr>
          </w:p>
        </w:tc>
      </w:tr>
    </w:tbl>
    <w:p w14:paraId="277A84C8" w14:textId="77777777" w:rsidR="00B26D29" w:rsidRDefault="00B26D29" w:rsidP="00B26D29"/>
    <w:p w14:paraId="5D3AA6D8" w14:textId="3F6532DA" w:rsidR="00013FC1" w:rsidRDefault="00013FC1" w:rsidP="0F83F1BF">
      <w:pPr>
        <w:pStyle w:val="Heading6"/>
        <w:rPr>
          <w:color w:val="2F5496" w:themeColor="accent1" w:themeShade="BF"/>
        </w:rPr>
      </w:pPr>
      <w:r w:rsidRPr="0F83F1BF">
        <w:rPr>
          <w:color w:val="2F5496" w:themeColor="accent1" w:themeShade="BF"/>
        </w:rPr>
        <w:t>PI</w:t>
      </w:r>
      <w:r w:rsidR="006C1DFF">
        <w:rPr>
          <w:color w:val="2F5496" w:themeColor="accent1" w:themeShade="BF"/>
        </w:rPr>
        <w:t xml:space="preserve"> </w:t>
      </w:r>
      <w:r w:rsidRPr="0F83F1BF">
        <w:rPr>
          <w:color w:val="2F5496" w:themeColor="accent1" w:themeShade="BF"/>
        </w:rPr>
        <w:t>3.1.3</w:t>
      </w:r>
      <w:r w:rsidR="006C1DFF">
        <w:rPr>
          <w:color w:val="2F5496" w:themeColor="accent1" w:themeShade="BF"/>
        </w:rPr>
        <w:t xml:space="preserve"> </w:t>
      </w:r>
      <w:r w:rsidRPr="0F83F1BF">
        <w:rPr>
          <w:color w:val="2F5496" w:themeColor="accent1" w:themeShade="BF"/>
        </w:rPr>
        <w:t>–</w:t>
      </w:r>
      <w:r w:rsidR="006C1DFF">
        <w:rPr>
          <w:color w:val="2F5496" w:themeColor="accent1" w:themeShade="BF"/>
        </w:rPr>
        <w:t xml:space="preserve"> </w:t>
      </w:r>
      <w:r w:rsidR="00C52560" w:rsidRPr="0F83F1BF">
        <w:rPr>
          <w:color w:val="2F5496" w:themeColor="accent1" w:themeShade="BF"/>
        </w:rPr>
        <w:t>Long</w:t>
      </w:r>
      <w:r w:rsidR="006C1DFF">
        <w:rPr>
          <w:color w:val="2F5496" w:themeColor="accent1" w:themeShade="BF"/>
        </w:rPr>
        <w:t xml:space="preserve"> </w:t>
      </w:r>
      <w:r w:rsidR="00C52560" w:rsidRPr="0F83F1BF">
        <w:rPr>
          <w:color w:val="2F5496" w:themeColor="accent1" w:themeShade="BF"/>
        </w:rPr>
        <w:t>term</w:t>
      </w:r>
      <w:r w:rsidR="006C1DFF">
        <w:rPr>
          <w:color w:val="2F5496" w:themeColor="accent1" w:themeShade="BF"/>
        </w:rPr>
        <w:t xml:space="preserve"> </w:t>
      </w:r>
      <w:r w:rsidR="00C52560" w:rsidRPr="0F83F1BF">
        <w:rPr>
          <w:color w:val="2F5496" w:themeColor="accent1" w:themeShade="BF"/>
        </w:rPr>
        <w:t>objectives</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793"/>
        <w:gridCol w:w="2929"/>
        <w:gridCol w:w="2930"/>
        <w:gridCol w:w="2930"/>
      </w:tblGrid>
      <w:tr w:rsidR="00013FC1" w14:paraId="10C76FD7" w14:textId="77777777" w:rsidTr="00A82ED3">
        <w:trPr>
          <w:tblHeader/>
        </w:trPr>
        <w:tc>
          <w:tcPr>
            <w:tcW w:w="1696" w:type="dxa"/>
            <w:gridSpan w:val="2"/>
            <w:shd w:val="clear" w:color="auto" w:fill="BFBFBF" w:themeFill="background1" w:themeFillShade="BF"/>
          </w:tcPr>
          <w:p w14:paraId="2E1F839D" w14:textId="06F2FB1A" w:rsidR="00013FC1" w:rsidRPr="00586CA6" w:rsidRDefault="00013FC1" w:rsidP="00581657">
            <w:pPr>
              <w:rPr>
                <w:b/>
                <w:bCs/>
              </w:rPr>
            </w:pPr>
            <w:r w:rsidRPr="00586CA6">
              <w:rPr>
                <w:b/>
                <w:bCs/>
              </w:rPr>
              <w:t>PI</w:t>
            </w:r>
            <w:r w:rsidR="006C1DFF">
              <w:rPr>
                <w:b/>
                <w:bCs/>
              </w:rPr>
              <w:t xml:space="preserve"> </w:t>
            </w:r>
            <w:r>
              <w:rPr>
                <w:b/>
                <w:bCs/>
              </w:rPr>
              <w:t>3.1.3</w:t>
            </w:r>
          </w:p>
        </w:tc>
        <w:tc>
          <w:tcPr>
            <w:tcW w:w="8789" w:type="dxa"/>
            <w:gridSpan w:val="3"/>
            <w:shd w:val="clear" w:color="auto" w:fill="BFBFBF" w:themeFill="background1" w:themeFillShade="BF"/>
          </w:tcPr>
          <w:p w14:paraId="0A08DB08" w14:textId="7803BCBF" w:rsidR="00013FC1" w:rsidRPr="00F24092" w:rsidRDefault="00066A73" w:rsidP="00581657">
            <w:pPr>
              <w:rPr>
                <w:b/>
                <w:bCs/>
              </w:rPr>
            </w:pPr>
            <w:r w:rsidRPr="00066A73">
              <w:rPr>
                <w:b/>
                <w:bCs/>
              </w:rPr>
              <w:t>The</w:t>
            </w:r>
            <w:r w:rsidR="006C1DFF">
              <w:rPr>
                <w:b/>
                <w:bCs/>
              </w:rPr>
              <w:t xml:space="preserve"> </w:t>
            </w:r>
            <w:r w:rsidRPr="00066A73">
              <w:rPr>
                <w:b/>
                <w:bCs/>
              </w:rPr>
              <w:t>management</w:t>
            </w:r>
            <w:r w:rsidR="006C1DFF">
              <w:rPr>
                <w:b/>
                <w:bCs/>
              </w:rPr>
              <w:t xml:space="preserve"> </w:t>
            </w:r>
            <w:r w:rsidRPr="00066A73">
              <w:rPr>
                <w:b/>
                <w:bCs/>
              </w:rPr>
              <w:t>policy</w:t>
            </w:r>
            <w:r w:rsidR="006C1DFF">
              <w:rPr>
                <w:b/>
                <w:bCs/>
              </w:rPr>
              <w:t xml:space="preserve"> </w:t>
            </w:r>
            <w:r w:rsidRPr="00066A73">
              <w:rPr>
                <w:b/>
                <w:bCs/>
              </w:rPr>
              <w:t>has</w:t>
            </w:r>
            <w:r w:rsidR="006C1DFF">
              <w:rPr>
                <w:b/>
                <w:bCs/>
              </w:rPr>
              <w:t xml:space="preserve"> </w:t>
            </w:r>
            <w:r w:rsidRPr="00066A73">
              <w:rPr>
                <w:b/>
                <w:bCs/>
              </w:rPr>
              <w:t>clear</w:t>
            </w:r>
            <w:r w:rsidR="006C1DFF">
              <w:rPr>
                <w:b/>
                <w:bCs/>
              </w:rPr>
              <w:t xml:space="preserve"> </w:t>
            </w:r>
            <w:r w:rsidRPr="00066A73">
              <w:rPr>
                <w:b/>
                <w:bCs/>
              </w:rPr>
              <w:t>long-term</w:t>
            </w:r>
            <w:r w:rsidR="006C1DFF">
              <w:rPr>
                <w:b/>
                <w:bCs/>
              </w:rPr>
              <w:t xml:space="preserve"> </w:t>
            </w:r>
            <w:r w:rsidRPr="00066A73">
              <w:rPr>
                <w:b/>
                <w:bCs/>
              </w:rPr>
              <w:t>objectives</w:t>
            </w:r>
            <w:r w:rsidR="006C1DFF">
              <w:rPr>
                <w:b/>
                <w:bCs/>
              </w:rPr>
              <w:t xml:space="preserve"> </w:t>
            </w:r>
            <w:r w:rsidRPr="00066A73">
              <w:rPr>
                <w:b/>
                <w:bCs/>
              </w:rPr>
              <w:t>to</w:t>
            </w:r>
            <w:r w:rsidR="006C1DFF">
              <w:rPr>
                <w:b/>
                <w:bCs/>
              </w:rPr>
              <w:t xml:space="preserve"> </w:t>
            </w:r>
            <w:r w:rsidRPr="00066A73">
              <w:rPr>
                <w:b/>
                <w:bCs/>
              </w:rPr>
              <w:t>guide</w:t>
            </w:r>
            <w:r w:rsidR="006C1DFF">
              <w:rPr>
                <w:b/>
                <w:bCs/>
              </w:rPr>
              <w:t xml:space="preserve"> </w:t>
            </w:r>
            <w:r w:rsidRPr="00066A73">
              <w:rPr>
                <w:b/>
                <w:bCs/>
              </w:rPr>
              <w:t>decision-making</w:t>
            </w:r>
            <w:r w:rsidR="006C1DFF">
              <w:rPr>
                <w:b/>
                <w:bCs/>
              </w:rPr>
              <w:t xml:space="preserve"> </w:t>
            </w:r>
            <w:r w:rsidRPr="00066A73">
              <w:rPr>
                <w:b/>
                <w:bCs/>
              </w:rPr>
              <w:t>that</w:t>
            </w:r>
            <w:r w:rsidR="006C1DFF">
              <w:rPr>
                <w:b/>
                <w:bCs/>
              </w:rPr>
              <w:t xml:space="preserve"> </w:t>
            </w:r>
            <w:r w:rsidRPr="00066A73">
              <w:rPr>
                <w:b/>
                <w:bCs/>
              </w:rPr>
              <w:t>are</w:t>
            </w:r>
            <w:r w:rsidR="006C1DFF">
              <w:rPr>
                <w:b/>
                <w:bCs/>
              </w:rPr>
              <w:t xml:space="preserve"> </w:t>
            </w:r>
            <w:r w:rsidRPr="00066A73">
              <w:rPr>
                <w:b/>
                <w:bCs/>
              </w:rPr>
              <w:t>consistent</w:t>
            </w:r>
            <w:r w:rsidR="006C1DFF">
              <w:rPr>
                <w:b/>
                <w:bCs/>
              </w:rPr>
              <w:t xml:space="preserve"> </w:t>
            </w:r>
            <w:r w:rsidRPr="00066A73">
              <w:rPr>
                <w:b/>
                <w:bCs/>
              </w:rPr>
              <w:t>with</w:t>
            </w:r>
            <w:r w:rsidR="006C1DFF">
              <w:rPr>
                <w:b/>
                <w:bCs/>
              </w:rPr>
              <w:t xml:space="preserve"> </w:t>
            </w:r>
            <w:r w:rsidRPr="00066A73">
              <w:rPr>
                <w:b/>
                <w:bCs/>
              </w:rPr>
              <w:t>the</w:t>
            </w:r>
            <w:r w:rsidR="006C1DFF">
              <w:rPr>
                <w:b/>
                <w:bCs/>
              </w:rPr>
              <w:t xml:space="preserve"> </w:t>
            </w:r>
            <w:r w:rsidRPr="00066A73">
              <w:rPr>
                <w:b/>
                <w:bCs/>
              </w:rPr>
              <w:t>MSC</w:t>
            </w:r>
            <w:r w:rsidR="006C1DFF">
              <w:rPr>
                <w:b/>
                <w:bCs/>
              </w:rPr>
              <w:t xml:space="preserve"> </w:t>
            </w:r>
            <w:r w:rsidRPr="00066A73">
              <w:rPr>
                <w:b/>
                <w:bCs/>
              </w:rPr>
              <w:t>Fisheries</w:t>
            </w:r>
            <w:r w:rsidR="006C1DFF">
              <w:rPr>
                <w:b/>
                <w:bCs/>
              </w:rPr>
              <w:t xml:space="preserve"> </w:t>
            </w:r>
            <w:r w:rsidRPr="00066A73">
              <w:rPr>
                <w:b/>
                <w:bCs/>
              </w:rPr>
              <w:t>Standard,</w:t>
            </w:r>
            <w:r w:rsidR="006C1DFF">
              <w:rPr>
                <w:b/>
                <w:bCs/>
              </w:rPr>
              <w:t xml:space="preserve"> </w:t>
            </w:r>
            <w:r w:rsidRPr="00066A73">
              <w:rPr>
                <w:b/>
                <w:bCs/>
              </w:rPr>
              <w:t>and</w:t>
            </w:r>
            <w:r w:rsidR="006C1DFF">
              <w:rPr>
                <w:b/>
                <w:bCs/>
              </w:rPr>
              <w:t xml:space="preserve"> </w:t>
            </w:r>
            <w:r w:rsidRPr="00066A73">
              <w:rPr>
                <w:b/>
                <w:bCs/>
              </w:rPr>
              <w:t>incorporates</w:t>
            </w:r>
            <w:r w:rsidR="006C1DFF">
              <w:rPr>
                <w:b/>
                <w:bCs/>
              </w:rPr>
              <w:t xml:space="preserve"> </w:t>
            </w:r>
            <w:r w:rsidRPr="00066A73">
              <w:rPr>
                <w:b/>
                <w:bCs/>
              </w:rPr>
              <w:t>the</w:t>
            </w:r>
            <w:r w:rsidR="006C1DFF">
              <w:rPr>
                <w:b/>
                <w:bCs/>
              </w:rPr>
              <w:t xml:space="preserve"> </w:t>
            </w:r>
            <w:r w:rsidRPr="00066A73">
              <w:rPr>
                <w:b/>
                <w:bCs/>
              </w:rPr>
              <w:t>precautionary</w:t>
            </w:r>
            <w:r w:rsidR="006C1DFF">
              <w:rPr>
                <w:b/>
                <w:bCs/>
              </w:rPr>
              <w:t xml:space="preserve"> </w:t>
            </w:r>
            <w:r w:rsidRPr="00066A73">
              <w:rPr>
                <w:b/>
                <w:bCs/>
              </w:rPr>
              <w:t>approach</w:t>
            </w:r>
          </w:p>
        </w:tc>
      </w:tr>
      <w:tr w:rsidR="00013FC1" w14:paraId="1D4441A8" w14:textId="77777777" w:rsidTr="00581657">
        <w:tc>
          <w:tcPr>
            <w:tcW w:w="1696" w:type="dxa"/>
            <w:gridSpan w:val="2"/>
            <w:shd w:val="clear" w:color="auto" w:fill="F2F2F2" w:themeFill="background1" w:themeFillShade="F2"/>
          </w:tcPr>
          <w:p w14:paraId="4E1A4BD8" w14:textId="6580380B" w:rsidR="00013FC1" w:rsidRDefault="00013FC1" w:rsidP="00581657">
            <w:r>
              <w:t>Scoring</w:t>
            </w:r>
            <w:r w:rsidR="006C1DFF">
              <w:t xml:space="preserve"> </w:t>
            </w:r>
            <w:r>
              <w:t>issue</w:t>
            </w:r>
          </w:p>
        </w:tc>
        <w:tc>
          <w:tcPr>
            <w:tcW w:w="2929" w:type="dxa"/>
            <w:shd w:val="clear" w:color="auto" w:fill="F2F2F2" w:themeFill="background1" w:themeFillShade="F2"/>
          </w:tcPr>
          <w:p w14:paraId="61DC74E9" w14:textId="39745CBC" w:rsidR="00013FC1" w:rsidRPr="00DE1FF9" w:rsidRDefault="00013FC1"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617DE782" w14:textId="35CCCC6B" w:rsidR="00013FC1" w:rsidRPr="00DE1FF9" w:rsidRDefault="00013FC1"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36275067" w14:textId="63C55056" w:rsidR="00013FC1" w:rsidRPr="00DE1FF9" w:rsidRDefault="00013FC1" w:rsidP="00581657">
            <w:pPr>
              <w:jc w:val="center"/>
              <w:rPr>
                <w:b/>
                <w:bCs/>
              </w:rPr>
            </w:pPr>
            <w:r w:rsidRPr="00DE1FF9">
              <w:rPr>
                <w:b/>
                <w:bCs/>
              </w:rPr>
              <w:t>SG</w:t>
            </w:r>
            <w:r w:rsidR="006C1DFF">
              <w:rPr>
                <w:b/>
                <w:bCs/>
              </w:rPr>
              <w:t xml:space="preserve"> </w:t>
            </w:r>
            <w:r w:rsidRPr="00DE1FF9">
              <w:rPr>
                <w:b/>
                <w:bCs/>
              </w:rPr>
              <w:t>100</w:t>
            </w:r>
          </w:p>
        </w:tc>
      </w:tr>
      <w:tr w:rsidR="00013FC1" w14:paraId="68BDDA04" w14:textId="77777777" w:rsidTr="00581657">
        <w:tc>
          <w:tcPr>
            <w:tcW w:w="903" w:type="dxa"/>
            <w:vMerge w:val="restart"/>
            <w:shd w:val="clear" w:color="auto" w:fill="F2F2F2" w:themeFill="background1" w:themeFillShade="F2"/>
            <w:vAlign w:val="center"/>
          </w:tcPr>
          <w:p w14:paraId="5E979362" w14:textId="77777777" w:rsidR="00013FC1" w:rsidRPr="00F43062" w:rsidRDefault="00013FC1" w:rsidP="00581657">
            <w:pPr>
              <w:rPr>
                <w:b/>
                <w:bCs/>
              </w:rPr>
            </w:pPr>
            <w:r w:rsidRPr="00F43062">
              <w:rPr>
                <w:b/>
                <w:bCs/>
              </w:rPr>
              <w:t>a</w:t>
            </w:r>
          </w:p>
        </w:tc>
        <w:tc>
          <w:tcPr>
            <w:tcW w:w="9582" w:type="dxa"/>
            <w:gridSpan w:val="4"/>
            <w:shd w:val="clear" w:color="auto" w:fill="D9D9D9" w:themeFill="background1" w:themeFillShade="D9"/>
          </w:tcPr>
          <w:p w14:paraId="77FE1022" w14:textId="569C85FA" w:rsidR="00013FC1" w:rsidRPr="00DE1FF9" w:rsidRDefault="002323AA" w:rsidP="00581657">
            <w:pPr>
              <w:rPr>
                <w:b/>
                <w:bCs/>
              </w:rPr>
            </w:pPr>
            <w:r w:rsidRPr="002323AA">
              <w:rPr>
                <w:b/>
                <w:bCs/>
              </w:rPr>
              <w:t>Objectives</w:t>
            </w:r>
          </w:p>
        </w:tc>
      </w:tr>
      <w:tr w:rsidR="008B7CCD" w14:paraId="1E0B43F3" w14:textId="77777777" w:rsidTr="00FF77D5">
        <w:tc>
          <w:tcPr>
            <w:tcW w:w="903" w:type="dxa"/>
            <w:vMerge/>
            <w:shd w:val="clear" w:color="auto" w:fill="F2F2F2" w:themeFill="background1" w:themeFillShade="F2"/>
          </w:tcPr>
          <w:p w14:paraId="5661BA6C" w14:textId="77777777" w:rsidR="008B7CCD" w:rsidRDefault="008B7CCD" w:rsidP="008B7CCD"/>
        </w:tc>
        <w:tc>
          <w:tcPr>
            <w:tcW w:w="793" w:type="dxa"/>
            <w:shd w:val="clear" w:color="auto" w:fill="F2F2F2" w:themeFill="background1" w:themeFillShade="F2"/>
          </w:tcPr>
          <w:p w14:paraId="7E399B72" w14:textId="7C24FA3D" w:rsidR="008B7CCD" w:rsidRDefault="008B7CCD" w:rsidP="008B7CCD">
            <w:r>
              <w:t>Guide</w:t>
            </w:r>
            <w:r w:rsidR="006C1DFF">
              <w:t xml:space="preserve"> </w:t>
            </w:r>
            <w:r>
              <w:t>post</w:t>
            </w:r>
          </w:p>
        </w:tc>
        <w:tc>
          <w:tcPr>
            <w:tcW w:w="2929" w:type="dxa"/>
            <w:tcBorders>
              <w:bottom w:val="single" w:sz="24" w:space="0" w:color="92D050"/>
            </w:tcBorders>
            <w:shd w:val="clear" w:color="auto" w:fill="F2F2F2" w:themeFill="background1" w:themeFillShade="F2"/>
          </w:tcPr>
          <w:p w14:paraId="030D58EE" w14:textId="3D2C454B" w:rsidR="008B7CCD" w:rsidRPr="002B7E17" w:rsidRDefault="008B7CCD" w:rsidP="008B7CCD">
            <w:r w:rsidRPr="00DF2925">
              <w:t>Long-term</w:t>
            </w:r>
            <w:r w:rsidR="006C1DFF">
              <w:t xml:space="preserve"> </w:t>
            </w:r>
            <w:r w:rsidRPr="00DF2925">
              <w:t>objectives</w:t>
            </w:r>
            <w:r w:rsidR="006C1DFF">
              <w:t xml:space="preserve"> </w:t>
            </w:r>
            <w:r w:rsidRPr="00DF2925">
              <w:t>to</w:t>
            </w:r>
            <w:r w:rsidR="006C1DFF">
              <w:t xml:space="preserve"> </w:t>
            </w:r>
            <w:r w:rsidRPr="00DF2925">
              <w:t>guide</w:t>
            </w:r>
            <w:r w:rsidR="006C1DFF">
              <w:t xml:space="preserve"> </w:t>
            </w:r>
            <w:r w:rsidRPr="00DF2925">
              <w:t>decision-making,</w:t>
            </w:r>
            <w:r w:rsidR="006C1DFF">
              <w:t xml:space="preserve"> </w:t>
            </w:r>
            <w:r w:rsidRPr="00DF2925">
              <w:t>consistent</w:t>
            </w:r>
            <w:r w:rsidR="006C1DFF">
              <w:t xml:space="preserve"> </w:t>
            </w:r>
            <w:r w:rsidRPr="00DF2925">
              <w:t>with</w:t>
            </w:r>
            <w:r w:rsidR="006C1DFF">
              <w:t xml:space="preserve"> </w:t>
            </w:r>
            <w:r w:rsidRPr="00DF2925">
              <w:t>the</w:t>
            </w:r>
            <w:r w:rsidR="006C1DFF">
              <w:t xml:space="preserve"> </w:t>
            </w:r>
            <w:r w:rsidRPr="00DF2925">
              <w:t>MSC</w:t>
            </w:r>
            <w:r w:rsidR="006C1DFF">
              <w:t xml:space="preserve"> </w:t>
            </w:r>
            <w:r w:rsidRPr="00DF2925">
              <w:t>Fisheries</w:t>
            </w:r>
            <w:r w:rsidR="006C1DFF">
              <w:t xml:space="preserve"> </w:t>
            </w:r>
            <w:r w:rsidRPr="00DF2925">
              <w:t>Standard</w:t>
            </w:r>
            <w:r w:rsidR="006C1DFF">
              <w:t xml:space="preserve"> </w:t>
            </w:r>
            <w:r w:rsidRPr="00DF2925">
              <w:t>and</w:t>
            </w:r>
            <w:r w:rsidR="006C1DFF">
              <w:t xml:space="preserve"> </w:t>
            </w:r>
            <w:r w:rsidRPr="00DF2925">
              <w:t>the</w:t>
            </w:r>
            <w:r w:rsidR="006C1DFF">
              <w:t xml:space="preserve"> </w:t>
            </w:r>
            <w:r w:rsidRPr="00292E51">
              <w:rPr>
                <w:b/>
                <w:bCs/>
              </w:rPr>
              <w:t>precautionary</w:t>
            </w:r>
            <w:r w:rsidR="006C1DFF">
              <w:rPr>
                <w:b/>
                <w:bCs/>
              </w:rPr>
              <w:t xml:space="preserve"> </w:t>
            </w:r>
            <w:r w:rsidRPr="00292E51">
              <w:rPr>
                <w:b/>
                <w:bCs/>
              </w:rPr>
              <w:t>approach,</w:t>
            </w:r>
            <w:r w:rsidR="006C1DFF">
              <w:rPr>
                <w:b/>
                <w:bCs/>
              </w:rPr>
              <w:t xml:space="preserve"> </w:t>
            </w:r>
            <w:r w:rsidRPr="00292E51">
              <w:t>are</w:t>
            </w:r>
            <w:r w:rsidR="006C1DFF">
              <w:rPr>
                <w:b/>
                <w:bCs/>
              </w:rPr>
              <w:t xml:space="preserve"> </w:t>
            </w:r>
            <w:r w:rsidRPr="00292E51">
              <w:rPr>
                <w:b/>
                <w:bCs/>
              </w:rPr>
              <w:t>implicit</w:t>
            </w:r>
            <w:r w:rsidR="006C1DFF">
              <w:rPr>
                <w:b/>
                <w:bCs/>
              </w:rPr>
              <w:t xml:space="preserve"> </w:t>
            </w:r>
            <w:r w:rsidRPr="00292E51">
              <w:t>within</w:t>
            </w:r>
            <w:r w:rsidR="006C1DFF">
              <w:rPr>
                <w:b/>
                <w:bCs/>
              </w:rPr>
              <w:t xml:space="preserve"> </w:t>
            </w:r>
            <w:r w:rsidRPr="00292E51">
              <w:rPr>
                <w:b/>
                <w:bCs/>
              </w:rPr>
              <w:t>management</w:t>
            </w:r>
            <w:r w:rsidR="006C1DFF">
              <w:rPr>
                <w:b/>
                <w:bCs/>
              </w:rPr>
              <w:t xml:space="preserve"> </w:t>
            </w:r>
            <w:r w:rsidRPr="00292E51">
              <w:rPr>
                <w:b/>
                <w:bCs/>
              </w:rPr>
              <w:t>policy</w:t>
            </w:r>
            <w:r w:rsidRPr="00DF2925">
              <w:t>.</w:t>
            </w:r>
          </w:p>
        </w:tc>
        <w:tc>
          <w:tcPr>
            <w:tcW w:w="2930" w:type="dxa"/>
            <w:tcBorders>
              <w:bottom w:val="single" w:sz="24" w:space="0" w:color="92D050"/>
            </w:tcBorders>
            <w:shd w:val="clear" w:color="auto" w:fill="F2F2F2" w:themeFill="background1" w:themeFillShade="F2"/>
          </w:tcPr>
          <w:p w14:paraId="32196752" w14:textId="65205C68" w:rsidR="008B7CCD" w:rsidRDefault="008B7CCD" w:rsidP="008B7CCD">
            <w:r w:rsidRPr="00292E51">
              <w:rPr>
                <w:b/>
                <w:bCs/>
              </w:rPr>
              <w:t>Clear</w:t>
            </w:r>
            <w:r w:rsidR="006C1DFF">
              <w:t xml:space="preserve"> </w:t>
            </w:r>
            <w:r w:rsidRPr="00DF2925">
              <w:t>long-term</w:t>
            </w:r>
            <w:r w:rsidR="006C1DFF">
              <w:t xml:space="preserve"> </w:t>
            </w:r>
            <w:r w:rsidRPr="00DF2925">
              <w:t>objectives</w:t>
            </w:r>
            <w:r w:rsidR="006C1DFF">
              <w:t xml:space="preserve"> </w:t>
            </w:r>
            <w:r w:rsidRPr="00DF2925">
              <w:t>that</w:t>
            </w:r>
            <w:r w:rsidR="006C1DFF">
              <w:t xml:space="preserve"> </w:t>
            </w:r>
            <w:r w:rsidRPr="00DF2925">
              <w:t>guide</w:t>
            </w:r>
            <w:r w:rsidR="006C1DFF">
              <w:t xml:space="preserve"> </w:t>
            </w:r>
            <w:r w:rsidRPr="00DF2925">
              <w:t>decision-making,</w:t>
            </w:r>
            <w:r w:rsidR="006C1DFF">
              <w:t xml:space="preserve"> </w:t>
            </w:r>
            <w:r w:rsidRPr="00DF2925">
              <w:t>consistent</w:t>
            </w:r>
            <w:r w:rsidR="006C1DFF">
              <w:t xml:space="preserve"> </w:t>
            </w:r>
            <w:r w:rsidRPr="00DF2925">
              <w:t>with</w:t>
            </w:r>
            <w:r w:rsidR="006C1DFF">
              <w:t xml:space="preserve"> </w:t>
            </w:r>
            <w:r w:rsidRPr="00DF2925">
              <w:t>the</w:t>
            </w:r>
            <w:r w:rsidR="006C1DFF">
              <w:t xml:space="preserve"> </w:t>
            </w:r>
            <w:r w:rsidRPr="00DF2925">
              <w:t>MSC</w:t>
            </w:r>
            <w:r w:rsidR="006C1DFF">
              <w:t xml:space="preserve"> </w:t>
            </w:r>
            <w:r w:rsidRPr="00DF2925">
              <w:t>Fisheries</w:t>
            </w:r>
            <w:r w:rsidR="006C1DFF">
              <w:t xml:space="preserve"> </w:t>
            </w:r>
            <w:r w:rsidRPr="00DF2925">
              <w:t>Standard</w:t>
            </w:r>
            <w:r w:rsidR="006C1DFF">
              <w:t xml:space="preserve"> </w:t>
            </w:r>
            <w:r w:rsidRPr="00DF2925">
              <w:t>and</w:t>
            </w:r>
            <w:r w:rsidR="006C1DFF">
              <w:t xml:space="preserve"> </w:t>
            </w:r>
            <w:r w:rsidRPr="00DF2925">
              <w:t>the</w:t>
            </w:r>
            <w:r w:rsidR="006C1DFF">
              <w:t xml:space="preserve"> </w:t>
            </w:r>
            <w:r w:rsidRPr="00292E51">
              <w:rPr>
                <w:b/>
                <w:bCs/>
              </w:rPr>
              <w:t>precautionary</w:t>
            </w:r>
            <w:r w:rsidR="006C1DFF">
              <w:rPr>
                <w:b/>
                <w:bCs/>
              </w:rPr>
              <w:t xml:space="preserve"> </w:t>
            </w:r>
            <w:r w:rsidRPr="00292E51">
              <w:rPr>
                <w:b/>
                <w:bCs/>
              </w:rPr>
              <w:t>approach</w:t>
            </w:r>
            <w:r w:rsidRPr="00DF2925">
              <w:t>,</w:t>
            </w:r>
            <w:r w:rsidR="006C1DFF">
              <w:t xml:space="preserve"> </w:t>
            </w:r>
            <w:r w:rsidRPr="00DF2925">
              <w:t>are</w:t>
            </w:r>
            <w:r w:rsidR="006C1DFF">
              <w:t xml:space="preserve"> </w:t>
            </w:r>
            <w:r w:rsidRPr="00292E51">
              <w:rPr>
                <w:b/>
                <w:bCs/>
              </w:rPr>
              <w:t>explicit</w:t>
            </w:r>
            <w:r w:rsidR="006C1DFF">
              <w:rPr>
                <w:b/>
                <w:bCs/>
              </w:rPr>
              <w:t xml:space="preserve"> </w:t>
            </w:r>
            <w:r w:rsidRPr="00292E51">
              <w:t>within</w:t>
            </w:r>
            <w:r w:rsidR="006C1DFF">
              <w:t xml:space="preserve"> </w:t>
            </w:r>
            <w:r w:rsidRPr="00292E51">
              <w:rPr>
                <w:b/>
                <w:bCs/>
              </w:rPr>
              <w:t>management</w:t>
            </w:r>
            <w:r w:rsidR="006C1DFF">
              <w:rPr>
                <w:b/>
                <w:bCs/>
              </w:rPr>
              <w:t xml:space="preserve"> </w:t>
            </w:r>
            <w:r w:rsidRPr="00292E51">
              <w:rPr>
                <w:b/>
                <w:bCs/>
              </w:rPr>
              <w:t>policy</w:t>
            </w:r>
            <w:r w:rsidRPr="00292E51">
              <w:t>.</w:t>
            </w:r>
          </w:p>
        </w:tc>
        <w:tc>
          <w:tcPr>
            <w:tcW w:w="2930" w:type="dxa"/>
            <w:shd w:val="clear" w:color="auto" w:fill="F2F2F2" w:themeFill="background1" w:themeFillShade="F2"/>
          </w:tcPr>
          <w:p w14:paraId="139D8BDC" w14:textId="082FB910" w:rsidR="008B7CCD" w:rsidRDefault="008B7CCD" w:rsidP="008B7CCD">
            <w:r w:rsidRPr="00293C2A">
              <w:rPr>
                <w:b/>
                <w:bCs/>
              </w:rPr>
              <w:t>Clear</w:t>
            </w:r>
            <w:r w:rsidR="006C1DFF">
              <w:t xml:space="preserve"> </w:t>
            </w:r>
            <w:r w:rsidRPr="00DF2925">
              <w:t>long-term</w:t>
            </w:r>
            <w:r w:rsidR="006C1DFF">
              <w:t xml:space="preserve"> </w:t>
            </w:r>
            <w:r w:rsidRPr="00DF2925">
              <w:t>objectives</w:t>
            </w:r>
            <w:r w:rsidR="006C1DFF">
              <w:t xml:space="preserve"> </w:t>
            </w:r>
            <w:r w:rsidRPr="00DF2925">
              <w:t>that</w:t>
            </w:r>
            <w:r w:rsidR="006C1DFF">
              <w:t xml:space="preserve"> </w:t>
            </w:r>
            <w:r w:rsidRPr="00DF2925">
              <w:t>guide</w:t>
            </w:r>
            <w:r w:rsidR="006C1DFF">
              <w:t xml:space="preserve"> </w:t>
            </w:r>
            <w:r w:rsidRPr="00DF2925">
              <w:t>decision-making,</w:t>
            </w:r>
            <w:r w:rsidR="006C1DFF">
              <w:t xml:space="preserve"> </w:t>
            </w:r>
            <w:r w:rsidRPr="00DF2925">
              <w:t>consistent</w:t>
            </w:r>
            <w:r w:rsidR="006C1DFF">
              <w:t xml:space="preserve"> </w:t>
            </w:r>
            <w:r w:rsidRPr="00DF2925">
              <w:t>with</w:t>
            </w:r>
            <w:r w:rsidR="006C1DFF">
              <w:t xml:space="preserve"> </w:t>
            </w:r>
            <w:r w:rsidRPr="00DF2925">
              <w:t>the</w:t>
            </w:r>
            <w:r w:rsidR="006C1DFF">
              <w:t xml:space="preserve"> </w:t>
            </w:r>
            <w:r w:rsidRPr="00DF2925">
              <w:t>MSC</w:t>
            </w:r>
            <w:r w:rsidR="006C1DFF">
              <w:t xml:space="preserve"> </w:t>
            </w:r>
            <w:r w:rsidRPr="00DF2925">
              <w:t>Fisheries</w:t>
            </w:r>
            <w:r w:rsidR="006C1DFF">
              <w:t xml:space="preserve"> </w:t>
            </w:r>
            <w:r w:rsidRPr="00DF2925">
              <w:t>Standard</w:t>
            </w:r>
            <w:r w:rsidR="006C1DFF">
              <w:t xml:space="preserve"> </w:t>
            </w:r>
            <w:r w:rsidRPr="00DF2925">
              <w:t>and</w:t>
            </w:r>
            <w:r w:rsidR="006C1DFF">
              <w:t xml:space="preserve"> </w:t>
            </w:r>
            <w:r w:rsidRPr="00DF2925">
              <w:t>the</w:t>
            </w:r>
            <w:r w:rsidR="006C1DFF">
              <w:t xml:space="preserve"> </w:t>
            </w:r>
            <w:r w:rsidRPr="00293C2A">
              <w:rPr>
                <w:b/>
                <w:bCs/>
              </w:rPr>
              <w:t>precautionary</w:t>
            </w:r>
            <w:r w:rsidR="006C1DFF">
              <w:rPr>
                <w:b/>
                <w:bCs/>
              </w:rPr>
              <w:t xml:space="preserve"> </w:t>
            </w:r>
            <w:r w:rsidRPr="00293C2A">
              <w:rPr>
                <w:b/>
                <w:bCs/>
              </w:rPr>
              <w:t>approach</w:t>
            </w:r>
            <w:r w:rsidRPr="00DF2925">
              <w:t>,</w:t>
            </w:r>
            <w:r w:rsidR="006C1DFF">
              <w:t xml:space="preserve"> </w:t>
            </w:r>
            <w:r w:rsidRPr="00DF2925">
              <w:t>are</w:t>
            </w:r>
            <w:r w:rsidR="006C1DFF">
              <w:t xml:space="preserve"> </w:t>
            </w:r>
            <w:r w:rsidRPr="00293C2A">
              <w:rPr>
                <w:b/>
                <w:bCs/>
              </w:rPr>
              <w:t>explicit</w:t>
            </w:r>
            <w:r w:rsidR="006C1DFF">
              <w:t xml:space="preserve"> </w:t>
            </w:r>
            <w:r w:rsidRPr="00DF2925">
              <w:t>within</w:t>
            </w:r>
            <w:r w:rsidR="006C1DFF">
              <w:t xml:space="preserve"> </w:t>
            </w:r>
            <w:r w:rsidRPr="00293C2A">
              <w:rPr>
                <w:b/>
                <w:bCs/>
              </w:rPr>
              <w:t>and</w:t>
            </w:r>
            <w:r w:rsidR="006C1DFF">
              <w:t xml:space="preserve"> </w:t>
            </w:r>
            <w:r w:rsidRPr="00293C2A">
              <w:rPr>
                <w:b/>
                <w:bCs/>
              </w:rPr>
              <w:t>required</w:t>
            </w:r>
            <w:r w:rsidR="006C1DFF">
              <w:rPr>
                <w:b/>
                <w:bCs/>
              </w:rPr>
              <w:t xml:space="preserve"> </w:t>
            </w:r>
            <w:r w:rsidRPr="00293C2A">
              <w:rPr>
                <w:b/>
                <w:bCs/>
              </w:rPr>
              <w:t>by</w:t>
            </w:r>
            <w:r w:rsidR="006C1DFF">
              <w:t xml:space="preserve"> </w:t>
            </w:r>
            <w:r w:rsidRPr="00DF2925">
              <w:t>management</w:t>
            </w:r>
            <w:r w:rsidR="006C1DFF">
              <w:t xml:space="preserve"> </w:t>
            </w:r>
            <w:r w:rsidRPr="00DF2925">
              <w:t>policy.</w:t>
            </w:r>
          </w:p>
        </w:tc>
      </w:tr>
      <w:tr w:rsidR="00013FC1" w14:paraId="6EFF00E0" w14:textId="77777777" w:rsidTr="00FF77D5">
        <w:tc>
          <w:tcPr>
            <w:tcW w:w="903" w:type="dxa"/>
            <w:vMerge/>
            <w:shd w:val="clear" w:color="auto" w:fill="F2F2F2" w:themeFill="background1" w:themeFillShade="F2"/>
          </w:tcPr>
          <w:p w14:paraId="313A90A1" w14:textId="77777777" w:rsidR="00013FC1" w:rsidRDefault="00013FC1" w:rsidP="00581657"/>
        </w:tc>
        <w:tc>
          <w:tcPr>
            <w:tcW w:w="793" w:type="dxa"/>
            <w:tcBorders>
              <w:right w:val="single" w:sz="24" w:space="0" w:color="92D050"/>
            </w:tcBorders>
            <w:shd w:val="clear" w:color="auto" w:fill="F2F2F2" w:themeFill="background1" w:themeFillShade="F2"/>
          </w:tcPr>
          <w:p w14:paraId="2ECB31AD" w14:textId="77777777" w:rsidR="00013FC1" w:rsidRDefault="00013FC1" w:rsidP="0058165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43D94BC" w14:textId="086C6F49" w:rsidR="00013FC1" w:rsidRPr="00DE1FF9" w:rsidRDefault="0018569E"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097FD6CD" w14:textId="5CC4C758" w:rsidR="00013FC1" w:rsidRPr="00DE1FF9" w:rsidRDefault="0018569E" w:rsidP="00581657">
            <w:pPr>
              <w:rPr>
                <w:b/>
                <w:bCs/>
              </w:rPr>
            </w:pPr>
            <w:r>
              <w:rPr>
                <w:b/>
                <w:bCs/>
              </w:rPr>
              <w:t>Yes</w:t>
            </w:r>
          </w:p>
        </w:tc>
        <w:tc>
          <w:tcPr>
            <w:tcW w:w="2930" w:type="dxa"/>
            <w:tcBorders>
              <w:left w:val="single" w:sz="24" w:space="0" w:color="92D050"/>
            </w:tcBorders>
            <w:shd w:val="clear" w:color="auto" w:fill="auto"/>
          </w:tcPr>
          <w:p w14:paraId="08603C89" w14:textId="79746AFB" w:rsidR="00013FC1" w:rsidRPr="00DE1FF9" w:rsidRDefault="004F5EB7" w:rsidP="00581657">
            <w:pPr>
              <w:rPr>
                <w:b/>
                <w:bCs/>
              </w:rPr>
            </w:pPr>
            <w:r>
              <w:rPr>
                <w:b/>
                <w:bCs/>
              </w:rPr>
              <w:t>Not scored</w:t>
            </w:r>
          </w:p>
        </w:tc>
      </w:tr>
      <w:tr w:rsidR="00013FC1" w14:paraId="136AD678" w14:textId="77777777" w:rsidTr="00581657">
        <w:tc>
          <w:tcPr>
            <w:tcW w:w="1696" w:type="dxa"/>
            <w:gridSpan w:val="2"/>
            <w:shd w:val="clear" w:color="auto" w:fill="F2F2F2" w:themeFill="background1" w:themeFillShade="F2"/>
          </w:tcPr>
          <w:p w14:paraId="47D1788D" w14:textId="77777777" w:rsidR="00013FC1" w:rsidRDefault="00013FC1" w:rsidP="00581657">
            <w:r>
              <w:t>Rationale</w:t>
            </w:r>
          </w:p>
        </w:tc>
        <w:tc>
          <w:tcPr>
            <w:tcW w:w="8789" w:type="dxa"/>
            <w:gridSpan w:val="3"/>
          </w:tcPr>
          <w:p w14:paraId="502D112A" w14:textId="73F63FDA" w:rsidR="005602C2" w:rsidRPr="005602C2" w:rsidRDefault="005602C2" w:rsidP="005602C2">
            <w:pPr>
              <w:rPr>
                <w:rFonts w:ascii="Calibri Light" w:hAnsi="Calibri Light" w:cs="Calibri Light"/>
              </w:rPr>
            </w:pPr>
            <w:r w:rsidRPr="005602C2">
              <w:rPr>
                <w:rFonts w:ascii="Calibri Light" w:hAnsi="Calibri Light" w:cs="Calibri Light"/>
              </w:rPr>
              <w:t xml:space="preserve">Clear </w:t>
            </w:r>
            <w:r w:rsidR="0018569E" w:rsidRPr="005602C2">
              <w:rPr>
                <w:rFonts w:ascii="Calibri Light" w:hAnsi="Calibri Light" w:cs="Calibri Light"/>
              </w:rPr>
              <w:t xml:space="preserve">long-term objectives for the ECOTF are articulated in the broadest of terms in the Fisheries Act. </w:t>
            </w:r>
            <w:r w:rsidRPr="005602C2">
              <w:rPr>
                <w:rFonts w:ascii="Calibri Light" w:hAnsi="Calibri Light" w:cs="Calibri Light"/>
              </w:rPr>
              <w:t xml:space="preserve">Guidance for decision making are contained in Division 2 of the </w:t>
            </w:r>
            <w:r w:rsidRPr="005602C2">
              <w:rPr>
                <w:rFonts w:ascii="Calibri Light" w:hAnsi="Calibri Light" w:cs="Calibri Light"/>
                <w:iCs/>
              </w:rPr>
              <w:t>Fisheries Act 1994</w:t>
            </w:r>
            <w:r w:rsidR="00BF1FFC">
              <w:rPr>
                <w:rFonts w:ascii="Calibri Light" w:hAnsi="Calibri Light" w:cs="Calibri Light"/>
                <w:iCs/>
              </w:rPr>
              <w:t xml:space="preserve"> with reference to precautionary approach being underlined</w:t>
            </w:r>
            <w:r w:rsidRPr="005602C2">
              <w:rPr>
                <w:rFonts w:ascii="Calibri Light" w:hAnsi="Calibri Light" w:cs="Calibri Light"/>
              </w:rPr>
              <w:t xml:space="preserve">: </w:t>
            </w:r>
          </w:p>
          <w:p w14:paraId="6BF84BCD" w14:textId="30763ABD" w:rsidR="005602C2" w:rsidRPr="005602C2" w:rsidRDefault="005602C2" w:rsidP="005602C2">
            <w:pPr>
              <w:pStyle w:val="NormalWeb"/>
              <w:spacing w:before="0" w:beforeAutospacing="0" w:after="0" w:afterAutospacing="0"/>
              <w:rPr>
                <w:rFonts w:ascii="Calibri Light" w:hAnsi="Calibri Light" w:cs="Calibri Light"/>
                <w:i/>
              </w:rPr>
            </w:pPr>
            <w:r w:rsidRPr="005602C2">
              <w:rPr>
                <w:rFonts w:ascii="Calibri Light" w:hAnsi="Calibri Light" w:cs="Calibri Light"/>
                <w:i/>
                <w:iCs/>
              </w:rPr>
              <w:t>“The main purpose of this Act is to provide for the use, conservation and enhancement of the community’s fisheries resources and fish habitats in a way that seeks to—</w:t>
            </w:r>
            <w:r w:rsidRPr="005602C2">
              <w:rPr>
                <w:rFonts w:ascii="Calibri Light" w:hAnsi="Calibri Light" w:cs="Calibri Light"/>
                <w:i/>
                <w:iCs/>
              </w:rPr>
              <w:br/>
              <w:t>(1) (a) apply and balance the principles of ecologically sustainable development; and</w:t>
            </w:r>
            <w:r w:rsidRPr="005602C2">
              <w:rPr>
                <w:rFonts w:ascii="Calibri Light" w:hAnsi="Calibri Light" w:cs="Calibri Light"/>
                <w:i/>
                <w:iCs/>
              </w:rPr>
              <w:br/>
            </w:r>
            <w:r w:rsidR="00D41C3B">
              <w:rPr>
                <w:rFonts w:ascii="Calibri Light" w:hAnsi="Calibri Light" w:cs="Calibri Light"/>
                <w:i/>
                <w:iCs/>
              </w:rPr>
              <w:t xml:space="preserve"> </w:t>
            </w:r>
            <w:r w:rsidR="00DE6DE1">
              <w:rPr>
                <w:rFonts w:ascii="Calibri Light" w:hAnsi="Calibri Light" w:cs="Calibri Light"/>
                <w:i/>
                <w:iCs/>
              </w:rPr>
              <w:t xml:space="preserve"> </w:t>
            </w:r>
            <w:r w:rsidRPr="005602C2">
              <w:rPr>
                <w:rFonts w:ascii="Calibri Light" w:hAnsi="Calibri Light" w:cs="Calibri Light"/>
                <w:i/>
                <w:iCs/>
              </w:rPr>
              <w:t xml:space="preserve">(b) promote ecologically sustainable development. </w:t>
            </w:r>
          </w:p>
          <w:p w14:paraId="2F80E59E" w14:textId="77777777" w:rsidR="005602C2" w:rsidRPr="005602C2" w:rsidRDefault="005602C2" w:rsidP="005602C2">
            <w:pPr>
              <w:pStyle w:val="NormalWeb"/>
              <w:spacing w:before="0" w:beforeAutospacing="0" w:after="0" w:afterAutospacing="0"/>
              <w:rPr>
                <w:rFonts w:ascii="Calibri Light" w:hAnsi="Calibri Light" w:cs="Calibri Light"/>
                <w:i/>
              </w:rPr>
            </w:pPr>
            <w:r w:rsidRPr="005602C2">
              <w:rPr>
                <w:rFonts w:ascii="Calibri Light" w:hAnsi="Calibri Light" w:cs="Calibri Light"/>
                <w:i/>
                <w:iCs/>
              </w:rPr>
              <w:t>(2) In balancing the principles, each principle is to be given the relative emphasis appropriate in the circumstances, having regard to ensuring access to the fisheries resources is allocated in a way that maximises the potential economic, social and cultural benefits to the community.</w:t>
            </w:r>
            <w:r w:rsidRPr="005602C2">
              <w:rPr>
                <w:rFonts w:ascii="Calibri Light" w:hAnsi="Calibri Light" w:cs="Calibri Light"/>
                <w:i/>
                <w:iCs/>
              </w:rPr>
              <w:br/>
              <w:t xml:space="preserve">(3) Despite the main purpose of this Act, a further purpose of this Act is to reduce the possibility of shark attacks on humans in coastal waters of the State adjacent to coastal beaches used for bathing. </w:t>
            </w:r>
          </w:p>
          <w:p w14:paraId="35D33265" w14:textId="77777777" w:rsidR="005602C2" w:rsidRDefault="005602C2" w:rsidP="005602C2">
            <w:pPr>
              <w:pStyle w:val="NormalWeb"/>
              <w:spacing w:before="0" w:beforeAutospacing="0" w:after="0" w:afterAutospacing="0"/>
              <w:ind w:left="742" w:hanging="709"/>
              <w:rPr>
                <w:rFonts w:ascii="Calibri Light" w:hAnsi="Calibri Light" w:cs="Calibri Light"/>
                <w:i/>
                <w:iCs/>
              </w:rPr>
            </w:pPr>
            <w:r w:rsidRPr="005602C2">
              <w:rPr>
                <w:rFonts w:ascii="Calibri Light" w:hAnsi="Calibri Light" w:cs="Calibri Light"/>
                <w:i/>
                <w:iCs/>
              </w:rPr>
              <w:t>(4) Subsections (1) and (3) do not limit the purposes of this Act.</w:t>
            </w:r>
          </w:p>
          <w:p w14:paraId="6FA69181" w14:textId="6A861B53" w:rsidR="005602C2" w:rsidRDefault="005602C2" w:rsidP="005602C2">
            <w:pPr>
              <w:pStyle w:val="NormalWeb"/>
              <w:spacing w:before="0" w:beforeAutospacing="0" w:after="0" w:afterAutospacing="0"/>
              <w:ind w:left="742" w:hanging="709"/>
              <w:rPr>
                <w:rFonts w:ascii="Calibri Light" w:hAnsi="Calibri Light" w:cs="Calibri Light"/>
                <w:i/>
                <w:iCs/>
              </w:rPr>
            </w:pPr>
            <w:r w:rsidRPr="005602C2">
              <w:rPr>
                <w:rFonts w:ascii="Calibri Light" w:hAnsi="Calibri Light" w:cs="Calibri Light"/>
                <w:i/>
                <w:iCs/>
              </w:rPr>
              <w:t>(5) In this section—</w:t>
            </w:r>
            <w:r w:rsidRPr="005602C2">
              <w:rPr>
                <w:rFonts w:ascii="Calibri Light" w:hAnsi="Calibri Light" w:cs="Calibri Light"/>
                <w:i/>
                <w:iCs/>
              </w:rPr>
              <w:br/>
            </w:r>
            <w:r w:rsidRPr="005602C2">
              <w:rPr>
                <w:rFonts w:ascii="Calibri Light" w:hAnsi="Calibri Light" w:cs="Calibri Light"/>
                <w:bCs/>
                <w:i/>
                <w:iCs/>
                <w:u w:val="single"/>
              </w:rPr>
              <w:t>ecologically sustainable development</w:t>
            </w:r>
            <w:r w:rsidRPr="005602C2">
              <w:rPr>
                <w:rFonts w:ascii="Calibri Light" w:hAnsi="Calibri Light" w:cs="Calibri Light"/>
                <w:bCs/>
                <w:i/>
                <w:iCs/>
              </w:rPr>
              <w:t xml:space="preserve"> </w:t>
            </w:r>
            <w:r w:rsidRPr="005602C2">
              <w:rPr>
                <w:rFonts w:ascii="Calibri Light" w:hAnsi="Calibri Light" w:cs="Calibri Light"/>
                <w:i/>
                <w:iCs/>
              </w:rPr>
              <w:t>means using, conserving and enhancing the community’s fisheries resources and fish habitats so that—</w:t>
            </w:r>
            <w:r w:rsidRPr="005602C2">
              <w:rPr>
                <w:rFonts w:ascii="Calibri Light" w:hAnsi="Calibri Light" w:cs="Calibri Light"/>
                <w:i/>
                <w:iCs/>
              </w:rPr>
              <w:br/>
              <w:t>(a) the ecological processes on which life depends are maintained; and</w:t>
            </w:r>
            <w:r w:rsidRPr="005602C2">
              <w:rPr>
                <w:rFonts w:ascii="Calibri Light" w:hAnsi="Calibri Light" w:cs="Calibri Light"/>
                <w:i/>
                <w:iCs/>
              </w:rPr>
              <w:br/>
              <w:t>(b) the total quality of life, both now and in the future, can be improved.</w:t>
            </w:r>
            <w:r w:rsidRPr="005602C2">
              <w:rPr>
                <w:rFonts w:ascii="Calibri Light" w:hAnsi="Calibri Light" w:cs="Calibri Light"/>
                <w:i/>
                <w:iCs/>
              </w:rPr>
              <w:br/>
            </w:r>
            <w:r w:rsidRPr="005602C2">
              <w:rPr>
                <w:rFonts w:ascii="Calibri Light" w:hAnsi="Calibri Light" w:cs="Calibri Light"/>
                <w:bCs/>
                <w:i/>
                <w:iCs/>
                <w:u w:val="single"/>
              </w:rPr>
              <w:t>precautionary principle</w:t>
            </w:r>
            <w:r w:rsidRPr="005602C2">
              <w:rPr>
                <w:rFonts w:ascii="Calibri Light" w:hAnsi="Calibri Light" w:cs="Calibri Light"/>
                <w:bCs/>
                <w:i/>
                <w:iCs/>
              </w:rPr>
              <w:t xml:space="preserve"> </w:t>
            </w:r>
            <w:r w:rsidRPr="005602C2">
              <w:rPr>
                <w:rFonts w:ascii="Calibri Light" w:hAnsi="Calibri Light" w:cs="Calibri Light"/>
                <w:i/>
                <w:iCs/>
              </w:rPr>
              <w:t xml:space="preserve">means the principle that, if there is a threat of serious or irreversible environmental damage, lack of scientific certainty should not be used as a reason to postpone measures to prevent environment degradation, or possible environmental degradation, because of the threat. </w:t>
            </w:r>
          </w:p>
          <w:p w14:paraId="64075283" w14:textId="77777777" w:rsidR="005602C2" w:rsidRDefault="005602C2" w:rsidP="005602C2">
            <w:pPr>
              <w:pStyle w:val="NormalWeb"/>
              <w:spacing w:before="0" w:beforeAutospacing="0" w:after="0" w:afterAutospacing="0"/>
              <w:rPr>
                <w:rFonts w:ascii="Calibri Light" w:hAnsi="Calibri Light" w:cs="Calibri Light"/>
                <w:bCs/>
                <w:i/>
                <w:iCs/>
              </w:rPr>
            </w:pPr>
          </w:p>
          <w:p w14:paraId="42EF6741" w14:textId="5DA37D35" w:rsidR="005602C2" w:rsidRDefault="005602C2" w:rsidP="005602C2">
            <w:pPr>
              <w:pStyle w:val="NormalWeb"/>
              <w:spacing w:before="0" w:beforeAutospacing="0" w:after="0" w:afterAutospacing="0"/>
              <w:rPr>
                <w:rFonts w:ascii="Calibri Light" w:hAnsi="Calibri Light" w:cs="Calibri Light"/>
                <w:i/>
                <w:iCs/>
              </w:rPr>
            </w:pPr>
            <w:r>
              <w:rPr>
                <w:rFonts w:ascii="Calibri Light" w:hAnsi="Calibri Light" w:cs="Calibri Light"/>
                <w:bCs/>
                <w:i/>
                <w:iCs/>
              </w:rPr>
              <w:t>P</w:t>
            </w:r>
            <w:r w:rsidRPr="005602C2">
              <w:rPr>
                <w:rFonts w:ascii="Calibri Light" w:hAnsi="Calibri Light" w:cs="Calibri Light"/>
                <w:bCs/>
                <w:i/>
                <w:iCs/>
              </w:rPr>
              <w:t xml:space="preserve">rinciples of </w:t>
            </w:r>
            <w:r w:rsidRPr="005602C2">
              <w:rPr>
                <w:rFonts w:ascii="Calibri Light" w:hAnsi="Calibri Light" w:cs="Calibri Light"/>
                <w:bCs/>
                <w:i/>
                <w:iCs/>
                <w:u w:val="single"/>
              </w:rPr>
              <w:t>ecologically sustainable development</w:t>
            </w:r>
            <w:r w:rsidRPr="005602C2">
              <w:rPr>
                <w:rFonts w:ascii="Calibri Light" w:hAnsi="Calibri Light" w:cs="Calibri Light"/>
                <w:bCs/>
                <w:i/>
                <w:iCs/>
              </w:rPr>
              <w:t xml:space="preserve"> </w:t>
            </w:r>
            <w:r w:rsidRPr="005602C2">
              <w:rPr>
                <w:rFonts w:ascii="Calibri Light" w:hAnsi="Calibri Light" w:cs="Calibri Light"/>
                <w:i/>
                <w:iCs/>
              </w:rPr>
              <w:t>mean the following principles—</w:t>
            </w:r>
          </w:p>
          <w:p w14:paraId="12349E6E" w14:textId="77B3AC8C" w:rsidR="005602C2" w:rsidRPr="005602C2" w:rsidRDefault="005602C2" w:rsidP="005602C2">
            <w:pPr>
              <w:pStyle w:val="NormalWeb"/>
              <w:spacing w:before="0" w:beforeAutospacing="0" w:after="0" w:afterAutospacing="0"/>
              <w:ind w:left="720"/>
              <w:rPr>
                <w:rFonts w:ascii="Calibri Light" w:hAnsi="Calibri Light" w:cs="Calibri Light"/>
                <w:i/>
              </w:rPr>
            </w:pPr>
            <w:r w:rsidRPr="005602C2">
              <w:rPr>
                <w:rFonts w:ascii="Calibri Light" w:hAnsi="Calibri Light" w:cs="Calibri Light"/>
                <w:i/>
                <w:iCs/>
              </w:rPr>
              <w:br/>
              <w:t>(a) enhancing individual and community wellbeing through economic development that safeguards the wellbeing of future generations;</w:t>
            </w:r>
            <w:r w:rsidRPr="005602C2">
              <w:rPr>
                <w:rFonts w:ascii="Calibri Light" w:hAnsi="Calibri Light" w:cs="Calibri Light"/>
                <w:i/>
                <w:iCs/>
              </w:rPr>
              <w:br/>
              <w:t>(b) providing fairness within and between generations;</w:t>
            </w:r>
            <w:r w:rsidRPr="005602C2">
              <w:rPr>
                <w:rFonts w:ascii="Calibri Light" w:hAnsi="Calibri Light" w:cs="Calibri Light"/>
                <w:i/>
                <w:iCs/>
              </w:rPr>
              <w:br/>
              <w:t xml:space="preserve">(c) </w:t>
            </w:r>
            <w:r w:rsidRPr="005602C2">
              <w:rPr>
                <w:rFonts w:ascii="Calibri Light" w:hAnsi="Calibri Light" w:cs="Calibri Light"/>
                <w:i/>
                <w:iCs/>
                <w:u w:val="single"/>
              </w:rPr>
              <w:t>protecting biological diversity, ecological processes and life-support systems</w:t>
            </w:r>
            <w:r w:rsidRPr="005602C2">
              <w:rPr>
                <w:rFonts w:ascii="Calibri Light" w:hAnsi="Calibri Light" w:cs="Calibri Light"/>
                <w:i/>
                <w:iCs/>
              </w:rPr>
              <w:t>;</w:t>
            </w:r>
            <w:r w:rsidRPr="005602C2">
              <w:rPr>
                <w:rFonts w:ascii="Calibri Light" w:hAnsi="Calibri Light" w:cs="Calibri Light"/>
                <w:i/>
                <w:iCs/>
              </w:rPr>
              <w:br/>
              <w:t xml:space="preserve">(d) in making decisions, effectively integrating fairness and short and long-term economic, </w:t>
            </w:r>
            <w:r w:rsidRPr="005602C2">
              <w:rPr>
                <w:rFonts w:ascii="Calibri Light" w:hAnsi="Calibri Light" w:cs="Calibri Light"/>
                <w:i/>
                <w:iCs/>
                <w:u w:val="single"/>
              </w:rPr>
              <w:t>environmental</w:t>
            </w:r>
            <w:r w:rsidRPr="005602C2">
              <w:rPr>
                <w:rFonts w:ascii="Calibri Light" w:hAnsi="Calibri Light" w:cs="Calibri Light"/>
                <w:i/>
                <w:iCs/>
              </w:rPr>
              <w:t xml:space="preserve"> and social considerations;</w:t>
            </w:r>
            <w:r w:rsidRPr="005602C2">
              <w:rPr>
                <w:rFonts w:ascii="Calibri Light" w:hAnsi="Calibri Light" w:cs="Calibri Light"/>
                <w:i/>
                <w:iCs/>
              </w:rPr>
              <w:br/>
              <w:t>(e) considering the global dimension of environmental impacts of actions and policies;</w:t>
            </w:r>
            <w:r w:rsidRPr="005602C2">
              <w:rPr>
                <w:rFonts w:ascii="Calibri Light" w:hAnsi="Calibri Light" w:cs="Calibri Light"/>
                <w:i/>
                <w:iCs/>
              </w:rPr>
              <w:br/>
              <w:t>(f) considering the need to maintain and enhance competition, in an environmentally sound way;</w:t>
            </w:r>
            <w:r w:rsidRPr="005602C2">
              <w:rPr>
                <w:rFonts w:ascii="Calibri Light" w:hAnsi="Calibri Light" w:cs="Calibri Light"/>
                <w:i/>
                <w:iCs/>
              </w:rPr>
              <w:br/>
              <w:t>(g) considering the need to develop a strong, growing and diversified economy that can enhance the capacity for environmental protection;</w:t>
            </w:r>
            <w:r w:rsidRPr="005602C2">
              <w:rPr>
                <w:rFonts w:ascii="Calibri Light" w:hAnsi="Calibri Light" w:cs="Calibri Light"/>
                <w:i/>
                <w:iCs/>
              </w:rPr>
              <w:br/>
              <w:t xml:space="preserve">(h) that decisions and actions should provide for broad community involvement on issues affecting them; </w:t>
            </w:r>
          </w:p>
          <w:p w14:paraId="33C0CCCC" w14:textId="56669D4C" w:rsidR="005602C2" w:rsidRPr="005602C2" w:rsidRDefault="005602C2" w:rsidP="005602C2">
            <w:pPr>
              <w:pStyle w:val="NormalWeb"/>
              <w:spacing w:before="0" w:beforeAutospacing="0" w:after="0" w:afterAutospacing="0"/>
              <w:ind w:left="720"/>
              <w:rPr>
                <w:rFonts w:ascii="Calibri Light" w:hAnsi="Calibri Light" w:cs="Calibri Light"/>
              </w:rPr>
            </w:pPr>
            <w:r w:rsidRPr="005602C2">
              <w:rPr>
                <w:rFonts w:ascii="Calibri Light" w:hAnsi="Calibri Light" w:cs="Calibri Light"/>
                <w:i/>
                <w:iCs/>
              </w:rPr>
              <w:t xml:space="preserve">(i) </w:t>
            </w:r>
            <w:r w:rsidRPr="005602C2">
              <w:rPr>
                <w:rFonts w:ascii="Calibri Light" w:hAnsi="Calibri Light" w:cs="Calibri Light"/>
                <w:i/>
                <w:iCs/>
                <w:u w:val="single"/>
              </w:rPr>
              <w:t>the precautionary principle</w:t>
            </w:r>
            <w:r w:rsidRPr="005602C2">
              <w:rPr>
                <w:rFonts w:ascii="Calibri Light" w:hAnsi="Calibri Light" w:cs="Calibri Light"/>
                <w:i/>
                <w:iCs/>
              </w:rPr>
              <w:t xml:space="preserve">.” </w:t>
            </w:r>
          </w:p>
          <w:p w14:paraId="091DD4B0" w14:textId="77777777" w:rsidR="005602C2" w:rsidRPr="005602C2" w:rsidRDefault="005602C2" w:rsidP="00581657">
            <w:pPr>
              <w:rPr>
                <w:rFonts w:ascii="Calibri Light" w:hAnsi="Calibri Light" w:cs="Calibri Light"/>
              </w:rPr>
            </w:pPr>
          </w:p>
          <w:p w14:paraId="4A0A97B5" w14:textId="1479B8FF" w:rsidR="00013FC1" w:rsidRPr="005602C2" w:rsidRDefault="00D35AA4" w:rsidP="00BF1FFC">
            <w:pPr>
              <w:jc w:val="both"/>
              <w:rPr>
                <w:rFonts w:ascii="Calibri Light" w:hAnsi="Calibri Light" w:cs="Calibri Light"/>
              </w:rPr>
            </w:pPr>
            <w:r>
              <w:rPr>
                <w:rFonts w:ascii="Calibri Light" w:hAnsi="Calibri Light" w:cs="Calibri Light"/>
              </w:rPr>
              <w:t>Given that the objectives</w:t>
            </w:r>
            <w:r w:rsidR="0018569E" w:rsidRPr="005602C2">
              <w:rPr>
                <w:rFonts w:ascii="Calibri Light" w:hAnsi="Calibri Light" w:cs="Calibri Light"/>
              </w:rPr>
              <w:t xml:space="preserve"> relate to pursuing ecologically sustainable development and reference the use of, and define, the precautionary approach</w:t>
            </w:r>
            <w:r>
              <w:rPr>
                <w:rFonts w:ascii="Calibri Light" w:hAnsi="Calibri Light" w:cs="Calibri Light"/>
              </w:rPr>
              <w:t xml:space="preserve"> SG 60 is met.</w:t>
            </w:r>
            <w:r w:rsidR="0018569E" w:rsidRPr="005602C2">
              <w:rPr>
                <w:rFonts w:ascii="Calibri Light" w:hAnsi="Calibri Light" w:cs="Calibri Light"/>
              </w:rPr>
              <w:t xml:space="preserve"> The Act also goes further to state how the purposes of the Act will primarily be achieved at the broad level. The objectives articulated under GBRMPA legislation are clear and do include explicit reference to the precautionary principle. There are clear long-term objectives that guide decision making consistent with MSC standard. Therefore, SG80 is met.</w:t>
            </w:r>
          </w:p>
        </w:tc>
      </w:tr>
    </w:tbl>
    <w:p w14:paraId="572398F1" w14:textId="77777777" w:rsidR="00013FC1" w:rsidRPr="00661A22" w:rsidRDefault="00013FC1" w:rsidP="00013FC1"/>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013FC1" w14:paraId="13E936C0" w14:textId="77777777" w:rsidTr="00FF77D5">
        <w:tc>
          <w:tcPr>
            <w:tcW w:w="3823" w:type="dxa"/>
            <w:tcBorders>
              <w:right w:val="single" w:sz="24" w:space="0" w:color="92D050"/>
            </w:tcBorders>
            <w:shd w:val="clear" w:color="auto" w:fill="F2F2F2" w:themeFill="background1" w:themeFillShade="F2"/>
          </w:tcPr>
          <w:p w14:paraId="5B8317F2" w14:textId="3385FE75" w:rsidR="00013FC1" w:rsidRDefault="00013FC1" w:rsidP="0058165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4F3A8ABC" w14:textId="1EE90338" w:rsidR="00013FC1" w:rsidRPr="00493233" w:rsidRDefault="00CD5BD0" w:rsidP="00581657">
            <w:pPr>
              <w:rPr>
                <w:b/>
                <w:bCs/>
                <w:i/>
                <w:iCs/>
              </w:rPr>
            </w:pPr>
            <w:r>
              <w:rPr>
                <w:b/>
                <w:bCs/>
                <w:i/>
                <w:iCs/>
              </w:rPr>
              <w:t>≥80</w:t>
            </w:r>
          </w:p>
        </w:tc>
      </w:tr>
      <w:tr w:rsidR="00013FC1" w14:paraId="565EC829" w14:textId="77777777" w:rsidTr="00FF77D5">
        <w:tc>
          <w:tcPr>
            <w:tcW w:w="3823" w:type="dxa"/>
            <w:shd w:val="clear" w:color="auto" w:fill="F2F2F2" w:themeFill="background1" w:themeFillShade="F2"/>
          </w:tcPr>
          <w:p w14:paraId="74E61F2A" w14:textId="1B6557E2" w:rsidR="00013FC1" w:rsidRDefault="00013FC1"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1B38353B" w14:textId="3A607552" w:rsidR="00013FC1" w:rsidRPr="00335733" w:rsidRDefault="00013FC1" w:rsidP="00581657">
            <w:pPr>
              <w:rPr>
                <w:b/>
                <w:bCs/>
              </w:rPr>
            </w:pPr>
          </w:p>
        </w:tc>
      </w:tr>
    </w:tbl>
    <w:p w14:paraId="0D31C1C9" w14:textId="77777777" w:rsidR="00013FC1" w:rsidRDefault="00013FC1" w:rsidP="00013FC1"/>
    <w:p w14:paraId="33FBDF13" w14:textId="66FB7A51" w:rsidR="00DF01C9" w:rsidRDefault="00DF01C9" w:rsidP="00AB5E5E"/>
    <w:p w14:paraId="58907268" w14:textId="77777777" w:rsidR="00DF01C9" w:rsidRDefault="00DF01C9">
      <w:r>
        <w:br w:type="page"/>
      </w:r>
    </w:p>
    <w:p w14:paraId="79BCC7E8" w14:textId="18498331" w:rsidR="00CC7535" w:rsidRPr="00CC7535" w:rsidRDefault="00CC7535" w:rsidP="00CC7535">
      <w:pPr>
        <w:pStyle w:val="Heading6"/>
      </w:pPr>
      <w:r>
        <w:t>Fishery Specific Management Systems</w:t>
      </w:r>
    </w:p>
    <w:p w14:paraId="7EA985E4" w14:textId="77777777" w:rsidR="00CC7535" w:rsidRDefault="00CC7535" w:rsidP="00CC7535"/>
    <w:p w14:paraId="3881D8B9" w14:textId="5A4E0884" w:rsidR="00DF01C9" w:rsidRDefault="00DF01C9" w:rsidP="0F83F1BF">
      <w:pPr>
        <w:pStyle w:val="Heading6"/>
        <w:rPr>
          <w:color w:val="2F5496" w:themeColor="accent1" w:themeShade="BF"/>
        </w:rPr>
      </w:pPr>
      <w:r w:rsidRPr="0F83F1BF">
        <w:rPr>
          <w:color w:val="2F5496" w:themeColor="accent1" w:themeShade="BF"/>
        </w:rPr>
        <w:t>PI</w:t>
      </w:r>
      <w:r w:rsidR="006C1DFF">
        <w:rPr>
          <w:color w:val="2F5496" w:themeColor="accent1" w:themeShade="BF"/>
        </w:rPr>
        <w:t xml:space="preserve"> </w:t>
      </w:r>
      <w:r w:rsidRPr="0F83F1BF">
        <w:rPr>
          <w:color w:val="2F5496" w:themeColor="accent1" w:themeShade="BF"/>
        </w:rPr>
        <w:t>3.2.1</w:t>
      </w:r>
      <w:r w:rsidR="006C1DFF">
        <w:rPr>
          <w:color w:val="2F5496" w:themeColor="accent1" w:themeShade="BF"/>
        </w:rPr>
        <w:t xml:space="preserve"> </w:t>
      </w:r>
      <w:r w:rsidRPr="0F83F1BF">
        <w:rPr>
          <w:color w:val="2F5496" w:themeColor="accent1" w:themeShade="BF"/>
        </w:rPr>
        <w:t>–</w:t>
      </w:r>
      <w:r w:rsidR="006C1DFF">
        <w:rPr>
          <w:color w:val="2F5496" w:themeColor="accent1" w:themeShade="BF"/>
        </w:rPr>
        <w:t xml:space="preserve"> </w:t>
      </w:r>
      <w:r w:rsidR="00060144" w:rsidRPr="0F83F1BF">
        <w:rPr>
          <w:color w:val="2F5496" w:themeColor="accent1" w:themeShade="BF"/>
        </w:rPr>
        <w:t>Fishery-specific</w:t>
      </w:r>
      <w:r w:rsidR="006C1DFF">
        <w:rPr>
          <w:color w:val="2F5496" w:themeColor="accent1" w:themeShade="BF"/>
        </w:rPr>
        <w:t xml:space="preserve"> </w:t>
      </w:r>
      <w:r w:rsidR="00060144" w:rsidRPr="0F83F1BF">
        <w:rPr>
          <w:color w:val="2F5496" w:themeColor="accent1" w:themeShade="BF"/>
        </w:rPr>
        <w:t>objectives</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793"/>
        <w:gridCol w:w="2929"/>
        <w:gridCol w:w="2930"/>
        <w:gridCol w:w="2930"/>
      </w:tblGrid>
      <w:tr w:rsidR="00DF01C9" w14:paraId="0D33F147" w14:textId="77777777" w:rsidTr="00A024E6">
        <w:trPr>
          <w:tblHeader/>
        </w:trPr>
        <w:tc>
          <w:tcPr>
            <w:tcW w:w="1696" w:type="dxa"/>
            <w:gridSpan w:val="2"/>
            <w:shd w:val="clear" w:color="auto" w:fill="BFBFBF" w:themeFill="background1" w:themeFillShade="BF"/>
          </w:tcPr>
          <w:p w14:paraId="6863FBFC" w14:textId="1793AF1A" w:rsidR="00DF01C9" w:rsidRPr="00D360D7" w:rsidRDefault="00DF01C9" w:rsidP="0F83F1BF">
            <w:pPr>
              <w:rPr>
                <w:b/>
              </w:rPr>
            </w:pPr>
            <w:r w:rsidRPr="00D360D7">
              <w:rPr>
                <w:b/>
              </w:rPr>
              <w:t>PI</w:t>
            </w:r>
            <w:r w:rsidR="006C1DFF">
              <w:rPr>
                <w:b/>
              </w:rPr>
              <w:t xml:space="preserve"> </w:t>
            </w:r>
            <w:r w:rsidRPr="00D360D7">
              <w:rPr>
                <w:b/>
              </w:rPr>
              <w:t>3.2.1</w:t>
            </w:r>
          </w:p>
        </w:tc>
        <w:tc>
          <w:tcPr>
            <w:tcW w:w="8789" w:type="dxa"/>
            <w:gridSpan w:val="3"/>
            <w:shd w:val="clear" w:color="auto" w:fill="BFBFBF" w:themeFill="background1" w:themeFillShade="BF"/>
          </w:tcPr>
          <w:p w14:paraId="5EC6D706" w14:textId="6E9F1061" w:rsidR="00DF01C9" w:rsidRPr="00D360D7" w:rsidRDefault="2EC9DBD6" w:rsidP="0F83F1BF">
            <w:pPr>
              <w:rPr>
                <w:b/>
              </w:rPr>
            </w:pPr>
            <w:r w:rsidRPr="00D360D7">
              <w:rPr>
                <w:b/>
              </w:rPr>
              <w:t>The</w:t>
            </w:r>
            <w:r w:rsidR="006C1DFF">
              <w:rPr>
                <w:b/>
              </w:rPr>
              <w:t xml:space="preserve"> </w:t>
            </w:r>
            <w:r w:rsidRPr="00D360D7">
              <w:rPr>
                <w:b/>
              </w:rPr>
              <w:t>fishery-specific</w:t>
            </w:r>
            <w:r w:rsidR="006C1DFF">
              <w:rPr>
                <w:b/>
              </w:rPr>
              <w:t xml:space="preserve"> </w:t>
            </w:r>
            <w:r w:rsidRPr="00D360D7">
              <w:rPr>
                <w:b/>
              </w:rPr>
              <w:t>management</w:t>
            </w:r>
            <w:r w:rsidR="006C1DFF">
              <w:rPr>
                <w:b/>
              </w:rPr>
              <w:t xml:space="preserve"> </w:t>
            </w:r>
            <w:r w:rsidRPr="00D360D7">
              <w:rPr>
                <w:b/>
              </w:rPr>
              <w:t>system</w:t>
            </w:r>
            <w:r w:rsidR="006C1DFF">
              <w:rPr>
                <w:b/>
              </w:rPr>
              <w:t xml:space="preserve"> </w:t>
            </w:r>
            <w:r w:rsidRPr="00D360D7">
              <w:rPr>
                <w:b/>
              </w:rPr>
              <w:t>has</w:t>
            </w:r>
            <w:r w:rsidR="006C1DFF">
              <w:rPr>
                <w:b/>
              </w:rPr>
              <w:t xml:space="preserve"> </w:t>
            </w:r>
            <w:r w:rsidRPr="00D360D7">
              <w:rPr>
                <w:b/>
              </w:rPr>
              <w:t>clear,</w:t>
            </w:r>
            <w:r w:rsidR="006C1DFF">
              <w:rPr>
                <w:b/>
              </w:rPr>
              <w:t xml:space="preserve"> </w:t>
            </w:r>
            <w:r w:rsidRPr="00D360D7">
              <w:rPr>
                <w:b/>
              </w:rPr>
              <w:t>specific</w:t>
            </w:r>
            <w:r w:rsidR="006C1DFF">
              <w:rPr>
                <w:b/>
              </w:rPr>
              <w:t xml:space="preserve"> </w:t>
            </w:r>
            <w:r w:rsidRPr="00D360D7">
              <w:rPr>
                <w:b/>
              </w:rPr>
              <w:t>objectives</w:t>
            </w:r>
            <w:r w:rsidR="006C1DFF">
              <w:rPr>
                <w:b/>
              </w:rPr>
              <w:t xml:space="preserve"> </w:t>
            </w:r>
            <w:r w:rsidRPr="00D360D7">
              <w:rPr>
                <w:b/>
              </w:rPr>
              <w:t>designed</w:t>
            </w:r>
            <w:r w:rsidR="006C1DFF">
              <w:rPr>
                <w:b/>
              </w:rPr>
              <w:t xml:space="preserve"> </w:t>
            </w:r>
            <w:r w:rsidRPr="00D360D7">
              <w:rPr>
                <w:b/>
              </w:rPr>
              <w:t>to</w:t>
            </w:r>
            <w:r w:rsidR="006C1DFF">
              <w:rPr>
                <w:b/>
              </w:rPr>
              <w:t xml:space="preserve"> </w:t>
            </w:r>
            <w:r w:rsidRPr="00D360D7">
              <w:rPr>
                <w:b/>
              </w:rPr>
              <w:t>achieve</w:t>
            </w:r>
            <w:r w:rsidR="006C1DFF">
              <w:rPr>
                <w:b/>
              </w:rPr>
              <w:t xml:space="preserve"> </w:t>
            </w:r>
            <w:r w:rsidRPr="00D360D7">
              <w:rPr>
                <w:b/>
              </w:rPr>
              <w:t>the</w:t>
            </w:r>
            <w:r w:rsidR="006C1DFF">
              <w:rPr>
                <w:b/>
              </w:rPr>
              <w:t xml:space="preserve"> </w:t>
            </w:r>
            <w:r w:rsidRPr="00D360D7">
              <w:rPr>
                <w:b/>
              </w:rPr>
              <w:t>outcomes</w:t>
            </w:r>
            <w:r w:rsidR="006C1DFF">
              <w:rPr>
                <w:b/>
              </w:rPr>
              <w:t xml:space="preserve"> </w:t>
            </w:r>
            <w:r w:rsidRPr="00D360D7">
              <w:rPr>
                <w:b/>
              </w:rPr>
              <w:t>expressed</w:t>
            </w:r>
            <w:r w:rsidR="006C1DFF">
              <w:rPr>
                <w:b/>
              </w:rPr>
              <w:t xml:space="preserve"> </w:t>
            </w:r>
            <w:r w:rsidRPr="00D360D7">
              <w:rPr>
                <w:b/>
              </w:rPr>
              <w:t>by</w:t>
            </w:r>
            <w:r w:rsidR="006C1DFF">
              <w:rPr>
                <w:b/>
              </w:rPr>
              <w:t xml:space="preserve"> </w:t>
            </w:r>
            <w:r w:rsidRPr="00D360D7">
              <w:rPr>
                <w:b/>
              </w:rPr>
              <w:t>MSC</w:t>
            </w:r>
            <w:r w:rsidR="006C1DFF">
              <w:rPr>
                <w:b/>
              </w:rPr>
              <w:t xml:space="preserve"> </w:t>
            </w:r>
            <w:r w:rsidRPr="00D360D7">
              <w:rPr>
                <w:b/>
              </w:rPr>
              <w:t>Principles</w:t>
            </w:r>
            <w:r w:rsidR="006C1DFF">
              <w:rPr>
                <w:b/>
              </w:rPr>
              <w:t xml:space="preserve"> </w:t>
            </w:r>
            <w:r w:rsidRPr="00D360D7">
              <w:rPr>
                <w:b/>
              </w:rPr>
              <w:t>1</w:t>
            </w:r>
            <w:r w:rsidR="006C1DFF">
              <w:rPr>
                <w:b/>
              </w:rPr>
              <w:t xml:space="preserve"> </w:t>
            </w:r>
            <w:r w:rsidRPr="00D360D7">
              <w:rPr>
                <w:b/>
              </w:rPr>
              <w:t>and</w:t>
            </w:r>
            <w:r w:rsidR="006C1DFF">
              <w:rPr>
                <w:b/>
              </w:rPr>
              <w:t xml:space="preserve"> </w:t>
            </w:r>
            <w:r w:rsidRPr="00D360D7">
              <w:rPr>
                <w:b/>
              </w:rPr>
              <w:t>2</w:t>
            </w:r>
          </w:p>
        </w:tc>
      </w:tr>
      <w:tr w:rsidR="00DF01C9" w14:paraId="4C41E3B7" w14:textId="77777777" w:rsidTr="00A024E6">
        <w:tc>
          <w:tcPr>
            <w:tcW w:w="1696" w:type="dxa"/>
            <w:gridSpan w:val="2"/>
            <w:shd w:val="clear" w:color="auto" w:fill="F2F2F2" w:themeFill="background1" w:themeFillShade="F2"/>
          </w:tcPr>
          <w:p w14:paraId="1CBBDA15" w14:textId="41F4AF25" w:rsidR="00DF01C9" w:rsidRDefault="00DF01C9" w:rsidP="00581657">
            <w:r>
              <w:t>Scoring</w:t>
            </w:r>
            <w:r w:rsidR="006C1DFF">
              <w:t xml:space="preserve"> </w:t>
            </w:r>
            <w:r>
              <w:t>issue</w:t>
            </w:r>
          </w:p>
        </w:tc>
        <w:tc>
          <w:tcPr>
            <w:tcW w:w="2929" w:type="dxa"/>
            <w:shd w:val="clear" w:color="auto" w:fill="F2F2F2" w:themeFill="background1" w:themeFillShade="F2"/>
          </w:tcPr>
          <w:p w14:paraId="6DAA0E53" w14:textId="2C5F44F5" w:rsidR="00DF01C9" w:rsidRPr="00DE1FF9" w:rsidRDefault="00DF01C9"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2FF476EC" w14:textId="3D755C53" w:rsidR="00DF01C9" w:rsidRPr="00DE1FF9" w:rsidRDefault="00DF01C9"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5082FD72" w14:textId="3EB9BDE7" w:rsidR="00DF01C9" w:rsidRPr="00DE1FF9" w:rsidRDefault="00DF01C9" w:rsidP="00581657">
            <w:pPr>
              <w:jc w:val="center"/>
              <w:rPr>
                <w:b/>
                <w:bCs/>
              </w:rPr>
            </w:pPr>
            <w:r w:rsidRPr="00DE1FF9">
              <w:rPr>
                <w:b/>
                <w:bCs/>
              </w:rPr>
              <w:t>SG</w:t>
            </w:r>
            <w:r w:rsidR="006C1DFF">
              <w:rPr>
                <w:b/>
                <w:bCs/>
              </w:rPr>
              <w:t xml:space="preserve"> </w:t>
            </w:r>
            <w:r w:rsidRPr="00DE1FF9">
              <w:rPr>
                <w:b/>
                <w:bCs/>
              </w:rPr>
              <w:t>100</w:t>
            </w:r>
          </w:p>
        </w:tc>
      </w:tr>
      <w:tr w:rsidR="00DF01C9" w14:paraId="06982BE6" w14:textId="77777777" w:rsidTr="00A024E6">
        <w:tc>
          <w:tcPr>
            <w:tcW w:w="903" w:type="dxa"/>
            <w:vMerge w:val="restart"/>
            <w:shd w:val="clear" w:color="auto" w:fill="F2F2F2" w:themeFill="background1" w:themeFillShade="F2"/>
            <w:vAlign w:val="center"/>
          </w:tcPr>
          <w:p w14:paraId="16C9D380" w14:textId="77777777" w:rsidR="00DF01C9" w:rsidRPr="00F43062" w:rsidRDefault="00DF01C9" w:rsidP="00581657">
            <w:pPr>
              <w:rPr>
                <w:b/>
                <w:bCs/>
              </w:rPr>
            </w:pPr>
            <w:r w:rsidRPr="00F43062">
              <w:rPr>
                <w:b/>
                <w:bCs/>
              </w:rPr>
              <w:t>a</w:t>
            </w:r>
          </w:p>
        </w:tc>
        <w:tc>
          <w:tcPr>
            <w:tcW w:w="9582" w:type="dxa"/>
            <w:gridSpan w:val="4"/>
            <w:shd w:val="clear" w:color="auto" w:fill="D9D9D9" w:themeFill="background1" w:themeFillShade="D9"/>
          </w:tcPr>
          <w:p w14:paraId="57C39E2E" w14:textId="77777777" w:rsidR="00DF01C9" w:rsidRPr="00DE1FF9" w:rsidRDefault="00DF01C9" w:rsidP="00581657">
            <w:pPr>
              <w:rPr>
                <w:b/>
                <w:bCs/>
              </w:rPr>
            </w:pPr>
            <w:r w:rsidRPr="002323AA">
              <w:rPr>
                <w:b/>
                <w:bCs/>
              </w:rPr>
              <w:t>Objectives</w:t>
            </w:r>
          </w:p>
        </w:tc>
      </w:tr>
      <w:tr w:rsidR="00AC1CD5" w14:paraId="6593B926" w14:textId="77777777" w:rsidTr="00FF77D5">
        <w:tc>
          <w:tcPr>
            <w:tcW w:w="903" w:type="dxa"/>
            <w:vMerge/>
          </w:tcPr>
          <w:p w14:paraId="16D8BA39" w14:textId="77777777" w:rsidR="00AC1CD5" w:rsidRDefault="00AC1CD5" w:rsidP="00AC1CD5"/>
        </w:tc>
        <w:tc>
          <w:tcPr>
            <w:tcW w:w="793" w:type="dxa"/>
            <w:shd w:val="clear" w:color="auto" w:fill="F2F2F2" w:themeFill="background1" w:themeFillShade="F2"/>
          </w:tcPr>
          <w:p w14:paraId="136CE1DE" w14:textId="69487177" w:rsidR="00AC1CD5" w:rsidRDefault="00AC1CD5" w:rsidP="00AC1CD5">
            <w:r>
              <w:t>Guide</w:t>
            </w:r>
            <w:r w:rsidR="006C1DFF">
              <w:t xml:space="preserve"> </w:t>
            </w:r>
            <w:r>
              <w:t>post</w:t>
            </w:r>
          </w:p>
        </w:tc>
        <w:tc>
          <w:tcPr>
            <w:tcW w:w="2929" w:type="dxa"/>
            <w:tcBorders>
              <w:bottom w:val="single" w:sz="24" w:space="0" w:color="92D050"/>
            </w:tcBorders>
            <w:shd w:val="clear" w:color="auto" w:fill="F2F2F2" w:themeFill="background1" w:themeFillShade="F2"/>
          </w:tcPr>
          <w:p w14:paraId="5321CE39" w14:textId="14D02226" w:rsidR="00AC1CD5" w:rsidRPr="002B7E17" w:rsidRDefault="00AC1CD5" w:rsidP="00AC1CD5">
            <w:r w:rsidRPr="00060144">
              <w:rPr>
                <w:b/>
                <w:bCs/>
              </w:rPr>
              <w:t>Objectives</w:t>
            </w:r>
            <w:r w:rsidRPr="00675D9D">
              <w:t>,</w:t>
            </w:r>
            <w:r w:rsidR="006C1DFF">
              <w:t xml:space="preserve"> </w:t>
            </w:r>
            <w:r w:rsidRPr="00675D9D">
              <w:t>which</w:t>
            </w:r>
            <w:r w:rsidR="006C1DFF">
              <w:t xml:space="preserve"> </w:t>
            </w:r>
            <w:r w:rsidRPr="00675D9D">
              <w:t>are</w:t>
            </w:r>
            <w:r w:rsidR="006C1DFF">
              <w:t xml:space="preserve"> </w:t>
            </w:r>
            <w:r w:rsidRPr="00675D9D">
              <w:t>broadly</w:t>
            </w:r>
            <w:r w:rsidR="006C1DFF">
              <w:t xml:space="preserve"> </w:t>
            </w:r>
            <w:r w:rsidRPr="00675D9D">
              <w:t>consistent</w:t>
            </w:r>
            <w:r w:rsidR="006C1DFF">
              <w:t xml:space="preserve"> </w:t>
            </w:r>
            <w:r w:rsidRPr="00675D9D">
              <w:t>with</w:t>
            </w:r>
            <w:r w:rsidR="006C1DFF">
              <w:t xml:space="preserve"> </w:t>
            </w:r>
            <w:r w:rsidRPr="00675D9D">
              <w:t>achieving</w:t>
            </w:r>
            <w:r w:rsidR="006C1DFF">
              <w:t xml:space="preserve"> </w:t>
            </w:r>
            <w:r w:rsidRPr="00675D9D">
              <w:t>the</w:t>
            </w:r>
            <w:r w:rsidR="006C1DFF">
              <w:t xml:space="preserve"> </w:t>
            </w:r>
            <w:r w:rsidRPr="00675D9D">
              <w:t>outcomes</w:t>
            </w:r>
            <w:r w:rsidR="006C1DFF">
              <w:t xml:space="preserve"> </w:t>
            </w:r>
            <w:r w:rsidRPr="00675D9D">
              <w:t>expressed</w:t>
            </w:r>
            <w:r w:rsidR="006C1DFF">
              <w:t xml:space="preserve"> </w:t>
            </w:r>
            <w:r w:rsidRPr="00675D9D">
              <w:t>by</w:t>
            </w:r>
            <w:r w:rsidR="006C1DFF">
              <w:t xml:space="preserve"> </w:t>
            </w:r>
            <w:r w:rsidRPr="00675D9D">
              <w:t>MSC</w:t>
            </w:r>
            <w:r w:rsidR="006C1DFF">
              <w:t xml:space="preserve"> </w:t>
            </w:r>
            <w:r w:rsidRPr="00675D9D">
              <w:t>Principles</w:t>
            </w:r>
            <w:r w:rsidR="006C1DFF">
              <w:t xml:space="preserve"> </w:t>
            </w:r>
            <w:r w:rsidRPr="00675D9D">
              <w:t>1</w:t>
            </w:r>
            <w:r w:rsidR="006C1DFF">
              <w:t xml:space="preserve"> </w:t>
            </w:r>
            <w:r w:rsidRPr="00675D9D">
              <w:t>and</w:t>
            </w:r>
            <w:r w:rsidR="006C1DFF">
              <w:t xml:space="preserve"> </w:t>
            </w:r>
            <w:r w:rsidRPr="00675D9D">
              <w:t>2,</w:t>
            </w:r>
            <w:r w:rsidR="006C1DFF">
              <w:t xml:space="preserve"> </w:t>
            </w:r>
            <w:r w:rsidRPr="00675D9D">
              <w:t>are</w:t>
            </w:r>
            <w:r w:rsidR="006C1DFF">
              <w:t xml:space="preserve"> </w:t>
            </w:r>
            <w:r w:rsidRPr="00060144">
              <w:rPr>
                <w:b/>
                <w:bCs/>
              </w:rPr>
              <w:t>implicit</w:t>
            </w:r>
            <w:r w:rsidR="006C1DFF">
              <w:t xml:space="preserve"> </w:t>
            </w:r>
            <w:r w:rsidRPr="00675D9D">
              <w:t>within</w:t>
            </w:r>
            <w:r w:rsidR="006C1DFF">
              <w:t xml:space="preserve"> </w:t>
            </w:r>
            <w:r w:rsidRPr="00675D9D">
              <w:t>the</w:t>
            </w:r>
            <w:r w:rsidR="006C1DFF">
              <w:t xml:space="preserve"> </w:t>
            </w:r>
            <w:r w:rsidRPr="00675D9D">
              <w:t>fishery-specific</w:t>
            </w:r>
            <w:r w:rsidR="006C1DFF">
              <w:t xml:space="preserve"> </w:t>
            </w:r>
            <w:r w:rsidRPr="00675D9D">
              <w:t>management</w:t>
            </w:r>
            <w:r w:rsidR="006C1DFF">
              <w:t xml:space="preserve"> </w:t>
            </w:r>
            <w:r w:rsidRPr="00675D9D">
              <w:t>system.</w:t>
            </w:r>
          </w:p>
        </w:tc>
        <w:tc>
          <w:tcPr>
            <w:tcW w:w="2930" w:type="dxa"/>
            <w:tcBorders>
              <w:bottom w:val="single" w:sz="24" w:space="0" w:color="FFC000"/>
            </w:tcBorders>
            <w:shd w:val="clear" w:color="auto" w:fill="F2F2F2" w:themeFill="background1" w:themeFillShade="F2"/>
          </w:tcPr>
          <w:p w14:paraId="52F152F9" w14:textId="6FCC401F" w:rsidR="00AC1CD5" w:rsidRDefault="00AC1CD5" w:rsidP="00AC1CD5">
            <w:r w:rsidRPr="00060144">
              <w:rPr>
                <w:b/>
                <w:bCs/>
              </w:rPr>
              <w:t>Short</w:t>
            </w:r>
            <w:r w:rsidR="006C1DFF">
              <w:rPr>
                <w:b/>
                <w:bCs/>
              </w:rPr>
              <w:t xml:space="preserve"> </w:t>
            </w:r>
            <w:r w:rsidRPr="00060144">
              <w:rPr>
                <w:b/>
                <w:bCs/>
              </w:rPr>
              <w:t>and</w:t>
            </w:r>
            <w:r w:rsidR="006C1DFF">
              <w:rPr>
                <w:b/>
                <w:bCs/>
              </w:rPr>
              <w:t xml:space="preserve"> </w:t>
            </w:r>
            <w:r w:rsidRPr="00060144">
              <w:rPr>
                <w:b/>
                <w:bCs/>
              </w:rPr>
              <w:t>long-term</w:t>
            </w:r>
            <w:r w:rsidR="006C1DFF">
              <w:rPr>
                <w:b/>
                <w:bCs/>
              </w:rPr>
              <w:t xml:space="preserve"> </w:t>
            </w:r>
            <w:r w:rsidRPr="00060144">
              <w:rPr>
                <w:b/>
                <w:bCs/>
              </w:rPr>
              <w:t>objectives</w:t>
            </w:r>
            <w:r w:rsidRPr="00675D9D">
              <w:t>,</w:t>
            </w:r>
            <w:r w:rsidR="006C1DFF">
              <w:t xml:space="preserve"> </w:t>
            </w:r>
            <w:r w:rsidRPr="00675D9D">
              <w:t>which</w:t>
            </w:r>
            <w:r w:rsidR="006C1DFF">
              <w:t xml:space="preserve"> </w:t>
            </w:r>
            <w:r w:rsidRPr="00675D9D">
              <w:t>are</w:t>
            </w:r>
            <w:r w:rsidR="006C1DFF">
              <w:t xml:space="preserve"> </w:t>
            </w:r>
            <w:r w:rsidRPr="00675D9D">
              <w:t>consistent</w:t>
            </w:r>
            <w:r w:rsidR="006C1DFF">
              <w:t xml:space="preserve"> </w:t>
            </w:r>
            <w:r w:rsidRPr="00675D9D">
              <w:t>with</w:t>
            </w:r>
            <w:r w:rsidR="006C1DFF">
              <w:t xml:space="preserve"> </w:t>
            </w:r>
            <w:r w:rsidRPr="00675D9D">
              <w:t>achieving</w:t>
            </w:r>
            <w:r w:rsidR="006C1DFF">
              <w:t xml:space="preserve"> </w:t>
            </w:r>
            <w:r w:rsidRPr="00675D9D">
              <w:t>the</w:t>
            </w:r>
            <w:r w:rsidR="006C1DFF">
              <w:t xml:space="preserve"> </w:t>
            </w:r>
            <w:r w:rsidRPr="00675D9D">
              <w:t>outcomes</w:t>
            </w:r>
            <w:r w:rsidR="006C1DFF">
              <w:t xml:space="preserve"> </w:t>
            </w:r>
            <w:r w:rsidRPr="00675D9D">
              <w:t>expressed</w:t>
            </w:r>
            <w:r w:rsidR="006C1DFF">
              <w:t xml:space="preserve"> </w:t>
            </w:r>
            <w:r w:rsidRPr="00675D9D">
              <w:t>by</w:t>
            </w:r>
            <w:r w:rsidR="006C1DFF">
              <w:t xml:space="preserve"> </w:t>
            </w:r>
            <w:r w:rsidRPr="00675D9D">
              <w:t>MSC</w:t>
            </w:r>
            <w:r w:rsidR="006C1DFF">
              <w:t xml:space="preserve"> </w:t>
            </w:r>
            <w:r w:rsidRPr="00675D9D">
              <w:t>Principles</w:t>
            </w:r>
            <w:r w:rsidR="006C1DFF">
              <w:t xml:space="preserve"> </w:t>
            </w:r>
            <w:r w:rsidRPr="00675D9D">
              <w:t>1</w:t>
            </w:r>
            <w:r w:rsidR="006C1DFF">
              <w:t xml:space="preserve"> </w:t>
            </w:r>
            <w:r w:rsidRPr="00675D9D">
              <w:t>and</w:t>
            </w:r>
            <w:r w:rsidR="006C1DFF">
              <w:t xml:space="preserve"> </w:t>
            </w:r>
            <w:r w:rsidRPr="00675D9D">
              <w:t>2,</w:t>
            </w:r>
            <w:r w:rsidR="006C1DFF">
              <w:t xml:space="preserve"> </w:t>
            </w:r>
            <w:r w:rsidRPr="00675D9D">
              <w:t>are</w:t>
            </w:r>
            <w:r w:rsidR="006C1DFF">
              <w:t xml:space="preserve"> </w:t>
            </w:r>
            <w:r w:rsidRPr="00060144">
              <w:rPr>
                <w:b/>
                <w:bCs/>
              </w:rPr>
              <w:t>explicit</w:t>
            </w:r>
            <w:r w:rsidR="006C1DFF">
              <w:t xml:space="preserve"> </w:t>
            </w:r>
            <w:r w:rsidRPr="00675D9D">
              <w:t>within</w:t>
            </w:r>
            <w:r w:rsidR="006C1DFF">
              <w:t xml:space="preserve"> </w:t>
            </w:r>
            <w:r w:rsidRPr="00675D9D">
              <w:t>the</w:t>
            </w:r>
            <w:r w:rsidR="006C1DFF">
              <w:t xml:space="preserve"> </w:t>
            </w:r>
            <w:r w:rsidRPr="00675D9D">
              <w:t>fishery-specific</w:t>
            </w:r>
            <w:r w:rsidR="006C1DFF">
              <w:t xml:space="preserve"> </w:t>
            </w:r>
            <w:r w:rsidRPr="00675D9D">
              <w:t>management</w:t>
            </w:r>
            <w:r w:rsidR="006C1DFF">
              <w:t xml:space="preserve"> </w:t>
            </w:r>
            <w:r w:rsidRPr="00675D9D">
              <w:t>system.</w:t>
            </w:r>
          </w:p>
        </w:tc>
        <w:tc>
          <w:tcPr>
            <w:tcW w:w="2930" w:type="dxa"/>
            <w:shd w:val="clear" w:color="auto" w:fill="F2F2F2" w:themeFill="background1" w:themeFillShade="F2"/>
          </w:tcPr>
          <w:p w14:paraId="0F08F460" w14:textId="51CF84FF" w:rsidR="00AC1CD5" w:rsidRDefault="00AC1CD5" w:rsidP="00AC1CD5">
            <w:r w:rsidRPr="00060144">
              <w:rPr>
                <w:b/>
                <w:bCs/>
              </w:rPr>
              <w:t>Well-defined</w:t>
            </w:r>
            <w:r w:rsidR="006C1DFF">
              <w:rPr>
                <w:b/>
                <w:bCs/>
              </w:rPr>
              <w:t xml:space="preserve"> </w:t>
            </w:r>
            <w:r w:rsidRPr="00060144">
              <w:rPr>
                <w:b/>
                <w:bCs/>
              </w:rPr>
              <w:t>and</w:t>
            </w:r>
            <w:r w:rsidR="006C1DFF">
              <w:rPr>
                <w:b/>
                <w:bCs/>
              </w:rPr>
              <w:t xml:space="preserve"> </w:t>
            </w:r>
            <w:r w:rsidRPr="00060144">
              <w:rPr>
                <w:b/>
                <w:bCs/>
              </w:rPr>
              <w:t>measurable</w:t>
            </w:r>
            <w:r w:rsidR="006C1DFF">
              <w:rPr>
                <w:b/>
                <w:bCs/>
              </w:rPr>
              <w:t xml:space="preserve"> </w:t>
            </w:r>
            <w:r w:rsidRPr="00060144">
              <w:rPr>
                <w:b/>
                <w:bCs/>
              </w:rPr>
              <w:t>short-</w:t>
            </w:r>
            <w:r w:rsidR="006C1DFF">
              <w:rPr>
                <w:b/>
                <w:bCs/>
              </w:rPr>
              <w:t xml:space="preserve"> </w:t>
            </w:r>
            <w:r w:rsidRPr="00060144">
              <w:rPr>
                <w:b/>
                <w:bCs/>
              </w:rPr>
              <w:t>and</w:t>
            </w:r>
            <w:r w:rsidR="006C1DFF">
              <w:rPr>
                <w:b/>
                <w:bCs/>
              </w:rPr>
              <w:t xml:space="preserve"> </w:t>
            </w:r>
            <w:r w:rsidRPr="00060144">
              <w:rPr>
                <w:b/>
                <w:bCs/>
              </w:rPr>
              <w:t>long-term</w:t>
            </w:r>
            <w:r w:rsidR="006C1DFF">
              <w:rPr>
                <w:b/>
                <w:bCs/>
              </w:rPr>
              <w:t xml:space="preserve"> </w:t>
            </w:r>
            <w:r w:rsidRPr="00060144">
              <w:rPr>
                <w:b/>
                <w:bCs/>
              </w:rPr>
              <w:t>objectives</w:t>
            </w:r>
            <w:r w:rsidRPr="00675D9D">
              <w:t>,</w:t>
            </w:r>
            <w:r w:rsidR="006C1DFF">
              <w:t xml:space="preserve"> </w:t>
            </w:r>
            <w:r w:rsidRPr="00675D9D">
              <w:t>which</w:t>
            </w:r>
            <w:r w:rsidR="006C1DFF">
              <w:t xml:space="preserve"> </w:t>
            </w:r>
            <w:r w:rsidRPr="00675D9D">
              <w:t>are</w:t>
            </w:r>
            <w:r w:rsidR="006C1DFF">
              <w:t xml:space="preserve"> </w:t>
            </w:r>
            <w:r w:rsidRPr="00675D9D">
              <w:t>demonstrably</w:t>
            </w:r>
            <w:r w:rsidR="006C1DFF">
              <w:t xml:space="preserve"> </w:t>
            </w:r>
            <w:r w:rsidRPr="00675D9D">
              <w:t>consistent</w:t>
            </w:r>
            <w:r w:rsidR="006C1DFF">
              <w:t xml:space="preserve"> </w:t>
            </w:r>
            <w:r w:rsidRPr="00675D9D">
              <w:t>with</w:t>
            </w:r>
            <w:r w:rsidR="006C1DFF">
              <w:t xml:space="preserve"> </w:t>
            </w:r>
            <w:r w:rsidRPr="00675D9D">
              <w:t>achieving</w:t>
            </w:r>
            <w:r w:rsidR="006C1DFF">
              <w:t xml:space="preserve"> </w:t>
            </w:r>
            <w:r w:rsidRPr="00675D9D">
              <w:t>the</w:t>
            </w:r>
            <w:r w:rsidR="006C1DFF">
              <w:t xml:space="preserve"> </w:t>
            </w:r>
            <w:r w:rsidRPr="00675D9D">
              <w:t>outcomes</w:t>
            </w:r>
            <w:r w:rsidR="006C1DFF">
              <w:t xml:space="preserve"> </w:t>
            </w:r>
            <w:r w:rsidRPr="00675D9D">
              <w:t>expressed</w:t>
            </w:r>
            <w:r w:rsidR="006C1DFF">
              <w:t xml:space="preserve"> </w:t>
            </w:r>
            <w:r w:rsidRPr="00675D9D">
              <w:t>by</w:t>
            </w:r>
            <w:r w:rsidR="006C1DFF">
              <w:t xml:space="preserve"> </w:t>
            </w:r>
            <w:r w:rsidRPr="00675D9D">
              <w:t>MSC</w:t>
            </w:r>
            <w:r w:rsidR="006C1DFF">
              <w:t xml:space="preserve"> </w:t>
            </w:r>
            <w:r w:rsidRPr="00675D9D">
              <w:t>Principles</w:t>
            </w:r>
            <w:r w:rsidR="006C1DFF">
              <w:t xml:space="preserve"> </w:t>
            </w:r>
            <w:r w:rsidRPr="00675D9D">
              <w:t>1</w:t>
            </w:r>
            <w:r w:rsidR="006C1DFF">
              <w:t xml:space="preserve"> </w:t>
            </w:r>
            <w:r w:rsidRPr="00675D9D">
              <w:t>and</w:t>
            </w:r>
            <w:r w:rsidR="006C1DFF">
              <w:t xml:space="preserve"> </w:t>
            </w:r>
            <w:r w:rsidRPr="00675D9D">
              <w:t>2,</w:t>
            </w:r>
            <w:r w:rsidR="006C1DFF">
              <w:t xml:space="preserve"> </w:t>
            </w:r>
            <w:r w:rsidRPr="00675D9D">
              <w:t>are</w:t>
            </w:r>
            <w:r w:rsidR="006C1DFF">
              <w:t xml:space="preserve"> </w:t>
            </w:r>
            <w:r w:rsidRPr="00060144">
              <w:rPr>
                <w:b/>
                <w:bCs/>
              </w:rPr>
              <w:t>explicit</w:t>
            </w:r>
            <w:r w:rsidR="006C1DFF">
              <w:t xml:space="preserve"> </w:t>
            </w:r>
            <w:r w:rsidRPr="00675D9D">
              <w:t>within</w:t>
            </w:r>
            <w:r w:rsidR="006C1DFF">
              <w:t xml:space="preserve"> </w:t>
            </w:r>
            <w:r w:rsidRPr="00675D9D">
              <w:t>the</w:t>
            </w:r>
            <w:r w:rsidR="006C1DFF">
              <w:t xml:space="preserve"> </w:t>
            </w:r>
            <w:r w:rsidRPr="00675D9D">
              <w:t>fishery-specific</w:t>
            </w:r>
            <w:r w:rsidR="006C1DFF">
              <w:t xml:space="preserve"> </w:t>
            </w:r>
            <w:r w:rsidRPr="00675D9D">
              <w:t>management</w:t>
            </w:r>
            <w:r w:rsidR="006C1DFF">
              <w:t xml:space="preserve"> </w:t>
            </w:r>
            <w:r w:rsidRPr="00675D9D">
              <w:t>system.</w:t>
            </w:r>
          </w:p>
        </w:tc>
      </w:tr>
      <w:tr w:rsidR="00DF01C9" w14:paraId="796BA8D6" w14:textId="77777777" w:rsidTr="00FF77D5">
        <w:tc>
          <w:tcPr>
            <w:tcW w:w="903" w:type="dxa"/>
            <w:vMerge/>
          </w:tcPr>
          <w:p w14:paraId="6F32E26F" w14:textId="77777777" w:rsidR="00DF01C9" w:rsidRDefault="00DF01C9" w:rsidP="00581657"/>
        </w:tc>
        <w:tc>
          <w:tcPr>
            <w:tcW w:w="793" w:type="dxa"/>
            <w:tcBorders>
              <w:right w:val="single" w:sz="24" w:space="0" w:color="92D050"/>
            </w:tcBorders>
            <w:shd w:val="clear" w:color="auto" w:fill="F2F2F2" w:themeFill="background1" w:themeFillShade="F2"/>
          </w:tcPr>
          <w:p w14:paraId="0E25B14A" w14:textId="77777777" w:rsidR="00DF01C9" w:rsidRDefault="00DF01C9" w:rsidP="00581657">
            <w:r>
              <w:t>Met?</w:t>
            </w:r>
          </w:p>
        </w:tc>
        <w:tc>
          <w:tcPr>
            <w:tcW w:w="2929" w:type="dxa"/>
            <w:tcBorders>
              <w:top w:val="single" w:sz="24" w:space="0" w:color="92D050"/>
              <w:left w:val="single" w:sz="24" w:space="0" w:color="92D050"/>
              <w:bottom w:val="single" w:sz="24" w:space="0" w:color="92D050"/>
              <w:right w:val="single" w:sz="24" w:space="0" w:color="FFC000"/>
            </w:tcBorders>
            <w:shd w:val="clear" w:color="auto" w:fill="auto"/>
          </w:tcPr>
          <w:p w14:paraId="570F2C30" w14:textId="52E4736A" w:rsidR="00DF01C9" w:rsidRPr="00DE1FF9" w:rsidRDefault="00505CEF" w:rsidP="00505CEF">
            <w:pPr>
              <w:rPr>
                <w:b/>
                <w:bCs/>
              </w:rPr>
            </w:pPr>
            <w:r>
              <w:rPr>
                <w:b/>
                <w:bCs/>
              </w:rPr>
              <w:t>Yes</w:t>
            </w: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7C1F1223" w14:textId="7A6167A0" w:rsidR="00DF01C9" w:rsidRPr="00DE1FF9" w:rsidRDefault="007C2555" w:rsidP="00581657">
            <w:pPr>
              <w:rPr>
                <w:b/>
                <w:bCs/>
              </w:rPr>
            </w:pPr>
            <w:r>
              <w:rPr>
                <w:b/>
                <w:bCs/>
              </w:rPr>
              <w:t>No</w:t>
            </w:r>
          </w:p>
        </w:tc>
        <w:tc>
          <w:tcPr>
            <w:tcW w:w="2930" w:type="dxa"/>
            <w:tcBorders>
              <w:left w:val="single" w:sz="24" w:space="0" w:color="FFC000"/>
            </w:tcBorders>
            <w:shd w:val="clear" w:color="auto" w:fill="auto"/>
          </w:tcPr>
          <w:p w14:paraId="4F07CDB6" w14:textId="79680B5B" w:rsidR="00DF01C9" w:rsidRPr="00DE1FF9" w:rsidRDefault="00A024E6" w:rsidP="00581657">
            <w:pPr>
              <w:rPr>
                <w:b/>
                <w:bCs/>
              </w:rPr>
            </w:pPr>
            <w:r>
              <w:rPr>
                <w:b/>
                <w:bCs/>
              </w:rPr>
              <w:t>Not scored</w:t>
            </w:r>
          </w:p>
        </w:tc>
      </w:tr>
      <w:tr w:rsidR="00DF01C9" w14:paraId="0DEDCB1E" w14:textId="77777777" w:rsidTr="00A024E6">
        <w:tc>
          <w:tcPr>
            <w:tcW w:w="1696" w:type="dxa"/>
            <w:gridSpan w:val="2"/>
            <w:shd w:val="clear" w:color="auto" w:fill="F2F2F2" w:themeFill="background1" w:themeFillShade="F2"/>
          </w:tcPr>
          <w:p w14:paraId="32392543" w14:textId="77777777" w:rsidR="00DF01C9" w:rsidRDefault="00DF01C9" w:rsidP="00581657">
            <w:r>
              <w:t>Rationale</w:t>
            </w:r>
          </w:p>
        </w:tc>
        <w:tc>
          <w:tcPr>
            <w:tcW w:w="8789" w:type="dxa"/>
            <w:gridSpan w:val="3"/>
          </w:tcPr>
          <w:p w14:paraId="5962E46F" w14:textId="3DFC2BA9" w:rsidR="00C86F6E" w:rsidRPr="00505CEF" w:rsidRDefault="00C86F6E" w:rsidP="00505CEF">
            <w:pPr>
              <w:pStyle w:val="NormalWeb"/>
              <w:jc w:val="both"/>
              <w:rPr>
                <w:rFonts w:ascii="Calibri Light" w:hAnsi="Calibri Light" w:cs="Calibri Light"/>
              </w:rPr>
            </w:pPr>
            <w:r w:rsidRPr="00505CEF">
              <w:rPr>
                <w:rFonts w:ascii="Calibri Light" w:hAnsi="Calibri Light" w:cs="Calibri Light"/>
              </w:rPr>
              <w:t xml:space="preserve">The objective of the </w:t>
            </w:r>
            <w:r w:rsidR="00505CEF" w:rsidRPr="00505CEF">
              <w:rPr>
                <w:rFonts w:ascii="Calibri Light" w:hAnsi="Calibri Light" w:cs="Calibri Light"/>
              </w:rPr>
              <w:t>harvest strategy that relate</w:t>
            </w:r>
            <w:r w:rsidR="00BF1FFC">
              <w:rPr>
                <w:rFonts w:ascii="Calibri Light" w:hAnsi="Calibri Light" w:cs="Calibri Light"/>
              </w:rPr>
              <w:t>s</w:t>
            </w:r>
            <w:r w:rsidR="00505CEF" w:rsidRPr="00505CEF">
              <w:rPr>
                <w:rFonts w:ascii="Calibri Light" w:hAnsi="Calibri Light" w:cs="Calibri Light"/>
              </w:rPr>
              <w:t xml:space="preserve"> to the ECOTF</w:t>
            </w:r>
            <w:r w:rsidRPr="00505CEF">
              <w:rPr>
                <w:rFonts w:ascii="Calibri Light" w:hAnsi="Calibri Light" w:cs="Calibri Light"/>
              </w:rPr>
              <w:t xml:space="preserve"> (</w:t>
            </w:r>
            <w:r w:rsidR="007C511E">
              <w:rPr>
                <w:rFonts w:ascii="Calibri Light" w:hAnsi="Calibri Light" w:cs="Calibri Light"/>
              </w:rPr>
              <w:t>central</w:t>
            </w:r>
            <w:r w:rsidRPr="00505CEF">
              <w:rPr>
                <w:rFonts w:ascii="Calibri Light" w:hAnsi="Calibri Light" w:cs="Calibri Light"/>
              </w:rPr>
              <w:t xml:space="preserve">) is to manage the fishery in accordance with the objectives of the </w:t>
            </w:r>
            <w:r w:rsidRPr="00BF1FFC">
              <w:rPr>
                <w:rFonts w:ascii="Calibri Light" w:hAnsi="Calibri Light" w:cs="Calibri Light"/>
                <w:i/>
                <w:iCs/>
              </w:rPr>
              <w:t xml:space="preserve">Fisheries Act 1994 </w:t>
            </w:r>
            <w:r w:rsidRPr="00505CEF">
              <w:rPr>
                <w:rFonts w:ascii="Calibri Light" w:hAnsi="Calibri Light" w:cs="Calibri Light"/>
              </w:rPr>
              <w:t xml:space="preserve">and the </w:t>
            </w:r>
            <w:r w:rsidRPr="00BF1FFC">
              <w:rPr>
                <w:rFonts w:ascii="Calibri Light" w:hAnsi="Calibri Light" w:cs="Calibri Light"/>
                <w:i/>
              </w:rPr>
              <w:t>Queensland Sustainable Fisheries Strategy: 2017–2027</w:t>
            </w:r>
            <w:r w:rsidRPr="00505CEF">
              <w:rPr>
                <w:rFonts w:ascii="Calibri Light" w:hAnsi="Calibri Light" w:cs="Calibri Light"/>
              </w:rPr>
              <w:t xml:space="preserve"> (</w:t>
            </w:r>
            <w:r w:rsidR="00BF1FFC">
              <w:rPr>
                <w:rFonts w:ascii="Calibri Light" w:hAnsi="Calibri Light" w:cs="Calibri Light"/>
              </w:rPr>
              <w:t>Q</w:t>
            </w:r>
            <w:r w:rsidRPr="00505CEF">
              <w:rPr>
                <w:rFonts w:ascii="Calibri Light" w:hAnsi="Calibri Light" w:cs="Calibri Light"/>
              </w:rPr>
              <w:t>DAF 2021). Fishery objectives set out the aspirations and operational direction for the management of the fishery in the long term.</w:t>
            </w:r>
            <w:r w:rsidR="00DE6DE1">
              <w:rPr>
                <w:rFonts w:ascii="Calibri Light" w:hAnsi="Calibri Light" w:cs="Calibri Light"/>
              </w:rPr>
              <w:t xml:space="preserve"> </w:t>
            </w:r>
          </w:p>
          <w:p w14:paraId="4F4A07D9" w14:textId="75A15860" w:rsidR="007C511E" w:rsidRPr="00505CEF" w:rsidRDefault="00C86F6E" w:rsidP="00505CEF">
            <w:pPr>
              <w:pStyle w:val="NormalWeb"/>
              <w:jc w:val="both"/>
              <w:rPr>
                <w:rFonts w:ascii="Calibri Light" w:hAnsi="Calibri Light" w:cs="Calibri Light"/>
              </w:rPr>
            </w:pPr>
            <w:r w:rsidRPr="00505CEF">
              <w:rPr>
                <w:rFonts w:ascii="Calibri Light" w:hAnsi="Calibri Light" w:cs="Calibri Light"/>
              </w:rPr>
              <w:t xml:space="preserve">The primary objective of the </w:t>
            </w:r>
            <w:r w:rsidR="007C511E">
              <w:rPr>
                <w:rFonts w:ascii="Calibri Light" w:hAnsi="Calibri Light" w:cs="Calibri Light"/>
              </w:rPr>
              <w:t>Central</w:t>
            </w:r>
            <w:r w:rsidRPr="00505CEF">
              <w:rPr>
                <w:rFonts w:ascii="Calibri Light" w:hAnsi="Calibri Light" w:cs="Calibri Light"/>
              </w:rPr>
              <w:t xml:space="preserve"> trawl region is to</w:t>
            </w:r>
            <w:r w:rsidR="00505CEF" w:rsidRPr="00505CEF">
              <w:rPr>
                <w:rFonts w:ascii="Calibri Light" w:hAnsi="Calibri Light" w:cs="Calibri Light"/>
              </w:rPr>
              <w:t xml:space="preserve"> </w:t>
            </w:r>
            <w:r w:rsidRPr="00AC0BCF">
              <w:rPr>
                <w:rFonts w:ascii="Calibri Light" w:hAnsi="Calibri Light" w:cs="Calibri Light"/>
              </w:rPr>
              <w:t>maintain the target species at, or returned to, a target spawning biomass level that aims to maximise economic yield (MEY) for the fishery.</w:t>
            </w:r>
            <w:r w:rsidRPr="00505CEF">
              <w:rPr>
                <w:rFonts w:ascii="Calibri Light" w:hAnsi="Calibri Light" w:cs="Calibri Light"/>
              </w:rPr>
              <w:t xml:space="preserve"> </w:t>
            </w:r>
          </w:p>
          <w:p w14:paraId="0B298ECA" w14:textId="77777777" w:rsidR="002558E5" w:rsidRDefault="00C86F6E" w:rsidP="002558E5">
            <w:pPr>
              <w:pStyle w:val="NormalWeb"/>
              <w:jc w:val="both"/>
              <w:rPr>
                <w:rFonts w:ascii="Calibri Light" w:hAnsi="Calibri Light" w:cs="Calibri Light"/>
              </w:rPr>
            </w:pPr>
            <w:r w:rsidRPr="00505CEF">
              <w:rPr>
                <w:rFonts w:ascii="Calibri Light" w:hAnsi="Calibri Light" w:cs="Calibri Light"/>
              </w:rPr>
              <w:t>In pursuing the primary objective, the harvest strategy aims to:</w:t>
            </w:r>
          </w:p>
          <w:p w14:paraId="26704690" w14:textId="77777777" w:rsidR="002558E5" w:rsidRDefault="00C86F6E" w:rsidP="002558E5">
            <w:pPr>
              <w:pStyle w:val="NormalWeb"/>
              <w:numPr>
                <w:ilvl w:val="0"/>
                <w:numId w:val="112"/>
              </w:numPr>
              <w:jc w:val="both"/>
              <w:rPr>
                <w:rFonts w:ascii="Calibri Light" w:hAnsi="Calibri Light" w:cs="Calibri Light"/>
              </w:rPr>
            </w:pPr>
            <w:r w:rsidRPr="00505CEF">
              <w:rPr>
                <w:rFonts w:ascii="Calibri Light" w:hAnsi="Calibri Light" w:cs="Calibri Light"/>
              </w:rPr>
              <w:t>minimise and mitigate any unacceptable ecological risks arising from fishing-related activities</w:t>
            </w:r>
            <w:r w:rsidR="00505CEF" w:rsidRPr="00505CEF">
              <w:rPr>
                <w:rFonts w:ascii="Calibri Light" w:hAnsi="Calibri Light" w:cs="Calibri Light"/>
              </w:rPr>
              <w:t xml:space="preserve">; </w:t>
            </w:r>
          </w:p>
          <w:p w14:paraId="2899E1A6" w14:textId="77777777" w:rsidR="002558E5" w:rsidRDefault="00C86F6E" w:rsidP="002558E5">
            <w:pPr>
              <w:pStyle w:val="NormalWeb"/>
              <w:numPr>
                <w:ilvl w:val="0"/>
                <w:numId w:val="112"/>
              </w:numPr>
              <w:jc w:val="both"/>
              <w:rPr>
                <w:rFonts w:ascii="Calibri Light" w:hAnsi="Calibri Light" w:cs="Calibri Light"/>
              </w:rPr>
            </w:pPr>
            <w:r w:rsidRPr="00505CEF">
              <w:rPr>
                <w:rFonts w:ascii="Calibri Light" w:hAnsi="Calibri Light" w:cs="Calibri Light"/>
              </w:rPr>
              <w:t>maximise economic performance of the commercial sector; and</w:t>
            </w:r>
          </w:p>
          <w:p w14:paraId="106676C3" w14:textId="7D7C6775" w:rsidR="00DF01C9" w:rsidRDefault="00C86F6E" w:rsidP="002558E5">
            <w:pPr>
              <w:pStyle w:val="NormalWeb"/>
              <w:numPr>
                <w:ilvl w:val="0"/>
                <w:numId w:val="112"/>
              </w:numPr>
              <w:jc w:val="both"/>
              <w:rPr>
                <w:rFonts w:ascii="Calibri Light" w:hAnsi="Calibri Light" w:cs="Calibri Light"/>
              </w:rPr>
            </w:pPr>
            <w:r w:rsidRPr="00505CEF">
              <w:rPr>
                <w:rFonts w:ascii="Calibri Light" w:hAnsi="Calibri Light" w:cs="Calibri Light"/>
              </w:rPr>
              <w:t>monitor the broader social and economic benefits of the fishery to the community</w:t>
            </w:r>
            <w:r w:rsidR="00505CEF">
              <w:rPr>
                <w:rFonts w:ascii="Calibri Light" w:hAnsi="Calibri Light" w:cs="Calibri Light"/>
              </w:rPr>
              <w:t>.</w:t>
            </w:r>
          </w:p>
          <w:p w14:paraId="17A3F524" w14:textId="39049777" w:rsidR="00505CEF" w:rsidRDefault="00505CEF" w:rsidP="00505CEF">
            <w:pPr>
              <w:pStyle w:val="NormalWeb"/>
              <w:jc w:val="both"/>
              <w:rPr>
                <w:rFonts w:ascii="Calibri Light" w:hAnsi="Calibri Light" w:cs="Calibri Light"/>
              </w:rPr>
            </w:pPr>
            <w:r>
              <w:rPr>
                <w:rFonts w:ascii="Calibri Light" w:hAnsi="Calibri Light" w:cs="Calibri Light"/>
              </w:rPr>
              <w:t>With regard to objective</w:t>
            </w:r>
            <w:r w:rsidR="00BF1FFC">
              <w:rPr>
                <w:rFonts w:ascii="Calibri Light" w:hAnsi="Calibri Light" w:cs="Calibri Light"/>
              </w:rPr>
              <w:t>s</w:t>
            </w:r>
            <w:r>
              <w:rPr>
                <w:rFonts w:ascii="Calibri Light" w:hAnsi="Calibri Light" w:cs="Calibri Light"/>
              </w:rPr>
              <w:t xml:space="preserve"> being consistent with achieving outcomes expressed in P1 and P2 of the MSC, the following indicators within the harvest strategy are relevant:</w:t>
            </w:r>
          </w:p>
          <w:p w14:paraId="49054F77" w14:textId="49C8444D" w:rsidR="00505CEF" w:rsidRDefault="00505CEF" w:rsidP="00505CEF">
            <w:pPr>
              <w:pStyle w:val="NormalWeb"/>
              <w:jc w:val="both"/>
              <w:rPr>
                <w:rFonts w:ascii="Calibri Light" w:hAnsi="Calibri Light" w:cs="Calibri Light"/>
              </w:rPr>
            </w:pPr>
            <w:r>
              <w:rPr>
                <w:rFonts w:ascii="Calibri Light" w:hAnsi="Calibri Light" w:cs="Calibri Light"/>
              </w:rPr>
              <w:t>Principle 1 species</w:t>
            </w:r>
            <w:r w:rsidR="00FF77D5">
              <w:rPr>
                <w:rFonts w:ascii="Calibri Light" w:hAnsi="Calibri Light" w:cs="Calibri Light"/>
              </w:rPr>
              <w:t xml:space="preserve"> (</w:t>
            </w:r>
            <w:r w:rsidR="00AC0BCF">
              <w:rPr>
                <w:rFonts w:ascii="Calibri Light" w:hAnsi="Calibri Light" w:cs="Calibri Light"/>
              </w:rPr>
              <w:t>Tiger Prawns, MBB, Red-spot King prawns and Banana prawns</w:t>
            </w:r>
            <w:r w:rsidR="00FF77D5">
              <w:rPr>
                <w:rFonts w:ascii="Calibri Light" w:hAnsi="Calibri Light" w:cs="Calibri Light"/>
              </w:rPr>
              <w:t>)</w:t>
            </w:r>
            <w:r>
              <w:rPr>
                <w:rFonts w:ascii="Calibri Light" w:hAnsi="Calibri Light" w:cs="Calibri Light"/>
              </w:rPr>
              <w:t>:</w:t>
            </w:r>
          </w:p>
          <w:p w14:paraId="4A952320" w14:textId="13B2F4B0" w:rsidR="00FF77D5" w:rsidRDefault="00AC0BCF" w:rsidP="00862279">
            <w:pPr>
              <w:pStyle w:val="NormalWeb"/>
              <w:numPr>
                <w:ilvl w:val="0"/>
                <w:numId w:val="57"/>
              </w:numPr>
              <w:jc w:val="both"/>
              <w:rPr>
                <w:rFonts w:ascii="Calibri Light" w:hAnsi="Calibri Light" w:cs="Calibri Light"/>
              </w:rPr>
            </w:pPr>
            <w:r>
              <w:rPr>
                <w:rFonts w:ascii="Calibri Light" w:hAnsi="Calibri Light" w:cs="Calibri Light"/>
              </w:rPr>
              <w:t>Only Tiger prawns</w:t>
            </w:r>
            <w:r w:rsidR="00FF77D5">
              <w:rPr>
                <w:rFonts w:ascii="Calibri Light" w:hAnsi="Calibri Light" w:cs="Calibri Light"/>
              </w:rPr>
              <w:t xml:space="preserve"> are target (Tier 1) species for this fishery;</w:t>
            </w:r>
          </w:p>
          <w:p w14:paraId="67141092" w14:textId="0B8A4127" w:rsidR="00FF77D5" w:rsidRDefault="00AC0BCF" w:rsidP="00FF77D5">
            <w:pPr>
              <w:pStyle w:val="NormalPreassessmenttext"/>
              <w:numPr>
                <w:ilvl w:val="0"/>
                <w:numId w:val="57"/>
              </w:numPr>
            </w:pPr>
            <w:r>
              <w:t>Other P1 species are managed as a Tier 2 species in the Harvest Strategy. If a stock assessment with reference to target and limit reference points is unavailable</w:t>
            </w:r>
            <w:r w:rsidR="00FF77D5">
              <w:t xml:space="preserve">, stock status </w:t>
            </w:r>
            <w:r>
              <w:t xml:space="preserve">is </w:t>
            </w:r>
            <w:r w:rsidR="00FF77D5">
              <w:t xml:space="preserve">based on annual commercial logbook catches (2010–19). Catches outside of the </w:t>
            </w:r>
            <w:r>
              <w:t>defined</w:t>
            </w:r>
            <w:r w:rsidR="00FF77D5">
              <w:t xml:space="preserve"> range for two consecutive years would trigger a review, a stock assessment and the potential to introduce management triggers of trip/size limits or spatial/temporal closures. </w:t>
            </w:r>
          </w:p>
          <w:p w14:paraId="07CCAF72" w14:textId="77777777" w:rsidR="00FF77D5" w:rsidRDefault="00FF77D5" w:rsidP="00FF77D5">
            <w:pPr>
              <w:pStyle w:val="NormalPreassessmenttext"/>
            </w:pPr>
          </w:p>
          <w:p w14:paraId="61F5277E" w14:textId="78EDF70A" w:rsidR="00505CEF" w:rsidRPr="00505CEF" w:rsidRDefault="00505CEF" w:rsidP="00505CEF">
            <w:pPr>
              <w:pStyle w:val="NormalWeb"/>
              <w:jc w:val="both"/>
              <w:rPr>
                <w:rFonts w:ascii="Calibri Light" w:hAnsi="Calibri Light" w:cs="Calibri Light"/>
              </w:rPr>
            </w:pPr>
            <w:r>
              <w:rPr>
                <w:rFonts w:ascii="Calibri Light" w:hAnsi="Calibri Light" w:cs="Calibri Light"/>
              </w:rPr>
              <w:t>Principle 2 interactions:</w:t>
            </w:r>
          </w:p>
          <w:p w14:paraId="351696F4" w14:textId="4393969F" w:rsidR="00505CEF" w:rsidRPr="00BF1FFC" w:rsidRDefault="00AC0BCF" w:rsidP="00862279">
            <w:pPr>
              <w:pStyle w:val="NormalWeb"/>
              <w:numPr>
                <w:ilvl w:val="0"/>
                <w:numId w:val="57"/>
              </w:numPr>
              <w:jc w:val="both"/>
              <w:rPr>
                <w:rFonts w:ascii="Calibri Light" w:hAnsi="Calibri Light" w:cs="Calibri Light"/>
              </w:rPr>
            </w:pPr>
            <w:r>
              <w:rPr>
                <w:rFonts w:ascii="Calibri Light" w:hAnsi="Calibri Light" w:cs="Calibri Light"/>
              </w:rPr>
              <w:t xml:space="preserve">Saucer scallop is a Tier 2 species although the </w:t>
            </w:r>
            <w:r w:rsidR="00FF77D5">
              <w:rPr>
                <w:rFonts w:ascii="Calibri Light" w:hAnsi="Calibri Light" w:cs="Calibri Light"/>
              </w:rPr>
              <w:t>Scallop fishery currently closed until biomass reaches ≥</w:t>
            </w:r>
            <w:r w:rsidR="00072FD8">
              <w:rPr>
                <w:rFonts w:ascii="Calibri Light" w:hAnsi="Calibri Light" w:cs="Calibri Light"/>
              </w:rPr>
              <w:t>30% unfished biomass.</w:t>
            </w:r>
            <w:r w:rsidR="00E42209">
              <w:rPr>
                <w:rFonts w:ascii="Calibri Light" w:hAnsi="Calibri Light" w:cs="Calibri Light"/>
              </w:rPr>
              <w:t xml:space="preserve"> Does not meet the definition of Main species given low catch rates (all discarded) and survivability of discards.</w:t>
            </w:r>
            <w:r w:rsidR="00072FD8">
              <w:rPr>
                <w:rFonts w:ascii="Calibri Light" w:hAnsi="Calibri Light" w:cs="Calibri Light"/>
              </w:rPr>
              <w:t xml:space="preserve"> </w:t>
            </w:r>
          </w:p>
          <w:p w14:paraId="5E1158CF" w14:textId="5DE6B952" w:rsidR="00505CEF" w:rsidRPr="008042E5" w:rsidRDefault="00505CEF" w:rsidP="00314136">
            <w:pPr>
              <w:pStyle w:val="NormalPreassessmenttext"/>
              <w:numPr>
                <w:ilvl w:val="0"/>
                <w:numId w:val="57"/>
              </w:numPr>
            </w:pPr>
            <w:r w:rsidRPr="008042E5">
              <w:t xml:space="preserve">For </w:t>
            </w:r>
            <w:r w:rsidR="00072FD8" w:rsidRPr="008042E5">
              <w:t xml:space="preserve">other </w:t>
            </w:r>
            <w:r w:rsidRPr="008042E5">
              <w:t>byproduct species</w:t>
            </w:r>
            <w:r w:rsidR="00AC0BCF" w:rsidRPr="008042E5">
              <w:t xml:space="preserve"> (Tier 3)</w:t>
            </w:r>
            <w:r w:rsidRPr="008042E5">
              <w:t xml:space="preserve">, if the three-year average harvest of any species is no more than 10% above the average catch from 2017–2019, then no management action is required. </w:t>
            </w:r>
          </w:p>
          <w:p w14:paraId="0ACECDA4" w14:textId="7163961A" w:rsidR="00072FD8" w:rsidRPr="00AC0BCF" w:rsidRDefault="00AC0BCF" w:rsidP="00D91622">
            <w:pPr>
              <w:pStyle w:val="NormalWeb"/>
              <w:numPr>
                <w:ilvl w:val="0"/>
                <w:numId w:val="57"/>
              </w:numPr>
              <w:jc w:val="both"/>
              <w:rPr>
                <w:rFonts w:ascii="Calibri Light" w:hAnsi="Calibri Light" w:cs="Calibri Light"/>
              </w:rPr>
            </w:pPr>
            <w:r>
              <w:rPr>
                <w:rFonts w:ascii="Calibri Light" w:hAnsi="Calibri Light" w:cs="Calibri Light"/>
              </w:rPr>
              <w:t xml:space="preserve">Western King Prawn (Blue-legged Kings) are not managed by the HS yet catches make up more than 5% of the total retained catch. </w:t>
            </w:r>
            <w:r w:rsidR="00072FD8" w:rsidRPr="00AC0BCF">
              <w:rPr>
                <w:rFonts w:ascii="Calibri Light" w:hAnsi="Calibri Light" w:cs="Calibri Light"/>
              </w:rPr>
              <w:t>Species composition of the</w:t>
            </w:r>
            <w:r w:rsidR="002558E5" w:rsidRPr="00AC0BCF">
              <w:rPr>
                <w:rFonts w:ascii="Calibri Light" w:hAnsi="Calibri Light" w:cs="Calibri Light"/>
              </w:rPr>
              <w:t xml:space="preserve"> </w:t>
            </w:r>
            <w:r>
              <w:rPr>
                <w:rFonts w:ascii="Calibri Light" w:hAnsi="Calibri Light" w:cs="Calibri Light"/>
              </w:rPr>
              <w:t>Central</w:t>
            </w:r>
            <w:r w:rsidR="002558E5" w:rsidRPr="00AC0BCF">
              <w:rPr>
                <w:rFonts w:ascii="Calibri Light" w:hAnsi="Calibri Light" w:cs="Calibri Light"/>
              </w:rPr>
              <w:t xml:space="preserve"> </w:t>
            </w:r>
            <w:r w:rsidR="00072FD8" w:rsidRPr="00AC0BCF">
              <w:rPr>
                <w:rFonts w:ascii="Calibri Light" w:hAnsi="Calibri Light" w:cs="Calibri Light"/>
              </w:rPr>
              <w:t xml:space="preserve">fishery </w:t>
            </w:r>
            <w:r w:rsidR="002558E5" w:rsidRPr="00AC0BCF">
              <w:rPr>
                <w:rFonts w:ascii="Calibri Light" w:hAnsi="Calibri Light" w:cs="Calibri Light"/>
              </w:rPr>
              <w:t xml:space="preserve">(UoA) </w:t>
            </w:r>
            <w:r w:rsidR="00072FD8" w:rsidRPr="00AC0BCF">
              <w:rPr>
                <w:rFonts w:ascii="Calibri Light" w:hAnsi="Calibri Light" w:cs="Calibri Light"/>
              </w:rPr>
              <w:t xml:space="preserve">has changed following the closure of the Scallop component and as such </w:t>
            </w:r>
            <w:r>
              <w:rPr>
                <w:rFonts w:ascii="Calibri Light" w:hAnsi="Calibri Light" w:cs="Calibri Light"/>
              </w:rPr>
              <w:t>W</w:t>
            </w:r>
            <w:r w:rsidR="00072FD8" w:rsidRPr="00AC0BCF">
              <w:rPr>
                <w:rFonts w:ascii="Calibri Light" w:hAnsi="Calibri Light" w:cs="Calibri Light"/>
              </w:rPr>
              <w:t xml:space="preserve">KP now make up a significant proportion of the UoA. </w:t>
            </w:r>
          </w:p>
          <w:p w14:paraId="45BDA2D2" w14:textId="77777777" w:rsidR="00505CEF" w:rsidRDefault="00505CEF" w:rsidP="00862279">
            <w:pPr>
              <w:pStyle w:val="NormalWeb"/>
              <w:numPr>
                <w:ilvl w:val="0"/>
                <w:numId w:val="57"/>
              </w:numPr>
              <w:jc w:val="both"/>
              <w:rPr>
                <w:rFonts w:ascii="Calibri Light" w:hAnsi="Calibri Light" w:cs="Calibri Light"/>
              </w:rPr>
            </w:pPr>
            <w:r w:rsidRPr="00505CEF">
              <w:rPr>
                <w:rFonts w:ascii="Calibri Light" w:hAnsi="Calibri Light" w:cs="Calibri Light"/>
              </w:rPr>
              <w:t xml:space="preserve">The harvest strategy aims to minimise and mitigate high ecological risks arising from fishing. If the ERA identifies that fishing impacts are considered to generate an unacceptable level of risk to an ecological component (includes non target species, ETPs and the broader ecosystem), a review is triggered to investigate the reason for the risk, and appropriate management action taken to reduce the risk to an acceptable level. </w:t>
            </w:r>
          </w:p>
          <w:p w14:paraId="5A00288C" w14:textId="4751E461" w:rsidR="00505CEF" w:rsidRPr="00505CEF" w:rsidRDefault="00505CEF" w:rsidP="00862279">
            <w:pPr>
              <w:pStyle w:val="NormalWeb"/>
              <w:numPr>
                <w:ilvl w:val="0"/>
                <w:numId w:val="57"/>
              </w:numPr>
              <w:jc w:val="both"/>
              <w:rPr>
                <w:rFonts w:ascii="Calibri Light" w:hAnsi="Calibri Light" w:cs="Calibri Light"/>
              </w:rPr>
            </w:pPr>
            <w:r w:rsidRPr="00505CEF">
              <w:rPr>
                <w:rFonts w:ascii="Calibri Light" w:hAnsi="Calibri Light" w:cs="Calibri Light"/>
              </w:rPr>
              <w:t xml:space="preserve">If the </w:t>
            </w:r>
            <w:r w:rsidR="00AC0BCF">
              <w:rPr>
                <w:rFonts w:ascii="Calibri Light" w:hAnsi="Calibri Light" w:cs="Calibri Light"/>
              </w:rPr>
              <w:t>Central</w:t>
            </w:r>
            <w:r w:rsidRPr="00505CEF">
              <w:rPr>
                <w:rFonts w:ascii="Calibri Light" w:hAnsi="Calibri Light" w:cs="Calibri Light"/>
              </w:rPr>
              <w:t xml:space="preserve"> trawl region trawl footprint in any given year is greater than the 2019 effort footprint, a review will be undertaken to understand the reason for the increased effort footprint and identify appropriate management strategies to reduce the risk, including options that reduce the permitted area that can be trawled. If the review identifies sustainability is at risk, management action is required within two years. </w:t>
            </w:r>
          </w:p>
          <w:p w14:paraId="08C41889" w14:textId="1E16301E" w:rsidR="00505CEF" w:rsidRDefault="00903A56" w:rsidP="00505CEF">
            <w:pPr>
              <w:pStyle w:val="NormalWeb"/>
              <w:jc w:val="both"/>
              <w:rPr>
                <w:rFonts w:ascii="Calibri Light" w:hAnsi="Calibri Light" w:cs="Calibri Light"/>
              </w:rPr>
            </w:pPr>
            <w:r w:rsidRPr="007C2555">
              <w:rPr>
                <w:rFonts w:ascii="Calibri Light" w:hAnsi="Calibri Light" w:cs="Calibri Light"/>
              </w:rPr>
              <w:t>Additional measures are in place with regard to the</w:t>
            </w:r>
            <w:r w:rsidR="00AC0BCF">
              <w:rPr>
                <w:rFonts w:ascii="Calibri Light" w:hAnsi="Calibri Light" w:cs="Calibri Light"/>
              </w:rPr>
              <w:t xml:space="preserve"> </w:t>
            </w:r>
            <w:r w:rsidRPr="007C2555">
              <w:rPr>
                <w:rFonts w:ascii="Calibri Light" w:hAnsi="Calibri Light" w:cs="Calibri Light"/>
              </w:rPr>
              <w:t>pipehorse</w:t>
            </w:r>
            <w:r w:rsidR="00AC0BCF">
              <w:rPr>
                <w:rFonts w:ascii="Calibri Light" w:hAnsi="Calibri Light" w:cs="Calibri Light"/>
              </w:rPr>
              <w:t xml:space="preserve"> (an ETP species that can be retained)</w:t>
            </w:r>
            <w:r w:rsidRPr="007C2555">
              <w:rPr>
                <w:rFonts w:ascii="Calibri Light" w:hAnsi="Calibri Light" w:cs="Calibri Light"/>
              </w:rPr>
              <w:t xml:space="preserve">. </w:t>
            </w:r>
            <w:r w:rsidR="007C2555" w:rsidRPr="007C2555">
              <w:rPr>
                <w:rFonts w:ascii="Calibri Light" w:hAnsi="Calibri Light" w:cs="Calibri Light"/>
              </w:rPr>
              <w:t xml:space="preserve">Under Part 2 of the </w:t>
            </w:r>
            <w:r w:rsidR="007C2555" w:rsidRPr="00072FD8">
              <w:rPr>
                <w:rFonts w:ascii="Calibri Light" w:hAnsi="Calibri Light" w:cs="Calibri Light"/>
                <w:i/>
              </w:rPr>
              <w:t>Fisheries Declaration 2019</w:t>
            </w:r>
            <w:r w:rsidR="007C2555" w:rsidRPr="007C2555">
              <w:rPr>
                <w:rFonts w:ascii="Calibri Light" w:hAnsi="Calibri Light" w:cs="Calibri Light"/>
              </w:rPr>
              <w:t>, the take of ‘pipefish’ (</w:t>
            </w:r>
            <w:r w:rsidR="007C2555" w:rsidRPr="007C2555">
              <w:rPr>
                <w:rFonts w:ascii="Calibri Light" w:hAnsi="Calibri Light" w:cs="Calibri Light"/>
                <w:i/>
              </w:rPr>
              <w:t xml:space="preserve">S. dunckeri </w:t>
            </w:r>
            <w:r w:rsidR="007C2555" w:rsidRPr="007C2555">
              <w:rPr>
                <w:rFonts w:ascii="Calibri Light" w:hAnsi="Calibri Light" w:cs="Calibri Light"/>
              </w:rPr>
              <w:t>and</w:t>
            </w:r>
            <w:r w:rsidR="007C2555" w:rsidRPr="007C2555">
              <w:rPr>
                <w:rFonts w:ascii="Calibri Light" w:hAnsi="Calibri Light" w:cs="Calibri Light"/>
                <w:i/>
              </w:rPr>
              <w:t xml:space="preserve"> S. hardwickii</w:t>
            </w:r>
            <w:r w:rsidR="007C2555" w:rsidRPr="007C2555">
              <w:rPr>
                <w:rFonts w:ascii="Calibri Light" w:hAnsi="Calibri Light" w:cs="Calibri Light"/>
              </w:rPr>
              <w:t xml:space="preserve">) is restricted by a combined trip limit of 50 individuals and both species must be discarded once this limit is reached. </w:t>
            </w:r>
          </w:p>
          <w:p w14:paraId="55573735" w14:textId="261BB78D" w:rsidR="00505CEF" w:rsidRPr="00505CEF" w:rsidRDefault="007C2555" w:rsidP="00505CEF">
            <w:pPr>
              <w:pStyle w:val="NormalWeb"/>
              <w:jc w:val="both"/>
              <w:rPr>
                <w:rFonts w:ascii="Calibri Light" w:hAnsi="Calibri Light" w:cs="Calibri Light"/>
              </w:rPr>
            </w:pPr>
            <w:r>
              <w:rPr>
                <w:rFonts w:ascii="Calibri Light" w:hAnsi="Calibri Light" w:cs="Calibri Light"/>
              </w:rPr>
              <w:t>In summary, defined</w:t>
            </w:r>
            <w:r w:rsidRPr="007C2555">
              <w:rPr>
                <w:rFonts w:ascii="Calibri Light" w:hAnsi="Calibri Light" w:cs="Calibri Light"/>
              </w:rPr>
              <w:t xml:space="preserve"> and measurable short and long-term objectives, which are demonstrably consistent with achieving the outcomes expressed by MSC’s Principle 1</w:t>
            </w:r>
            <w:r w:rsidR="00DE6DE1">
              <w:rPr>
                <w:rFonts w:ascii="Calibri Light" w:hAnsi="Calibri Light" w:cs="Calibri Light"/>
              </w:rPr>
              <w:t xml:space="preserve"> </w:t>
            </w:r>
            <w:r w:rsidRPr="007C2555">
              <w:rPr>
                <w:rFonts w:ascii="Calibri Light" w:hAnsi="Calibri Light" w:cs="Calibri Light"/>
              </w:rPr>
              <w:t xml:space="preserve">are </w:t>
            </w:r>
            <w:r>
              <w:rPr>
                <w:rFonts w:ascii="Calibri Light" w:hAnsi="Calibri Light" w:cs="Calibri Light"/>
              </w:rPr>
              <w:t>implicit</w:t>
            </w:r>
            <w:r w:rsidRPr="007C2555">
              <w:rPr>
                <w:rFonts w:ascii="Calibri Light" w:hAnsi="Calibri Light" w:cs="Calibri Light"/>
              </w:rPr>
              <w:t xml:space="preserve"> within the fishery’s management system achieving SG6</w:t>
            </w:r>
            <w:r>
              <w:rPr>
                <w:rFonts w:ascii="Calibri Light" w:hAnsi="Calibri Light" w:cs="Calibri Light"/>
              </w:rPr>
              <w:t xml:space="preserve">0. Whilst some </w:t>
            </w:r>
            <w:r w:rsidRPr="007C2555">
              <w:rPr>
                <w:rFonts w:ascii="Calibri Light" w:hAnsi="Calibri Light" w:cs="Calibri Light"/>
              </w:rPr>
              <w:t xml:space="preserve">components of </w:t>
            </w:r>
            <w:r>
              <w:rPr>
                <w:rFonts w:ascii="Calibri Light" w:hAnsi="Calibri Light" w:cs="Calibri Light"/>
              </w:rPr>
              <w:t>P</w:t>
            </w:r>
            <w:r w:rsidRPr="007C2555">
              <w:rPr>
                <w:rFonts w:ascii="Calibri Light" w:hAnsi="Calibri Light" w:cs="Calibri Light"/>
              </w:rPr>
              <w:t xml:space="preserve">rinciple 2 </w:t>
            </w:r>
            <w:r w:rsidR="00BF1FFC">
              <w:rPr>
                <w:rFonts w:ascii="Calibri Light" w:hAnsi="Calibri Light" w:cs="Calibri Light"/>
              </w:rPr>
              <w:t xml:space="preserve">(in-scope species and habitats) </w:t>
            </w:r>
            <w:r>
              <w:rPr>
                <w:rFonts w:ascii="Calibri Light" w:hAnsi="Calibri Light" w:cs="Calibri Light"/>
              </w:rPr>
              <w:t xml:space="preserve">are </w:t>
            </w:r>
            <w:r w:rsidRPr="007C2555">
              <w:rPr>
                <w:rFonts w:ascii="Calibri Light" w:hAnsi="Calibri Light" w:cs="Calibri Light"/>
              </w:rPr>
              <w:t>within the harvest strategy</w:t>
            </w:r>
            <w:r>
              <w:rPr>
                <w:rFonts w:ascii="Calibri Light" w:hAnsi="Calibri Light" w:cs="Calibri Light"/>
              </w:rPr>
              <w:t xml:space="preserve">, </w:t>
            </w:r>
            <w:r w:rsidRPr="007C2555">
              <w:rPr>
                <w:rFonts w:ascii="Calibri Light" w:hAnsi="Calibri Light" w:cs="Calibri Light"/>
              </w:rPr>
              <w:t xml:space="preserve">the assessment team was unable to find explicit long and short- term objectives for ETPs </w:t>
            </w:r>
            <w:r>
              <w:rPr>
                <w:rFonts w:ascii="Calibri Light" w:hAnsi="Calibri Light" w:cs="Calibri Light"/>
              </w:rPr>
              <w:t>(including pipe</w:t>
            </w:r>
            <w:r w:rsidR="00072FD8">
              <w:rPr>
                <w:rFonts w:ascii="Calibri Light" w:hAnsi="Calibri Light" w:cs="Calibri Light"/>
              </w:rPr>
              <w:t xml:space="preserve"> </w:t>
            </w:r>
            <w:r>
              <w:rPr>
                <w:rFonts w:ascii="Calibri Light" w:hAnsi="Calibri Light" w:cs="Calibri Light"/>
              </w:rPr>
              <w:t xml:space="preserve">horses) </w:t>
            </w:r>
            <w:r w:rsidR="00BF1FFC">
              <w:rPr>
                <w:rFonts w:ascii="Calibri Light" w:hAnsi="Calibri Light" w:cs="Calibri Light"/>
              </w:rPr>
              <w:t xml:space="preserve">or discards </w:t>
            </w:r>
            <w:r w:rsidRPr="007C2555">
              <w:rPr>
                <w:rFonts w:ascii="Calibri Light" w:hAnsi="Calibri Light" w:cs="Calibri Light"/>
              </w:rPr>
              <w:t xml:space="preserve">and therefore SG 80 is </w:t>
            </w:r>
            <w:r>
              <w:rPr>
                <w:rFonts w:ascii="Calibri Light" w:hAnsi="Calibri Light" w:cs="Calibri Light"/>
              </w:rPr>
              <w:t>not</w:t>
            </w:r>
            <w:r w:rsidRPr="007C2555">
              <w:rPr>
                <w:rFonts w:ascii="Calibri Light" w:hAnsi="Calibri Light" w:cs="Calibri Light"/>
              </w:rPr>
              <w:t xml:space="preserve"> met. </w:t>
            </w:r>
          </w:p>
        </w:tc>
      </w:tr>
    </w:tbl>
    <w:p w14:paraId="7695EFB9" w14:textId="77777777" w:rsidR="00DF01C9" w:rsidRPr="00661A22" w:rsidRDefault="00DF01C9" w:rsidP="00DF01C9"/>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DF01C9" w14:paraId="0F0C5BD4" w14:textId="77777777" w:rsidTr="00072FD8">
        <w:tc>
          <w:tcPr>
            <w:tcW w:w="3823" w:type="dxa"/>
            <w:tcBorders>
              <w:right w:val="single" w:sz="24" w:space="0" w:color="FFC000"/>
            </w:tcBorders>
            <w:shd w:val="clear" w:color="auto" w:fill="F2F2F2" w:themeFill="background1" w:themeFillShade="F2"/>
          </w:tcPr>
          <w:p w14:paraId="2155D7A8" w14:textId="10330790" w:rsidR="00DF01C9" w:rsidRDefault="00DF01C9" w:rsidP="00581657">
            <w:r w:rsidRPr="00C35C08">
              <w:t>Draft</w:t>
            </w:r>
            <w:r w:rsidR="006C1DFF">
              <w:t xml:space="preserve"> </w:t>
            </w:r>
            <w:r w:rsidRPr="00C35C08">
              <w:t>scoring</w:t>
            </w:r>
            <w:r w:rsidR="006C1DFF">
              <w:t xml:space="preserve"> </w:t>
            </w:r>
            <w:r w:rsidRPr="00C35C08">
              <w:t>range</w:t>
            </w:r>
          </w:p>
        </w:tc>
        <w:tc>
          <w:tcPr>
            <w:tcW w:w="6662" w:type="dxa"/>
            <w:tcBorders>
              <w:top w:val="single" w:sz="24" w:space="0" w:color="FFC000"/>
              <w:left w:val="single" w:sz="24" w:space="0" w:color="FFC000"/>
              <w:bottom w:val="single" w:sz="24" w:space="0" w:color="FFC000"/>
              <w:right w:val="single" w:sz="24" w:space="0" w:color="FFC000"/>
            </w:tcBorders>
            <w:shd w:val="clear" w:color="auto" w:fill="auto"/>
          </w:tcPr>
          <w:p w14:paraId="753F0E16" w14:textId="5B0442A3" w:rsidR="00DF01C9" w:rsidRPr="00493233" w:rsidRDefault="007C2555" w:rsidP="00581657">
            <w:pPr>
              <w:rPr>
                <w:b/>
                <w:bCs/>
                <w:i/>
                <w:iCs/>
              </w:rPr>
            </w:pPr>
            <w:r>
              <w:rPr>
                <w:b/>
                <w:bCs/>
                <w:i/>
                <w:iCs/>
              </w:rPr>
              <w:t>60–79</w:t>
            </w:r>
          </w:p>
        </w:tc>
      </w:tr>
      <w:tr w:rsidR="00DF01C9" w14:paraId="573BECDB" w14:textId="77777777" w:rsidTr="00072FD8">
        <w:tc>
          <w:tcPr>
            <w:tcW w:w="3823" w:type="dxa"/>
            <w:shd w:val="clear" w:color="auto" w:fill="F2F2F2" w:themeFill="background1" w:themeFillShade="F2"/>
          </w:tcPr>
          <w:p w14:paraId="682B94FA" w14:textId="5E17D47B" w:rsidR="00DF01C9" w:rsidRDefault="00DF01C9"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C000"/>
            </w:tcBorders>
            <w:shd w:val="clear" w:color="auto" w:fill="FFFFFF" w:themeFill="background1"/>
          </w:tcPr>
          <w:p w14:paraId="4763B5A2" w14:textId="6EC7BA71" w:rsidR="00DF01C9" w:rsidRPr="00567106" w:rsidRDefault="00DF01C9" w:rsidP="00445274">
            <w:pPr>
              <w:rPr>
                <w:i/>
                <w:iCs/>
              </w:rPr>
            </w:pPr>
          </w:p>
        </w:tc>
      </w:tr>
    </w:tbl>
    <w:p w14:paraId="30FA61B4" w14:textId="77777777" w:rsidR="00DF01C9" w:rsidRDefault="00DF01C9" w:rsidP="00DF01C9"/>
    <w:p w14:paraId="28157C8B" w14:textId="5F8A89A4" w:rsidR="00DF744B" w:rsidRPr="00D360D7" w:rsidRDefault="00DF744B" w:rsidP="00C07362">
      <w:pPr>
        <w:pStyle w:val="Heading6"/>
        <w:rPr>
          <w:color w:val="2F5496"/>
        </w:rPr>
      </w:pPr>
      <w:r w:rsidRPr="00D360D7">
        <w:rPr>
          <w:color w:val="2F5496"/>
        </w:rPr>
        <w:t>PI</w:t>
      </w:r>
      <w:r w:rsidR="006C1DFF">
        <w:rPr>
          <w:color w:val="2F5496"/>
        </w:rPr>
        <w:t xml:space="preserve"> </w:t>
      </w:r>
      <w:r w:rsidRPr="00D360D7">
        <w:rPr>
          <w:color w:val="2F5496"/>
        </w:rPr>
        <w:t>3.2.</w:t>
      </w:r>
      <w:r w:rsidR="008F1DE0" w:rsidRPr="00D360D7">
        <w:rPr>
          <w:color w:val="2F5496"/>
        </w:rPr>
        <w:t>2</w:t>
      </w:r>
      <w:r w:rsidR="006C1DFF">
        <w:rPr>
          <w:color w:val="2F5496"/>
        </w:rPr>
        <w:t xml:space="preserve"> </w:t>
      </w:r>
      <w:r w:rsidRPr="00D360D7">
        <w:rPr>
          <w:color w:val="2F5496"/>
        </w:rPr>
        <w:t>–</w:t>
      </w:r>
      <w:r w:rsidR="006C1DFF">
        <w:rPr>
          <w:color w:val="2F5496"/>
        </w:rPr>
        <w:t xml:space="preserve"> </w:t>
      </w:r>
      <w:r w:rsidR="008F1DE0" w:rsidRPr="00D360D7">
        <w:rPr>
          <w:color w:val="2F5496"/>
        </w:rPr>
        <w:t>Decision-making</w:t>
      </w:r>
      <w:r w:rsidR="006C1DFF">
        <w:rPr>
          <w:color w:val="2F5496"/>
        </w:rPr>
        <w:t xml:space="preserve"> </w:t>
      </w:r>
      <w:r w:rsidR="008F1DE0" w:rsidRPr="00D360D7">
        <w:rPr>
          <w:color w:val="2F5496"/>
        </w:rPr>
        <w:t>processes</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803"/>
        <w:gridCol w:w="2925"/>
        <w:gridCol w:w="2927"/>
        <w:gridCol w:w="2927"/>
      </w:tblGrid>
      <w:tr w:rsidR="00DF744B" w14:paraId="55317B4E" w14:textId="77777777" w:rsidTr="00C6103C">
        <w:trPr>
          <w:tblHeader/>
        </w:trPr>
        <w:tc>
          <w:tcPr>
            <w:tcW w:w="1706" w:type="dxa"/>
            <w:gridSpan w:val="2"/>
            <w:shd w:val="clear" w:color="auto" w:fill="BFBFBF" w:themeFill="background1" w:themeFillShade="BF"/>
          </w:tcPr>
          <w:p w14:paraId="5B57BB15" w14:textId="08357FE4" w:rsidR="00DF744B" w:rsidRPr="00586CA6" w:rsidRDefault="00DF744B" w:rsidP="00581657">
            <w:pPr>
              <w:rPr>
                <w:b/>
                <w:bCs/>
              </w:rPr>
            </w:pPr>
            <w:r w:rsidRPr="00586CA6">
              <w:rPr>
                <w:b/>
                <w:bCs/>
              </w:rPr>
              <w:t>PI</w:t>
            </w:r>
            <w:r w:rsidR="006C1DFF">
              <w:rPr>
                <w:b/>
                <w:bCs/>
              </w:rPr>
              <w:t xml:space="preserve"> </w:t>
            </w:r>
            <w:r>
              <w:rPr>
                <w:b/>
                <w:bCs/>
              </w:rPr>
              <w:t>3.2.</w:t>
            </w:r>
            <w:r w:rsidR="008F1DE0">
              <w:rPr>
                <w:b/>
                <w:bCs/>
              </w:rPr>
              <w:t>2</w:t>
            </w:r>
          </w:p>
        </w:tc>
        <w:tc>
          <w:tcPr>
            <w:tcW w:w="8779" w:type="dxa"/>
            <w:gridSpan w:val="3"/>
            <w:shd w:val="clear" w:color="auto" w:fill="BFBFBF" w:themeFill="background1" w:themeFillShade="BF"/>
          </w:tcPr>
          <w:p w14:paraId="4FB1059F" w14:textId="228CD502" w:rsidR="00DF744B" w:rsidRPr="00F24092" w:rsidRDefault="00267161" w:rsidP="00581657">
            <w:pPr>
              <w:rPr>
                <w:b/>
                <w:bCs/>
              </w:rPr>
            </w:pPr>
            <w:r w:rsidRPr="00E9184A">
              <w:rPr>
                <w:b/>
                <w:bCs/>
              </w:rPr>
              <w:t>The</w:t>
            </w:r>
            <w:r w:rsidR="006C1DFF" w:rsidRPr="00E9184A">
              <w:rPr>
                <w:b/>
                <w:bCs/>
              </w:rPr>
              <w:t xml:space="preserve"> </w:t>
            </w:r>
            <w:r w:rsidRPr="00E9184A">
              <w:rPr>
                <w:b/>
                <w:bCs/>
              </w:rPr>
              <w:t>fishery-specific</w:t>
            </w:r>
            <w:r w:rsidR="006C1DFF" w:rsidRPr="00E9184A">
              <w:rPr>
                <w:b/>
                <w:bCs/>
              </w:rPr>
              <w:t xml:space="preserve"> </w:t>
            </w:r>
            <w:r w:rsidRPr="00E9184A">
              <w:rPr>
                <w:b/>
                <w:bCs/>
              </w:rPr>
              <w:t>management</w:t>
            </w:r>
            <w:r w:rsidR="006C1DFF" w:rsidRPr="00E9184A">
              <w:rPr>
                <w:b/>
                <w:bCs/>
              </w:rPr>
              <w:t xml:space="preserve"> </w:t>
            </w:r>
            <w:r w:rsidRPr="00E9184A">
              <w:rPr>
                <w:b/>
                <w:bCs/>
              </w:rPr>
              <w:t>system</w:t>
            </w:r>
            <w:r w:rsidR="006C1DFF" w:rsidRPr="00E9184A">
              <w:rPr>
                <w:b/>
                <w:bCs/>
              </w:rPr>
              <w:t xml:space="preserve"> </w:t>
            </w:r>
            <w:r w:rsidRPr="00E9184A">
              <w:rPr>
                <w:b/>
                <w:bCs/>
              </w:rPr>
              <w:t>includes</w:t>
            </w:r>
            <w:r w:rsidR="006C1DFF" w:rsidRPr="00E9184A">
              <w:rPr>
                <w:b/>
                <w:bCs/>
              </w:rPr>
              <w:t xml:space="preserve"> </w:t>
            </w:r>
            <w:r w:rsidRPr="00E9184A">
              <w:rPr>
                <w:b/>
                <w:bCs/>
              </w:rPr>
              <w:t>effective</w:t>
            </w:r>
            <w:r w:rsidR="006C1DFF" w:rsidRPr="00E9184A">
              <w:rPr>
                <w:b/>
                <w:bCs/>
              </w:rPr>
              <w:t xml:space="preserve"> </w:t>
            </w:r>
            <w:r w:rsidRPr="00E9184A">
              <w:rPr>
                <w:b/>
                <w:bCs/>
              </w:rPr>
              <w:t>decision-making</w:t>
            </w:r>
            <w:r w:rsidR="006C1DFF" w:rsidRPr="00E9184A">
              <w:rPr>
                <w:b/>
                <w:bCs/>
              </w:rPr>
              <w:t xml:space="preserve"> </w:t>
            </w:r>
            <w:r w:rsidRPr="00E9184A">
              <w:rPr>
                <w:b/>
                <w:bCs/>
              </w:rPr>
              <w:t>processes</w:t>
            </w:r>
            <w:r w:rsidR="006C1DFF" w:rsidRPr="00E9184A">
              <w:rPr>
                <w:b/>
                <w:bCs/>
              </w:rPr>
              <w:t xml:space="preserve"> </w:t>
            </w:r>
            <w:r w:rsidRPr="00E9184A">
              <w:rPr>
                <w:b/>
                <w:bCs/>
              </w:rPr>
              <w:t>that</w:t>
            </w:r>
            <w:r w:rsidR="006C1DFF" w:rsidRPr="00E9184A">
              <w:rPr>
                <w:b/>
                <w:bCs/>
              </w:rPr>
              <w:t xml:space="preserve"> </w:t>
            </w:r>
            <w:r w:rsidRPr="00E9184A">
              <w:rPr>
                <w:b/>
                <w:bCs/>
              </w:rPr>
              <w:t>result</w:t>
            </w:r>
            <w:r w:rsidR="006C1DFF" w:rsidRPr="00E9184A">
              <w:rPr>
                <w:b/>
                <w:bCs/>
              </w:rPr>
              <w:t xml:space="preserve"> </w:t>
            </w:r>
            <w:r w:rsidRPr="00E9184A">
              <w:rPr>
                <w:b/>
                <w:bCs/>
              </w:rPr>
              <w:t>in</w:t>
            </w:r>
            <w:r w:rsidR="006C1DFF" w:rsidRPr="00E9184A">
              <w:rPr>
                <w:b/>
                <w:bCs/>
              </w:rPr>
              <w:t xml:space="preserve"> </w:t>
            </w:r>
            <w:r w:rsidRPr="00E9184A">
              <w:rPr>
                <w:b/>
                <w:bCs/>
              </w:rPr>
              <w:t>measures</w:t>
            </w:r>
            <w:r w:rsidR="006C1DFF" w:rsidRPr="00E9184A">
              <w:rPr>
                <w:b/>
                <w:bCs/>
              </w:rPr>
              <w:t xml:space="preserve"> </w:t>
            </w:r>
            <w:r w:rsidRPr="00E9184A">
              <w:rPr>
                <w:b/>
                <w:bCs/>
              </w:rPr>
              <w:t>and</w:t>
            </w:r>
            <w:r w:rsidR="006C1DFF" w:rsidRPr="00E9184A">
              <w:rPr>
                <w:b/>
                <w:bCs/>
              </w:rPr>
              <w:t xml:space="preserve"> </w:t>
            </w:r>
            <w:r w:rsidRPr="00E9184A">
              <w:rPr>
                <w:b/>
                <w:bCs/>
              </w:rPr>
              <w:t>strategies</w:t>
            </w:r>
            <w:r w:rsidR="006C1DFF" w:rsidRPr="00E9184A">
              <w:rPr>
                <w:b/>
                <w:bCs/>
              </w:rPr>
              <w:t xml:space="preserve"> </w:t>
            </w:r>
            <w:r w:rsidRPr="00E9184A">
              <w:rPr>
                <w:b/>
                <w:bCs/>
              </w:rPr>
              <w:t>to</w:t>
            </w:r>
            <w:r w:rsidR="006C1DFF" w:rsidRPr="00E9184A">
              <w:rPr>
                <w:b/>
                <w:bCs/>
              </w:rPr>
              <w:t xml:space="preserve"> </w:t>
            </w:r>
            <w:r w:rsidRPr="00E9184A">
              <w:rPr>
                <w:b/>
                <w:bCs/>
              </w:rPr>
              <w:t>achieve</w:t>
            </w:r>
            <w:r w:rsidR="006C1DFF" w:rsidRPr="00E9184A">
              <w:rPr>
                <w:b/>
                <w:bCs/>
              </w:rPr>
              <w:t xml:space="preserve"> </w:t>
            </w:r>
            <w:r w:rsidRPr="00E9184A">
              <w:rPr>
                <w:b/>
                <w:bCs/>
              </w:rPr>
              <w:t>the</w:t>
            </w:r>
            <w:r w:rsidR="006C1DFF" w:rsidRPr="00E9184A">
              <w:rPr>
                <w:b/>
                <w:bCs/>
              </w:rPr>
              <w:t xml:space="preserve"> </w:t>
            </w:r>
            <w:r w:rsidRPr="00E9184A">
              <w:rPr>
                <w:b/>
                <w:bCs/>
              </w:rPr>
              <w:t>objectives,</w:t>
            </w:r>
            <w:r w:rsidR="006C1DFF" w:rsidRPr="00E9184A">
              <w:rPr>
                <w:b/>
                <w:bCs/>
              </w:rPr>
              <w:t xml:space="preserve"> </w:t>
            </w:r>
            <w:r w:rsidRPr="00E9184A">
              <w:rPr>
                <w:b/>
                <w:bCs/>
              </w:rPr>
              <w:t>and</w:t>
            </w:r>
            <w:r w:rsidR="006C1DFF" w:rsidRPr="00E9184A">
              <w:rPr>
                <w:b/>
                <w:bCs/>
              </w:rPr>
              <w:t xml:space="preserve"> </w:t>
            </w:r>
            <w:r w:rsidRPr="00E9184A">
              <w:rPr>
                <w:b/>
                <w:bCs/>
              </w:rPr>
              <w:t>has</w:t>
            </w:r>
            <w:r w:rsidR="006C1DFF" w:rsidRPr="00E9184A">
              <w:rPr>
                <w:b/>
                <w:bCs/>
              </w:rPr>
              <w:t xml:space="preserve"> </w:t>
            </w:r>
            <w:r w:rsidRPr="00E9184A">
              <w:rPr>
                <w:b/>
                <w:bCs/>
              </w:rPr>
              <w:t>an</w:t>
            </w:r>
            <w:r w:rsidR="006C1DFF" w:rsidRPr="00E9184A">
              <w:rPr>
                <w:b/>
                <w:bCs/>
              </w:rPr>
              <w:t xml:space="preserve"> </w:t>
            </w:r>
            <w:r w:rsidRPr="00E9184A">
              <w:rPr>
                <w:b/>
                <w:bCs/>
              </w:rPr>
              <w:t>appropriate</w:t>
            </w:r>
            <w:r w:rsidR="006C1DFF" w:rsidRPr="00E9184A">
              <w:rPr>
                <w:b/>
                <w:bCs/>
              </w:rPr>
              <w:t xml:space="preserve"> </w:t>
            </w:r>
            <w:r w:rsidRPr="00E9184A">
              <w:rPr>
                <w:b/>
                <w:bCs/>
              </w:rPr>
              <w:t>approach</w:t>
            </w:r>
            <w:r w:rsidR="006C1DFF" w:rsidRPr="00E9184A">
              <w:rPr>
                <w:b/>
                <w:bCs/>
              </w:rPr>
              <w:t xml:space="preserve"> </w:t>
            </w:r>
            <w:r w:rsidRPr="00E9184A">
              <w:rPr>
                <w:b/>
                <w:bCs/>
              </w:rPr>
              <w:t>to</w:t>
            </w:r>
            <w:r w:rsidR="006C1DFF" w:rsidRPr="00E9184A">
              <w:rPr>
                <w:b/>
                <w:bCs/>
              </w:rPr>
              <w:t xml:space="preserve"> </w:t>
            </w:r>
            <w:r w:rsidRPr="00E9184A">
              <w:rPr>
                <w:b/>
                <w:bCs/>
              </w:rPr>
              <w:t>actual</w:t>
            </w:r>
            <w:r w:rsidR="006C1DFF">
              <w:rPr>
                <w:b/>
                <w:bCs/>
              </w:rPr>
              <w:t xml:space="preserve"> </w:t>
            </w:r>
            <w:r w:rsidRPr="00267161">
              <w:rPr>
                <w:b/>
                <w:bCs/>
              </w:rPr>
              <w:t>disputes</w:t>
            </w:r>
            <w:r w:rsidR="006C1DFF">
              <w:rPr>
                <w:b/>
                <w:bCs/>
              </w:rPr>
              <w:t xml:space="preserve"> </w:t>
            </w:r>
            <w:r w:rsidRPr="00267161">
              <w:rPr>
                <w:b/>
                <w:bCs/>
              </w:rPr>
              <w:t>in</w:t>
            </w:r>
            <w:r w:rsidR="006C1DFF">
              <w:rPr>
                <w:b/>
                <w:bCs/>
              </w:rPr>
              <w:t xml:space="preserve"> </w:t>
            </w:r>
            <w:r w:rsidRPr="00267161">
              <w:rPr>
                <w:b/>
                <w:bCs/>
              </w:rPr>
              <w:t>the</w:t>
            </w:r>
            <w:r w:rsidR="006C1DFF">
              <w:rPr>
                <w:b/>
                <w:bCs/>
              </w:rPr>
              <w:t xml:space="preserve"> </w:t>
            </w:r>
            <w:r w:rsidRPr="00267161">
              <w:rPr>
                <w:b/>
                <w:bCs/>
              </w:rPr>
              <w:t>fishery</w:t>
            </w:r>
          </w:p>
        </w:tc>
      </w:tr>
      <w:tr w:rsidR="00DF744B" w14:paraId="4A3FC1B1" w14:textId="77777777" w:rsidTr="00C6103C">
        <w:tc>
          <w:tcPr>
            <w:tcW w:w="1706" w:type="dxa"/>
            <w:gridSpan w:val="2"/>
            <w:shd w:val="clear" w:color="auto" w:fill="F2F2F2" w:themeFill="background1" w:themeFillShade="F2"/>
          </w:tcPr>
          <w:p w14:paraId="6654314E" w14:textId="64F4B348" w:rsidR="00DF744B" w:rsidRDefault="00DF744B" w:rsidP="00581657">
            <w:r>
              <w:t>Scoring</w:t>
            </w:r>
            <w:r w:rsidR="006C1DFF">
              <w:t xml:space="preserve"> </w:t>
            </w:r>
            <w:r>
              <w:t>issue</w:t>
            </w:r>
          </w:p>
        </w:tc>
        <w:tc>
          <w:tcPr>
            <w:tcW w:w="2925" w:type="dxa"/>
            <w:shd w:val="clear" w:color="auto" w:fill="F2F2F2" w:themeFill="background1" w:themeFillShade="F2"/>
          </w:tcPr>
          <w:p w14:paraId="46F47299" w14:textId="6F5C7DA2" w:rsidR="00DF744B" w:rsidRPr="00DE1FF9" w:rsidRDefault="00DF744B" w:rsidP="00581657">
            <w:pPr>
              <w:jc w:val="center"/>
              <w:rPr>
                <w:b/>
                <w:bCs/>
              </w:rPr>
            </w:pPr>
            <w:r w:rsidRPr="00DE1FF9">
              <w:rPr>
                <w:b/>
                <w:bCs/>
              </w:rPr>
              <w:t>SG</w:t>
            </w:r>
            <w:r w:rsidR="006C1DFF">
              <w:rPr>
                <w:b/>
                <w:bCs/>
              </w:rPr>
              <w:t xml:space="preserve"> </w:t>
            </w:r>
            <w:r w:rsidRPr="00DE1FF9">
              <w:rPr>
                <w:b/>
                <w:bCs/>
              </w:rPr>
              <w:t>60</w:t>
            </w:r>
          </w:p>
        </w:tc>
        <w:tc>
          <w:tcPr>
            <w:tcW w:w="2927" w:type="dxa"/>
            <w:shd w:val="clear" w:color="auto" w:fill="F2F2F2" w:themeFill="background1" w:themeFillShade="F2"/>
          </w:tcPr>
          <w:p w14:paraId="2ADD3BB0" w14:textId="77F17E86" w:rsidR="00DF744B" w:rsidRPr="00DE1FF9" w:rsidRDefault="00DF744B" w:rsidP="00581657">
            <w:pPr>
              <w:jc w:val="center"/>
              <w:rPr>
                <w:b/>
                <w:bCs/>
              </w:rPr>
            </w:pPr>
            <w:r w:rsidRPr="00DE1FF9">
              <w:rPr>
                <w:b/>
                <w:bCs/>
              </w:rPr>
              <w:t>SG</w:t>
            </w:r>
            <w:r w:rsidR="006C1DFF">
              <w:rPr>
                <w:b/>
                <w:bCs/>
              </w:rPr>
              <w:t xml:space="preserve"> </w:t>
            </w:r>
            <w:r w:rsidRPr="00DE1FF9">
              <w:rPr>
                <w:b/>
                <w:bCs/>
              </w:rPr>
              <w:t>80</w:t>
            </w:r>
          </w:p>
        </w:tc>
        <w:tc>
          <w:tcPr>
            <w:tcW w:w="2927" w:type="dxa"/>
            <w:shd w:val="clear" w:color="auto" w:fill="F2F2F2" w:themeFill="background1" w:themeFillShade="F2"/>
          </w:tcPr>
          <w:p w14:paraId="04479C31" w14:textId="56C18DF3" w:rsidR="00DF744B" w:rsidRPr="00DE1FF9" w:rsidRDefault="00DF744B" w:rsidP="00581657">
            <w:pPr>
              <w:jc w:val="center"/>
              <w:rPr>
                <w:b/>
                <w:bCs/>
              </w:rPr>
            </w:pPr>
            <w:r w:rsidRPr="00DE1FF9">
              <w:rPr>
                <w:b/>
                <w:bCs/>
              </w:rPr>
              <w:t>SG</w:t>
            </w:r>
            <w:r w:rsidR="006C1DFF">
              <w:rPr>
                <w:b/>
                <w:bCs/>
              </w:rPr>
              <w:t xml:space="preserve"> </w:t>
            </w:r>
            <w:r w:rsidRPr="00DE1FF9">
              <w:rPr>
                <w:b/>
                <w:bCs/>
              </w:rPr>
              <w:t>100</w:t>
            </w:r>
          </w:p>
        </w:tc>
      </w:tr>
      <w:tr w:rsidR="00DF744B" w14:paraId="3E8FD42C" w14:textId="77777777" w:rsidTr="00C6103C">
        <w:tc>
          <w:tcPr>
            <w:tcW w:w="903" w:type="dxa"/>
            <w:vMerge w:val="restart"/>
            <w:shd w:val="clear" w:color="auto" w:fill="F2F2F2" w:themeFill="background1" w:themeFillShade="F2"/>
            <w:vAlign w:val="center"/>
          </w:tcPr>
          <w:p w14:paraId="0AF67E7E" w14:textId="77777777" w:rsidR="00DF744B" w:rsidRPr="00F43062" w:rsidRDefault="00DF744B" w:rsidP="00581657">
            <w:pPr>
              <w:rPr>
                <w:b/>
                <w:bCs/>
              </w:rPr>
            </w:pPr>
            <w:r w:rsidRPr="00F43062">
              <w:rPr>
                <w:b/>
                <w:bCs/>
              </w:rPr>
              <w:t>a</w:t>
            </w:r>
          </w:p>
        </w:tc>
        <w:tc>
          <w:tcPr>
            <w:tcW w:w="9582" w:type="dxa"/>
            <w:gridSpan w:val="4"/>
            <w:shd w:val="clear" w:color="auto" w:fill="D9D9D9" w:themeFill="background1" w:themeFillShade="D9"/>
          </w:tcPr>
          <w:p w14:paraId="2D5F5D6C" w14:textId="0416C2F1" w:rsidR="00DF744B" w:rsidRPr="00DE1FF9" w:rsidRDefault="00EC508F" w:rsidP="00581657">
            <w:pPr>
              <w:rPr>
                <w:b/>
                <w:bCs/>
              </w:rPr>
            </w:pPr>
            <w:r w:rsidRPr="00EC508F">
              <w:rPr>
                <w:b/>
                <w:bCs/>
              </w:rPr>
              <w:t>Decision-making</w:t>
            </w:r>
            <w:r w:rsidR="006C1DFF">
              <w:rPr>
                <w:b/>
                <w:bCs/>
              </w:rPr>
              <w:t xml:space="preserve"> </w:t>
            </w:r>
            <w:r w:rsidRPr="00EC508F">
              <w:rPr>
                <w:b/>
                <w:bCs/>
              </w:rPr>
              <w:t>processes</w:t>
            </w:r>
          </w:p>
        </w:tc>
      </w:tr>
      <w:tr w:rsidR="00A54ECD" w14:paraId="60B2006D" w14:textId="77777777" w:rsidTr="00072FD8">
        <w:tc>
          <w:tcPr>
            <w:tcW w:w="903" w:type="dxa"/>
            <w:vMerge/>
            <w:shd w:val="clear" w:color="auto" w:fill="F2F2F2" w:themeFill="background1" w:themeFillShade="F2"/>
          </w:tcPr>
          <w:p w14:paraId="2ECB70F4" w14:textId="77777777" w:rsidR="00A54ECD" w:rsidRDefault="00A54ECD" w:rsidP="00A54ECD"/>
        </w:tc>
        <w:tc>
          <w:tcPr>
            <w:tcW w:w="803" w:type="dxa"/>
            <w:shd w:val="clear" w:color="auto" w:fill="F2F2F2" w:themeFill="background1" w:themeFillShade="F2"/>
          </w:tcPr>
          <w:p w14:paraId="4DB919BB" w14:textId="7CFEF0AB" w:rsidR="00A54ECD" w:rsidRDefault="00A54ECD" w:rsidP="00A54ECD">
            <w:r>
              <w:t>Guide</w:t>
            </w:r>
            <w:r w:rsidR="006C1DFF">
              <w:t xml:space="preserve"> </w:t>
            </w:r>
            <w:r>
              <w:t>post</w:t>
            </w:r>
          </w:p>
        </w:tc>
        <w:tc>
          <w:tcPr>
            <w:tcW w:w="2925" w:type="dxa"/>
            <w:tcBorders>
              <w:bottom w:val="single" w:sz="24" w:space="0" w:color="92D050"/>
            </w:tcBorders>
            <w:shd w:val="clear" w:color="auto" w:fill="F2F2F2" w:themeFill="background1" w:themeFillShade="F2"/>
          </w:tcPr>
          <w:p w14:paraId="511CF3A6" w14:textId="0AA359DE" w:rsidR="00A54ECD" w:rsidRPr="002B7E17" w:rsidRDefault="00A54ECD" w:rsidP="00A54ECD">
            <w:r w:rsidRPr="00E83FA9">
              <w:t>There</w:t>
            </w:r>
            <w:r w:rsidR="006C1DFF">
              <w:t xml:space="preserve"> </w:t>
            </w:r>
            <w:r w:rsidRPr="00E83FA9">
              <w:t>are</w:t>
            </w:r>
            <w:r w:rsidR="006C1DFF">
              <w:t xml:space="preserve"> </w:t>
            </w:r>
            <w:r w:rsidRPr="00A54ECD">
              <w:rPr>
                <w:b/>
                <w:bCs/>
              </w:rPr>
              <w:t>some</w:t>
            </w:r>
            <w:r w:rsidR="006C1DFF">
              <w:t xml:space="preserve"> </w:t>
            </w:r>
            <w:r w:rsidRPr="00E83FA9">
              <w:t>decision-making</w:t>
            </w:r>
            <w:r w:rsidR="006C1DFF">
              <w:t xml:space="preserve"> </w:t>
            </w:r>
            <w:r w:rsidRPr="00E83FA9">
              <w:t>processes</w:t>
            </w:r>
            <w:r w:rsidR="006C1DFF">
              <w:t xml:space="preserve"> </w:t>
            </w:r>
            <w:r w:rsidRPr="00E83FA9">
              <w:t>in</w:t>
            </w:r>
            <w:r w:rsidR="006C1DFF">
              <w:t xml:space="preserve"> </w:t>
            </w:r>
            <w:r w:rsidRPr="00E83FA9">
              <w:t>place</w:t>
            </w:r>
            <w:r w:rsidR="006C1DFF">
              <w:t xml:space="preserve"> </w:t>
            </w:r>
            <w:r w:rsidRPr="00E83FA9">
              <w:t>that</w:t>
            </w:r>
            <w:r w:rsidR="006C1DFF">
              <w:t xml:space="preserve"> </w:t>
            </w:r>
            <w:r w:rsidRPr="00E83FA9">
              <w:t>result</w:t>
            </w:r>
            <w:r w:rsidR="006C1DFF">
              <w:t xml:space="preserve"> </w:t>
            </w:r>
            <w:r w:rsidRPr="00E83FA9">
              <w:t>in</w:t>
            </w:r>
            <w:r w:rsidR="006C1DFF">
              <w:t xml:space="preserve"> </w:t>
            </w:r>
            <w:r w:rsidRPr="00A54ECD">
              <w:rPr>
                <w:b/>
                <w:bCs/>
              </w:rPr>
              <w:t>measures</w:t>
            </w:r>
            <w:r w:rsidR="006C1DFF">
              <w:rPr>
                <w:b/>
                <w:bCs/>
              </w:rPr>
              <w:t xml:space="preserve"> </w:t>
            </w:r>
            <w:r w:rsidRPr="00E83FA9">
              <w:t>and</w:t>
            </w:r>
            <w:r w:rsidR="006C1DFF">
              <w:t xml:space="preserve"> </w:t>
            </w:r>
            <w:r w:rsidRPr="00A54ECD">
              <w:rPr>
                <w:b/>
                <w:bCs/>
              </w:rPr>
              <w:t>strategies</w:t>
            </w:r>
            <w:r w:rsidR="006C1DFF">
              <w:rPr>
                <w:b/>
                <w:bCs/>
              </w:rPr>
              <w:t xml:space="preserve"> </w:t>
            </w:r>
            <w:r w:rsidRPr="00E83FA9">
              <w:t>to</w:t>
            </w:r>
            <w:r w:rsidR="006C1DFF">
              <w:t xml:space="preserve"> </w:t>
            </w:r>
            <w:r w:rsidRPr="00E83FA9">
              <w:t>achieve</w:t>
            </w:r>
            <w:r w:rsidR="006C1DFF">
              <w:t xml:space="preserve"> </w:t>
            </w:r>
            <w:r w:rsidRPr="00E83FA9">
              <w:t>the</w:t>
            </w:r>
            <w:r w:rsidR="006C1DFF">
              <w:t xml:space="preserve"> </w:t>
            </w:r>
            <w:r w:rsidRPr="00E83FA9">
              <w:t>fishery-specific</w:t>
            </w:r>
            <w:r w:rsidR="006C1DFF">
              <w:t xml:space="preserve"> </w:t>
            </w:r>
            <w:r w:rsidRPr="00E83FA9">
              <w:t>objectives.</w:t>
            </w:r>
          </w:p>
        </w:tc>
        <w:tc>
          <w:tcPr>
            <w:tcW w:w="2927" w:type="dxa"/>
            <w:tcBorders>
              <w:bottom w:val="single" w:sz="24" w:space="0" w:color="92D050"/>
            </w:tcBorders>
            <w:shd w:val="clear" w:color="auto" w:fill="F2F2F2" w:themeFill="background1" w:themeFillShade="F2"/>
          </w:tcPr>
          <w:p w14:paraId="5EBC038A" w14:textId="2753E30B" w:rsidR="00A54ECD" w:rsidRDefault="00A54ECD" w:rsidP="00A54ECD">
            <w:r w:rsidRPr="00E83FA9">
              <w:t>There</w:t>
            </w:r>
            <w:r w:rsidR="006C1DFF">
              <w:t xml:space="preserve"> </w:t>
            </w:r>
            <w:r w:rsidRPr="00E83FA9">
              <w:t>are</w:t>
            </w:r>
            <w:r w:rsidR="006C1DFF">
              <w:t xml:space="preserve"> </w:t>
            </w:r>
            <w:r w:rsidRPr="00EB3742">
              <w:rPr>
                <w:b/>
                <w:bCs/>
              </w:rPr>
              <w:t>established</w:t>
            </w:r>
            <w:r w:rsidR="006C1DFF">
              <w:t xml:space="preserve"> </w:t>
            </w:r>
            <w:r w:rsidRPr="00E83FA9">
              <w:t>decision-making</w:t>
            </w:r>
            <w:r w:rsidR="006C1DFF">
              <w:t xml:space="preserve"> </w:t>
            </w:r>
            <w:r w:rsidRPr="00E83FA9">
              <w:t>processes</w:t>
            </w:r>
            <w:r w:rsidR="006C1DFF">
              <w:t xml:space="preserve"> </w:t>
            </w:r>
            <w:r w:rsidRPr="00E83FA9">
              <w:t>that</w:t>
            </w:r>
            <w:r w:rsidR="006C1DFF">
              <w:t xml:space="preserve"> </w:t>
            </w:r>
            <w:r w:rsidRPr="00E83FA9">
              <w:t>result</w:t>
            </w:r>
            <w:r w:rsidR="006C1DFF">
              <w:t xml:space="preserve"> </w:t>
            </w:r>
            <w:r w:rsidRPr="00E83FA9">
              <w:t>in</w:t>
            </w:r>
            <w:r w:rsidR="006C1DFF">
              <w:t xml:space="preserve"> </w:t>
            </w:r>
            <w:r w:rsidRPr="00EB3742">
              <w:rPr>
                <w:b/>
                <w:bCs/>
              </w:rPr>
              <w:t>measures</w:t>
            </w:r>
            <w:r w:rsidR="006C1DFF">
              <w:t xml:space="preserve"> </w:t>
            </w:r>
            <w:r w:rsidRPr="00E83FA9">
              <w:t>and</w:t>
            </w:r>
            <w:r w:rsidR="006C1DFF">
              <w:t xml:space="preserve"> </w:t>
            </w:r>
            <w:r w:rsidRPr="00EB3742">
              <w:rPr>
                <w:b/>
                <w:bCs/>
              </w:rPr>
              <w:t>strategies</w:t>
            </w:r>
            <w:r w:rsidR="006C1DFF">
              <w:t xml:space="preserve"> </w:t>
            </w:r>
            <w:r w:rsidRPr="00E83FA9">
              <w:t>to</w:t>
            </w:r>
            <w:r w:rsidR="006C1DFF">
              <w:t xml:space="preserve"> </w:t>
            </w:r>
            <w:r w:rsidRPr="00E83FA9">
              <w:t>achieve</w:t>
            </w:r>
            <w:r w:rsidR="006C1DFF">
              <w:t xml:space="preserve"> </w:t>
            </w:r>
            <w:r w:rsidRPr="00E83FA9">
              <w:t>the</w:t>
            </w:r>
            <w:r w:rsidR="006C1DFF">
              <w:t xml:space="preserve"> </w:t>
            </w:r>
            <w:r w:rsidRPr="00E83FA9">
              <w:t>fishery-specific</w:t>
            </w:r>
            <w:r w:rsidR="006C1DFF">
              <w:t xml:space="preserve"> </w:t>
            </w:r>
            <w:r w:rsidRPr="00E83FA9">
              <w:t>objectives.</w:t>
            </w:r>
          </w:p>
        </w:tc>
        <w:tc>
          <w:tcPr>
            <w:tcW w:w="2927" w:type="dxa"/>
            <w:shd w:val="clear" w:color="auto" w:fill="F2F2F2" w:themeFill="background1" w:themeFillShade="F2"/>
          </w:tcPr>
          <w:p w14:paraId="6DE0B5F9" w14:textId="3D5A692F" w:rsidR="00A54ECD" w:rsidRDefault="00A54ECD" w:rsidP="00A54ECD"/>
        </w:tc>
      </w:tr>
      <w:tr w:rsidR="00DF744B" w14:paraId="581EB121" w14:textId="77777777" w:rsidTr="00072FD8">
        <w:tc>
          <w:tcPr>
            <w:tcW w:w="903" w:type="dxa"/>
            <w:vMerge/>
            <w:shd w:val="clear" w:color="auto" w:fill="F2F2F2" w:themeFill="background1" w:themeFillShade="F2"/>
          </w:tcPr>
          <w:p w14:paraId="27C72FE3" w14:textId="77777777" w:rsidR="00DF744B" w:rsidRDefault="00DF744B" w:rsidP="00581657"/>
        </w:tc>
        <w:tc>
          <w:tcPr>
            <w:tcW w:w="803" w:type="dxa"/>
            <w:tcBorders>
              <w:right w:val="single" w:sz="24" w:space="0" w:color="92D050"/>
            </w:tcBorders>
            <w:shd w:val="clear" w:color="auto" w:fill="F2F2F2" w:themeFill="background1" w:themeFillShade="F2"/>
          </w:tcPr>
          <w:p w14:paraId="1F84EC96" w14:textId="77777777" w:rsidR="00DF744B" w:rsidRDefault="00DF744B" w:rsidP="00581657">
            <w:r>
              <w:t>Met?</w:t>
            </w:r>
          </w:p>
        </w:tc>
        <w:tc>
          <w:tcPr>
            <w:tcW w:w="2925" w:type="dxa"/>
            <w:tcBorders>
              <w:top w:val="single" w:sz="24" w:space="0" w:color="92D050"/>
              <w:left w:val="single" w:sz="24" w:space="0" w:color="92D050"/>
              <w:bottom w:val="single" w:sz="24" w:space="0" w:color="92D050"/>
              <w:right w:val="single" w:sz="24" w:space="0" w:color="92D050"/>
            </w:tcBorders>
            <w:shd w:val="clear" w:color="auto" w:fill="auto"/>
          </w:tcPr>
          <w:p w14:paraId="4974F728" w14:textId="34A9BE47" w:rsidR="00DF744B" w:rsidRPr="00DE1FF9" w:rsidRDefault="00BF1FFC" w:rsidP="00581657">
            <w:pPr>
              <w:rPr>
                <w:b/>
                <w:bCs/>
              </w:rPr>
            </w:pPr>
            <w:r>
              <w:rPr>
                <w:b/>
                <w:bCs/>
              </w:rPr>
              <w:t>Y</w:t>
            </w:r>
            <w:r w:rsidR="002E229E">
              <w:rPr>
                <w:b/>
                <w:bCs/>
              </w:rPr>
              <w:t>es</w:t>
            </w:r>
          </w:p>
        </w:tc>
        <w:tc>
          <w:tcPr>
            <w:tcW w:w="2927" w:type="dxa"/>
            <w:tcBorders>
              <w:top w:val="single" w:sz="24" w:space="0" w:color="92D050"/>
              <w:left w:val="single" w:sz="24" w:space="0" w:color="92D050"/>
              <w:bottom w:val="single" w:sz="24" w:space="0" w:color="92D050"/>
              <w:right w:val="single" w:sz="24" w:space="0" w:color="92D050"/>
            </w:tcBorders>
            <w:shd w:val="clear" w:color="auto" w:fill="auto"/>
          </w:tcPr>
          <w:p w14:paraId="273A8A02" w14:textId="5CB644CA" w:rsidR="00DF744B" w:rsidRPr="00DE1FF9" w:rsidRDefault="00BF1FFC" w:rsidP="00581657">
            <w:pPr>
              <w:rPr>
                <w:b/>
                <w:bCs/>
              </w:rPr>
            </w:pPr>
            <w:r>
              <w:rPr>
                <w:b/>
                <w:bCs/>
              </w:rPr>
              <w:t>Y</w:t>
            </w:r>
            <w:r w:rsidR="002E229E">
              <w:rPr>
                <w:b/>
                <w:bCs/>
              </w:rPr>
              <w:t>es</w:t>
            </w:r>
          </w:p>
        </w:tc>
        <w:tc>
          <w:tcPr>
            <w:tcW w:w="2927" w:type="dxa"/>
            <w:tcBorders>
              <w:left w:val="single" w:sz="24" w:space="0" w:color="92D050"/>
            </w:tcBorders>
            <w:shd w:val="clear" w:color="auto" w:fill="F2F2F2" w:themeFill="background1" w:themeFillShade="F2"/>
          </w:tcPr>
          <w:p w14:paraId="0BCD255A" w14:textId="78A29926" w:rsidR="00DF744B" w:rsidRPr="00DE1FF9" w:rsidRDefault="00DF744B" w:rsidP="00581657">
            <w:pPr>
              <w:rPr>
                <w:b/>
                <w:bCs/>
              </w:rPr>
            </w:pPr>
          </w:p>
        </w:tc>
      </w:tr>
      <w:tr w:rsidR="00DF744B" w14:paraId="22737CA7" w14:textId="77777777" w:rsidTr="00C6103C">
        <w:tc>
          <w:tcPr>
            <w:tcW w:w="1706" w:type="dxa"/>
            <w:gridSpan w:val="2"/>
            <w:shd w:val="clear" w:color="auto" w:fill="F2F2F2" w:themeFill="background1" w:themeFillShade="F2"/>
          </w:tcPr>
          <w:p w14:paraId="2C7E2B1C" w14:textId="77777777" w:rsidR="00DF744B" w:rsidRDefault="00DF744B" w:rsidP="00581657">
            <w:r>
              <w:t>Rationale</w:t>
            </w:r>
          </w:p>
        </w:tc>
        <w:tc>
          <w:tcPr>
            <w:tcW w:w="8779" w:type="dxa"/>
            <w:gridSpan w:val="3"/>
          </w:tcPr>
          <w:p w14:paraId="4EBF37AF" w14:textId="7BF137D7" w:rsidR="002E229E" w:rsidRPr="002E229E" w:rsidRDefault="002E229E" w:rsidP="002E229E">
            <w:pPr>
              <w:pStyle w:val="NormalWeb"/>
              <w:jc w:val="both"/>
              <w:rPr>
                <w:rFonts w:ascii="Calibri Light" w:hAnsi="Calibri Light" w:cs="Calibri Light"/>
                <w:sz w:val="36"/>
              </w:rPr>
            </w:pPr>
            <w:r w:rsidRPr="002E229E">
              <w:rPr>
                <w:rFonts w:ascii="Calibri Light" w:hAnsi="Calibri Light" w:cs="Calibri Light"/>
                <w:szCs w:val="20"/>
              </w:rPr>
              <w:t xml:space="preserve">Decisions on the introduction of fisheries measures and strategies are informed through a range of information sources including QDAF, the Sustainable Fisheries Expert panel, other Government agencies, feedback from public consultation. In addition, the trawl fishery working group provides operational advice on the management of the trawl fishery in line with their terms of reference. </w:t>
            </w:r>
          </w:p>
          <w:p w14:paraId="6EAC32A0" w14:textId="1FA0789B" w:rsidR="002E229E" w:rsidRPr="002E229E" w:rsidRDefault="002E229E" w:rsidP="002E229E">
            <w:pPr>
              <w:pStyle w:val="NormalWeb"/>
              <w:jc w:val="both"/>
              <w:rPr>
                <w:rFonts w:ascii="Calibri Light" w:hAnsi="Calibri Light" w:cs="Calibri Light"/>
                <w:szCs w:val="20"/>
              </w:rPr>
            </w:pPr>
            <w:r>
              <w:rPr>
                <w:rFonts w:ascii="Calibri Light" w:hAnsi="Calibri Light" w:cs="Calibri Light"/>
                <w:szCs w:val="20"/>
              </w:rPr>
              <w:t>The Harvest Strategy Policy (QDAF, 2021) states that: “</w:t>
            </w:r>
            <w:r w:rsidRPr="002E229E">
              <w:rPr>
                <w:rFonts w:ascii="Calibri Light" w:hAnsi="Calibri Light" w:cs="Calibri Light"/>
                <w:i/>
                <w:szCs w:val="20"/>
              </w:rPr>
              <w:t xml:space="preserve">Harvest strategies provide a transparent decision-making framework for fisheries management, by Fisheries Queensland on behalf of the Queensland Government, to provide greater certainty for fishers, managers and other stakeholders.” </w:t>
            </w:r>
          </w:p>
          <w:p w14:paraId="7F48AF21" w14:textId="2F73BAFF" w:rsidR="00DF744B" w:rsidRPr="002E229E" w:rsidRDefault="002E229E" w:rsidP="002E229E">
            <w:pPr>
              <w:pStyle w:val="NormalWeb"/>
              <w:jc w:val="both"/>
              <w:rPr>
                <w:rFonts w:ascii="Calibri Light" w:hAnsi="Calibri Light" w:cs="Calibri Light"/>
                <w:szCs w:val="20"/>
              </w:rPr>
            </w:pPr>
            <w:r w:rsidRPr="002E229E">
              <w:rPr>
                <w:rFonts w:ascii="Calibri Light" w:hAnsi="Calibri Light" w:cs="Calibri Light"/>
                <w:szCs w:val="20"/>
              </w:rPr>
              <w:t xml:space="preserve">The ECOTF </w:t>
            </w:r>
            <w:r w:rsidR="00AC0BCF">
              <w:rPr>
                <w:rFonts w:ascii="Calibri Light" w:hAnsi="Calibri Light" w:cs="Calibri Light"/>
                <w:szCs w:val="20"/>
              </w:rPr>
              <w:t>Central</w:t>
            </w:r>
            <w:r w:rsidR="00D41C3B">
              <w:rPr>
                <w:rFonts w:ascii="Calibri Light" w:hAnsi="Calibri Light" w:cs="Calibri Light"/>
                <w:szCs w:val="20"/>
              </w:rPr>
              <w:t xml:space="preserve"> </w:t>
            </w:r>
            <w:r w:rsidRPr="002E229E">
              <w:rPr>
                <w:rFonts w:ascii="Calibri Light" w:hAnsi="Calibri Light" w:cs="Calibri Light"/>
                <w:szCs w:val="20"/>
              </w:rPr>
              <w:t>harvest strategy stipulates</w:t>
            </w:r>
            <w:r>
              <w:rPr>
                <w:rFonts w:ascii="Calibri Light" w:hAnsi="Calibri Light" w:cs="Calibri Light"/>
                <w:szCs w:val="20"/>
              </w:rPr>
              <w:t xml:space="preserve"> the</w:t>
            </w:r>
            <w:r w:rsidRPr="002E229E">
              <w:rPr>
                <w:rFonts w:ascii="Calibri Light" w:hAnsi="Calibri Light" w:cs="Calibri Light"/>
                <w:szCs w:val="20"/>
              </w:rPr>
              <w:t xml:space="preserve"> decision rules for commonly caught species (by Tier</w:t>
            </w:r>
            <w:r w:rsidR="00072FD8">
              <w:rPr>
                <w:rFonts w:ascii="Calibri Light" w:hAnsi="Calibri Light" w:cs="Calibri Light"/>
                <w:szCs w:val="20"/>
              </w:rPr>
              <w:t xml:space="preserve"> 1, 2 and 3</w:t>
            </w:r>
            <w:r w:rsidRPr="002E229E">
              <w:rPr>
                <w:rFonts w:ascii="Calibri Light" w:hAnsi="Calibri Light" w:cs="Calibri Light"/>
                <w:szCs w:val="20"/>
              </w:rPr>
              <w:t>) and ecological risks that are designed to ensure the fishery specific objectives are achieved. There are also processes in place that could be immediately triggered, such as the closure of trawl operations in certain region when an effort cap is reached</w:t>
            </w:r>
            <w:r w:rsidR="00072FD8">
              <w:rPr>
                <w:rFonts w:ascii="Calibri Light" w:hAnsi="Calibri Light" w:cs="Calibri Light"/>
                <w:szCs w:val="20"/>
              </w:rPr>
              <w:t>; t</w:t>
            </w:r>
            <w:r w:rsidRPr="002E229E">
              <w:rPr>
                <w:rFonts w:ascii="Calibri Light" w:hAnsi="Calibri Light" w:cs="Calibri Light"/>
                <w:szCs w:val="20"/>
              </w:rPr>
              <w:t xml:space="preserve">ogether, this meets SG 60 and SG 80. </w:t>
            </w:r>
          </w:p>
        </w:tc>
      </w:tr>
      <w:tr w:rsidR="00990B61" w:rsidRPr="00DE1FF9" w14:paraId="3D7B131B" w14:textId="77777777" w:rsidTr="00C6103C">
        <w:tc>
          <w:tcPr>
            <w:tcW w:w="903" w:type="dxa"/>
            <w:vMerge w:val="restart"/>
            <w:shd w:val="clear" w:color="auto" w:fill="F2F2F2" w:themeFill="background1" w:themeFillShade="F2"/>
            <w:vAlign w:val="center"/>
          </w:tcPr>
          <w:p w14:paraId="0D0E1F5E" w14:textId="1C2D03B6" w:rsidR="00990B61" w:rsidRPr="00F43062" w:rsidRDefault="00990B61" w:rsidP="00581657">
            <w:pPr>
              <w:rPr>
                <w:b/>
                <w:bCs/>
              </w:rPr>
            </w:pPr>
            <w:r>
              <w:rPr>
                <w:b/>
                <w:bCs/>
              </w:rPr>
              <w:t>b</w:t>
            </w:r>
          </w:p>
        </w:tc>
        <w:tc>
          <w:tcPr>
            <w:tcW w:w="9582" w:type="dxa"/>
            <w:gridSpan w:val="4"/>
            <w:shd w:val="clear" w:color="auto" w:fill="D9D9D9" w:themeFill="background1" w:themeFillShade="D9"/>
          </w:tcPr>
          <w:p w14:paraId="71D6189C" w14:textId="3DFAE3AE" w:rsidR="00990B61" w:rsidRPr="00DE1FF9" w:rsidRDefault="008C40B6" w:rsidP="00581657">
            <w:pPr>
              <w:rPr>
                <w:b/>
                <w:bCs/>
              </w:rPr>
            </w:pPr>
            <w:r w:rsidRPr="008C40B6">
              <w:rPr>
                <w:b/>
                <w:bCs/>
              </w:rPr>
              <w:t>Responsiveness</w:t>
            </w:r>
            <w:r w:rsidR="006C1DFF">
              <w:rPr>
                <w:b/>
                <w:bCs/>
              </w:rPr>
              <w:t xml:space="preserve"> </w:t>
            </w:r>
            <w:r w:rsidRPr="008C40B6">
              <w:rPr>
                <w:b/>
                <w:bCs/>
              </w:rPr>
              <w:t>of</w:t>
            </w:r>
            <w:r w:rsidR="006C1DFF">
              <w:rPr>
                <w:b/>
                <w:bCs/>
              </w:rPr>
              <w:t xml:space="preserve"> </w:t>
            </w:r>
            <w:r w:rsidRPr="008C40B6">
              <w:rPr>
                <w:b/>
                <w:bCs/>
              </w:rPr>
              <w:t>decision-making</w:t>
            </w:r>
            <w:r w:rsidR="006C1DFF">
              <w:rPr>
                <w:b/>
                <w:bCs/>
              </w:rPr>
              <w:t xml:space="preserve"> </w:t>
            </w:r>
            <w:r w:rsidRPr="008C40B6">
              <w:rPr>
                <w:b/>
                <w:bCs/>
              </w:rPr>
              <w:t>processes</w:t>
            </w:r>
          </w:p>
        </w:tc>
      </w:tr>
      <w:tr w:rsidR="00C71BD4" w14:paraId="28FD301E" w14:textId="77777777" w:rsidTr="00D76C39">
        <w:tc>
          <w:tcPr>
            <w:tcW w:w="903" w:type="dxa"/>
            <w:vMerge/>
            <w:shd w:val="clear" w:color="auto" w:fill="F2F2F2" w:themeFill="background1" w:themeFillShade="F2"/>
          </w:tcPr>
          <w:p w14:paraId="3598C528" w14:textId="77777777" w:rsidR="00C71BD4" w:rsidRDefault="00C71BD4" w:rsidP="00C71BD4"/>
        </w:tc>
        <w:tc>
          <w:tcPr>
            <w:tcW w:w="803" w:type="dxa"/>
            <w:shd w:val="clear" w:color="auto" w:fill="F2F2F2" w:themeFill="background1" w:themeFillShade="F2"/>
          </w:tcPr>
          <w:p w14:paraId="40D05AE9" w14:textId="7D36B7F2" w:rsidR="00C71BD4" w:rsidRDefault="00C71BD4" w:rsidP="00C71BD4">
            <w:r>
              <w:t>Guide</w:t>
            </w:r>
            <w:r w:rsidR="006C1DFF">
              <w:t xml:space="preserve"> </w:t>
            </w:r>
            <w:r>
              <w:t>post</w:t>
            </w:r>
          </w:p>
        </w:tc>
        <w:tc>
          <w:tcPr>
            <w:tcW w:w="2925" w:type="dxa"/>
            <w:tcBorders>
              <w:bottom w:val="single" w:sz="24" w:space="0" w:color="92D050"/>
            </w:tcBorders>
            <w:shd w:val="clear" w:color="auto" w:fill="F2F2F2" w:themeFill="background1" w:themeFillShade="F2"/>
          </w:tcPr>
          <w:p w14:paraId="143C6C25" w14:textId="12524FCE" w:rsidR="00C71BD4" w:rsidRPr="002B7E17" w:rsidRDefault="00C71BD4" w:rsidP="00C71BD4">
            <w:r w:rsidRPr="0073465B">
              <w:t>Decision-making</w:t>
            </w:r>
            <w:r w:rsidR="006C1DFF">
              <w:t xml:space="preserve"> </w:t>
            </w:r>
            <w:r w:rsidRPr="0073465B">
              <w:t>processes</w:t>
            </w:r>
            <w:r w:rsidR="006C1DFF">
              <w:t xml:space="preserve"> </w:t>
            </w:r>
            <w:r w:rsidRPr="0073465B">
              <w:t>respond</w:t>
            </w:r>
            <w:r w:rsidR="006C1DFF">
              <w:t xml:space="preserve"> </w:t>
            </w:r>
            <w:r w:rsidRPr="0073465B">
              <w:t>to</w:t>
            </w:r>
            <w:r w:rsidR="006C1DFF">
              <w:t xml:space="preserve"> </w:t>
            </w:r>
            <w:r w:rsidRPr="0009613E">
              <w:rPr>
                <w:b/>
                <w:bCs/>
              </w:rPr>
              <w:t>serious</w:t>
            </w:r>
            <w:r w:rsidR="006C1DFF">
              <w:rPr>
                <w:b/>
                <w:bCs/>
              </w:rPr>
              <w:t xml:space="preserve"> </w:t>
            </w:r>
            <w:r w:rsidRPr="0009613E">
              <w:rPr>
                <w:b/>
                <w:bCs/>
              </w:rPr>
              <w:t>issues</w:t>
            </w:r>
            <w:r w:rsidR="006C1DFF">
              <w:t xml:space="preserve"> </w:t>
            </w:r>
            <w:r w:rsidRPr="0073465B">
              <w:t>identified</w:t>
            </w:r>
            <w:r w:rsidR="006C1DFF">
              <w:t xml:space="preserve"> </w:t>
            </w:r>
            <w:r w:rsidRPr="0073465B">
              <w:t>in</w:t>
            </w:r>
            <w:r w:rsidR="006C1DFF">
              <w:t xml:space="preserve"> </w:t>
            </w:r>
            <w:r w:rsidRPr="0073465B">
              <w:t>relevant</w:t>
            </w:r>
            <w:r w:rsidR="006C1DFF">
              <w:t xml:space="preserve"> </w:t>
            </w:r>
            <w:r w:rsidRPr="0073465B">
              <w:t>research,</w:t>
            </w:r>
            <w:r w:rsidR="006C1DFF">
              <w:t xml:space="preserve"> </w:t>
            </w:r>
            <w:r w:rsidRPr="0073465B">
              <w:t>monitoring,</w:t>
            </w:r>
            <w:r w:rsidR="006C1DFF">
              <w:t xml:space="preserve"> </w:t>
            </w:r>
            <w:r w:rsidRPr="0073465B">
              <w:t>evaluation,</w:t>
            </w:r>
            <w:r w:rsidR="006C1DFF">
              <w:t xml:space="preserve"> </w:t>
            </w:r>
            <w:r w:rsidRPr="0073465B">
              <w:t>and</w:t>
            </w:r>
            <w:r w:rsidR="006C1DFF">
              <w:t xml:space="preserve"> </w:t>
            </w:r>
            <w:r w:rsidRPr="0073465B">
              <w:t>consultation,</w:t>
            </w:r>
            <w:r w:rsidR="006C1DFF">
              <w:t xml:space="preserve"> </w:t>
            </w:r>
            <w:r w:rsidRPr="0073465B">
              <w:t>in</w:t>
            </w:r>
            <w:r w:rsidR="006C1DFF">
              <w:t xml:space="preserve"> </w:t>
            </w:r>
            <w:r w:rsidRPr="0073465B">
              <w:t>a</w:t>
            </w:r>
            <w:r w:rsidR="006C1DFF">
              <w:t xml:space="preserve"> </w:t>
            </w:r>
            <w:r w:rsidRPr="0073465B">
              <w:t>transparent,</w:t>
            </w:r>
            <w:r w:rsidR="006C1DFF">
              <w:t xml:space="preserve"> </w:t>
            </w:r>
            <w:r w:rsidRPr="0073465B">
              <w:t>timely</w:t>
            </w:r>
            <w:r w:rsidR="006C1DFF">
              <w:t xml:space="preserve"> </w:t>
            </w:r>
            <w:r w:rsidRPr="0073465B">
              <w:t>and</w:t>
            </w:r>
            <w:r w:rsidR="006C1DFF">
              <w:t xml:space="preserve"> </w:t>
            </w:r>
            <w:r w:rsidRPr="0073465B">
              <w:t>adaptive</w:t>
            </w:r>
            <w:r w:rsidR="006C1DFF">
              <w:t xml:space="preserve"> </w:t>
            </w:r>
            <w:r w:rsidRPr="0073465B">
              <w:t>manner,</w:t>
            </w:r>
            <w:r w:rsidR="006C1DFF">
              <w:t xml:space="preserve"> </w:t>
            </w:r>
            <w:r w:rsidRPr="0073465B">
              <w:t>and</w:t>
            </w:r>
            <w:r w:rsidR="006C1DFF">
              <w:t xml:space="preserve"> </w:t>
            </w:r>
            <w:r w:rsidRPr="0073465B">
              <w:t>take</w:t>
            </w:r>
            <w:r w:rsidR="006C1DFF">
              <w:t xml:space="preserve"> </w:t>
            </w:r>
            <w:r w:rsidRPr="0073465B">
              <w:t>some</w:t>
            </w:r>
            <w:r w:rsidR="006C1DFF">
              <w:t xml:space="preserve"> </w:t>
            </w:r>
            <w:r w:rsidRPr="0073465B">
              <w:t>account</w:t>
            </w:r>
            <w:r w:rsidR="006C1DFF">
              <w:t xml:space="preserve"> </w:t>
            </w:r>
            <w:r w:rsidRPr="0073465B">
              <w:t>of</w:t>
            </w:r>
            <w:r w:rsidR="006C1DFF">
              <w:t xml:space="preserve"> </w:t>
            </w:r>
            <w:r w:rsidRPr="0073465B">
              <w:t>the</w:t>
            </w:r>
            <w:r w:rsidR="006C1DFF">
              <w:t xml:space="preserve"> </w:t>
            </w:r>
            <w:r w:rsidRPr="0073465B">
              <w:t>wider</w:t>
            </w:r>
            <w:r w:rsidR="006C1DFF">
              <w:t xml:space="preserve"> </w:t>
            </w:r>
            <w:r w:rsidRPr="0073465B">
              <w:t>implications</w:t>
            </w:r>
            <w:r w:rsidR="006C1DFF">
              <w:t xml:space="preserve"> </w:t>
            </w:r>
            <w:r w:rsidRPr="0073465B">
              <w:t>of</w:t>
            </w:r>
            <w:r w:rsidR="006C1DFF">
              <w:t xml:space="preserve"> </w:t>
            </w:r>
            <w:r w:rsidRPr="0073465B">
              <w:t>decisions.</w:t>
            </w:r>
          </w:p>
        </w:tc>
        <w:tc>
          <w:tcPr>
            <w:tcW w:w="2927" w:type="dxa"/>
            <w:tcBorders>
              <w:bottom w:val="single" w:sz="24" w:space="0" w:color="92D050"/>
            </w:tcBorders>
            <w:shd w:val="clear" w:color="auto" w:fill="F2F2F2" w:themeFill="background1" w:themeFillShade="F2"/>
          </w:tcPr>
          <w:p w14:paraId="6D0D9690" w14:textId="30EF4BAB" w:rsidR="00C71BD4" w:rsidRDefault="00C71BD4" w:rsidP="00C71BD4">
            <w:r w:rsidRPr="0073465B">
              <w:t>Decision-making</w:t>
            </w:r>
            <w:r w:rsidR="006C1DFF">
              <w:t xml:space="preserve"> </w:t>
            </w:r>
            <w:r w:rsidRPr="0073465B">
              <w:t>processes</w:t>
            </w:r>
            <w:r w:rsidR="006C1DFF">
              <w:t xml:space="preserve"> </w:t>
            </w:r>
            <w:r w:rsidRPr="0073465B">
              <w:t>respond</w:t>
            </w:r>
            <w:r w:rsidR="006C1DFF">
              <w:t xml:space="preserve"> </w:t>
            </w:r>
            <w:r w:rsidRPr="0073465B">
              <w:t>to</w:t>
            </w:r>
            <w:r w:rsidR="006C1DFF">
              <w:t xml:space="preserve"> </w:t>
            </w:r>
            <w:r w:rsidRPr="0009613E">
              <w:rPr>
                <w:b/>
                <w:bCs/>
              </w:rPr>
              <w:t>serious</w:t>
            </w:r>
            <w:r w:rsidR="006C1DFF">
              <w:rPr>
                <w:b/>
                <w:bCs/>
              </w:rPr>
              <w:t xml:space="preserve"> </w:t>
            </w:r>
            <w:r w:rsidRPr="0009613E">
              <w:rPr>
                <w:b/>
                <w:bCs/>
              </w:rPr>
              <w:t>and</w:t>
            </w:r>
            <w:r w:rsidR="006C1DFF">
              <w:rPr>
                <w:b/>
                <w:bCs/>
              </w:rPr>
              <w:t xml:space="preserve"> </w:t>
            </w:r>
            <w:r w:rsidRPr="0009613E">
              <w:rPr>
                <w:b/>
                <w:bCs/>
              </w:rPr>
              <w:t>other</w:t>
            </w:r>
            <w:r w:rsidR="006C1DFF">
              <w:rPr>
                <w:b/>
                <w:bCs/>
              </w:rPr>
              <w:t xml:space="preserve"> </w:t>
            </w:r>
            <w:r w:rsidRPr="0009613E">
              <w:rPr>
                <w:b/>
                <w:bCs/>
              </w:rPr>
              <w:t>important</w:t>
            </w:r>
            <w:r w:rsidR="006C1DFF">
              <w:rPr>
                <w:b/>
                <w:bCs/>
              </w:rPr>
              <w:t xml:space="preserve"> </w:t>
            </w:r>
            <w:r w:rsidRPr="0009613E">
              <w:rPr>
                <w:b/>
                <w:bCs/>
              </w:rPr>
              <w:t>issues</w:t>
            </w:r>
            <w:r w:rsidR="006C1DFF">
              <w:t xml:space="preserve"> </w:t>
            </w:r>
            <w:r w:rsidRPr="0073465B">
              <w:t>identified</w:t>
            </w:r>
            <w:r w:rsidR="006C1DFF">
              <w:t xml:space="preserve"> </w:t>
            </w:r>
            <w:r w:rsidRPr="0073465B">
              <w:t>in</w:t>
            </w:r>
            <w:r w:rsidR="006C1DFF">
              <w:t xml:space="preserve"> </w:t>
            </w:r>
            <w:r w:rsidRPr="0073465B">
              <w:t>relevant</w:t>
            </w:r>
            <w:r w:rsidR="006C1DFF">
              <w:t xml:space="preserve"> </w:t>
            </w:r>
            <w:r w:rsidRPr="0073465B">
              <w:t>research,</w:t>
            </w:r>
            <w:r w:rsidR="006C1DFF">
              <w:t xml:space="preserve"> </w:t>
            </w:r>
            <w:r w:rsidRPr="0073465B">
              <w:t>monitoring,</w:t>
            </w:r>
            <w:r w:rsidR="006C1DFF">
              <w:t xml:space="preserve"> </w:t>
            </w:r>
            <w:r w:rsidRPr="0073465B">
              <w:t>evaluation,</w:t>
            </w:r>
            <w:r w:rsidR="006C1DFF">
              <w:t xml:space="preserve"> </w:t>
            </w:r>
            <w:r w:rsidRPr="0073465B">
              <w:t>and</w:t>
            </w:r>
            <w:r w:rsidR="006C1DFF">
              <w:t xml:space="preserve"> </w:t>
            </w:r>
            <w:r w:rsidRPr="0073465B">
              <w:t>consultation,</w:t>
            </w:r>
            <w:r w:rsidR="006C1DFF">
              <w:t xml:space="preserve"> </w:t>
            </w:r>
            <w:r w:rsidRPr="0073465B">
              <w:t>in</w:t>
            </w:r>
            <w:r w:rsidR="006C1DFF">
              <w:t xml:space="preserve"> </w:t>
            </w:r>
            <w:r w:rsidRPr="0073465B">
              <w:t>a</w:t>
            </w:r>
            <w:r w:rsidR="006C1DFF">
              <w:t xml:space="preserve"> </w:t>
            </w:r>
            <w:r w:rsidRPr="0073465B">
              <w:t>transparent,</w:t>
            </w:r>
            <w:r w:rsidR="006C1DFF">
              <w:t xml:space="preserve"> </w:t>
            </w:r>
            <w:r w:rsidRPr="0073465B">
              <w:t>timely,</w:t>
            </w:r>
            <w:r w:rsidR="006C1DFF">
              <w:t xml:space="preserve"> </w:t>
            </w:r>
            <w:r w:rsidRPr="0073465B">
              <w:t>and</w:t>
            </w:r>
            <w:r w:rsidR="006C1DFF">
              <w:t xml:space="preserve"> </w:t>
            </w:r>
            <w:r w:rsidRPr="0073465B">
              <w:t>adaptive</w:t>
            </w:r>
            <w:r w:rsidR="006C1DFF">
              <w:t xml:space="preserve"> </w:t>
            </w:r>
            <w:r w:rsidRPr="0073465B">
              <w:t>manner,</w:t>
            </w:r>
            <w:r w:rsidR="006C1DFF">
              <w:t xml:space="preserve"> </w:t>
            </w:r>
            <w:r w:rsidRPr="0073465B">
              <w:t>and</w:t>
            </w:r>
            <w:r w:rsidR="006C1DFF">
              <w:t xml:space="preserve"> </w:t>
            </w:r>
            <w:r w:rsidRPr="0073465B">
              <w:t>take</w:t>
            </w:r>
            <w:r w:rsidR="006C1DFF">
              <w:t xml:space="preserve"> </w:t>
            </w:r>
            <w:r w:rsidRPr="0073465B">
              <w:t>account</w:t>
            </w:r>
            <w:r w:rsidR="006C1DFF">
              <w:t xml:space="preserve"> </w:t>
            </w:r>
            <w:r w:rsidRPr="0073465B">
              <w:t>of</w:t>
            </w:r>
            <w:r w:rsidR="006C1DFF">
              <w:t xml:space="preserve"> </w:t>
            </w:r>
            <w:r w:rsidRPr="0073465B">
              <w:t>the</w:t>
            </w:r>
            <w:r w:rsidR="006C1DFF">
              <w:t xml:space="preserve"> </w:t>
            </w:r>
            <w:r w:rsidRPr="0073465B">
              <w:t>wider</w:t>
            </w:r>
            <w:r w:rsidR="006C1DFF">
              <w:t xml:space="preserve"> </w:t>
            </w:r>
            <w:r w:rsidRPr="0073465B">
              <w:t>implications</w:t>
            </w:r>
            <w:r w:rsidR="006C1DFF">
              <w:t xml:space="preserve"> </w:t>
            </w:r>
            <w:r w:rsidRPr="0073465B">
              <w:t>of</w:t>
            </w:r>
            <w:r w:rsidR="006C1DFF">
              <w:t xml:space="preserve"> </w:t>
            </w:r>
            <w:r w:rsidRPr="0073465B">
              <w:t>decisions.</w:t>
            </w:r>
          </w:p>
        </w:tc>
        <w:tc>
          <w:tcPr>
            <w:tcW w:w="2927" w:type="dxa"/>
            <w:shd w:val="clear" w:color="auto" w:fill="F2F2F2" w:themeFill="background1" w:themeFillShade="F2"/>
          </w:tcPr>
          <w:p w14:paraId="3D560B52" w14:textId="1572D6FC" w:rsidR="00C71BD4" w:rsidRDefault="00C71BD4" w:rsidP="00C71BD4">
            <w:r w:rsidRPr="0073465B">
              <w:t>Decision-making</w:t>
            </w:r>
            <w:r w:rsidR="006C1DFF">
              <w:t xml:space="preserve"> </w:t>
            </w:r>
            <w:r w:rsidRPr="0073465B">
              <w:t>processes</w:t>
            </w:r>
            <w:r w:rsidR="006C1DFF">
              <w:t xml:space="preserve"> </w:t>
            </w:r>
            <w:r w:rsidRPr="0073465B">
              <w:t>respond</w:t>
            </w:r>
            <w:r w:rsidR="006C1DFF">
              <w:t xml:space="preserve"> </w:t>
            </w:r>
            <w:r w:rsidRPr="0073465B">
              <w:t>to</w:t>
            </w:r>
            <w:r w:rsidR="006C1DFF">
              <w:t xml:space="preserve"> </w:t>
            </w:r>
            <w:r w:rsidRPr="0009613E">
              <w:rPr>
                <w:b/>
                <w:bCs/>
              </w:rPr>
              <w:t>all</w:t>
            </w:r>
            <w:r w:rsidR="006C1DFF">
              <w:rPr>
                <w:b/>
                <w:bCs/>
              </w:rPr>
              <w:t xml:space="preserve"> </w:t>
            </w:r>
            <w:r w:rsidRPr="0009613E">
              <w:rPr>
                <w:b/>
                <w:bCs/>
              </w:rPr>
              <w:t>issues</w:t>
            </w:r>
            <w:r w:rsidR="006C1DFF">
              <w:t xml:space="preserve"> </w:t>
            </w:r>
            <w:r w:rsidRPr="0073465B">
              <w:t>identified</w:t>
            </w:r>
            <w:r w:rsidR="006C1DFF">
              <w:t xml:space="preserve"> </w:t>
            </w:r>
            <w:r w:rsidRPr="0073465B">
              <w:t>in</w:t>
            </w:r>
            <w:r w:rsidR="006C1DFF">
              <w:t xml:space="preserve"> </w:t>
            </w:r>
            <w:r w:rsidRPr="0073465B">
              <w:t>relevant</w:t>
            </w:r>
            <w:r w:rsidR="006C1DFF">
              <w:t xml:space="preserve"> </w:t>
            </w:r>
            <w:r w:rsidRPr="0073465B">
              <w:t>research,</w:t>
            </w:r>
            <w:r w:rsidR="006C1DFF">
              <w:t xml:space="preserve"> </w:t>
            </w:r>
            <w:r w:rsidRPr="0073465B">
              <w:t>monitoring,</w:t>
            </w:r>
            <w:r w:rsidR="006C1DFF">
              <w:t xml:space="preserve"> </w:t>
            </w:r>
            <w:r w:rsidRPr="0073465B">
              <w:t>evaluation,</w:t>
            </w:r>
            <w:r w:rsidR="006C1DFF">
              <w:t xml:space="preserve"> </w:t>
            </w:r>
            <w:r w:rsidRPr="0073465B">
              <w:t>and</w:t>
            </w:r>
            <w:r w:rsidR="006C1DFF">
              <w:t xml:space="preserve"> </w:t>
            </w:r>
            <w:r w:rsidRPr="0073465B">
              <w:t>consultation,</w:t>
            </w:r>
            <w:r w:rsidR="006C1DFF">
              <w:t xml:space="preserve"> </w:t>
            </w:r>
            <w:r w:rsidRPr="0073465B">
              <w:t>in</w:t>
            </w:r>
            <w:r w:rsidR="006C1DFF">
              <w:t xml:space="preserve"> </w:t>
            </w:r>
            <w:r w:rsidRPr="0073465B">
              <w:t>a</w:t>
            </w:r>
            <w:r w:rsidR="006C1DFF">
              <w:t xml:space="preserve"> </w:t>
            </w:r>
            <w:r w:rsidRPr="0073465B">
              <w:t>transparent,</w:t>
            </w:r>
            <w:r w:rsidR="006C1DFF">
              <w:t xml:space="preserve"> </w:t>
            </w:r>
            <w:r w:rsidRPr="0073465B">
              <w:t>timely,</w:t>
            </w:r>
            <w:r w:rsidR="006C1DFF">
              <w:t xml:space="preserve"> </w:t>
            </w:r>
            <w:r w:rsidRPr="0073465B">
              <w:t>and</w:t>
            </w:r>
            <w:r w:rsidR="006C1DFF">
              <w:t xml:space="preserve"> </w:t>
            </w:r>
            <w:r w:rsidRPr="0073465B">
              <w:t>adaptive</w:t>
            </w:r>
            <w:r w:rsidR="006C1DFF">
              <w:t xml:space="preserve"> </w:t>
            </w:r>
            <w:r w:rsidRPr="0073465B">
              <w:t>manner,</w:t>
            </w:r>
            <w:r w:rsidR="006C1DFF">
              <w:t xml:space="preserve"> </w:t>
            </w:r>
            <w:r w:rsidRPr="0073465B">
              <w:t>and</w:t>
            </w:r>
            <w:r w:rsidR="006C1DFF">
              <w:t xml:space="preserve"> </w:t>
            </w:r>
            <w:r w:rsidRPr="0073465B">
              <w:t>take</w:t>
            </w:r>
            <w:r w:rsidR="006C1DFF">
              <w:t xml:space="preserve"> </w:t>
            </w:r>
            <w:r w:rsidRPr="0073465B">
              <w:t>account</w:t>
            </w:r>
            <w:r w:rsidR="006C1DFF">
              <w:t xml:space="preserve"> </w:t>
            </w:r>
            <w:r w:rsidRPr="0073465B">
              <w:t>of</w:t>
            </w:r>
            <w:r w:rsidR="006C1DFF">
              <w:t xml:space="preserve"> </w:t>
            </w:r>
            <w:r w:rsidRPr="0073465B">
              <w:t>the</w:t>
            </w:r>
            <w:r w:rsidR="006C1DFF">
              <w:t xml:space="preserve"> </w:t>
            </w:r>
            <w:r w:rsidRPr="0073465B">
              <w:t>wider</w:t>
            </w:r>
            <w:r w:rsidR="006C1DFF">
              <w:t xml:space="preserve"> </w:t>
            </w:r>
            <w:r w:rsidRPr="0073465B">
              <w:t>implications</w:t>
            </w:r>
            <w:r w:rsidR="006C1DFF">
              <w:t xml:space="preserve"> </w:t>
            </w:r>
            <w:r w:rsidRPr="0073465B">
              <w:t>of</w:t>
            </w:r>
            <w:r w:rsidR="006C1DFF">
              <w:t xml:space="preserve"> </w:t>
            </w:r>
            <w:r w:rsidRPr="0073465B">
              <w:t>decisions.</w:t>
            </w:r>
          </w:p>
        </w:tc>
      </w:tr>
      <w:tr w:rsidR="00990B61" w:rsidRPr="00DE1FF9" w14:paraId="2CEA55C6" w14:textId="77777777" w:rsidTr="00D76C39">
        <w:tc>
          <w:tcPr>
            <w:tcW w:w="903" w:type="dxa"/>
            <w:vMerge/>
            <w:shd w:val="clear" w:color="auto" w:fill="F2F2F2" w:themeFill="background1" w:themeFillShade="F2"/>
          </w:tcPr>
          <w:p w14:paraId="142BB4E2" w14:textId="77777777" w:rsidR="00990B61" w:rsidRDefault="00990B61" w:rsidP="00581657"/>
        </w:tc>
        <w:tc>
          <w:tcPr>
            <w:tcW w:w="803" w:type="dxa"/>
            <w:tcBorders>
              <w:right w:val="single" w:sz="24" w:space="0" w:color="92D050"/>
            </w:tcBorders>
            <w:shd w:val="clear" w:color="auto" w:fill="F2F2F2" w:themeFill="background1" w:themeFillShade="F2"/>
          </w:tcPr>
          <w:p w14:paraId="6BC70E9A" w14:textId="77777777" w:rsidR="00990B61" w:rsidRDefault="00990B61" w:rsidP="00581657">
            <w:r>
              <w:t>Met?</w:t>
            </w:r>
          </w:p>
        </w:tc>
        <w:tc>
          <w:tcPr>
            <w:tcW w:w="2925" w:type="dxa"/>
            <w:tcBorders>
              <w:top w:val="single" w:sz="24" w:space="0" w:color="92D050"/>
              <w:left w:val="single" w:sz="24" w:space="0" w:color="92D050"/>
              <w:bottom w:val="single" w:sz="24" w:space="0" w:color="92D050"/>
              <w:right w:val="single" w:sz="24" w:space="0" w:color="92D050"/>
            </w:tcBorders>
            <w:shd w:val="clear" w:color="auto" w:fill="auto"/>
          </w:tcPr>
          <w:p w14:paraId="4E88153E" w14:textId="05627350" w:rsidR="00990B61" w:rsidRPr="00DE1FF9" w:rsidRDefault="002E229E" w:rsidP="00581657">
            <w:pPr>
              <w:rPr>
                <w:b/>
                <w:bCs/>
              </w:rPr>
            </w:pPr>
            <w:r>
              <w:rPr>
                <w:b/>
                <w:bCs/>
              </w:rPr>
              <w:t>Yes</w:t>
            </w:r>
          </w:p>
        </w:tc>
        <w:tc>
          <w:tcPr>
            <w:tcW w:w="2927" w:type="dxa"/>
            <w:tcBorders>
              <w:top w:val="single" w:sz="24" w:space="0" w:color="92D050"/>
              <w:left w:val="single" w:sz="24" w:space="0" w:color="92D050"/>
              <w:bottom w:val="single" w:sz="24" w:space="0" w:color="92D050"/>
              <w:right w:val="single" w:sz="24" w:space="0" w:color="92D050"/>
            </w:tcBorders>
            <w:shd w:val="clear" w:color="auto" w:fill="auto"/>
          </w:tcPr>
          <w:p w14:paraId="55A3C98F" w14:textId="20649333" w:rsidR="00990B61" w:rsidRPr="00DE1FF9" w:rsidRDefault="00D76C39" w:rsidP="00581657">
            <w:pPr>
              <w:rPr>
                <w:b/>
                <w:bCs/>
              </w:rPr>
            </w:pPr>
            <w:r>
              <w:rPr>
                <w:b/>
                <w:bCs/>
              </w:rPr>
              <w:t>Yes</w:t>
            </w:r>
          </w:p>
        </w:tc>
        <w:tc>
          <w:tcPr>
            <w:tcW w:w="2927" w:type="dxa"/>
            <w:tcBorders>
              <w:left w:val="single" w:sz="24" w:space="0" w:color="92D050"/>
            </w:tcBorders>
            <w:shd w:val="clear" w:color="auto" w:fill="auto"/>
          </w:tcPr>
          <w:p w14:paraId="07784B38" w14:textId="6EED0E17" w:rsidR="00990B61" w:rsidRPr="00DE1FF9" w:rsidRDefault="0097306B" w:rsidP="00581657">
            <w:pPr>
              <w:rPr>
                <w:b/>
                <w:bCs/>
              </w:rPr>
            </w:pPr>
            <w:r>
              <w:rPr>
                <w:b/>
                <w:bCs/>
              </w:rPr>
              <w:t>Not scored</w:t>
            </w:r>
          </w:p>
        </w:tc>
      </w:tr>
      <w:tr w:rsidR="00990B61" w:rsidRPr="00E415C2" w14:paraId="037E9ADE" w14:textId="77777777" w:rsidTr="00C6103C">
        <w:tc>
          <w:tcPr>
            <w:tcW w:w="1706" w:type="dxa"/>
            <w:gridSpan w:val="2"/>
            <w:shd w:val="clear" w:color="auto" w:fill="F2F2F2" w:themeFill="background1" w:themeFillShade="F2"/>
          </w:tcPr>
          <w:p w14:paraId="34E949C6" w14:textId="77777777" w:rsidR="00990B61" w:rsidRDefault="00990B61" w:rsidP="00581657">
            <w:r>
              <w:t>Rationale</w:t>
            </w:r>
          </w:p>
        </w:tc>
        <w:tc>
          <w:tcPr>
            <w:tcW w:w="8779" w:type="dxa"/>
            <w:gridSpan w:val="3"/>
          </w:tcPr>
          <w:p w14:paraId="76442AEA" w14:textId="2800C122" w:rsidR="002E229E" w:rsidRPr="002E229E" w:rsidRDefault="002E229E" w:rsidP="002E229E">
            <w:pPr>
              <w:widowControl w:val="0"/>
              <w:autoSpaceDE w:val="0"/>
              <w:ind w:right="-34"/>
              <w:jc w:val="both"/>
              <w:rPr>
                <w:rFonts w:asciiTheme="majorHAnsi" w:eastAsia="Calibri" w:hAnsiTheme="majorHAnsi" w:cstheme="majorHAnsi"/>
                <w:szCs w:val="22"/>
              </w:rPr>
            </w:pPr>
            <w:r w:rsidRPr="002E229E">
              <w:rPr>
                <w:rFonts w:asciiTheme="majorHAnsi" w:eastAsia="Calibri" w:hAnsiTheme="majorHAnsi" w:cstheme="majorHAnsi"/>
                <w:szCs w:val="22"/>
              </w:rPr>
              <w:t xml:space="preserve">The decision-making process for the ECOTF is consistent with those for the broader Queensland management system and responds to the specific harvest strategy, which respond to research, outcome evaluations and monitoring programs. Specific and relevant issues are evaluated through the Trawl Working Group. </w:t>
            </w:r>
            <w:r>
              <w:rPr>
                <w:rFonts w:asciiTheme="majorHAnsi" w:eastAsia="Calibri" w:hAnsiTheme="majorHAnsi" w:cstheme="majorHAnsi"/>
                <w:szCs w:val="22"/>
              </w:rPr>
              <w:t xml:space="preserve">SG 60 is met. However, the </w:t>
            </w:r>
            <w:r w:rsidR="00AC0BCF">
              <w:rPr>
                <w:rFonts w:asciiTheme="majorHAnsi" w:eastAsia="Calibri" w:hAnsiTheme="majorHAnsi" w:cstheme="majorHAnsi"/>
                <w:szCs w:val="22"/>
              </w:rPr>
              <w:t>Central</w:t>
            </w:r>
            <w:r>
              <w:rPr>
                <w:rFonts w:asciiTheme="majorHAnsi" w:eastAsia="Calibri" w:hAnsiTheme="majorHAnsi" w:cstheme="majorHAnsi"/>
                <w:szCs w:val="22"/>
              </w:rPr>
              <w:t xml:space="preserve"> HS was implemented in 202</w:t>
            </w:r>
            <w:r w:rsidR="00BF1FFC">
              <w:rPr>
                <w:rFonts w:asciiTheme="majorHAnsi" w:eastAsia="Calibri" w:hAnsiTheme="majorHAnsi" w:cstheme="majorHAnsi"/>
                <w:szCs w:val="22"/>
              </w:rPr>
              <w:t>1</w:t>
            </w:r>
            <w:r>
              <w:rPr>
                <w:rFonts w:asciiTheme="majorHAnsi" w:eastAsia="Calibri" w:hAnsiTheme="majorHAnsi" w:cstheme="majorHAnsi"/>
                <w:szCs w:val="22"/>
              </w:rPr>
              <w:t xml:space="preserve"> and </w:t>
            </w:r>
            <w:r w:rsidR="00D76C39">
              <w:rPr>
                <w:rFonts w:asciiTheme="majorHAnsi" w:eastAsia="Calibri" w:hAnsiTheme="majorHAnsi" w:cstheme="majorHAnsi"/>
                <w:szCs w:val="22"/>
              </w:rPr>
              <w:t>in that</w:t>
            </w:r>
            <w:r>
              <w:rPr>
                <w:rFonts w:asciiTheme="majorHAnsi" w:eastAsia="Calibri" w:hAnsiTheme="majorHAnsi" w:cstheme="majorHAnsi"/>
                <w:szCs w:val="22"/>
              </w:rPr>
              <w:t xml:space="preserve"> time the</w:t>
            </w:r>
            <w:r w:rsidR="00D76C39">
              <w:rPr>
                <w:rFonts w:asciiTheme="majorHAnsi" w:eastAsia="Calibri" w:hAnsiTheme="majorHAnsi" w:cstheme="majorHAnsi"/>
                <w:szCs w:val="22"/>
              </w:rPr>
              <w:t>re has been evidence</w:t>
            </w:r>
            <w:r>
              <w:rPr>
                <w:rFonts w:asciiTheme="majorHAnsi" w:eastAsia="Calibri" w:hAnsiTheme="majorHAnsi" w:cstheme="majorHAnsi"/>
                <w:szCs w:val="22"/>
              </w:rPr>
              <w:t xml:space="preserve"> responsiveness of decision rules being triggered</w:t>
            </w:r>
            <w:r w:rsidR="00D76C39">
              <w:rPr>
                <w:rFonts w:asciiTheme="majorHAnsi" w:eastAsia="Calibri" w:hAnsiTheme="majorHAnsi" w:cstheme="majorHAnsi"/>
                <w:szCs w:val="22"/>
              </w:rPr>
              <w:t xml:space="preserve"> for Scallops</w:t>
            </w:r>
            <w:r>
              <w:rPr>
                <w:rFonts w:asciiTheme="majorHAnsi" w:eastAsia="Calibri" w:hAnsiTheme="majorHAnsi" w:cstheme="majorHAnsi"/>
                <w:szCs w:val="22"/>
              </w:rPr>
              <w:t xml:space="preserve">. </w:t>
            </w:r>
            <w:r w:rsidR="00D76C39">
              <w:rPr>
                <w:rFonts w:asciiTheme="majorHAnsi" w:eastAsia="Calibri" w:hAnsiTheme="majorHAnsi" w:cstheme="majorHAnsi"/>
                <w:szCs w:val="22"/>
              </w:rPr>
              <w:t xml:space="preserve">It is important to note that the </w:t>
            </w:r>
            <w:r>
              <w:rPr>
                <w:rFonts w:asciiTheme="majorHAnsi" w:eastAsia="Calibri" w:hAnsiTheme="majorHAnsi" w:cstheme="majorHAnsi"/>
                <w:szCs w:val="22"/>
              </w:rPr>
              <w:t>issues identified in the ERA</w:t>
            </w:r>
            <w:r w:rsidR="00D76C39">
              <w:rPr>
                <w:rFonts w:asciiTheme="majorHAnsi" w:eastAsia="Calibri" w:hAnsiTheme="majorHAnsi" w:cstheme="majorHAnsi"/>
                <w:szCs w:val="22"/>
              </w:rPr>
              <w:t xml:space="preserve"> and WTO application</w:t>
            </w:r>
            <w:r w:rsidR="00DE6DE1">
              <w:rPr>
                <w:rFonts w:asciiTheme="majorHAnsi" w:eastAsia="Calibri" w:hAnsiTheme="majorHAnsi" w:cstheme="majorHAnsi"/>
                <w:szCs w:val="22"/>
              </w:rPr>
              <w:t xml:space="preserve"> </w:t>
            </w:r>
            <w:r>
              <w:rPr>
                <w:rFonts w:asciiTheme="majorHAnsi" w:eastAsia="Calibri" w:hAnsiTheme="majorHAnsi" w:cstheme="majorHAnsi"/>
                <w:szCs w:val="22"/>
              </w:rPr>
              <w:t xml:space="preserve">(e.g., </w:t>
            </w:r>
            <w:r w:rsidR="00D76C39">
              <w:rPr>
                <w:rFonts w:asciiTheme="majorHAnsi" w:eastAsia="Calibri" w:hAnsiTheme="majorHAnsi" w:cstheme="majorHAnsi"/>
                <w:szCs w:val="22"/>
              </w:rPr>
              <w:t xml:space="preserve">primarily scallop stock status and </w:t>
            </w:r>
            <w:r>
              <w:rPr>
                <w:rFonts w:asciiTheme="majorHAnsi" w:eastAsia="Calibri" w:hAnsiTheme="majorHAnsi" w:cstheme="majorHAnsi"/>
                <w:szCs w:val="22"/>
              </w:rPr>
              <w:t>interaction</w:t>
            </w:r>
            <w:r w:rsidR="00D76C39">
              <w:rPr>
                <w:rFonts w:asciiTheme="majorHAnsi" w:eastAsia="Calibri" w:hAnsiTheme="majorHAnsi" w:cstheme="majorHAnsi"/>
                <w:szCs w:val="22"/>
              </w:rPr>
              <w:t>s</w:t>
            </w:r>
            <w:r>
              <w:rPr>
                <w:rFonts w:asciiTheme="majorHAnsi" w:eastAsia="Calibri" w:hAnsiTheme="majorHAnsi" w:cstheme="majorHAnsi"/>
                <w:szCs w:val="22"/>
              </w:rPr>
              <w:t xml:space="preserve">) </w:t>
            </w:r>
            <w:r w:rsidR="00D76C39">
              <w:rPr>
                <w:rFonts w:asciiTheme="majorHAnsi" w:eastAsia="Calibri" w:hAnsiTheme="majorHAnsi" w:cstheme="majorHAnsi"/>
                <w:szCs w:val="22"/>
              </w:rPr>
              <w:t xml:space="preserve">have differing levels of being addressed, and some recommendations remain outstanding. </w:t>
            </w:r>
            <w:r>
              <w:rPr>
                <w:rFonts w:asciiTheme="majorHAnsi" w:eastAsia="Calibri" w:hAnsiTheme="majorHAnsi" w:cstheme="majorHAnsi"/>
                <w:szCs w:val="22"/>
              </w:rPr>
              <w:t>SG 80 is met</w:t>
            </w:r>
            <w:r w:rsidR="00D76C39">
              <w:rPr>
                <w:rFonts w:asciiTheme="majorHAnsi" w:eastAsia="Calibri" w:hAnsiTheme="majorHAnsi" w:cstheme="majorHAnsi"/>
                <w:szCs w:val="22"/>
              </w:rPr>
              <w:t xml:space="preserve"> as this fishery has clearly responded to the most serious issues first; other issues will need a response in the short-medium term now that Scallop stock assessments have been conducted. The HS is due for a review/update in 2026.</w:t>
            </w:r>
            <w:r w:rsidR="00DE6DE1">
              <w:rPr>
                <w:rFonts w:asciiTheme="majorHAnsi" w:eastAsia="Calibri" w:hAnsiTheme="majorHAnsi" w:cstheme="majorHAnsi"/>
                <w:szCs w:val="22"/>
              </w:rPr>
              <w:t xml:space="preserve"> </w:t>
            </w:r>
          </w:p>
          <w:p w14:paraId="74BFF749" w14:textId="0AC41168" w:rsidR="00990B61" w:rsidRPr="00E37824" w:rsidRDefault="00990B61" w:rsidP="00CC7535">
            <w:pPr>
              <w:widowControl w:val="0"/>
              <w:autoSpaceDE w:val="0"/>
              <w:ind w:right="-34"/>
              <w:jc w:val="both"/>
              <w:rPr>
                <w:rFonts w:asciiTheme="majorHAnsi" w:eastAsia="Calibri" w:hAnsiTheme="majorHAnsi" w:cstheme="majorHAnsi"/>
                <w:b/>
                <w:sz w:val="22"/>
                <w:szCs w:val="22"/>
              </w:rPr>
            </w:pPr>
          </w:p>
        </w:tc>
      </w:tr>
      <w:tr w:rsidR="00990B61" w:rsidRPr="00DE1FF9" w14:paraId="7F4D1D2C" w14:textId="77777777" w:rsidTr="00C6103C">
        <w:tc>
          <w:tcPr>
            <w:tcW w:w="903" w:type="dxa"/>
            <w:vMerge w:val="restart"/>
            <w:shd w:val="clear" w:color="auto" w:fill="F2F2F2" w:themeFill="background1" w:themeFillShade="F2"/>
            <w:vAlign w:val="center"/>
          </w:tcPr>
          <w:p w14:paraId="48633D2E" w14:textId="7F3616E3" w:rsidR="00990B61" w:rsidRPr="00F43062" w:rsidRDefault="00990B61" w:rsidP="00581657">
            <w:pPr>
              <w:rPr>
                <w:b/>
                <w:bCs/>
              </w:rPr>
            </w:pPr>
            <w:r>
              <w:rPr>
                <w:b/>
                <w:bCs/>
              </w:rPr>
              <w:t>c</w:t>
            </w:r>
          </w:p>
        </w:tc>
        <w:tc>
          <w:tcPr>
            <w:tcW w:w="9582" w:type="dxa"/>
            <w:gridSpan w:val="4"/>
            <w:shd w:val="clear" w:color="auto" w:fill="D9D9D9" w:themeFill="background1" w:themeFillShade="D9"/>
          </w:tcPr>
          <w:p w14:paraId="222EFA82" w14:textId="5BD5F224" w:rsidR="00990B61" w:rsidRPr="00DE1FF9" w:rsidRDefault="00F12271" w:rsidP="00581657">
            <w:pPr>
              <w:rPr>
                <w:b/>
                <w:bCs/>
              </w:rPr>
            </w:pPr>
            <w:r w:rsidRPr="00F12271">
              <w:rPr>
                <w:b/>
                <w:bCs/>
              </w:rPr>
              <w:t>Use</w:t>
            </w:r>
            <w:r w:rsidR="006C1DFF">
              <w:rPr>
                <w:b/>
                <w:bCs/>
              </w:rPr>
              <w:t xml:space="preserve"> </w:t>
            </w:r>
            <w:r w:rsidRPr="00F12271">
              <w:rPr>
                <w:b/>
                <w:bCs/>
              </w:rPr>
              <w:t>of</w:t>
            </w:r>
            <w:r w:rsidR="006C1DFF">
              <w:rPr>
                <w:b/>
                <w:bCs/>
              </w:rPr>
              <w:t xml:space="preserve"> </w:t>
            </w:r>
            <w:r w:rsidRPr="00F12271">
              <w:rPr>
                <w:b/>
                <w:bCs/>
              </w:rPr>
              <w:t>precautionary</w:t>
            </w:r>
            <w:r w:rsidR="006C1DFF">
              <w:rPr>
                <w:b/>
                <w:bCs/>
              </w:rPr>
              <w:t xml:space="preserve"> </w:t>
            </w:r>
            <w:r w:rsidRPr="00F12271">
              <w:rPr>
                <w:b/>
                <w:bCs/>
              </w:rPr>
              <w:t>approach</w:t>
            </w:r>
          </w:p>
        </w:tc>
      </w:tr>
      <w:tr w:rsidR="00F91DCF" w14:paraId="387D4342" w14:textId="77777777" w:rsidTr="00D76C39">
        <w:tc>
          <w:tcPr>
            <w:tcW w:w="903" w:type="dxa"/>
            <w:vMerge/>
            <w:shd w:val="clear" w:color="auto" w:fill="F2F2F2" w:themeFill="background1" w:themeFillShade="F2"/>
          </w:tcPr>
          <w:p w14:paraId="4C6519EB" w14:textId="77777777" w:rsidR="00F91DCF" w:rsidRDefault="00F91DCF" w:rsidP="00F91DCF"/>
        </w:tc>
        <w:tc>
          <w:tcPr>
            <w:tcW w:w="803" w:type="dxa"/>
            <w:shd w:val="clear" w:color="auto" w:fill="F2F2F2" w:themeFill="background1" w:themeFillShade="F2"/>
          </w:tcPr>
          <w:p w14:paraId="5DA02CCD" w14:textId="6E094AEF" w:rsidR="00F91DCF" w:rsidRDefault="00F91DCF" w:rsidP="00F91DCF">
            <w:r>
              <w:t>Guide</w:t>
            </w:r>
            <w:r w:rsidR="006C1DFF">
              <w:t xml:space="preserve"> </w:t>
            </w:r>
            <w:r>
              <w:t>post</w:t>
            </w:r>
          </w:p>
        </w:tc>
        <w:tc>
          <w:tcPr>
            <w:tcW w:w="2925" w:type="dxa"/>
            <w:shd w:val="clear" w:color="auto" w:fill="F2F2F2" w:themeFill="background1" w:themeFillShade="F2"/>
          </w:tcPr>
          <w:p w14:paraId="64E3ABE8" w14:textId="07541ED0" w:rsidR="00F91DCF" w:rsidRPr="002B7E17" w:rsidRDefault="00F91DCF" w:rsidP="00F91DCF"/>
        </w:tc>
        <w:tc>
          <w:tcPr>
            <w:tcW w:w="2927" w:type="dxa"/>
            <w:tcBorders>
              <w:bottom w:val="single" w:sz="24" w:space="0" w:color="92D050"/>
            </w:tcBorders>
            <w:shd w:val="clear" w:color="auto" w:fill="F2F2F2" w:themeFill="background1" w:themeFillShade="F2"/>
          </w:tcPr>
          <w:p w14:paraId="0D46D1A7" w14:textId="4D56DBD2" w:rsidR="00F91DCF" w:rsidRDefault="00F91DCF" w:rsidP="00F91DCF">
            <w:r w:rsidRPr="00080AA1">
              <w:t>Decision-making</w:t>
            </w:r>
            <w:r w:rsidR="006C1DFF">
              <w:t xml:space="preserve"> </w:t>
            </w:r>
            <w:r w:rsidRPr="00080AA1">
              <w:t>processes</w:t>
            </w:r>
            <w:r w:rsidR="006C1DFF">
              <w:t xml:space="preserve"> </w:t>
            </w:r>
            <w:r w:rsidRPr="00080AA1">
              <w:t>use</w:t>
            </w:r>
            <w:r w:rsidR="006C1DFF">
              <w:t xml:space="preserve"> </w:t>
            </w:r>
            <w:r w:rsidRPr="00080AA1">
              <w:t>the</w:t>
            </w:r>
            <w:r w:rsidR="006C1DFF">
              <w:t xml:space="preserve"> </w:t>
            </w:r>
            <w:r w:rsidRPr="00F91DCF">
              <w:rPr>
                <w:b/>
                <w:bCs/>
              </w:rPr>
              <w:t>precautionary</w:t>
            </w:r>
            <w:r w:rsidR="006C1DFF">
              <w:rPr>
                <w:b/>
                <w:bCs/>
              </w:rPr>
              <w:t xml:space="preserve"> </w:t>
            </w:r>
            <w:r w:rsidRPr="00F91DCF">
              <w:rPr>
                <w:b/>
                <w:bCs/>
              </w:rPr>
              <w:t>approach</w:t>
            </w:r>
            <w:r w:rsidR="006C1DFF">
              <w:t xml:space="preserve"> </w:t>
            </w:r>
            <w:r w:rsidRPr="00080AA1">
              <w:t>and</w:t>
            </w:r>
            <w:r w:rsidR="006C1DFF">
              <w:t xml:space="preserve"> </w:t>
            </w:r>
            <w:r w:rsidRPr="00080AA1">
              <w:t>are</w:t>
            </w:r>
            <w:r w:rsidR="006C1DFF">
              <w:t xml:space="preserve"> </w:t>
            </w:r>
            <w:r w:rsidRPr="00080AA1">
              <w:t>based</w:t>
            </w:r>
            <w:r w:rsidR="006C1DFF">
              <w:t xml:space="preserve"> </w:t>
            </w:r>
            <w:r w:rsidRPr="00080AA1">
              <w:t>on</w:t>
            </w:r>
            <w:r w:rsidR="006C1DFF">
              <w:t xml:space="preserve"> </w:t>
            </w:r>
            <w:r w:rsidRPr="00080AA1">
              <w:t>best</w:t>
            </w:r>
            <w:r w:rsidR="006C1DFF">
              <w:t xml:space="preserve"> </w:t>
            </w:r>
            <w:r w:rsidRPr="00080AA1">
              <w:t>available</w:t>
            </w:r>
            <w:r w:rsidR="006C1DFF">
              <w:t xml:space="preserve"> </w:t>
            </w:r>
            <w:r w:rsidRPr="00080AA1">
              <w:t>information.</w:t>
            </w:r>
          </w:p>
        </w:tc>
        <w:tc>
          <w:tcPr>
            <w:tcW w:w="2927" w:type="dxa"/>
            <w:shd w:val="clear" w:color="auto" w:fill="F2F2F2" w:themeFill="background1" w:themeFillShade="F2"/>
          </w:tcPr>
          <w:p w14:paraId="70E5BC7F" w14:textId="77777777" w:rsidR="00F91DCF" w:rsidRDefault="00F91DCF" w:rsidP="00F91DCF"/>
        </w:tc>
      </w:tr>
      <w:tr w:rsidR="00990B61" w:rsidRPr="00DE1FF9" w14:paraId="53B5146E" w14:textId="77777777" w:rsidTr="00D76C39">
        <w:tc>
          <w:tcPr>
            <w:tcW w:w="903" w:type="dxa"/>
            <w:vMerge/>
            <w:shd w:val="clear" w:color="auto" w:fill="F2F2F2" w:themeFill="background1" w:themeFillShade="F2"/>
          </w:tcPr>
          <w:p w14:paraId="3889FCD7" w14:textId="77777777" w:rsidR="00990B61" w:rsidRDefault="00990B61" w:rsidP="00581657"/>
        </w:tc>
        <w:tc>
          <w:tcPr>
            <w:tcW w:w="803" w:type="dxa"/>
            <w:shd w:val="clear" w:color="auto" w:fill="F2F2F2" w:themeFill="background1" w:themeFillShade="F2"/>
          </w:tcPr>
          <w:p w14:paraId="20B590FC" w14:textId="77777777" w:rsidR="00990B61" w:rsidRDefault="00990B61" w:rsidP="00581657">
            <w:r>
              <w:t>Met?</w:t>
            </w:r>
          </w:p>
        </w:tc>
        <w:tc>
          <w:tcPr>
            <w:tcW w:w="2925" w:type="dxa"/>
            <w:tcBorders>
              <w:right w:val="single" w:sz="24" w:space="0" w:color="92D050"/>
            </w:tcBorders>
            <w:shd w:val="clear" w:color="auto" w:fill="F2F2F2" w:themeFill="background1" w:themeFillShade="F2"/>
          </w:tcPr>
          <w:p w14:paraId="7087D4F5" w14:textId="74063CD7" w:rsidR="00990B61" w:rsidRPr="00DE1FF9" w:rsidRDefault="00990B61" w:rsidP="00581657">
            <w:pPr>
              <w:rPr>
                <w:b/>
                <w:bCs/>
              </w:rPr>
            </w:pPr>
          </w:p>
        </w:tc>
        <w:tc>
          <w:tcPr>
            <w:tcW w:w="2927" w:type="dxa"/>
            <w:tcBorders>
              <w:top w:val="single" w:sz="24" w:space="0" w:color="92D050"/>
              <w:left w:val="single" w:sz="24" w:space="0" w:color="92D050"/>
              <w:bottom w:val="single" w:sz="24" w:space="0" w:color="92D050"/>
              <w:right w:val="single" w:sz="24" w:space="0" w:color="92D050"/>
            </w:tcBorders>
            <w:shd w:val="clear" w:color="auto" w:fill="auto"/>
          </w:tcPr>
          <w:p w14:paraId="2601AACC" w14:textId="58D73F08" w:rsidR="00990B61" w:rsidRPr="00DE1FF9" w:rsidRDefault="00940643" w:rsidP="00581657">
            <w:pPr>
              <w:rPr>
                <w:b/>
                <w:bCs/>
              </w:rPr>
            </w:pPr>
            <w:r>
              <w:rPr>
                <w:b/>
                <w:bCs/>
              </w:rPr>
              <w:t>Yes</w:t>
            </w:r>
          </w:p>
        </w:tc>
        <w:tc>
          <w:tcPr>
            <w:tcW w:w="2927" w:type="dxa"/>
            <w:tcBorders>
              <w:left w:val="single" w:sz="24" w:space="0" w:color="92D050"/>
            </w:tcBorders>
            <w:shd w:val="clear" w:color="auto" w:fill="F2F2F2" w:themeFill="background1" w:themeFillShade="F2"/>
          </w:tcPr>
          <w:p w14:paraId="29022E40" w14:textId="77777777" w:rsidR="00990B61" w:rsidRPr="00DE1FF9" w:rsidRDefault="00990B61" w:rsidP="00581657">
            <w:pPr>
              <w:rPr>
                <w:b/>
                <w:bCs/>
              </w:rPr>
            </w:pPr>
          </w:p>
        </w:tc>
      </w:tr>
      <w:tr w:rsidR="00990B61" w:rsidRPr="00E415C2" w14:paraId="15FBF490" w14:textId="77777777" w:rsidTr="00C6103C">
        <w:tc>
          <w:tcPr>
            <w:tcW w:w="1706" w:type="dxa"/>
            <w:gridSpan w:val="2"/>
            <w:shd w:val="clear" w:color="auto" w:fill="F2F2F2" w:themeFill="background1" w:themeFillShade="F2"/>
          </w:tcPr>
          <w:p w14:paraId="64DDAF3A" w14:textId="77777777" w:rsidR="00990B61" w:rsidRDefault="00990B61" w:rsidP="00581657">
            <w:r>
              <w:t>Rationale</w:t>
            </w:r>
          </w:p>
        </w:tc>
        <w:tc>
          <w:tcPr>
            <w:tcW w:w="8779" w:type="dxa"/>
            <w:gridSpan w:val="3"/>
          </w:tcPr>
          <w:p w14:paraId="7C4490B3" w14:textId="6247F678" w:rsidR="002E229E" w:rsidRDefault="002E229E" w:rsidP="002E229E">
            <w:pPr>
              <w:rPr>
                <w:rFonts w:ascii="Calibri Light" w:hAnsi="Calibri Light" w:cs="Calibri Light"/>
              </w:rPr>
            </w:pPr>
            <w:r>
              <w:rPr>
                <w:rFonts w:ascii="Calibri Light" w:hAnsi="Calibri Light" w:cs="Calibri Light"/>
              </w:rPr>
              <w:t>T</w:t>
            </w:r>
            <w:r w:rsidRPr="002E229E">
              <w:rPr>
                <w:rFonts w:ascii="Calibri Light" w:hAnsi="Calibri Light" w:cs="Calibri Light"/>
              </w:rPr>
              <w:t xml:space="preserve">he precautionary approach is explicit in the </w:t>
            </w:r>
            <w:r w:rsidRPr="002E229E">
              <w:rPr>
                <w:rFonts w:ascii="Calibri Light" w:hAnsi="Calibri Light" w:cs="Calibri Light"/>
                <w:i/>
              </w:rPr>
              <w:t>Fisheries Act 1994</w:t>
            </w:r>
            <w:r>
              <w:rPr>
                <w:rFonts w:ascii="Calibri Light" w:hAnsi="Calibri Light" w:cs="Calibri Light"/>
              </w:rPr>
              <w:t xml:space="preserve"> </w:t>
            </w:r>
            <w:r w:rsidRPr="002E229E">
              <w:rPr>
                <w:rFonts w:ascii="Calibri Light" w:hAnsi="Calibri Light" w:cs="Calibri Light"/>
              </w:rPr>
              <w:t xml:space="preserve">and at the broader overarching legislative instruments, there is </w:t>
            </w:r>
            <w:r>
              <w:rPr>
                <w:rFonts w:ascii="Calibri Light" w:hAnsi="Calibri Light" w:cs="Calibri Light"/>
              </w:rPr>
              <w:t>also</w:t>
            </w:r>
            <w:r w:rsidRPr="002E229E">
              <w:rPr>
                <w:rFonts w:ascii="Calibri Light" w:hAnsi="Calibri Light" w:cs="Calibri Light"/>
              </w:rPr>
              <w:t xml:space="preserve"> evidence of the fishery specific decision-making processes use the precautionary approach</w:t>
            </w:r>
            <w:r>
              <w:rPr>
                <w:rFonts w:ascii="Calibri Light" w:hAnsi="Calibri Light" w:cs="Calibri Light"/>
              </w:rPr>
              <w:t xml:space="preserve"> within the harvest strategy for the </w:t>
            </w:r>
            <w:r w:rsidR="00B33EAC">
              <w:rPr>
                <w:rFonts w:ascii="Calibri Light" w:hAnsi="Calibri Light" w:cs="Calibri Light"/>
              </w:rPr>
              <w:t>central trawl</w:t>
            </w:r>
            <w:r>
              <w:rPr>
                <w:rFonts w:ascii="Calibri Light" w:hAnsi="Calibri Light" w:cs="Calibri Light"/>
              </w:rPr>
              <w:t xml:space="preserve"> region.</w:t>
            </w:r>
            <w:r w:rsidR="00DE6DE1">
              <w:rPr>
                <w:rFonts w:ascii="Calibri Light" w:hAnsi="Calibri Light" w:cs="Calibri Light"/>
              </w:rPr>
              <w:t xml:space="preserve"> </w:t>
            </w:r>
          </w:p>
          <w:p w14:paraId="3477E018" w14:textId="77777777" w:rsidR="002E229E" w:rsidRPr="002E229E" w:rsidRDefault="002E229E" w:rsidP="002E229E">
            <w:pPr>
              <w:rPr>
                <w:rFonts w:ascii="Calibri Light" w:hAnsi="Calibri Light" w:cs="Calibri Light"/>
              </w:rPr>
            </w:pPr>
          </w:p>
          <w:p w14:paraId="32FC95C4" w14:textId="00DD9B13" w:rsidR="00940643" w:rsidRDefault="00940643" w:rsidP="00940643">
            <w:pPr>
              <w:jc w:val="both"/>
              <w:rPr>
                <w:rFonts w:ascii="Calibri Light" w:hAnsi="Calibri Light" w:cs="Calibri Light"/>
              </w:rPr>
            </w:pPr>
            <w:r>
              <w:rPr>
                <w:rFonts w:ascii="Calibri Light" w:hAnsi="Calibri Light" w:cs="Calibri Light"/>
              </w:rPr>
              <w:t>Both</w:t>
            </w:r>
            <w:r w:rsidR="002E229E">
              <w:rPr>
                <w:rFonts w:ascii="Calibri Light" w:hAnsi="Calibri Light" w:cs="Calibri Light"/>
              </w:rPr>
              <w:t xml:space="preserve"> the </w:t>
            </w:r>
            <w:hyperlink r:id="rId243" w:history="1">
              <w:r w:rsidR="002E229E" w:rsidRPr="002E229E">
                <w:rPr>
                  <w:rStyle w:val="Hyperlink"/>
                  <w:rFonts w:ascii="Calibri Light" w:hAnsi="Calibri Light" w:cs="Calibri Light"/>
                </w:rPr>
                <w:t>2017–27 Sustainable Fisheries Strategy</w:t>
              </w:r>
            </w:hyperlink>
            <w:r w:rsidR="002E229E">
              <w:rPr>
                <w:rFonts w:ascii="Calibri Light" w:hAnsi="Calibri Light" w:cs="Calibri Light"/>
              </w:rPr>
              <w:t xml:space="preserve"> and Harvest Strategy Policy stipulate the use of precaution</w:t>
            </w:r>
            <w:r>
              <w:rPr>
                <w:rFonts w:ascii="Calibri Light" w:hAnsi="Calibri Light" w:cs="Calibri Light"/>
              </w:rPr>
              <w:t>. For example, t</w:t>
            </w:r>
            <w:r w:rsidRPr="00940643">
              <w:rPr>
                <w:rFonts w:ascii="Calibri Light" w:hAnsi="Calibri Light" w:cs="Calibri Light"/>
              </w:rPr>
              <w:t>he use of default proxies for B</w:t>
            </w:r>
            <w:r w:rsidRPr="00940643">
              <w:rPr>
                <w:rFonts w:ascii="Calibri Light" w:hAnsi="Calibri Light" w:cs="Calibri Light"/>
                <w:vertAlign w:val="subscript"/>
              </w:rPr>
              <w:t>MEY</w:t>
            </w:r>
            <w:r w:rsidRPr="00940643">
              <w:rPr>
                <w:rFonts w:ascii="Calibri Light" w:hAnsi="Calibri Light" w:cs="Calibri Light"/>
              </w:rPr>
              <w:t xml:space="preserve"> and B</w:t>
            </w:r>
            <w:r w:rsidRPr="00940643">
              <w:rPr>
                <w:rFonts w:ascii="Calibri Light" w:hAnsi="Calibri Light" w:cs="Calibri Light"/>
                <w:vertAlign w:val="subscript"/>
              </w:rPr>
              <w:t>MSY</w:t>
            </w:r>
            <w:r w:rsidR="00DE6DE1">
              <w:rPr>
                <w:rFonts w:ascii="Calibri Light" w:hAnsi="Calibri Light" w:cs="Calibri Light"/>
              </w:rPr>
              <w:t xml:space="preserve"> </w:t>
            </w:r>
            <w:r>
              <w:rPr>
                <w:rFonts w:ascii="Calibri Light" w:hAnsi="Calibri Light" w:cs="Calibri Light"/>
              </w:rPr>
              <w:t>(</w:t>
            </w:r>
            <w:r w:rsidRPr="00940643">
              <w:rPr>
                <w:rFonts w:ascii="Calibri Light" w:hAnsi="Calibri Light" w:cs="Calibri Light"/>
              </w:rPr>
              <w:t xml:space="preserve">60% and 40% of unfished biomass respectively), provides a clear and consistent approach for setting target reference points in the absence of species or stock specific data (e.g. economic information). </w:t>
            </w:r>
          </w:p>
          <w:p w14:paraId="03C89D8F" w14:textId="77777777" w:rsidR="00940643" w:rsidRPr="00940643" w:rsidRDefault="00940643" w:rsidP="00940643">
            <w:pPr>
              <w:jc w:val="both"/>
              <w:rPr>
                <w:rFonts w:ascii="Calibri Light" w:hAnsi="Calibri Light" w:cs="Calibri Light"/>
              </w:rPr>
            </w:pPr>
          </w:p>
          <w:p w14:paraId="3FFD7BF3" w14:textId="363818B2" w:rsidR="00940643" w:rsidRDefault="00940643" w:rsidP="00940643">
            <w:pPr>
              <w:jc w:val="both"/>
              <w:rPr>
                <w:rFonts w:ascii="Calibri Light" w:hAnsi="Calibri Light" w:cs="Calibri Light"/>
              </w:rPr>
            </w:pPr>
            <w:r>
              <w:rPr>
                <w:rFonts w:ascii="Calibri Light" w:hAnsi="Calibri Light" w:cs="Calibri Light"/>
              </w:rPr>
              <w:t xml:space="preserve">The </w:t>
            </w:r>
            <w:hyperlink r:id="rId244" w:history="1">
              <w:r w:rsidRPr="00AC0BCF">
                <w:rPr>
                  <w:rStyle w:val="Hyperlink"/>
                  <w:rFonts w:ascii="Calibri Light" w:hAnsi="Calibri Light" w:cs="Calibri Light"/>
                </w:rPr>
                <w:t>Harvest Strategy</w:t>
              </w:r>
              <w:r w:rsidR="002E229E" w:rsidRPr="00AC0BCF">
                <w:rPr>
                  <w:rStyle w:val="Hyperlink"/>
                  <w:rFonts w:ascii="Calibri Light" w:hAnsi="Calibri Light" w:cs="Calibri Light"/>
                </w:rPr>
                <w:t xml:space="preserve"> </w:t>
              </w:r>
              <w:r w:rsidRPr="00AC0BCF">
                <w:rPr>
                  <w:rStyle w:val="Hyperlink"/>
                  <w:rFonts w:ascii="Calibri Light" w:hAnsi="Calibri Light" w:cs="Calibri Light"/>
                </w:rPr>
                <w:t xml:space="preserve">for the </w:t>
              </w:r>
              <w:r w:rsidR="00AC0BCF" w:rsidRPr="00AC0BCF">
                <w:rPr>
                  <w:rStyle w:val="Hyperlink"/>
                  <w:rFonts w:ascii="Calibri Light" w:hAnsi="Calibri Light" w:cs="Calibri Light"/>
                </w:rPr>
                <w:t>Central</w:t>
              </w:r>
              <w:r w:rsidRPr="00AC0BCF">
                <w:rPr>
                  <w:rStyle w:val="Hyperlink"/>
                  <w:rFonts w:ascii="Calibri Light" w:hAnsi="Calibri Light" w:cs="Calibri Light"/>
                </w:rPr>
                <w:t xml:space="preserve"> Region</w:t>
              </w:r>
            </w:hyperlink>
            <w:r>
              <w:rPr>
                <w:rFonts w:ascii="Calibri Light" w:hAnsi="Calibri Light" w:cs="Calibri Light"/>
              </w:rPr>
              <w:t xml:space="preserve"> provides information on decision rules for each commonly retained species (Tier 1–3), although there is very little information on the use of precaution for the management of discarded species outside of the ERA.</w:t>
            </w:r>
            <w:r w:rsidR="00DE6DE1">
              <w:rPr>
                <w:rFonts w:ascii="Calibri Light" w:hAnsi="Calibri Light" w:cs="Calibri Light"/>
              </w:rPr>
              <w:t xml:space="preserve"> </w:t>
            </w:r>
          </w:p>
          <w:p w14:paraId="72737C9C" w14:textId="77777777" w:rsidR="00940643" w:rsidRDefault="00940643" w:rsidP="00940643">
            <w:pPr>
              <w:jc w:val="both"/>
              <w:rPr>
                <w:rFonts w:ascii="Calibri Light" w:hAnsi="Calibri Light" w:cs="Calibri Light"/>
              </w:rPr>
            </w:pPr>
          </w:p>
          <w:p w14:paraId="27983A29" w14:textId="38BB5CB4" w:rsidR="00990B61" w:rsidRPr="000B4499" w:rsidRDefault="00AC0BCF" w:rsidP="00940643">
            <w:pPr>
              <w:jc w:val="both"/>
              <w:rPr>
                <w:rFonts w:ascii="Calibri Light" w:hAnsi="Calibri Light" w:cs="Calibri Light"/>
              </w:rPr>
            </w:pPr>
            <w:r>
              <w:rPr>
                <w:rFonts w:ascii="Calibri Light" w:hAnsi="Calibri Light" w:cs="Calibri Light"/>
              </w:rPr>
              <w:t xml:space="preserve">Pears et al. (2012) </w:t>
            </w:r>
            <w:r w:rsidR="00104A4C">
              <w:rPr>
                <w:rFonts w:ascii="Calibri Light" w:hAnsi="Calibri Light" w:cs="Calibri Light"/>
              </w:rPr>
              <w:t xml:space="preserve">conducted a thorough assessment of the fishery, including the area of the UoA. </w:t>
            </w:r>
            <w:r w:rsidR="002E229E">
              <w:rPr>
                <w:rFonts w:ascii="Calibri Light" w:hAnsi="Calibri Light" w:cs="Calibri Light"/>
              </w:rPr>
              <w:t xml:space="preserve">During the </w:t>
            </w:r>
            <w:r w:rsidR="00104A4C">
              <w:rPr>
                <w:rFonts w:ascii="Calibri Light" w:hAnsi="Calibri Light" w:cs="Calibri Light"/>
              </w:rPr>
              <w:t xml:space="preserve">refined </w:t>
            </w:r>
            <w:r w:rsidR="002E229E">
              <w:rPr>
                <w:rFonts w:ascii="Calibri Light" w:hAnsi="Calibri Light" w:cs="Calibri Light"/>
              </w:rPr>
              <w:t xml:space="preserve">ERA (Dedini et al. 2023) </w:t>
            </w:r>
            <w:r w:rsidR="00104A4C">
              <w:rPr>
                <w:rFonts w:ascii="Calibri Light" w:hAnsi="Calibri Light" w:cs="Calibri Light"/>
              </w:rPr>
              <w:t xml:space="preserve">only </w:t>
            </w:r>
            <w:r w:rsidR="00D52EE9">
              <w:rPr>
                <w:rFonts w:ascii="Calibri Light" w:hAnsi="Calibri Light" w:cs="Calibri Light"/>
              </w:rPr>
              <w:t>SOCI (S</w:t>
            </w:r>
            <w:r w:rsidR="002E229E">
              <w:rPr>
                <w:rFonts w:ascii="Calibri Light" w:hAnsi="Calibri Light" w:cs="Calibri Light"/>
              </w:rPr>
              <w:t>pecies</w:t>
            </w:r>
            <w:r w:rsidR="00D52EE9">
              <w:rPr>
                <w:rFonts w:ascii="Calibri Light" w:hAnsi="Calibri Light" w:cs="Calibri Light"/>
              </w:rPr>
              <w:t xml:space="preserve"> of Conservation Interest)</w:t>
            </w:r>
            <w:r w:rsidR="002E229E">
              <w:rPr>
                <w:rFonts w:ascii="Calibri Light" w:hAnsi="Calibri Light" w:cs="Calibri Light"/>
              </w:rPr>
              <w:t xml:space="preserve"> were assessed with additional precaution to flag the potential need of future management attention.</w:t>
            </w:r>
            <w:r w:rsidR="00BF1FFC">
              <w:rPr>
                <w:rFonts w:ascii="Calibri Light" w:hAnsi="Calibri Light" w:cs="Calibri Light"/>
              </w:rPr>
              <w:t xml:space="preserve"> SG 80 is met.</w:t>
            </w:r>
            <w:r w:rsidR="002E229E">
              <w:rPr>
                <w:rFonts w:ascii="Calibri Light" w:hAnsi="Calibri Light" w:cs="Calibri Light"/>
              </w:rPr>
              <w:t xml:space="preserve"> </w:t>
            </w:r>
          </w:p>
        </w:tc>
      </w:tr>
      <w:tr w:rsidR="00990B61" w:rsidRPr="00DE1FF9" w14:paraId="302D8E90" w14:textId="77777777" w:rsidTr="00C6103C">
        <w:tc>
          <w:tcPr>
            <w:tcW w:w="903" w:type="dxa"/>
            <w:vMerge w:val="restart"/>
            <w:shd w:val="clear" w:color="auto" w:fill="F2F2F2" w:themeFill="background1" w:themeFillShade="F2"/>
            <w:vAlign w:val="center"/>
          </w:tcPr>
          <w:p w14:paraId="0500A996" w14:textId="2CE4AA30" w:rsidR="00990B61" w:rsidRPr="00F43062" w:rsidRDefault="00990B61" w:rsidP="00581657">
            <w:pPr>
              <w:rPr>
                <w:b/>
                <w:bCs/>
              </w:rPr>
            </w:pPr>
            <w:r>
              <w:rPr>
                <w:b/>
                <w:bCs/>
              </w:rPr>
              <w:t>d</w:t>
            </w:r>
          </w:p>
        </w:tc>
        <w:tc>
          <w:tcPr>
            <w:tcW w:w="9582" w:type="dxa"/>
            <w:gridSpan w:val="4"/>
            <w:shd w:val="clear" w:color="auto" w:fill="D9D9D9" w:themeFill="background1" w:themeFillShade="D9"/>
          </w:tcPr>
          <w:p w14:paraId="05768DE0" w14:textId="7D226353" w:rsidR="00990B61" w:rsidRPr="00DE1FF9" w:rsidRDefault="006E5937" w:rsidP="00581657">
            <w:pPr>
              <w:rPr>
                <w:b/>
                <w:bCs/>
              </w:rPr>
            </w:pPr>
            <w:r w:rsidRPr="00DD0421">
              <w:rPr>
                <w:b/>
                <w:bCs/>
              </w:rPr>
              <w:t>Accountability</w:t>
            </w:r>
            <w:r w:rsidR="006C1DFF">
              <w:rPr>
                <w:b/>
                <w:bCs/>
              </w:rPr>
              <w:t xml:space="preserve"> </w:t>
            </w:r>
            <w:r w:rsidRPr="00DD0421">
              <w:rPr>
                <w:b/>
                <w:bCs/>
              </w:rPr>
              <w:t>and</w:t>
            </w:r>
            <w:r w:rsidR="006C1DFF">
              <w:rPr>
                <w:b/>
                <w:bCs/>
              </w:rPr>
              <w:t xml:space="preserve"> </w:t>
            </w:r>
            <w:r w:rsidRPr="00DD0421">
              <w:rPr>
                <w:b/>
                <w:bCs/>
              </w:rPr>
              <w:t>transparency</w:t>
            </w:r>
            <w:r w:rsidR="006C1DFF">
              <w:rPr>
                <w:b/>
                <w:bCs/>
              </w:rPr>
              <w:t xml:space="preserve"> </w:t>
            </w:r>
            <w:r w:rsidRPr="00DD0421">
              <w:rPr>
                <w:b/>
                <w:bCs/>
              </w:rPr>
              <w:t>of</w:t>
            </w:r>
            <w:r w:rsidR="006C1DFF">
              <w:rPr>
                <w:b/>
                <w:bCs/>
              </w:rPr>
              <w:t xml:space="preserve"> </w:t>
            </w:r>
            <w:r w:rsidRPr="00DD0421">
              <w:rPr>
                <w:b/>
                <w:bCs/>
              </w:rPr>
              <w:t>management</w:t>
            </w:r>
            <w:r w:rsidR="006C1DFF">
              <w:rPr>
                <w:b/>
                <w:bCs/>
              </w:rPr>
              <w:t xml:space="preserve"> </w:t>
            </w:r>
            <w:r w:rsidRPr="00DD0421">
              <w:rPr>
                <w:b/>
                <w:bCs/>
              </w:rPr>
              <w:t>system</w:t>
            </w:r>
            <w:r w:rsidR="006C1DFF">
              <w:rPr>
                <w:b/>
                <w:bCs/>
              </w:rPr>
              <w:t xml:space="preserve"> </w:t>
            </w:r>
            <w:r w:rsidRPr="00DD0421">
              <w:rPr>
                <w:b/>
                <w:bCs/>
              </w:rPr>
              <w:t>and</w:t>
            </w:r>
            <w:r w:rsidR="006C1DFF">
              <w:rPr>
                <w:b/>
                <w:bCs/>
              </w:rPr>
              <w:t xml:space="preserve"> </w:t>
            </w:r>
            <w:r w:rsidRPr="00DD0421">
              <w:rPr>
                <w:b/>
                <w:bCs/>
              </w:rPr>
              <w:t>decision-making</w:t>
            </w:r>
            <w:r w:rsidR="006C1DFF">
              <w:rPr>
                <w:b/>
                <w:bCs/>
              </w:rPr>
              <w:t xml:space="preserve"> </w:t>
            </w:r>
            <w:r w:rsidRPr="00DD0421">
              <w:rPr>
                <w:b/>
                <w:bCs/>
              </w:rPr>
              <w:t>process</w:t>
            </w:r>
          </w:p>
        </w:tc>
      </w:tr>
      <w:tr w:rsidR="00DC347A" w14:paraId="16213EDF" w14:textId="77777777" w:rsidTr="00D52EE9">
        <w:trPr>
          <w:trHeight w:val="690"/>
        </w:trPr>
        <w:tc>
          <w:tcPr>
            <w:tcW w:w="903" w:type="dxa"/>
            <w:vMerge/>
            <w:shd w:val="clear" w:color="auto" w:fill="F2F2F2" w:themeFill="background1" w:themeFillShade="F2"/>
          </w:tcPr>
          <w:p w14:paraId="5EC2E907" w14:textId="77777777" w:rsidR="00DC347A" w:rsidRDefault="00DC347A" w:rsidP="00DC347A"/>
        </w:tc>
        <w:tc>
          <w:tcPr>
            <w:tcW w:w="803" w:type="dxa"/>
            <w:shd w:val="clear" w:color="auto" w:fill="F2F2F2" w:themeFill="background1" w:themeFillShade="F2"/>
          </w:tcPr>
          <w:p w14:paraId="76728CA7" w14:textId="3B3CB227" w:rsidR="00DC347A" w:rsidRDefault="00DC347A" w:rsidP="00DC347A">
            <w:r>
              <w:t>Guide</w:t>
            </w:r>
            <w:r w:rsidR="006C1DFF">
              <w:t xml:space="preserve"> </w:t>
            </w:r>
            <w:r>
              <w:t>post</w:t>
            </w:r>
          </w:p>
        </w:tc>
        <w:tc>
          <w:tcPr>
            <w:tcW w:w="2925" w:type="dxa"/>
            <w:tcBorders>
              <w:bottom w:val="single" w:sz="24" w:space="0" w:color="92D050"/>
            </w:tcBorders>
            <w:shd w:val="clear" w:color="auto" w:fill="F2F2F2" w:themeFill="background1" w:themeFillShade="F2"/>
          </w:tcPr>
          <w:p w14:paraId="238ADE14" w14:textId="7711425E" w:rsidR="00DC347A" w:rsidRPr="002B7E17" w:rsidRDefault="00DC347A" w:rsidP="00DC347A">
            <w:r w:rsidRPr="00C734A4">
              <w:t>Some</w:t>
            </w:r>
            <w:r w:rsidR="006C1DFF">
              <w:t xml:space="preserve"> </w:t>
            </w:r>
            <w:r w:rsidRPr="00C734A4">
              <w:t>information</w:t>
            </w:r>
            <w:r w:rsidR="006C1DFF">
              <w:t xml:space="preserve"> </w:t>
            </w:r>
            <w:r w:rsidRPr="00C734A4">
              <w:t>on</w:t>
            </w:r>
            <w:r w:rsidR="006C1DFF">
              <w:t xml:space="preserve"> </w:t>
            </w:r>
            <w:r w:rsidRPr="00C734A4">
              <w:t>the</w:t>
            </w:r>
            <w:r w:rsidR="006C1DFF">
              <w:t xml:space="preserve"> </w:t>
            </w:r>
            <w:r w:rsidRPr="00C734A4">
              <w:t>fishery’s</w:t>
            </w:r>
            <w:r w:rsidR="006C1DFF">
              <w:t xml:space="preserve"> </w:t>
            </w:r>
            <w:r w:rsidRPr="00C734A4">
              <w:t>performance</w:t>
            </w:r>
            <w:r w:rsidR="006C1DFF">
              <w:t xml:space="preserve"> </w:t>
            </w:r>
            <w:r w:rsidRPr="00C734A4">
              <w:t>and</w:t>
            </w:r>
            <w:r w:rsidR="006C1DFF">
              <w:t xml:space="preserve"> </w:t>
            </w:r>
            <w:r w:rsidRPr="00C734A4">
              <w:t>management</w:t>
            </w:r>
            <w:r w:rsidR="006C1DFF">
              <w:t xml:space="preserve"> </w:t>
            </w:r>
            <w:r w:rsidRPr="00C734A4">
              <w:t>action</w:t>
            </w:r>
            <w:r w:rsidR="006C1DFF">
              <w:t xml:space="preserve"> </w:t>
            </w:r>
            <w:r w:rsidRPr="00C734A4">
              <w:t>is</w:t>
            </w:r>
            <w:r w:rsidR="006C1DFF">
              <w:t xml:space="preserve"> </w:t>
            </w:r>
            <w:r w:rsidRPr="00C734A4">
              <w:t>generally</w:t>
            </w:r>
            <w:r w:rsidR="006C1DFF">
              <w:t xml:space="preserve"> </w:t>
            </w:r>
            <w:r w:rsidRPr="00C734A4">
              <w:t>available</w:t>
            </w:r>
            <w:r w:rsidR="006C1DFF">
              <w:t xml:space="preserve"> </w:t>
            </w:r>
            <w:r w:rsidRPr="00C734A4">
              <w:t>on</w:t>
            </w:r>
            <w:r w:rsidR="006C1DFF">
              <w:t xml:space="preserve"> </w:t>
            </w:r>
            <w:r w:rsidRPr="00C734A4">
              <w:t>request</w:t>
            </w:r>
            <w:r w:rsidR="006C1DFF">
              <w:t xml:space="preserve"> </w:t>
            </w:r>
            <w:r w:rsidRPr="00C734A4">
              <w:t>to</w:t>
            </w:r>
            <w:r w:rsidR="006C1DFF">
              <w:t xml:space="preserve"> </w:t>
            </w:r>
            <w:r w:rsidRPr="00C734A4">
              <w:t>stakeholders.</w:t>
            </w:r>
          </w:p>
        </w:tc>
        <w:tc>
          <w:tcPr>
            <w:tcW w:w="2927" w:type="dxa"/>
            <w:tcBorders>
              <w:bottom w:val="single" w:sz="24" w:space="0" w:color="92D050"/>
            </w:tcBorders>
            <w:shd w:val="clear" w:color="auto" w:fill="F2F2F2" w:themeFill="background1" w:themeFillShade="F2"/>
          </w:tcPr>
          <w:p w14:paraId="21765F0A" w14:textId="47115447" w:rsidR="00DC347A" w:rsidRDefault="00DC347A" w:rsidP="00DC347A">
            <w:r w:rsidRPr="004C542D">
              <w:rPr>
                <w:b/>
                <w:bCs/>
              </w:rPr>
              <w:t>Information</w:t>
            </w:r>
            <w:r w:rsidR="006C1DFF">
              <w:rPr>
                <w:b/>
                <w:bCs/>
              </w:rPr>
              <w:t xml:space="preserve"> </w:t>
            </w:r>
            <w:r w:rsidRPr="004C542D">
              <w:rPr>
                <w:b/>
                <w:bCs/>
              </w:rPr>
              <w:t>on</w:t>
            </w:r>
            <w:r w:rsidR="006C1DFF">
              <w:rPr>
                <w:b/>
                <w:bCs/>
              </w:rPr>
              <w:t xml:space="preserve"> </w:t>
            </w:r>
            <w:r w:rsidRPr="004C542D">
              <w:rPr>
                <w:b/>
                <w:bCs/>
              </w:rPr>
              <w:t>the</w:t>
            </w:r>
            <w:r w:rsidR="006C1DFF">
              <w:rPr>
                <w:b/>
                <w:bCs/>
              </w:rPr>
              <w:t xml:space="preserve"> </w:t>
            </w:r>
            <w:r w:rsidRPr="004C542D">
              <w:rPr>
                <w:b/>
                <w:bCs/>
              </w:rPr>
              <w:t>fishery’s</w:t>
            </w:r>
            <w:r w:rsidR="006C1DFF">
              <w:rPr>
                <w:b/>
                <w:bCs/>
              </w:rPr>
              <w:t xml:space="preserve"> </w:t>
            </w:r>
            <w:r w:rsidRPr="004C542D">
              <w:rPr>
                <w:b/>
                <w:bCs/>
              </w:rPr>
              <w:t>performance</w:t>
            </w:r>
            <w:r w:rsidR="006C1DFF">
              <w:rPr>
                <w:b/>
                <w:bCs/>
              </w:rPr>
              <w:t xml:space="preserve"> </w:t>
            </w:r>
            <w:r w:rsidRPr="004C542D">
              <w:rPr>
                <w:b/>
                <w:bCs/>
              </w:rPr>
              <w:t>and</w:t>
            </w:r>
            <w:r w:rsidR="006C1DFF">
              <w:rPr>
                <w:b/>
                <w:bCs/>
              </w:rPr>
              <w:t xml:space="preserve"> </w:t>
            </w:r>
            <w:r w:rsidRPr="004C542D">
              <w:rPr>
                <w:b/>
                <w:bCs/>
              </w:rPr>
              <w:t>management</w:t>
            </w:r>
            <w:r w:rsidR="006C1DFF">
              <w:rPr>
                <w:b/>
                <w:bCs/>
              </w:rPr>
              <w:t xml:space="preserve"> </w:t>
            </w:r>
            <w:r w:rsidRPr="004C542D">
              <w:rPr>
                <w:b/>
                <w:bCs/>
              </w:rPr>
              <w:t>action</w:t>
            </w:r>
            <w:r w:rsidR="006C1DFF">
              <w:rPr>
                <w:b/>
                <w:bCs/>
              </w:rPr>
              <w:t xml:space="preserve"> </w:t>
            </w:r>
            <w:r w:rsidRPr="004C542D">
              <w:rPr>
                <w:b/>
                <w:bCs/>
              </w:rPr>
              <w:t>is</w:t>
            </w:r>
            <w:r w:rsidR="006C1DFF">
              <w:rPr>
                <w:b/>
                <w:bCs/>
              </w:rPr>
              <w:t xml:space="preserve"> </w:t>
            </w:r>
            <w:r w:rsidRPr="004C542D">
              <w:rPr>
                <w:b/>
                <w:bCs/>
              </w:rPr>
              <w:t>available</w:t>
            </w:r>
            <w:r w:rsidR="006C1DFF">
              <w:rPr>
                <w:b/>
                <w:bCs/>
              </w:rPr>
              <w:t xml:space="preserve"> </w:t>
            </w:r>
            <w:r w:rsidRPr="004C542D">
              <w:rPr>
                <w:b/>
                <w:bCs/>
              </w:rPr>
              <w:t>on</w:t>
            </w:r>
            <w:r w:rsidR="006C1DFF">
              <w:rPr>
                <w:b/>
                <w:bCs/>
              </w:rPr>
              <w:t xml:space="preserve"> </w:t>
            </w:r>
            <w:r w:rsidRPr="004C542D">
              <w:rPr>
                <w:b/>
                <w:bCs/>
              </w:rPr>
              <w:t>request</w:t>
            </w:r>
            <w:r w:rsidRPr="00C734A4">
              <w:t>,</w:t>
            </w:r>
            <w:r w:rsidR="006C1DFF">
              <w:t xml:space="preserve"> </w:t>
            </w:r>
            <w:r w:rsidRPr="00C734A4">
              <w:t>and</w:t>
            </w:r>
            <w:r w:rsidR="006C1DFF">
              <w:t xml:space="preserve"> </w:t>
            </w:r>
            <w:r w:rsidRPr="00C734A4">
              <w:t>explanations</w:t>
            </w:r>
            <w:r w:rsidR="006C1DFF">
              <w:t xml:space="preserve"> </w:t>
            </w:r>
            <w:r w:rsidRPr="00C734A4">
              <w:t>are</w:t>
            </w:r>
            <w:r w:rsidR="006C1DFF">
              <w:t xml:space="preserve"> </w:t>
            </w:r>
            <w:r w:rsidRPr="00C734A4">
              <w:t>provided</w:t>
            </w:r>
            <w:r w:rsidR="006C1DFF">
              <w:t xml:space="preserve"> </w:t>
            </w:r>
            <w:r w:rsidRPr="00C734A4">
              <w:t>for</w:t>
            </w:r>
            <w:r w:rsidR="006C1DFF">
              <w:t xml:space="preserve"> </w:t>
            </w:r>
            <w:r w:rsidRPr="00C734A4">
              <w:t>any</w:t>
            </w:r>
            <w:r w:rsidR="006C1DFF">
              <w:t xml:space="preserve"> </w:t>
            </w:r>
            <w:r w:rsidRPr="00C734A4">
              <w:t>actions</w:t>
            </w:r>
            <w:r w:rsidR="006C1DFF">
              <w:t xml:space="preserve"> </w:t>
            </w:r>
            <w:r w:rsidRPr="00C734A4">
              <w:t>or</w:t>
            </w:r>
            <w:r w:rsidR="006C1DFF">
              <w:t xml:space="preserve"> </w:t>
            </w:r>
            <w:r w:rsidRPr="00C734A4">
              <w:t>lack</w:t>
            </w:r>
            <w:r w:rsidR="006C1DFF">
              <w:t xml:space="preserve"> </w:t>
            </w:r>
            <w:r w:rsidRPr="00C734A4">
              <w:t>of</w:t>
            </w:r>
            <w:r w:rsidR="006C1DFF">
              <w:t xml:space="preserve"> </w:t>
            </w:r>
            <w:r w:rsidRPr="00C734A4">
              <w:t>action</w:t>
            </w:r>
            <w:r w:rsidR="006C1DFF">
              <w:t xml:space="preserve"> </w:t>
            </w:r>
            <w:r w:rsidRPr="00C734A4">
              <w:t>associated</w:t>
            </w:r>
            <w:r w:rsidR="006C1DFF">
              <w:t xml:space="preserve"> </w:t>
            </w:r>
            <w:r w:rsidRPr="00C734A4">
              <w:t>with</w:t>
            </w:r>
            <w:r w:rsidR="006C1DFF">
              <w:t xml:space="preserve"> </w:t>
            </w:r>
            <w:r w:rsidRPr="00C734A4">
              <w:t>findings</w:t>
            </w:r>
            <w:r w:rsidR="006C1DFF">
              <w:t xml:space="preserve"> </w:t>
            </w:r>
            <w:r w:rsidRPr="00C734A4">
              <w:t>and</w:t>
            </w:r>
            <w:r w:rsidR="006C1DFF">
              <w:t xml:space="preserve"> </w:t>
            </w:r>
            <w:r w:rsidRPr="00C734A4">
              <w:t>relevant</w:t>
            </w:r>
            <w:r w:rsidR="006C1DFF">
              <w:t xml:space="preserve"> </w:t>
            </w:r>
            <w:r w:rsidRPr="00C734A4">
              <w:t>recommendations</w:t>
            </w:r>
            <w:r w:rsidR="006C1DFF">
              <w:t xml:space="preserve"> </w:t>
            </w:r>
            <w:r w:rsidRPr="00C734A4">
              <w:t>emerging</w:t>
            </w:r>
            <w:r w:rsidR="006C1DFF">
              <w:t xml:space="preserve"> </w:t>
            </w:r>
            <w:r w:rsidRPr="00C734A4">
              <w:t>from</w:t>
            </w:r>
            <w:r w:rsidR="006C1DFF">
              <w:t xml:space="preserve"> </w:t>
            </w:r>
            <w:r w:rsidRPr="00C734A4">
              <w:t>research,</w:t>
            </w:r>
            <w:r w:rsidR="006C1DFF">
              <w:t xml:space="preserve"> </w:t>
            </w:r>
            <w:r w:rsidRPr="00C734A4">
              <w:t>monitoring,</w:t>
            </w:r>
            <w:r w:rsidR="006C1DFF">
              <w:t xml:space="preserve"> </w:t>
            </w:r>
            <w:r w:rsidRPr="00C734A4">
              <w:t>evaluation,</w:t>
            </w:r>
            <w:r w:rsidR="006C1DFF">
              <w:t xml:space="preserve"> </w:t>
            </w:r>
            <w:r w:rsidRPr="00C734A4">
              <w:t>and</w:t>
            </w:r>
            <w:r w:rsidR="006C1DFF">
              <w:t xml:space="preserve"> </w:t>
            </w:r>
            <w:r w:rsidRPr="00C734A4">
              <w:t>review</w:t>
            </w:r>
            <w:r w:rsidR="006C1DFF">
              <w:t xml:space="preserve"> </w:t>
            </w:r>
            <w:r w:rsidRPr="00C734A4">
              <w:t>activity.</w:t>
            </w:r>
          </w:p>
        </w:tc>
        <w:tc>
          <w:tcPr>
            <w:tcW w:w="2927" w:type="dxa"/>
            <w:shd w:val="clear" w:color="auto" w:fill="F2F2F2" w:themeFill="background1" w:themeFillShade="F2"/>
          </w:tcPr>
          <w:p w14:paraId="5528B7D5" w14:textId="321185C6" w:rsidR="00DC347A" w:rsidRDefault="00DC347A" w:rsidP="00DC347A">
            <w:r w:rsidRPr="00C734A4">
              <w:t>Formal</w:t>
            </w:r>
            <w:r w:rsidR="006C1DFF">
              <w:t xml:space="preserve"> </w:t>
            </w:r>
            <w:r w:rsidRPr="00C734A4">
              <w:t>reporting</w:t>
            </w:r>
            <w:r w:rsidR="006C1DFF">
              <w:t xml:space="preserve"> </w:t>
            </w:r>
            <w:r w:rsidRPr="00C734A4">
              <w:t>to</w:t>
            </w:r>
            <w:r w:rsidR="006C1DFF">
              <w:t xml:space="preserve"> </w:t>
            </w:r>
            <w:r w:rsidRPr="00C734A4">
              <w:t>all</w:t>
            </w:r>
            <w:r w:rsidR="006C1DFF">
              <w:t xml:space="preserve"> </w:t>
            </w:r>
            <w:r w:rsidRPr="00C734A4">
              <w:t>interested</w:t>
            </w:r>
            <w:r w:rsidR="006C1DFF">
              <w:t xml:space="preserve"> </w:t>
            </w:r>
            <w:r w:rsidRPr="00C734A4">
              <w:t>stakeholders</w:t>
            </w:r>
            <w:r w:rsidR="006C1DFF">
              <w:t xml:space="preserve"> </w:t>
            </w:r>
            <w:r w:rsidRPr="004C542D">
              <w:rPr>
                <w:b/>
                <w:bCs/>
              </w:rPr>
              <w:t>provides</w:t>
            </w:r>
            <w:r w:rsidR="006C1DFF">
              <w:rPr>
                <w:b/>
                <w:bCs/>
              </w:rPr>
              <w:t xml:space="preserve"> </w:t>
            </w:r>
            <w:r w:rsidRPr="004C542D">
              <w:rPr>
                <w:b/>
                <w:bCs/>
              </w:rPr>
              <w:t>comprehensive</w:t>
            </w:r>
            <w:r w:rsidR="006C1DFF">
              <w:rPr>
                <w:b/>
                <w:bCs/>
              </w:rPr>
              <w:t xml:space="preserve"> </w:t>
            </w:r>
            <w:r w:rsidRPr="004C542D">
              <w:rPr>
                <w:b/>
                <w:bCs/>
              </w:rPr>
              <w:t>information</w:t>
            </w:r>
            <w:r w:rsidR="006C1DFF">
              <w:rPr>
                <w:b/>
                <w:bCs/>
              </w:rPr>
              <w:t xml:space="preserve"> </w:t>
            </w:r>
            <w:r w:rsidRPr="004C542D">
              <w:rPr>
                <w:b/>
                <w:bCs/>
              </w:rPr>
              <w:t>on</w:t>
            </w:r>
            <w:r w:rsidR="006C1DFF">
              <w:rPr>
                <w:b/>
                <w:bCs/>
              </w:rPr>
              <w:t xml:space="preserve"> </w:t>
            </w:r>
            <w:r w:rsidRPr="004C542D">
              <w:rPr>
                <w:b/>
                <w:bCs/>
              </w:rPr>
              <w:t>the</w:t>
            </w:r>
            <w:r w:rsidR="006C1DFF">
              <w:rPr>
                <w:b/>
                <w:bCs/>
              </w:rPr>
              <w:t xml:space="preserve"> </w:t>
            </w:r>
            <w:r w:rsidRPr="004C542D">
              <w:rPr>
                <w:b/>
                <w:bCs/>
              </w:rPr>
              <w:t>fishery’s</w:t>
            </w:r>
            <w:r w:rsidR="006C1DFF">
              <w:rPr>
                <w:b/>
                <w:bCs/>
              </w:rPr>
              <w:t xml:space="preserve"> </w:t>
            </w:r>
            <w:r w:rsidRPr="004C542D">
              <w:rPr>
                <w:b/>
                <w:bCs/>
              </w:rPr>
              <w:t>performance</w:t>
            </w:r>
            <w:r w:rsidR="006C1DFF">
              <w:rPr>
                <w:b/>
                <w:bCs/>
              </w:rPr>
              <w:t xml:space="preserve"> </w:t>
            </w:r>
            <w:r w:rsidRPr="004C542D">
              <w:rPr>
                <w:b/>
                <w:bCs/>
              </w:rPr>
              <w:t>and</w:t>
            </w:r>
            <w:r w:rsidR="006C1DFF">
              <w:rPr>
                <w:b/>
                <w:bCs/>
              </w:rPr>
              <w:t xml:space="preserve"> </w:t>
            </w:r>
            <w:r w:rsidRPr="004C542D">
              <w:rPr>
                <w:b/>
                <w:bCs/>
              </w:rPr>
              <w:t>management</w:t>
            </w:r>
            <w:r w:rsidR="006C1DFF">
              <w:rPr>
                <w:b/>
                <w:bCs/>
              </w:rPr>
              <w:t xml:space="preserve"> </w:t>
            </w:r>
            <w:r w:rsidRPr="004C542D">
              <w:rPr>
                <w:b/>
                <w:bCs/>
              </w:rPr>
              <w:t>actions</w:t>
            </w:r>
            <w:r w:rsidR="006C1DFF">
              <w:t xml:space="preserve"> </w:t>
            </w:r>
            <w:r w:rsidRPr="00C734A4">
              <w:t>and</w:t>
            </w:r>
            <w:r w:rsidR="006C1DFF">
              <w:t xml:space="preserve"> </w:t>
            </w:r>
            <w:r w:rsidRPr="00C734A4">
              <w:t>describes</w:t>
            </w:r>
            <w:r w:rsidR="006C1DFF">
              <w:t xml:space="preserve"> </w:t>
            </w:r>
            <w:r w:rsidRPr="00C734A4">
              <w:t>how</w:t>
            </w:r>
            <w:r w:rsidR="006C1DFF">
              <w:t xml:space="preserve"> </w:t>
            </w:r>
            <w:r w:rsidRPr="00C734A4">
              <w:t>the</w:t>
            </w:r>
            <w:r w:rsidR="006C1DFF">
              <w:t xml:space="preserve"> </w:t>
            </w:r>
            <w:r w:rsidRPr="00C734A4">
              <w:t>management</w:t>
            </w:r>
            <w:r w:rsidR="006C1DFF">
              <w:t xml:space="preserve"> </w:t>
            </w:r>
            <w:r w:rsidRPr="00C734A4">
              <w:t>system</w:t>
            </w:r>
            <w:r w:rsidR="006C1DFF">
              <w:t xml:space="preserve"> </w:t>
            </w:r>
            <w:r w:rsidRPr="00C734A4">
              <w:t>responded</w:t>
            </w:r>
            <w:r w:rsidR="006C1DFF">
              <w:t xml:space="preserve"> </w:t>
            </w:r>
            <w:r w:rsidRPr="00C734A4">
              <w:t>to</w:t>
            </w:r>
            <w:r w:rsidR="006C1DFF">
              <w:t xml:space="preserve"> </w:t>
            </w:r>
            <w:r w:rsidRPr="00C734A4">
              <w:t>findings</w:t>
            </w:r>
            <w:r w:rsidR="006C1DFF">
              <w:t xml:space="preserve"> </w:t>
            </w:r>
            <w:r w:rsidRPr="00C734A4">
              <w:t>and</w:t>
            </w:r>
            <w:r w:rsidR="006C1DFF">
              <w:t xml:space="preserve"> </w:t>
            </w:r>
            <w:r w:rsidRPr="00C734A4">
              <w:t>relevant</w:t>
            </w:r>
            <w:r w:rsidR="006C1DFF">
              <w:t xml:space="preserve"> </w:t>
            </w:r>
            <w:r w:rsidRPr="00C734A4">
              <w:t>recommendations</w:t>
            </w:r>
            <w:r w:rsidR="006C1DFF">
              <w:t xml:space="preserve"> </w:t>
            </w:r>
            <w:r w:rsidRPr="00C734A4">
              <w:t>emerging</w:t>
            </w:r>
            <w:r w:rsidR="006C1DFF">
              <w:t xml:space="preserve"> </w:t>
            </w:r>
            <w:r w:rsidRPr="00C734A4">
              <w:t>from</w:t>
            </w:r>
            <w:r w:rsidR="006C1DFF">
              <w:t xml:space="preserve"> </w:t>
            </w:r>
            <w:r w:rsidRPr="00C734A4">
              <w:t>research,</w:t>
            </w:r>
            <w:r w:rsidR="006C1DFF">
              <w:t xml:space="preserve"> </w:t>
            </w:r>
            <w:r w:rsidRPr="00C734A4">
              <w:t>monitoring,</w:t>
            </w:r>
            <w:r w:rsidR="006C1DFF">
              <w:t xml:space="preserve"> </w:t>
            </w:r>
            <w:r w:rsidRPr="00C734A4">
              <w:t>evaluation,</w:t>
            </w:r>
            <w:r w:rsidR="006C1DFF">
              <w:t xml:space="preserve"> </w:t>
            </w:r>
            <w:r w:rsidRPr="00C734A4">
              <w:t>and</w:t>
            </w:r>
            <w:r w:rsidR="006C1DFF">
              <w:t xml:space="preserve"> </w:t>
            </w:r>
            <w:r w:rsidRPr="00C734A4">
              <w:t>review</w:t>
            </w:r>
            <w:r w:rsidR="006C1DFF">
              <w:t xml:space="preserve"> </w:t>
            </w:r>
            <w:r w:rsidRPr="00C734A4">
              <w:t>activity.</w:t>
            </w:r>
          </w:p>
        </w:tc>
      </w:tr>
      <w:tr w:rsidR="00C6103C" w:rsidRPr="00DE1FF9" w14:paraId="3254C34F" w14:textId="77777777" w:rsidTr="00D52EE9">
        <w:tc>
          <w:tcPr>
            <w:tcW w:w="903" w:type="dxa"/>
            <w:vMerge/>
            <w:shd w:val="clear" w:color="auto" w:fill="F2F2F2" w:themeFill="background1" w:themeFillShade="F2"/>
          </w:tcPr>
          <w:p w14:paraId="1475B859" w14:textId="77777777" w:rsidR="00C6103C" w:rsidRDefault="00C6103C" w:rsidP="00C6103C"/>
        </w:tc>
        <w:tc>
          <w:tcPr>
            <w:tcW w:w="803" w:type="dxa"/>
            <w:tcBorders>
              <w:right w:val="single" w:sz="24" w:space="0" w:color="92D050"/>
            </w:tcBorders>
            <w:shd w:val="clear" w:color="auto" w:fill="F2F2F2" w:themeFill="background1" w:themeFillShade="F2"/>
          </w:tcPr>
          <w:p w14:paraId="032DDED1" w14:textId="77777777" w:rsidR="00C6103C" w:rsidRDefault="00C6103C" w:rsidP="00C6103C">
            <w:r>
              <w:t>Met?</w:t>
            </w:r>
          </w:p>
        </w:tc>
        <w:tc>
          <w:tcPr>
            <w:tcW w:w="2925" w:type="dxa"/>
            <w:tcBorders>
              <w:top w:val="single" w:sz="24" w:space="0" w:color="92D050"/>
              <w:left w:val="single" w:sz="24" w:space="0" w:color="92D050"/>
              <w:bottom w:val="single" w:sz="24" w:space="0" w:color="92D050"/>
              <w:right w:val="single" w:sz="24" w:space="0" w:color="92D050"/>
            </w:tcBorders>
            <w:shd w:val="clear" w:color="auto" w:fill="auto"/>
          </w:tcPr>
          <w:p w14:paraId="11C9990C" w14:textId="3CB11E12" w:rsidR="00C6103C" w:rsidRPr="00DE1FF9" w:rsidRDefault="000F4DE1" w:rsidP="00C6103C">
            <w:pPr>
              <w:rPr>
                <w:b/>
                <w:bCs/>
              </w:rPr>
            </w:pPr>
            <w:r>
              <w:rPr>
                <w:b/>
                <w:bCs/>
              </w:rPr>
              <w:t>Yes</w:t>
            </w:r>
          </w:p>
        </w:tc>
        <w:tc>
          <w:tcPr>
            <w:tcW w:w="2927" w:type="dxa"/>
            <w:tcBorders>
              <w:top w:val="single" w:sz="24" w:space="0" w:color="92D050"/>
              <w:left w:val="single" w:sz="24" w:space="0" w:color="92D050"/>
              <w:bottom w:val="single" w:sz="24" w:space="0" w:color="92D050"/>
              <w:right w:val="single" w:sz="24" w:space="0" w:color="92D050"/>
            </w:tcBorders>
            <w:shd w:val="clear" w:color="auto" w:fill="auto"/>
          </w:tcPr>
          <w:p w14:paraId="7E011FC6" w14:textId="03F0E0EF" w:rsidR="00C6103C" w:rsidRPr="00DE1FF9" w:rsidRDefault="000F4DE1" w:rsidP="00C6103C">
            <w:pPr>
              <w:rPr>
                <w:b/>
                <w:bCs/>
              </w:rPr>
            </w:pPr>
            <w:r>
              <w:rPr>
                <w:b/>
                <w:bCs/>
              </w:rPr>
              <w:t>Yes</w:t>
            </w:r>
          </w:p>
        </w:tc>
        <w:tc>
          <w:tcPr>
            <w:tcW w:w="2927" w:type="dxa"/>
            <w:tcBorders>
              <w:left w:val="single" w:sz="24" w:space="0" w:color="92D050"/>
            </w:tcBorders>
            <w:shd w:val="clear" w:color="auto" w:fill="auto"/>
          </w:tcPr>
          <w:p w14:paraId="0C2CEB8A" w14:textId="0811DABE" w:rsidR="00C6103C" w:rsidRPr="00DE1FF9" w:rsidRDefault="00C6103C" w:rsidP="00C6103C">
            <w:pPr>
              <w:rPr>
                <w:b/>
                <w:bCs/>
              </w:rPr>
            </w:pPr>
            <w:r>
              <w:rPr>
                <w:b/>
                <w:bCs/>
              </w:rPr>
              <w:t>Not scored</w:t>
            </w:r>
          </w:p>
        </w:tc>
      </w:tr>
      <w:tr w:rsidR="00990B61" w:rsidRPr="00E415C2" w14:paraId="0F9E2606" w14:textId="77777777" w:rsidTr="00C6103C">
        <w:tc>
          <w:tcPr>
            <w:tcW w:w="1706" w:type="dxa"/>
            <w:gridSpan w:val="2"/>
            <w:shd w:val="clear" w:color="auto" w:fill="F2F2F2" w:themeFill="background1" w:themeFillShade="F2"/>
          </w:tcPr>
          <w:p w14:paraId="78D56DAF" w14:textId="77777777" w:rsidR="00990B61" w:rsidRDefault="00990B61" w:rsidP="00581657">
            <w:r>
              <w:t>Rationale</w:t>
            </w:r>
          </w:p>
        </w:tc>
        <w:tc>
          <w:tcPr>
            <w:tcW w:w="8779" w:type="dxa"/>
            <w:gridSpan w:val="3"/>
          </w:tcPr>
          <w:p w14:paraId="610EA0B5" w14:textId="56DF71BB" w:rsidR="00E9184A" w:rsidRPr="00E9184A" w:rsidRDefault="00E9184A" w:rsidP="00E9184A">
            <w:pPr>
              <w:pStyle w:val="NormalWeb"/>
              <w:jc w:val="both"/>
              <w:rPr>
                <w:rFonts w:asciiTheme="majorHAnsi" w:hAnsiTheme="majorHAnsi" w:cstheme="majorHAnsi"/>
                <w:szCs w:val="22"/>
              </w:rPr>
            </w:pPr>
            <w:r>
              <w:rPr>
                <w:rFonts w:asciiTheme="majorHAnsi" w:hAnsiTheme="majorHAnsi" w:cstheme="majorHAnsi"/>
                <w:szCs w:val="22"/>
              </w:rPr>
              <w:t>QDAF’s</w:t>
            </w:r>
            <w:r w:rsidRPr="00E9184A">
              <w:rPr>
                <w:rFonts w:asciiTheme="majorHAnsi" w:hAnsiTheme="majorHAnsi" w:cstheme="majorHAnsi"/>
                <w:szCs w:val="22"/>
              </w:rPr>
              <w:t> </w:t>
            </w:r>
            <w:hyperlink r:id="rId245" w:history="1">
              <w:r w:rsidRPr="00E9184A">
                <w:rPr>
                  <w:rStyle w:val="Hyperlink"/>
                  <w:rFonts w:asciiTheme="majorHAnsi" w:hAnsiTheme="majorHAnsi" w:cstheme="majorHAnsi"/>
                  <w:szCs w:val="22"/>
                </w:rPr>
                <w:t>Annual report 2022–23</w:t>
              </w:r>
            </w:hyperlink>
            <w:r w:rsidRPr="00E9184A">
              <w:rPr>
                <w:rFonts w:asciiTheme="majorHAnsi" w:hAnsiTheme="majorHAnsi" w:cstheme="majorHAnsi"/>
                <w:szCs w:val="22"/>
              </w:rPr>
              <w:t> provides information on the</w:t>
            </w:r>
            <w:r>
              <w:rPr>
                <w:rFonts w:asciiTheme="majorHAnsi" w:hAnsiTheme="majorHAnsi" w:cstheme="majorHAnsi"/>
                <w:szCs w:val="22"/>
              </w:rPr>
              <w:t>ir</w:t>
            </w:r>
            <w:r w:rsidRPr="00E9184A">
              <w:rPr>
                <w:rFonts w:asciiTheme="majorHAnsi" w:hAnsiTheme="majorHAnsi" w:cstheme="majorHAnsi"/>
                <w:szCs w:val="22"/>
              </w:rPr>
              <w:t xml:space="preserve"> performance against </w:t>
            </w:r>
            <w:r>
              <w:rPr>
                <w:rFonts w:asciiTheme="majorHAnsi" w:hAnsiTheme="majorHAnsi" w:cstheme="majorHAnsi"/>
                <w:szCs w:val="22"/>
              </w:rPr>
              <w:t>defined</w:t>
            </w:r>
            <w:r w:rsidRPr="00E9184A">
              <w:rPr>
                <w:rFonts w:asciiTheme="majorHAnsi" w:hAnsiTheme="majorHAnsi" w:cstheme="majorHAnsi"/>
                <w:szCs w:val="22"/>
              </w:rPr>
              <w:t xml:space="preserve"> objectives</w:t>
            </w:r>
            <w:r>
              <w:rPr>
                <w:rFonts w:asciiTheme="majorHAnsi" w:hAnsiTheme="majorHAnsi" w:cstheme="majorHAnsi"/>
                <w:szCs w:val="22"/>
              </w:rPr>
              <w:t xml:space="preserve"> (</w:t>
            </w:r>
            <w:r w:rsidRPr="00E9184A">
              <w:rPr>
                <w:rFonts w:asciiTheme="majorHAnsi" w:hAnsiTheme="majorHAnsi" w:cstheme="majorHAnsi"/>
                <w:szCs w:val="22"/>
              </w:rPr>
              <w:t>outlined in the </w:t>
            </w:r>
            <w:hyperlink r:id="rId246" w:history="1">
              <w:r w:rsidRPr="00E9184A">
                <w:rPr>
                  <w:rStyle w:val="Hyperlink"/>
                  <w:rFonts w:asciiTheme="majorHAnsi" w:hAnsiTheme="majorHAnsi" w:cstheme="majorHAnsi"/>
                  <w:szCs w:val="22"/>
                </w:rPr>
                <w:t>Strategic plan 2021–25 (refreshed for 2022)</w:t>
              </w:r>
            </w:hyperlink>
            <w:r>
              <w:rPr>
                <w:rFonts w:asciiTheme="majorHAnsi" w:hAnsiTheme="majorHAnsi" w:cstheme="majorHAnsi"/>
                <w:szCs w:val="22"/>
              </w:rPr>
              <w:t>)</w:t>
            </w:r>
            <w:r w:rsidRPr="00E9184A">
              <w:rPr>
                <w:rFonts w:asciiTheme="majorHAnsi" w:hAnsiTheme="majorHAnsi" w:cstheme="majorHAnsi"/>
                <w:szCs w:val="22"/>
              </w:rPr>
              <w:t>.</w:t>
            </w:r>
          </w:p>
          <w:p w14:paraId="1CCE4C28" w14:textId="525C13E4" w:rsidR="00E9184A" w:rsidRPr="00E9184A" w:rsidRDefault="00E9184A" w:rsidP="00E9184A">
            <w:pPr>
              <w:pStyle w:val="NormalWeb"/>
              <w:spacing w:before="0" w:beforeAutospacing="0" w:after="0" w:afterAutospacing="0"/>
              <w:jc w:val="both"/>
              <w:rPr>
                <w:rFonts w:asciiTheme="majorHAnsi" w:hAnsiTheme="majorHAnsi" w:cstheme="majorHAnsi"/>
                <w:szCs w:val="22"/>
              </w:rPr>
            </w:pPr>
            <w:r w:rsidRPr="00BF1FFC">
              <w:rPr>
                <w:rFonts w:asciiTheme="majorHAnsi" w:hAnsiTheme="majorHAnsi" w:cstheme="majorHAnsi"/>
                <w:szCs w:val="22"/>
              </w:rPr>
              <w:t xml:space="preserve">The Harvest Strategy Policy (QDAF, 2021) and </w:t>
            </w:r>
            <w:r w:rsidR="00104A4C">
              <w:rPr>
                <w:rFonts w:asciiTheme="majorHAnsi" w:hAnsiTheme="majorHAnsi" w:cstheme="majorHAnsi"/>
                <w:szCs w:val="22"/>
              </w:rPr>
              <w:t>Central</w:t>
            </w:r>
            <w:r w:rsidRPr="00BF1FFC">
              <w:rPr>
                <w:rFonts w:asciiTheme="majorHAnsi" w:hAnsiTheme="majorHAnsi" w:cstheme="majorHAnsi"/>
                <w:szCs w:val="22"/>
              </w:rPr>
              <w:t xml:space="preserve"> Harvest Strategy (QDAF, 2021</w:t>
            </w:r>
            <w:r w:rsidR="00D52EE9">
              <w:rPr>
                <w:rFonts w:asciiTheme="majorHAnsi" w:hAnsiTheme="majorHAnsi" w:cstheme="majorHAnsi"/>
                <w:szCs w:val="22"/>
              </w:rPr>
              <w:t>c</w:t>
            </w:r>
            <w:r w:rsidRPr="00BF1FFC">
              <w:rPr>
                <w:rFonts w:asciiTheme="majorHAnsi" w:hAnsiTheme="majorHAnsi" w:cstheme="majorHAnsi"/>
                <w:szCs w:val="22"/>
              </w:rPr>
              <w:t>) contain monitoring and performance indicators and provided the basis for incorporating</w:t>
            </w:r>
            <w:r w:rsidRPr="00E9184A">
              <w:rPr>
                <w:rFonts w:asciiTheme="majorHAnsi" w:hAnsiTheme="majorHAnsi" w:cstheme="majorHAnsi"/>
                <w:szCs w:val="22"/>
              </w:rPr>
              <w:t xml:space="preserve"> relevant recommendations emerging from research, monitoring, evaluation and review activity</w:t>
            </w:r>
            <w:r>
              <w:rPr>
                <w:rFonts w:asciiTheme="majorHAnsi" w:hAnsiTheme="majorHAnsi" w:cstheme="majorHAnsi"/>
                <w:szCs w:val="22"/>
              </w:rPr>
              <w:t xml:space="preserve">. The UoA </w:t>
            </w:r>
            <w:r w:rsidRPr="00E9184A">
              <w:rPr>
                <w:rFonts w:asciiTheme="majorHAnsi" w:hAnsiTheme="majorHAnsi" w:cstheme="majorHAnsi"/>
                <w:szCs w:val="22"/>
              </w:rPr>
              <w:t xml:space="preserve">harvest strategy </w:t>
            </w:r>
            <w:r>
              <w:rPr>
                <w:rFonts w:asciiTheme="majorHAnsi" w:hAnsiTheme="majorHAnsi" w:cstheme="majorHAnsi"/>
                <w:szCs w:val="22"/>
              </w:rPr>
              <w:t>is</w:t>
            </w:r>
            <w:r w:rsidRPr="00E9184A">
              <w:rPr>
                <w:rFonts w:asciiTheme="majorHAnsi" w:hAnsiTheme="majorHAnsi" w:cstheme="majorHAnsi"/>
                <w:szCs w:val="22"/>
              </w:rPr>
              <w:t xml:space="preserve"> in place for a period of five years</w:t>
            </w:r>
            <w:r>
              <w:rPr>
                <w:rFonts w:asciiTheme="majorHAnsi" w:hAnsiTheme="majorHAnsi" w:cstheme="majorHAnsi"/>
                <w:szCs w:val="22"/>
              </w:rPr>
              <w:t xml:space="preserve"> (2021–2026)</w:t>
            </w:r>
            <w:r w:rsidRPr="00E9184A">
              <w:rPr>
                <w:rFonts w:asciiTheme="majorHAnsi" w:hAnsiTheme="majorHAnsi" w:cstheme="majorHAnsi"/>
                <w:szCs w:val="22"/>
              </w:rPr>
              <w:t xml:space="preserve">, after which time it will be fully reviewed in accordance with the </w:t>
            </w:r>
            <w:r w:rsidRPr="00E9184A">
              <w:rPr>
                <w:rFonts w:asciiTheme="majorHAnsi" w:hAnsiTheme="majorHAnsi" w:cstheme="majorHAnsi"/>
                <w:i/>
                <w:iCs/>
                <w:szCs w:val="22"/>
              </w:rPr>
              <w:t>Fisheries Act 1994</w:t>
            </w:r>
            <w:r w:rsidRPr="00E9184A">
              <w:rPr>
                <w:rFonts w:asciiTheme="majorHAnsi" w:hAnsiTheme="majorHAnsi" w:cstheme="majorHAnsi"/>
                <w:szCs w:val="22"/>
              </w:rPr>
              <w:t xml:space="preserve">. The harvest strategy may also be subject to further review and amendment as appropriate within the five-year period if any of the following circumstances arise: </w:t>
            </w:r>
          </w:p>
          <w:p w14:paraId="314C58B9" w14:textId="77777777" w:rsidR="00E9184A" w:rsidRPr="00E9184A" w:rsidRDefault="00E9184A" w:rsidP="00862279">
            <w:pPr>
              <w:pStyle w:val="NormalWeb"/>
              <w:numPr>
                <w:ilvl w:val="0"/>
                <w:numId w:val="58"/>
              </w:numPr>
              <w:spacing w:before="0" w:beforeAutospacing="0" w:after="0" w:afterAutospacing="0"/>
              <w:jc w:val="both"/>
              <w:rPr>
                <w:rFonts w:asciiTheme="majorHAnsi" w:hAnsiTheme="majorHAnsi" w:cstheme="majorHAnsi"/>
                <w:szCs w:val="22"/>
              </w:rPr>
            </w:pPr>
            <w:r w:rsidRPr="00E9184A">
              <w:rPr>
                <w:rFonts w:asciiTheme="majorHAnsi" w:hAnsiTheme="majorHAnsi" w:cstheme="majorHAnsi"/>
                <w:szCs w:val="22"/>
              </w:rPr>
              <w:t xml:space="preserve">there is new information that substantially changes the status of a fishery, leading to improved estimates of indicators relative to reference points </w:t>
            </w:r>
          </w:p>
          <w:p w14:paraId="58F481E7" w14:textId="77777777" w:rsidR="00E9184A" w:rsidRPr="00E9184A" w:rsidRDefault="00E9184A" w:rsidP="00862279">
            <w:pPr>
              <w:pStyle w:val="NormalWeb"/>
              <w:numPr>
                <w:ilvl w:val="0"/>
                <w:numId w:val="58"/>
              </w:numPr>
              <w:spacing w:before="0" w:beforeAutospacing="0" w:after="0" w:afterAutospacing="0"/>
              <w:jc w:val="both"/>
              <w:rPr>
                <w:rFonts w:asciiTheme="majorHAnsi" w:hAnsiTheme="majorHAnsi" w:cstheme="majorHAnsi"/>
                <w:szCs w:val="22"/>
              </w:rPr>
            </w:pPr>
            <w:r w:rsidRPr="00E9184A">
              <w:rPr>
                <w:rFonts w:asciiTheme="majorHAnsi" w:hAnsiTheme="majorHAnsi" w:cstheme="majorHAnsi"/>
                <w:szCs w:val="22"/>
              </w:rPr>
              <w:t xml:space="preserve">drivers external to management of the fishery increase the risk to fish stock/s </w:t>
            </w:r>
          </w:p>
          <w:p w14:paraId="0204BB85" w14:textId="69FCB713" w:rsidR="00E9184A" w:rsidRPr="00E9184A" w:rsidRDefault="00E9184A" w:rsidP="00862279">
            <w:pPr>
              <w:pStyle w:val="NormalWeb"/>
              <w:numPr>
                <w:ilvl w:val="0"/>
                <w:numId w:val="58"/>
              </w:numPr>
              <w:spacing w:before="0" w:beforeAutospacing="0" w:after="0" w:afterAutospacing="0"/>
              <w:jc w:val="both"/>
              <w:rPr>
                <w:rFonts w:asciiTheme="majorHAnsi" w:hAnsiTheme="majorHAnsi" w:cstheme="majorHAnsi"/>
                <w:szCs w:val="22"/>
              </w:rPr>
            </w:pPr>
            <w:r w:rsidRPr="00E9184A">
              <w:rPr>
                <w:rFonts w:asciiTheme="majorHAnsi" w:hAnsiTheme="majorHAnsi" w:cstheme="majorHAnsi"/>
                <w:szCs w:val="22"/>
              </w:rPr>
              <w:t xml:space="preserve">it is clear the strategy is not working effectively and the intent of the harvest strategy policy is not being met. </w:t>
            </w:r>
          </w:p>
          <w:p w14:paraId="022D5CB8" w14:textId="77777777" w:rsidR="00E9184A" w:rsidRDefault="00E9184A" w:rsidP="00E9184A">
            <w:pPr>
              <w:pStyle w:val="NormalWeb"/>
              <w:spacing w:before="0" w:beforeAutospacing="0" w:after="0" w:afterAutospacing="0"/>
              <w:ind w:left="720"/>
              <w:jc w:val="both"/>
              <w:rPr>
                <w:rFonts w:asciiTheme="majorHAnsi" w:hAnsiTheme="majorHAnsi" w:cstheme="majorHAnsi"/>
                <w:szCs w:val="22"/>
              </w:rPr>
            </w:pPr>
          </w:p>
          <w:p w14:paraId="50237CE8" w14:textId="5D13D18F" w:rsidR="00E9184A" w:rsidRPr="00E9184A" w:rsidRDefault="00E9184A" w:rsidP="00E9184A">
            <w:pPr>
              <w:pStyle w:val="NormalWeb"/>
              <w:spacing w:before="0" w:beforeAutospacing="0" w:after="0" w:afterAutospacing="0"/>
              <w:jc w:val="both"/>
              <w:rPr>
                <w:rFonts w:asciiTheme="majorHAnsi" w:hAnsiTheme="majorHAnsi" w:cstheme="majorHAnsi"/>
                <w:szCs w:val="22"/>
              </w:rPr>
            </w:pPr>
            <w:r w:rsidRPr="00E9184A">
              <w:rPr>
                <w:rFonts w:asciiTheme="majorHAnsi" w:hAnsiTheme="majorHAnsi" w:cstheme="majorHAnsi"/>
                <w:szCs w:val="22"/>
              </w:rPr>
              <w:t>There are several formal reporting mechanisms available to all interested stakeholders that provides comprehensive information on stock status, compliance activities, management changes</w:t>
            </w:r>
            <w:r w:rsidR="00BF1FFC">
              <w:rPr>
                <w:rFonts w:asciiTheme="majorHAnsi" w:hAnsiTheme="majorHAnsi" w:cstheme="majorHAnsi"/>
                <w:szCs w:val="22"/>
              </w:rPr>
              <w:t>, explanations for lack of actions,</w:t>
            </w:r>
            <w:r w:rsidRPr="00E9184A">
              <w:rPr>
                <w:rFonts w:asciiTheme="majorHAnsi" w:hAnsiTheme="majorHAnsi" w:cstheme="majorHAnsi"/>
                <w:szCs w:val="22"/>
              </w:rPr>
              <w:t xml:space="preserve"> and industry projects</w:t>
            </w:r>
            <w:r w:rsidR="00BF1FFC">
              <w:rPr>
                <w:rFonts w:asciiTheme="majorHAnsi" w:hAnsiTheme="majorHAnsi" w:cstheme="majorHAnsi"/>
                <w:szCs w:val="22"/>
              </w:rPr>
              <w:t>/</w:t>
            </w:r>
            <w:r w:rsidRPr="00E9184A">
              <w:rPr>
                <w:rFonts w:asciiTheme="majorHAnsi" w:hAnsiTheme="majorHAnsi" w:cstheme="majorHAnsi"/>
                <w:szCs w:val="22"/>
              </w:rPr>
              <w:t>initiatives underway</w:t>
            </w:r>
            <w:r>
              <w:rPr>
                <w:rFonts w:asciiTheme="majorHAnsi" w:hAnsiTheme="majorHAnsi" w:cstheme="majorHAnsi"/>
                <w:szCs w:val="22"/>
              </w:rPr>
              <w:t xml:space="preserve">; </w:t>
            </w:r>
            <w:r w:rsidRPr="00E9184A">
              <w:rPr>
                <w:rFonts w:asciiTheme="majorHAnsi" w:hAnsiTheme="majorHAnsi" w:cstheme="majorHAnsi"/>
                <w:szCs w:val="22"/>
              </w:rPr>
              <w:t>SG 60</w:t>
            </w:r>
            <w:r>
              <w:rPr>
                <w:rFonts w:asciiTheme="majorHAnsi" w:hAnsiTheme="majorHAnsi" w:cstheme="majorHAnsi"/>
                <w:szCs w:val="22"/>
              </w:rPr>
              <w:t xml:space="preserve"> and </w:t>
            </w:r>
            <w:r w:rsidRPr="00E9184A">
              <w:rPr>
                <w:rFonts w:asciiTheme="majorHAnsi" w:hAnsiTheme="majorHAnsi" w:cstheme="majorHAnsi"/>
                <w:szCs w:val="22"/>
              </w:rPr>
              <w:t xml:space="preserve">SG 80 </w:t>
            </w:r>
            <w:r>
              <w:rPr>
                <w:rFonts w:asciiTheme="majorHAnsi" w:hAnsiTheme="majorHAnsi" w:cstheme="majorHAnsi"/>
                <w:szCs w:val="22"/>
              </w:rPr>
              <w:t>are met.</w:t>
            </w:r>
          </w:p>
          <w:p w14:paraId="2EDDD76C" w14:textId="4903192E" w:rsidR="000B4499" w:rsidRPr="00C74988" w:rsidRDefault="000B4499" w:rsidP="00C74988">
            <w:pPr>
              <w:pStyle w:val="NormalWeb"/>
              <w:spacing w:before="0" w:beforeAutospacing="0" w:after="0" w:afterAutospacing="0"/>
              <w:rPr>
                <w:rFonts w:asciiTheme="majorHAnsi" w:hAnsiTheme="majorHAnsi" w:cstheme="majorHAnsi"/>
                <w:szCs w:val="22"/>
              </w:rPr>
            </w:pPr>
          </w:p>
        </w:tc>
      </w:tr>
      <w:tr w:rsidR="00990B61" w:rsidRPr="00DE1FF9" w14:paraId="167F40EB" w14:textId="77777777" w:rsidTr="00C6103C">
        <w:tc>
          <w:tcPr>
            <w:tcW w:w="903" w:type="dxa"/>
            <w:vMerge w:val="restart"/>
            <w:shd w:val="clear" w:color="auto" w:fill="F2F2F2" w:themeFill="background1" w:themeFillShade="F2"/>
            <w:vAlign w:val="center"/>
          </w:tcPr>
          <w:p w14:paraId="01B30F45" w14:textId="4DA3414A" w:rsidR="00990B61" w:rsidRPr="00F43062" w:rsidRDefault="00990B61" w:rsidP="00581657">
            <w:pPr>
              <w:rPr>
                <w:b/>
                <w:bCs/>
              </w:rPr>
            </w:pPr>
            <w:r>
              <w:rPr>
                <w:b/>
                <w:bCs/>
              </w:rPr>
              <w:t>e</w:t>
            </w:r>
          </w:p>
        </w:tc>
        <w:tc>
          <w:tcPr>
            <w:tcW w:w="9582" w:type="dxa"/>
            <w:gridSpan w:val="4"/>
            <w:shd w:val="clear" w:color="auto" w:fill="D9D9D9" w:themeFill="background1" w:themeFillShade="D9"/>
          </w:tcPr>
          <w:p w14:paraId="4D5D7C88" w14:textId="08072B34" w:rsidR="00990B61" w:rsidRPr="00DE1FF9" w:rsidRDefault="00DA2E97" w:rsidP="00581657">
            <w:pPr>
              <w:rPr>
                <w:b/>
                <w:bCs/>
              </w:rPr>
            </w:pPr>
            <w:r w:rsidRPr="00DA2E97">
              <w:rPr>
                <w:b/>
                <w:bCs/>
              </w:rPr>
              <w:t>Approach</w:t>
            </w:r>
            <w:r w:rsidR="006C1DFF">
              <w:rPr>
                <w:b/>
                <w:bCs/>
              </w:rPr>
              <w:t xml:space="preserve"> </w:t>
            </w:r>
            <w:r w:rsidRPr="00DA2E97">
              <w:rPr>
                <w:b/>
                <w:bCs/>
              </w:rPr>
              <w:t>to</w:t>
            </w:r>
            <w:r w:rsidR="006C1DFF">
              <w:rPr>
                <w:b/>
                <w:bCs/>
              </w:rPr>
              <w:t xml:space="preserve"> </w:t>
            </w:r>
            <w:r w:rsidRPr="00DA2E97">
              <w:rPr>
                <w:b/>
                <w:bCs/>
              </w:rPr>
              <w:t>disputes</w:t>
            </w:r>
          </w:p>
        </w:tc>
      </w:tr>
      <w:tr w:rsidR="0037340F" w14:paraId="0DF4DB2C" w14:textId="77777777" w:rsidTr="00D52EE9">
        <w:tc>
          <w:tcPr>
            <w:tcW w:w="903" w:type="dxa"/>
            <w:vMerge/>
            <w:shd w:val="clear" w:color="auto" w:fill="F2F2F2" w:themeFill="background1" w:themeFillShade="F2"/>
          </w:tcPr>
          <w:p w14:paraId="2AEA3F74" w14:textId="77777777" w:rsidR="0037340F" w:rsidRDefault="0037340F" w:rsidP="0037340F"/>
        </w:tc>
        <w:tc>
          <w:tcPr>
            <w:tcW w:w="803" w:type="dxa"/>
            <w:shd w:val="clear" w:color="auto" w:fill="F2F2F2" w:themeFill="background1" w:themeFillShade="F2"/>
          </w:tcPr>
          <w:p w14:paraId="779114F0" w14:textId="2A3BA9D7" w:rsidR="0037340F" w:rsidRDefault="0037340F" w:rsidP="0037340F">
            <w:r>
              <w:t>Guide</w:t>
            </w:r>
            <w:r w:rsidR="006C1DFF">
              <w:t xml:space="preserve"> </w:t>
            </w:r>
            <w:r>
              <w:t>post</w:t>
            </w:r>
          </w:p>
        </w:tc>
        <w:tc>
          <w:tcPr>
            <w:tcW w:w="2925" w:type="dxa"/>
            <w:tcBorders>
              <w:bottom w:val="single" w:sz="24" w:space="0" w:color="92D050"/>
            </w:tcBorders>
            <w:shd w:val="clear" w:color="auto" w:fill="F2F2F2" w:themeFill="background1" w:themeFillShade="F2"/>
          </w:tcPr>
          <w:p w14:paraId="13DD2630" w14:textId="4370F6B6" w:rsidR="0037340F" w:rsidRPr="002B7E17" w:rsidRDefault="0037340F" w:rsidP="0037340F">
            <w:r w:rsidRPr="00717B56">
              <w:t>Although</w:t>
            </w:r>
            <w:r w:rsidR="006C1DFF">
              <w:t xml:space="preserve"> </w:t>
            </w:r>
            <w:r w:rsidRPr="00717B56">
              <w:t>the</w:t>
            </w:r>
            <w:r w:rsidR="006C1DFF">
              <w:t xml:space="preserve"> </w:t>
            </w:r>
            <w:r w:rsidRPr="00717B56">
              <w:t>management</w:t>
            </w:r>
            <w:r w:rsidR="006C1DFF">
              <w:t xml:space="preserve"> </w:t>
            </w:r>
            <w:r w:rsidRPr="00717B56">
              <w:t>authority</w:t>
            </w:r>
            <w:r w:rsidR="006C1DFF">
              <w:t xml:space="preserve"> </w:t>
            </w:r>
            <w:r w:rsidRPr="00717B56">
              <w:t>or</w:t>
            </w:r>
            <w:r w:rsidR="006C1DFF">
              <w:t xml:space="preserve"> </w:t>
            </w:r>
            <w:r w:rsidRPr="00717B56">
              <w:t>fishery</w:t>
            </w:r>
            <w:r w:rsidR="006C1DFF">
              <w:t xml:space="preserve"> </w:t>
            </w:r>
            <w:r w:rsidRPr="00717B56">
              <w:t>may</w:t>
            </w:r>
            <w:r w:rsidR="006C1DFF">
              <w:t xml:space="preserve"> </w:t>
            </w:r>
            <w:r w:rsidRPr="00717B56">
              <w:t>be</w:t>
            </w:r>
            <w:r w:rsidR="006C1DFF">
              <w:t xml:space="preserve"> </w:t>
            </w:r>
            <w:r w:rsidRPr="00717B56">
              <w:t>subject</w:t>
            </w:r>
            <w:r w:rsidR="006C1DFF">
              <w:t xml:space="preserve"> </w:t>
            </w:r>
            <w:r w:rsidRPr="00717B56">
              <w:t>to</w:t>
            </w:r>
            <w:r w:rsidR="006C1DFF">
              <w:t xml:space="preserve"> </w:t>
            </w:r>
            <w:r w:rsidRPr="00717B56">
              <w:t>continuing</w:t>
            </w:r>
            <w:r w:rsidR="006C1DFF">
              <w:t xml:space="preserve"> </w:t>
            </w:r>
            <w:r w:rsidRPr="00717B56">
              <w:t>court</w:t>
            </w:r>
            <w:r w:rsidR="006C1DFF">
              <w:t xml:space="preserve"> </w:t>
            </w:r>
            <w:r w:rsidRPr="00717B56">
              <w:t>challenges,</w:t>
            </w:r>
            <w:r w:rsidR="006C1DFF">
              <w:t xml:space="preserve"> </w:t>
            </w:r>
            <w:r w:rsidRPr="00717B56">
              <w:t>it</w:t>
            </w:r>
            <w:r w:rsidR="006C1DFF">
              <w:t xml:space="preserve"> </w:t>
            </w:r>
            <w:r w:rsidRPr="00717B56">
              <w:t>is</w:t>
            </w:r>
            <w:r w:rsidR="006C1DFF">
              <w:t xml:space="preserve"> </w:t>
            </w:r>
            <w:r w:rsidRPr="00717B56">
              <w:t>not</w:t>
            </w:r>
            <w:r w:rsidR="006C1DFF">
              <w:t xml:space="preserve"> </w:t>
            </w:r>
            <w:r w:rsidRPr="00717B56">
              <w:t>indicating</w:t>
            </w:r>
            <w:r w:rsidR="006C1DFF">
              <w:t xml:space="preserve"> </w:t>
            </w:r>
            <w:r w:rsidRPr="00717B56">
              <w:t>a</w:t>
            </w:r>
            <w:r w:rsidR="006C1DFF">
              <w:t xml:space="preserve"> </w:t>
            </w:r>
            <w:r w:rsidRPr="00717B56">
              <w:t>disrespect</w:t>
            </w:r>
            <w:r w:rsidR="006C1DFF">
              <w:t xml:space="preserve"> </w:t>
            </w:r>
            <w:r w:rsidRPr="00717B56">
              <w:t>or</w:t>
            </w:r>
            <w:r w:rsidR="006C1DFF">
              <w:t xml:space="preserve"> </w:t>
            </w:r>
            <w:r w:rsidRPr="00717B56">
              <w:t>defiance</w:t>
            </w:r>
            <w:r w:rsidR="006C1DFF">
              <w:t xml:space="preserve"> </w:t>
            </w:r>
            <w:r w:rsidRPr="00717B56">
              <w:t>of</w:t>
            </w:r>
            <w:r w:rsidR="006C1DFF">
              <w:t xml:space="preserve"> </w:t>
            </w:r>
            <w:r w:rsidRPr="00717B56">
              <w:t>the</w:t>
            </w:r>
            <w:r w:rsidR="006C1DFF">
              <w:t xml:space="preserve"> </w:t>
            </w:r>
            <w:r w:rsidRPr="00717B56">
              <w:t>law</w:t>
            </w:r>
            <w:r w:rsidR="006C1DFF">
              <w:t xml:space="preserve"> </w:t>
            </w:r>
            <w:r w:rsidRPr="00717B56">
              <w:t>by</w:t>
            </w:r>
            <w:r w:rsidR="006C1DFF">
              <w:t xml:space="preserve"> </w:t>
            </w:r>
            <w:r w:rsidRPr="00717B56">
              <w:t>repeatedly</w:t>
            </w:r>
            <w:r w:rsidR="006C1DFF">
              <w:t xml:space="preserve"> </w:t>
            </w:r>
            <w:r w:rsidRPr="00717B56">
              <w:t>violating</w:t>
            </w:r>
            <w:r w:rsidR="006C1DFF">
              <w:t xml:space="preserve"> </w:t>
            </w:r>
            <w:r w:rsidRPr="00717B56">
              <w:t>the</w:t>
            </w:r>
            <w:r w:rsidR="006C1DFF">
              <w:t xml:space="preserve"> </w:t>
            </w:r>
            <w:r w:rsidRPr="00717B56">
              <w:t>same</w:t>
            </w:r>
            <w:r w:rsidR="006C1DFF">
              <w:t xml:space="preserve"> </w:t>
            </w:r>
            <w:r w:rsidRPr="00717B56">
              <w:t>law</w:t>
            </w:r>
            <w:r w:rsidR="006C1DFF">
              <w:t xml:space="preserve"> </w:t>
            </w:r>
            <w:r w:rsidRPr="00717B56">
              <w:t>or</w:t>
            </w:r>
            <w:r w:rsidR="006C1DFF">
              <w:t xml:space="preserve"> </w:t>
            </w:r>
            <w:r w:rsidRPr="00717B56">
              <w:t>regulation</w:t>
            </w:r>
            <w:r w:rsidR="006C1DFF">
              <w:t xml:space="preserve"> </w:t>
            </w:r>
            <w:r w:rsidRPr="00717B56">
              <w:t>necessary</w:t>
            </w:r>
            <w:r w:rsidR="006C1DFF">
              <w:t xml:space="preserve"> </w:t>
            </w:r>
            <w:r w:rsidRPr="00717B56">
              <w:t>for</w:t>
            </w:r>
            <w:r w:rsidR="006C1DFF">
              <w:t xml:space="preserve"> </w:t>
            </w:r>
            <w:r w:rsidRPr="00717B56">
              <w:t>the</w:t>
            </w:r>
            <w:r w:rsidR="006C1DFF">
              <w:t xml:space="preserve"> </w:t>
            </w:r>
            <w:r w:rsidRPr="00717B56">
              <w:t>sustainability</w:t>
            </w:r>
            <w:r w:rsidR="006C1DFF">
              <w:t xml:space="preserve"> </w:t>
            </w:r>
            <w:r w:rsidRPr="00717B56">
              <w:t>of</w:t>
            </w:r>
            <w:r w:rsidR="006C1DFF">
              <w:t xml:space="preserve"> </w:t>
            </w:r>
            <w:r w:rsidRPr="00717B56">
              <w:t>the</w:t>
            </w:r>
            <w:r w:rsidR="006C1DFF">
              <w:t xml:space="preserve"> </w:t>
            </w:r>
            <w:r w:rsidRPr="00717B56">
              <w:t>fishery.</w:t>
            </w:r>
          </w:p>
        </w:tc>
        <w:tc>
          <w:tcPr>
            <w:tcW w:w="2927" w:type="dxa"/>
            <w:tcBorders>
              <w:bottom w:val="single" w:sz="24" w:space="0" w:color="92D050"/>
            </w:tcBorders>
            <w:shd w:val="clear" w:color="auto" w:fill="F2F2F2" w:themeFill="background1" w:themeFillShade="F2"/>
          </w:tcPr>
          <w:p w14:paraId="260EC19A" w14:textId="326AD758" w:rsidR="0037340F" w:rsidRDefault="0037340F" w:rsidP="0037340F">
            <w:r w:rsidRPr="00717B56">
              <w:t>The</w:t>
            </w:r>
            <w:r w:rsidR="006C1DFF">
              <w:t xml:space="preserve"> </w:t>
            </w:r>
            <w:r w:rsidRPr="00717B56">
              <w:t>management</w:t>
            </w:r>
            <w:r w:rsidR="006C1DFF">
              <w:t xml:space="preserve"> </w:t>
            </w:r>
            <w:r w:rsidRPr="00717B56">
              <w:t>system</w:t>
            </w:r>
            <w:r w:rsidR="006C1DFF">
              <w:t xml:space="preserve"> </w:t>
            </w:r>
            <w:r w:rsidRPr="00717B56">
              <w:t>or</w:t>
            </w:r>
            <w:r w:rsidR="006C1DFF">
              <w:t xml:space="preserve"> </w:t>
            </w:r>
            <w:r w:rsidRPr="00717B56">
              <w:t>UoA</w:t>
            </w:r>
            <w:r w:rsidR="006C1DFF">
              <w:t xml:space="preserve"> </w:t>
            </w:r>
            <w:r w:rsidRPr="00717B56">
              <w:t>is</w:t>
            </w:r>
            <w:r w:rsidR="006C1DFF">
              <w:t xml:space="preserve"> </w:t>
            </w:r>
            <w:r w:rsidRPr="00717B56">
              <w:t>attempting</w:t>
            </w:r>
            <w:r w:rsidR="006C1DFF">
              <w:t xml:space="preserve"> </w:t>
            </w:r>
            <w:r w:rsidRPr="00717B56">
              <w:t>to</w:t>
            </w:r>
            <w:r w:rsidR="006C1DFF">
              <w:t xml:space="preserve"> </w:t>
            </w:r>
            <w:r w:rsidRPr="00717B56">
              <w:t>comply</w:t>
            </w:r>
            <w:r w:rsidR="006C1DFF">
              <w:t xml:space="preserve"> </w:t>
            </w:r>
            <w:r w:rsidRPr="00717B56">
              <w:t>in</w:t>
            </w:r>
            <w:r w:rsidR="006C1DFF">
              <w:t xml:space="preserve"> </w:t>
            </w:r>
            <w:r w:rsidRPr="00717B56">
              <w:t>a</w:t>
            </w:r>
            <w:r w:rsidR="006C1DFF">
              <w:t xml:space="preserve"> </w:t>
            </w:r>
            <w:r w:rsidRPr="00717B56">
              <w:t>timely</w:t>
            </w:r>
            <w:r w:rsidR="006C1DFF">
              <w:t xml:space="preserve"> </w:t>
            </w:r>
            <w:r w:rsidRPr="00717B56">
              <w:t>fashion</w:t>
            </w:r>
            <w:r w:rsidR="006C1DFF">
              <w:t xml:space="preserve"> </w:t>
            </w:r>
            <w:r w:rsidRPr="00717B56">
              <w:t>with</w:t>
            </w:r>
            <w:r w:rsidR="006C1DFF">
              <w:t xml:space="preserve"> </w:t>
            </w:r>
            <w:r w:rsidRPr="00717B56">
              <w:t>judicial</w:t>
            </w:r>
            <w:r w:rsidR="006C1DFF">
              <w:t xml:space="preserve"> </w:t>
            </w:r>
            <w:r w:rsidRPr="00717B56">
              <w:t>decisions</w:t>
            </w:r>
            <w:r w:rsidR="006C1DFF">
              <w:t xml:space="preserve"> </w:t>
            </w:r>
            <w:r w:rsidRPr="00717B56">
              <w:t>arising</w:t>
            </w:r>
            <w:r w:rsidR="006C1DFF">
              <w:t xml:space="preserve"> </w:t>
            </w:r>
            <w:r w:rsidRPr="00717B56">
              <w:t>from</w:t>
            </w:r>
            <w:r w:rsidR="006C1DFF">
              <w:t xml:space="preserve"> </w:t>
            </w:r>
            <w:r w:rsidRPr="00717B56">
              <w:t>any</w:t>
            </w:r>
            <w:r w:rsidR="006C1DFF">
              <w:t xml:space="preserve"> </w:t>
            </w:r>
            <w:r w:rsidRPr="00717B56">
              <w:t>legal</w:t>
            </w:r>
            <w:r w:rsidR="006C1DFF">
              <w:t xml:space="preserve"> </w:t>
            </w:r>
            <w:r w:rsidRPr="00717B56">
              <w:t>challenges.</w:t>
            </w:r>
          </w:p>
        </w:tc>
        <w:tc>
          <w:tcPr>
            <w:tcW w:w="2927" w:type="dxa"/>
            <w:shd w:val="clear" w:color="auto" w:fill="F2F2F2" w:themeFill="background1" w:themeFillShade="F2"/>
          </w:tcPr>
          <w:p w14:paraId="1F25F356" w14:textId="64AE5291" w:rsidR="0037340F" w:rsidRDefault="0037340F" w:rsidP="0037340F">
            <w:r w:rsidRPr="00717B56">
              <w:t>The</w:t>
            </w:r>
            <w:r w:rsidR="006C1DFF">
              <w:t xml:space="preserve"> </w:t>
            </w:r>
            <w:r w:rsidRPr="00717B56">
              <w:t>management</w:t>
            </w:r>
            <w:r w:rsidR="006C1DFF">
              <w:t xml:space="preserve"> </w:t>
            </w:r>
            <w:r w:rsidRPr="00717B56">
              <w:t>system</w:t>
            </w:r>
            <w:r w:rsidR="006C1DFF">
              <w:t xml:space="preserve"> </w:t>
            </w:r>
            <w:r w:rsidRPr="00717B56">
              <w:t>or</w:t>
            </w:r>
            <w:r w:rsidR="006C1DFF">
              <w:t xml:space="preserve"> </w:t>
            </w:r>
            <w:r w:rsidRPr="00717B56">
              <w:t>UoA</w:t>
            </w:r>
            <w:r w:rsidR="006C1DFF">
              <w:t xml:space="preserve"> </w:t>
            </w:r>
            <w:r w:rsidRPr="00717B56">
              <w:t>acts</w:t>
            </w:r>
            <w:r w:rsidR="006C1DFF">
              <w:t xml:space="preserve"> </w:t>
            </w:r>
            <w:r w:rsidRPr="00717B56">
              <w:t>proactively</w:t>
            </w:r>
            <w:r w:rsidR="006C1DFF">
              <w:t xml:space="preserve"> </w:t>
            </w:r>
            <w:r w:rsidRPr="00717B56">
              <w:t>to</w:t>
            </w:r>
            <w:r w:rsidR="006C1DFF">
              <w:t xml:space="preserve"> </w:t>
            </w:r>
            <w:r w:rsidRPr="00717B56">
              <w:t>avoid</w:t>
            </w:r>
            <w:r w:rsidR="006C1DFF">
              <w:t xml:space="preserve"> </w:t>
            </w:r>
            <w:r w:rsidRPr="00717B56">
              <w:t>legal</w:t>
            </w:r>
            <w:r w:rsidR="006C1DFF">
              <w:t xml:space="preserve"> </w:t>
            </w:r>
            <w:r w:rsidRPr="00717B56">
              <w:t>disputes</w:t>
            </w:r>
            <w:r w:rsidR="006C1DFF">
              <w:t xml:space="preserve"> </w:t>
            </w:r>
            <w:r w:rsidRPr="00717B56">
              <w:t>or</w:t>
            </w:r>
            <w:r w:rsidR="006C1DFF">
              <w:t xml:space="preserve"> </w:t>
            </w:r>
            <w:r w:rsidRPr="00717B56">
              <w:t>rapidly</w:t>
            </w:r>
            <w:r w:rsidR="006C1DFF">
              <w:t xml:space="preserve"> </w:t>
            </w:r>
            <w:r w:rsidRPr="00717B56">
              <w:t>implements</w:t>
            </w:r>
            <w:r w:rsidR="006C1DFF">
              <w:t xml:space="preserve"> </w:t>
            </w:r>
            <w:r w:rsidRPr="00717B56">
              <w:t>judicial</w:t>
            </w:r>
            <w:r w:rsidR="006C1DFF">
              <w:t xml:space="preserve"> </w:t>
            </w:r>
            <w:r w:rsidRPr="00717B56">
              <w:t>decisions</w:t>
            </w:r>
            <w:r w:rsidR="006C1DFF">
              <w:t xml:space="preserve"> </w:t>
            </w:r>
            <w:r w:rsidRPr="00717B56">
              <w:t>arising</w:t>
            </w:r>
            <w:r w:rsidR="006C1DFF">
              <w:t xml:space="preserve"> </w:t>
            </w:r>
            <w:r w:rsidRPr="00717B56">
              <w:t>from</w:t>
            </w:r>
            <w:r w:rsidR="006C1DFF">
              <w:t xml:space="preserve"> </w:t>
            </w:r>
            <w:r w:rsidRPr="00717B56">
              <w:t>legal</w:t>
            </w:r>
            <w:r w:rsidR="006C1DFF">
              <w:t xml:space="preserve"> </w:t>
            </w:r>
            <w:r w:rsidRPr="00717B56">
              <w:t>challenges.</w:t>
            </w:r>
          </w:p>
        </w:tc>
      </w:tr>
      <w:tr w:rsidR="00C6103C" w:rsidRPr="00DE1FF9" w14:paraId="51457DE5" w14:textId="77777777" w:rsidTr="00D52EE9">
        <w:tc>
          <w:tcPr>
            <w:tcW w:w="903" w:type="dxa"/>
            <w:vMerge/>
            <w:shd w:val="clear" w:color="auto" w:fill="F2F2F2" w:themeFill="background1" w:themeFillShade="F2"/>
          </w:tcPr>
          <w:p w14:paraId="0588F1EB" w14:textId="77777777" w:rsidR="00C6103C" w:rsidRDefault="00C6103C" w:rsidP="00C6103C"/>
        </w:tc>
        <w:tc>
          <w:tcPr>
            <w:tcW w:w="803" w:type="dxa"/>
            <w:tcBorders>
              <w:right w:val="single" w:sz="24" w:space="0" w:color="92D050"/>
            </w:tcBorders>
            <w:shd w:val="clear" w:color="auto" w:fill="F2F2F2" w:themeFill="background1" w:themeFillShade="F2"/>
          </w:tcPr>
          <w:p w14:paraId="71B56A0F" w14:textId="77777777" w:rsidR="00C6103C" w:rsidRDefault="00C6103C" w:rsidP="00C6103C">
            <w:r>
              <w:t>Met?</w:t>
            </w:r>
          </w:p>
        </w:tc>
        <w:tc>
          <w:tcPr>
            <w:tcW w:w="2925" w:type="dxa"/>
            <w:tcBorders>
              <w:top w:val="single" w:sz="24" w:space="0" w:color="92D050"/>
              <w:left w:val="single" w:sz="24" w:space="0" w:color="92D050"/>
              <w:bottom w:val="single" w:sz="24" w:space="0" w:color="92D050"/>
              <w:right w:val="single" w:sz="24" w:space="0" w:color="92D050"/>
            </w:tcBorders>
            <w:shd w:val="clear" w:color="auto" w:fill="auto"/>
          </w:tcPr>
          <w:p w14:paraId="57B2A94C" w14:textId="7AC82EFF" w:rsidR="00C6103C" w:rsidRPr="00DE1FF9" w:rsidRDefault="000F4DE1" w:rsidP="00C6103C">
            <w:pPr>
              <w:rPr>
                <w:b/>
                <w:bCs/>
              </w:rPr>
            </w:pPr>
            <w:r>
              <w:rPr>
                <w:b/>
                <w:bCs/>
              </w:rPr>
              <w:t>Yes</w:t>
            </w:r>
          </w:p>
        </w:tc>
        <w:tc>
          <w:tcPr>
            <w:tcW w:w="2927" w:type="dxa"/>
            <w:tcBorders>
              <w:top w:val="single" w:sz="24" w:space="0" w:color="92D050"/>
              <w:left w:val="single" w:sz="24" w:space="0" w:color="92D050"/>
              <w:bottom w:val="single" w:sz="24" w:space="0" w:color="92D050"/>
              <w:right w:val="single" w:sz="24" w:space="0" w:color="92D050"/>
            </w:tcBorders>
            <w:shd w:val="clear" w:color="auto" w:fill="auto"/>
          </w:tcPr>
          <w:p w14:paraId="7C15BF84" w14:textId="51EE199B" w:rsidR="00C6103C" w:rsidRPr="00DE1FF9" w:rsidRDefault="000F4DE1" w:rsidP="00C6103C">
            <w:pPr>
              <w:rPr>
                <w:b/>
                <w:bCs/>
              </w:rPr>
            </w:pPr>
            <w:r>
              <w:rPr>
                <w:b/>
                <w:bCs/>
              </w:rPr>
              <w:t>Yes</w:t>
            </w:r>
          </w:p>
        </w:tc>
        <w:tc>
          <w:tcPr>
            <w:tcW w:w="2927" w:type="dxa"/>
            <w:tcBorders>
              <w:left w:val="single" w:sz="24" w:space="0" w:color="92D050"/>
            </w:tcBorders>
            <w:shd w:val="clear" w:color="auto" w:fill="auto"/>
          </w:tcPr>
          <w:p w14:paraId="69613545" w14:textId="6DE444D4" w:rsidR="00C6103C" w:rsidRPr="00DE1FF9" w:rsidRDefault="00C6103C" w:rsidP="00C6103C">
            <w:pPr>
              <w:rPr>
                <w:b/>
                <w:bCs/>
              </w:rPr>
            </w:pPr>
            <w:r>
              <w:rPr>
                <w:b/>
                <w:bCs/>
              </w:rPr>
              <w:t>Not scored</w:t>
            </w:r>
          </w:p>
        </w:tc>
      </w:tr>
      <w:tr w:rsidR="00990B61" w:rsidRPr="00E415C2" w14:paraId="7F6FD5A5" w14:textId="77777777" w:rsidTr="00C6103C">
        <w:tc>
          <w:tcPr>
            <w:tcW w:w="1706" w:type="dxa"/>
            <w:gridSpan w:val="2"/>
            <w:shd w:val="clear" w:color="auto" w:fill="F2F2F2" w:themeFill="background1" w:themeFillShade="F2"/>
          </w:tcPr>
          <w:p w14:paraId="71FB8E42" w14:textId="77777777" w:rsidR="00990B61" w:rsidRDefault="00990B61" w:rsidP="00581657">
            <w:r>
              <w:t>Rationale</w:t>
            </w:r>
          </w:p>
        </w:tc>
        <w:tc>
          <w:tcPr>
            <w:tcW w:w="8779" w:type="dxa"/>
            <w:gridSpan w:val="3"/>
          </w:tcPr>
          <w:p w14:paraId="3D986E72" w14:textId="77C4E5CF" w:rsidR="00E9184A" w:rsidRDefault="00E9184A" w:rsidP="00E9184A">
            <w:pPr>
              <w:pStyle w:val="NormalWeb"/>
              <w:spacing w:before="0" w:beforeAutospacing="0" w:after="0" w:afterAutospacing="0"/>
              <w:jc w:val="both"/>
              <w:rPr>
                <w:rFonts w:asciiTheme="majorHAnsi" w:hAnsiTheme="majorHAnsi" w:cstheme="majorHAnsi"/>
              </w:rPr>
            </w:pPr>
            <w:r w:rsidRPr="00E9184A">
              <w:rPr>
                <w:rFonts w:asciiTheme="majorHAnsi" w:hAnsiTheme="majorHAnsi" w:cstheme="majorHAnsi"/>
              </w:rPr>
              <w:t xml:space="preserve">The consultation and advisory processes ensure that the management system in each sub fishery acts proactively to avoid legal disputes. </w:t>
            </w:r>
          </w:p>
          <w:p w14:paraId="5A8D7289" w14:textId="5C6E7E5B" w:rsidR="00990B61" w:rsidRPr="00C74988" w:rsidRDefault="000F4DE1" w:rsidP="000F4DE1">
            <w:pPr>
              <w:pStyle w:val="NormalWeb"/>
              <w:jc w:val="both"/>
              <w:rPr>
                <w:rFonts w:asciiTheme="majorHAnsi" w:hAnsiTheme="majorHAnsi" w:cstheme="majorHAnsi"/>
              </w:rPr>
            </w:pPr>
            <w:r w:rsidRPr="000F4DE1">
              <w:rPr>
                <w:rFonts w:asciiTheme="majorHAnsi" w:hAnsiTheme="majorHAnsi" w:cstheme="majorHAnsi"/>
              </w:rPr>
              <w:t>Queensland Civil and Administrative Tribunal </w:t>
            </w:r>
            <w:r>
              <w:rPr>
                <w:rFonts w:asciiTheme="majorHAnsi" w:hAnsiTheme="majorHAnsi" w:cstheme="majorHAnsi"/>
              </w:rPr>
              <w:t>(</w:t>
            </w:r>
            <w:r w:rsidR="00E9184A" w:rsidRPr="00E9184A">
              <w:rPr>
                <w:rFonts w:asciiTheme="majorHAnsi" w:hAnsiTheme="majorHAnsi" w:cstheme="majorHAnsi"/>
              </w:rPr>
              <w:t>QCAT</w:t>
            </w:r>
            <w:r>
              <w:rPr>
                <w:rFonts w:asciiTheme="majorHAnsi" w:hAnsiTheme="majorHAnsi" w:cstheme="majorHAnsi"/>
              </w:rPr>
              <w:t>)</w:t>
            </w:r>
            <w:r w:rsidR="00E9184A" w:rsidRPr="00E9184A">
              <w:rPr>
                <w:rFonts w:asciiTheme="majorHAnsi" w:hAnsiTheme="majorHAnsi" w:cstheme="majorHAnsi"/>
              </w:rPr>
              <w:t xml:space="preserve"> is able to review decisions from the Department of Agriculture and Fisheries in the use, conservation and enhancement of the community’s fisheries resources and fish habitats</w:t>
            </w:r>
            <w:r>
              <w:rPr>
                <w:rFonts w:asciiTheme="majorHAnsi" w:hAnsiTheme="majorHAnsi" w:cstheme="majorHAnsi"/>
              </w:rPr>
              <w:t xml:space="preserve">. There are no legal challenges known to the assessment team. SG 60 and 80 is met. </w:t>
            </w:r>
          </w:p>
        </w:tc>
      </w:tr>
    </w:tbl>
    <w:p w14:paraId="55F4A7F3" w14:textId="77777777" w:rsidR="00990B61" w:rsidRPr="00661A22" w:rsidRDefault="00990B61" w:rsidP="00DF744B"/>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DF744B" w14:paraId="59834B67" w14:textId="77777777" w:rsidTr="001B6B3D">
        <w:tc>
          <w:tcPr>
            <w:tcW w:w="3823" w:type="dxa"/>
            <w:tcBorders>
              <w:right w:val="single" w:sz="24" w:space="0" w:color="92D050"/>
            </w:tcBorders>
            <w:shd w:val="clear" w:color="auto" w:fill="F2F2F2" w:themeFill="background1" w:themeFillShade="F2"/>
          </w:tcPr>
          <w:p w14:paraId="4C2AD055" w14:textId="163E3BF1" w:rsidR="00DF744B" w:rsidRDefault="00DF744B" w:rsidP="0058165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21872AD7" w14:textId="4A629775" w:rsidR="00DF744B" w:rsidRPr="00493233" w:rsidRDefault="001B6B3D" w:rsidP="00581657">
            <w:pPr>
              <w:rPr>
                <w:b/>
                <w:bCs/>
                <w:i/>
                <w:iCs/>
              </w:rPr>
            </w:pPr>
            <w:r>
              <w:rPr>
                <w:b/>
                <w:bCs/>
                <w:i/>
                <w:iCs/>
              </w:rPr>
              <w:t>≥80</w:t>
            </w:r>
          </w:p>
        </w:tc>
      </w:tr>
      <w:tr w:rsidR="00DF744B" w14:paraId="708898B5" w14:textId="77777777" w:rsidTr="001B6B3D">
        <w:tc>
          <w:tcPr>
            <w:tcW w:w="3823" w:type="dxa"/>
            <w:shd w:val="clear" w:color="auto" w:fill="F2F2F2" w:themeFill="background1" w:themeFillShade="F2"/>
          </w:tcPr>
          <w:p w14:paraId="1CF08B55" w14:textId="5B329706" w:rsidR="00DF744B" w:rsidRDefault="00DF744B"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3EF24D34" w14:textId="4D6838D7" w:rsidR="00DF744B" w:rsidRPr="00DD0421" w:rsidRDefault="00DF744B" w:rsidP="00581657">
            <w:pPr>
              <w:rPr>
                <w:b/>
                <w:bCs/>
              </w:rPr>
            </w:pPr>
          </w:p>
        </w:tc>
      </w:tr>
    </w:tbl>
    <w:p w14:paraId="43574945" w14:textId="77777777" w:rsidR="00DF744B" w:rsidRDefault="00DF744B" w:rsidP="00DF744B"/>
    <w:p w14:paraId="6812F418" w14:textId="1E2CF791" w:rsidR="00AF1DD0" w:rsidRDefault="00AF1DD0" w:rsidP="00AB5E5E"/>
    <w:p w14:paraId="4254AF07" w14:textId="27484AE1" w:rsidR="00AF1DD0" w:rsidRDefault="00AF1DD0" w:rsidP="0F83F1BF">
      <w:pPr>
        <w:pStyle w:val="Heading6"/>
        <w:rPr>
          <w:color w:val="2F5496" w:themeColor="accent1" w:themeShade="BF"/>
        </w:rPr>
      </w:pPr>
      <w:r w:rsidRPr="0F83F1BF">
        <w:rPr>
          <w:color w:val="2F5496" w:themeColor="accent1" w:themeShade="BF"/>
        </w:rPr>
        <w:t>PI</w:t>
      </w:r>
      <w:r w:rsidR="006C1DFF">
        <w:rPr>
          <w:color w:val="2F5496" w:themeColor="accent1" w:themeShade="BF"/>
        </w:rPr>
        <w:t xml:space="preserve"> </w:t>
      </w:r>
      <w:r w:rsidRPr="0F83F1BF">
        <w:rPr>
          <w:color w:val="2F5496" w:themeColor="accent1" w:themeShade="BF"/>
        </w:rPr>
        <w:t>3.2.</w:t>
      </w:r>
      <w:r w:rsidR="00B96192" w:rsidRPr="0F83F1BF">
        <w:rPr>
          <w:color w:val="2F5496" w:themeColor="accent1" w:themeShade="BF"/>
        </w:rPr>
        <w:t>3</w:t>
      </w:r>
      <w:r w:rsidR="006C1DFF">
        <w:rPr>
          <w:color w:val="2F5496" w:themeColor="accent1" w:themeShade="BF"/>
        </w:rPr>
        <w:t xml:space="preserve"> </w:t>
      </w:r>
      <w:r w:rsidRPr="0F83F1BF">
        <w:rPr>
          <w:color w:val="2F5496" w:themeColor="accent1" w:themeShade="BF"/>
        </w:rPr>
        <w:t>–</w:t>
      </w:r>
      <w:r w:rsidR="006C1DFF">
        <w:rPr>
          <w:color w:val="2F5496" w:themeColor="accent1" w:themeShade="BF"/>
        </w:rPr>
        <w:t xml:space="preserve"> </w:t>
      </w:r>
      <w:r w:rsidR="00B96192" w:rsidRPr="0F83F1BF">
        <w:rPr>
          <w:color w:val="2F5496" w:themeColor="accent1" w:themeShade="BF"/>
        </w:rPr>
        <w:t>Compliance</w:t>
      </w:r>
      <w:r w:rsidR="006C1DFF">
        <w:rPr>
          <w:color w:val="2F5496" w:themeColor="accent1" w:themeShade="BF"/>
        </w:rPr>
        <w:t xml:space="preserve"> </w:t>
      </w:r>
      <w:r w:rsidR="00B96192" w:rsidRPr="0F83F1BF">
        <w:rPr>
          <w:color w:val="2F5496" w:themeColor="accent1" w:themeShade="BF"/>
        </w:rPr>
        <w:t>and</w:t>
      </w:r>
      <w:r w:rsidR="006C1DFF">
        <w:rPr>
          <w:color w:val="2F5496" w:themeColor="accent1" w:themeShade="BF"/>
        </w:rPr>
        <w:t xml:space="preserve"> </w:t>
      </w:r>
      <w:r w:rsidR="00B96192" w:rsidRPr="0F83F1BF">
        <w:rPr>
          <w:color w:val="2F5496" w:themeColor="accent1" w:themeShade="BF"/>
        </w:rPr>
        <w:t>enforcement</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935"/>
        <w:gridCol w:w="2787"/>
        <w:gridCol w:w="2930"/>
        <w:gridCol w:w="2930"/>
      </w:tblGrid>
      <w:tr w:rsidR="00AF1DD0" w14:paraId="57B58D4F" w14:textId="77777777" w:rsidTr="00BD4FF1">
        <w:trPr>
          <w:tblHeader/>
        </w:trPr>
        <w:tc>
          <w:tcPr>
            <w:tcW w:w="1838" w:type="dxa"/>
            <w:gridSpan w:val="2"/>
            <w:shd w:val="clear" w:color="auto" w:fill="BFBFBF" w:themeFill="background1" w:themeFillShade="BF"/>
          </w:tcPr>
          <w:p w14:paraId="45CB6899" w14:textId="50F7C670" w:rsidR="00AF1DD0" w:rsidRPr="00586CA6" w:rsidRDefault="00AF1DD0" w:rsidP="00581657">
            <w:pPr>
              <w:rPr>
                <w:b/>
                <w:bCs/>
              </w:rPr>
            </w:pPr>
            <w:r w:rsidRPr="00586CA6">
              <w:rPr>
                <w:b/>
                <w:bCs/>
              </w:rPr>
              <w:t>PI</w:t>
            </w:r>
            <w:r w:rsidR="006C1DFF">
              <w:rPr>
                <w:b/>
                <w:bCs/>
              </w:rPr>
              <w:t xml:space="preserve"> </w:t>
            </w:r>
            <w:r>
              <w:rPr>
                <w:b/>
                <w:bCs/>
              </w:rPr>
              <w:t>3.2.</w:t>
            </w:r>
            <w:r w:rsidR="00610ABC">
              <w:rPr>
                <w:b/>
                <w:bCs/>
              </w:rPr>
              <w:t>3</w:t>
            </w:r>
          </w:p>
        </w:tc>
        <w:tc>
          <w:tcPr>
            <w:tcW w:w="8647" w:type="dxa"/>
            <w:gridSpan w:val="3"/>
            <w:shd w:val="clear" w:color="auto" w:fill="BFBFBF" w:themeFill="background1" w:themeFillShade="BF"/>
          </w:tcPr>
          <w:p w14:paraId="2778933F" w14:textId="1CEB510D" w:rsidR="00AF1DD0" w:rsidRPr="00F24092" w:rsidRDefault="004340F9" w:rsidP="00581657">
            <w:pPr>
              <w:rPr>
                <w:b/>
                <w:bCs/>
              </w:rPr>
            </w:pPr>
            <w:r w:rsidRPr="004340F9">
              <w:rPr>
                <w:b/>
                <w:bCs/>
              </w:rPr>
              <w:t>Monitoring,</w:t>
            </w:r>
            <w:r w:rsidR="006C1DFF">
              <w:rPr>
                <w:b/>
                <w:bCs/>
              </w:rPr>
              <w:t xml:space="preserve"> </w:t>
            </w:r>
            <w:r w:rsidRPr="004340F9">
              <w:rPr>
                <w:b/>
                <w:bCs/>
              </w:rPr>
              <w:t>control,</w:t>
            </w:r>
            <w:r w:rsidR="006C1DFF">
              <w:rPr>
                <w:b/>
                <w:bCs/>
              </w:rPr>
              <w:t xml:space="preserve"> </w:t>
            </w:r>
            <w:r w:rsidRPr="004340F9">
              <w:rPr>
                <w:b/>
                <w:bCs/>
              </w:rPr>
              <w:t>and</w:t>
            </w:r>
            <w:r w:rsidR="006C1DFF">
              <w:rPr>
                <w:b/>
                <w:bCs/>
              </w:rPr>
              <w:t xml:space="preserve"> </w:t>
            </w:r>
            <w:r w:rsidRPr="004340F9">
              <w:rPr>
                <w:b/>
                <w:bCs/>
              </w:rPr>
              <w:t>surveillance</w:t>
            </w:r>
            <w:r w:rsidR="006C1DFF">
              <w:rPr>
                <w:b/>
                <w:bCs/>
              </w:rPr>
              <w:t xml:space="preserve"> </w:t>
            </w:r>
            <w:r w:rsidRPr="004340F9">
              <w:rPr>
                <w:b/>
                <w:bCs/>
              </w:rPr>
              <w:t>(MCS)</w:t>
            </w:r>
            <w:r w:rsidR="006C1DFF">
              <w:rPr>
                <w:b/>
                <w:bCs/>
              </w:rPr>
              <w:t xml:space="preserve"> </w:t>
            </w:r>
            <w:r w:rsidRPr="004340F9">
              <w:rPr>
                <w:b/>
                <w:bCs/>
              </w:rPr>
              <w:t>mechanisms</w:t>
            </w:r>
            <w:r w:rsidR="006C1DFF">
              <w:rPr>
                <w:b/>
                <w:bCs/>
              </w:rPr>
              <w:t xml:space="preserve"> </w:t>
            </w:r>
            <w:r w:rsidRPr="004340F9">
              <w:rPr>
                <w:b/>
                <w:bCs/>
              </w:rPr>
              <w:t>ensure</w:t>
            </w:r>
            <w:r w:rsidR="006C1DFF">
              <w:rPr>
                <w:b/>
                <w:bCs/>
              </w:rPr>
              <w:t xml:space="preserve"> </w:t>
            </w:r>
            <w:r w:rsidRPr="004340F9">
              <w:rPr>
                <w:b/>
                <w:bCs/>
              </w:rPr>
              <w:t>the</w:t>
            </w:r>
            <w:r w:rsidR="006C1DFF">
              <w:rPr>
                <w:b/>
                <w:bCs/>
              </w:rPr>
              <w:t xml:space="preserve"> </w:t>
            </w:r>
            <w:r w:rsidRPr="004340F9">
              <w:rPr>
                <w:b/>
                <w:bCs/>
              </w:rPr>
              <w:t>management</w:t>
            </w:r>
            <w:r w:rsidR="006C1DFF">
              <w:rPr>
                <w:b/>
                <w:bCs/>
              </w:rPr>
              <w:t xml:space="preserve"> </w:t>
            </w:r>
            <w:r w:rsidRPr="004340F9">
              <w:rPr>
                <w:b/>
                <w:bCs/>
              </w:rPr>
              <w:t>measures</w:t>
            </w:r>
            <w:r w:rsidR="006C1DFF">
              <w:rPr>
                <w:b/>
                <w:bCs/>
              </w:rPr>
              <w:t xml:space="preserve"> </w:t>
            </w:r>
            <w:r w:rsidRPr="004340F9">
              <w:rPr>
                <w:b/>
                <w:bCs/>
              </w:rPr>
              <w:t>in</w:t>
            </w:r>
            <w:r w:rsidR="006C1DFF">
              <w:rPr>
                <w:b/>
                <w:bCs/>
              </w:rPr>
              <w:t xml:space="preserve"> </w:t>
            </w:r>
            <w:r w:rsidRPr="004340F9">
              <w:rPr>
                <w:b/>
                <w:bCs/>
              </w:rPr>
              <w:t>the</w:t>
            </w:r>
            <w:r w:rsidR="006C1DFF">
              <w:rPr>
                <w:b/>
                <w:bCs/>
              </w:rPr>
              <w:t xml:space="preserve"> </w:t>
            </w:r>
            <w:r w:rsidRPr="004340F9">
              <w:rPr>
                <w:b/>
                <w:bCs/>
              </w:rPr>
              <w:t>UoA</w:t>
            </w:r>
            <w:r w:rsidR="006C1DFF">
              <w:rPr>
                <w:b/>
                <w:bCs/>
              </w:rPr>
              <w:t xml:space="preserve"> </w:t>
            </w:r>
            <w:r w:rsidRPr="004340F9">
              <w:rPr>
                <w:b/>
                <w:bCs/>
              </w:rPr>
              <w:t>are</w:t>
            </w:r>
            <w:r w:rsidR="006C1DFF">
              <w:rPr>
                <w:b/>
                <w:bCs/>
              </w:rPr>
              <w:t xml:space="preserve"> </w:t>
            </w:r>
            <w:r w:rsidRPr="004340F9">
              <w:rPr>
                <w:b/>
                <w:bCs/>
              </w:rPr>
              <w:t>enforced</w:t>
            </w:r>
            <w:r w:rsidR="006C1DFF">
              <w:rPr>
                <w:b/>
                <w:bCs/>
              </w:rPr>
              <w:t xml:space="preserve"> </w:t>
            </w:r>
            <w:r w:rsidRPr="004340F9">
              <w:rPr>
                <w:b/>
                <w:bCs/>
              </w:rPr>
              <w:t>and</w:t>
            </w:r>
            <w:r w:rsidR="006C1DFF">
              <w:rPr>
                <w:b/>
                <w:bCs/>
              </w:rPr>
              <w:t xml:space="preserve"> </w:t>
            </w:r>
            <w:r w:rsidRPr="004340F9">
              <w:rPr>
                <w:b/>
                <w:bCs/>
              </w:rPr>
              <w:t>complied</w:t>
            </w:r>
            <w:r w:rsidR="006C1DFF">
              <w:rPr>
                <w:b/>
                <w:bCs/>
              </w:rPr>
              <w:t xml:space="preserve"> </w:t>
            </w:r>
            <w:r w:rsidRPr="004340F9">
              <w:rPr>
                <w:b/>
                <w:bCs/>
              </w:rPr>
              <w:t>with</w:t>
            </w:r>
          </w:p>
        </w:tc>
      </w:tr>
      <w:tr w:rsidR="00AF1DD0" w14:paraId="01A57BB7" w14:textId="77777777" w:rsidTr="00BD4FF1">
        <w:tc>
          <w:tcPr>
            <w:tcW w:w="1838" w:type="dxa"/>
            <w:gridSpan w:val="2"/>
            <w:shd w:val="clear" w:color="auto" w:fill="F2F2F2" w:themeFill="background1" w:themeFillShade="F2"/>
          </w:tcPr>
          <w:p w14:paraId="6AFAFD18" w14:textId="7DCD9856" w:rsidR="00AF1DD0" w:rsidRDefault="00AF1DD0" w:rsidP="00581657">
            <w:r>
              <w:t>Scoring</w:t>
            </w:r>
            <w:r w:rsidR="006C1DFF">
              <w:t xml:space="preserve"> </w:t>
            </w:r>
            <w:r>
              <w:t>issue</w:t>
            </w:r>
          </w:p>
        </w:tc>
        <w:tc>
          <w:tcPr>
            <w:tcW w:w="2787" w:type="dxa"/>
            <w:shd w:val="clear" w:color="auto" w:fill="F2F2F2" w:themeFill="background1" w:themeFillShade="F2"/>
          </w:tcPr>
          <w:p w14:paraId="39CC630D" w14:textId="4500BD89" w:rsidR="00AF1DD0" w:rsidRPr="00DE1FF9" w:rsidRDefault="00AF1DD0"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7100C1C3" w14:textId="25D37F57" w:rsidR="00AF1DD0" w:rsidRPr="00DE1FF9" w:rsidRDefault="00AF1DD0"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45164017" w14:textId="5EF8AF69" w:rsidR="00AF1DD0" w:rsidRPr="00DE1FF9" w:rsidRDefault="00AF1DD0" w:rsidP="00581657">
            <w:pPr>
              <w:jc w:val="center"/>
              <w:rPr>
                <w:b/>
                <w:bCs/>
              </w:rPr>
            </w:pPr>
            <w:r w:rsidRPr="00DE1FF9">
              <w:rPr>
                <w:b/>
                <w:bCs/>
              </w:rPr>
              <w:t>SG</w:t>
            </w:r>
            <w:r w:rsidR="006C1DFF">
              <w:rPr>
                <w:b/>
                <w:bCs/>
              </w:rPr>
              <w:t xml:space="preserve"> </w:t>
            </w:r>
            <w:r w:rsidRPr="00DE1FF9">
              <w:rPr>
                <w:b/>
                <w:bCs/>
              </w:rPr>
              <w:t>100</w:t>
            </w:r>
          </w:p>
        </w:tc>
      </w:tr>
      <w:tr w:rsidR="00AF1DD0" w14:paraId="4391276F" w14:textId="77777777" w:rsidTr="00BD4FF1">
        <w:tc>
          <w:tcPr>
            <w:tcW w:w="903" w:type="dxa"/>
            <w:vMerge w:val="restart"/>
            <w:shd w:val="clear" w:color="auto" w:fill="F2F2F2" w:themeFill="background1" w:themeFillShade="F2"/>
            <w:vAlign w:val="center"/>
          </w:tcPr>
          <w:p w14:paraId="4487C84A" w14:textId="77777777" w:rsidR="00AF1DD0" w:rsidRPr="00F43062" w:rsidRDefault="00AF1DD0" w:rsidP="00581657">
            <w:pPr>
              <w:rPr>
                <w:b/>
                <w:bCs/>
              </w:rPr>
            </w:pPr>
            <w:r w:rsidRPr="00F43062">
              <w:rPr>
                <w:b/>
                <w:bCs/>
              </w:rPr>
              <w:t>a</w:t>
            </w:r>
          </w:p>
        </w:tc>
        <w:tc>
          <w:tcPr>
            <w:tcW w:w="9582" w:type="dxa"/>
            <w:gridSpan w:val="4"/>
            <w:shd w:val="clear" w:color="auto" w:fill="D9D9D9" w:themeFill="background1" w:themeFillShade="D9"/>
          </w:tcPr>
          <w:p w14:paraId="281B8A30" w14:textId="70A82060" w:rsidR="00AF1DD0" w:rsidRPr="00DE1FF9" w:rsidRDefault="00D633E2" w:rsidP="00581657">
            <w:pPr>
              <w:rPr>
                <w:b/>
                <w:bCs/>
              </w:rPr>
            </w:pPr>
            <w:r w:rsidRPr="00D633E2">
              <w:rPr>
                <w:b/>
                <w:bCs/>
              </w:rPr>
              <w:t>MCS</w:t>
            </w:r>
            <w:r w:rsidR="006C1DFF">
              <w:rPr>
                <w:b/>
                <w:bCs/>
              </w:rPr>
              <w:t xml:space="preserve"> </w:t>
            </w:r>
            <w:r w:rsidRPr="00D633E2">
              <w:rPr>
                <w:b/>
                <w:bCs/>
              </w:rPr>
              <w:t>system</w:t>
            </w:r>
          </w:p>
        </w:tc>
      </w:tr>
      <w:tr w:rsidR="00515C8E" w14:paraId="535A9821" w14:textId="77777777" w:rsidTr="00D52EE9">
        <w:tc>
          <w:tcPr>
            <w:tcW w:w="903" w:type="dxa"/>
            <w:vMerge/>
            <w:shd w:val="clear" w:color="auto" w:fill="F2F2F2" w:themeFill="background1" w:themeFillShade="F2"/>
          </w:tcPr>
          <w:p w14:paraId="32A2988E" w14:textId="77777777" w:rsidR="00515C8E" w:rsidRDefault="00515C8E" w:rsidP="00515C8E"/>
        </w:tc>
        <w:tc>
          <w:tcPr>
            <w:tcW w:w="935" w:type="dxa"/>
            <w:shd w:val="clear" w:color="auto" w:fill="F2F2F2" w:themeFill="background1" w:themeFillShade="F2"/>
          </w:tcPr>
          <w:p w14:paraId="22C34126" w14:textId="7886C5BC" w:rsidR="00515C8E" w:rsidRDefault="00515C8E" w:rsidP="00515C8E">
            <w:r>
              <w:t>Guide</w:t>
            </w:r>
            <w:r w:rsidR="006C1DFF">
              <w:t xml:space="preserve"> </w:t>
            </w:r>
            <w:r>
              <w:t>post</w:t>
            </w:r>
          </w:p>
        </w:tc>
        <w:tc>
          <w:tcPr>
            <w:tcW w:w="2787" w:type="dxa"/>
            <w:tcBorders>
              <w:bottom w:val="single" w:sz="24" w:space="0" w:color="92D050"/>
            </w:tcBorders>
            <w:shd w:val="clear" w:color="auto" w:fill="F2F2F2" w:themeFill="background1" w:themeFillShade="F2"/>
          </w:tcPr>
          <w:p w14:paraId="37A7262C" w14:textId="6A852169" w:rsidR="00515C8E" w:rsidRPr="002B7E17" w:rsidRDefault="00515C8E" w:rsidP="00515C8E">
            <w:r w:rsidRPr="00682485">
              <w:t>Monitoring,</w:t>
            </w:r>
            <w:r w:rsidR="006C1DFF">
              <w:t xml:space="preserve"> </w:t>
            </w:r>
            <w:r w:rsidRPr="00682485">
              <w:t>control</w:t>
            </w:r>
            <w:r w:rsidR="006C1DFF">
              <w:t xml:space="preserve"> </w:t>
            </w:r>
            <w:r w:rsidRPr="00682485">
              <w:t>and</w:t>
            </w:r>
            <w:r w:rsidR="006C1DFF">
              <w:t xml:space="preserve"> </w:t>
            </w:r>
            <w:r w:rsidRPr="00682485">
              <w:t>surveillance</w:t>
            </w:r>
            <w:r w:rsidR="006C1DFF">
              <w:t xml:space="preserve"> </w:t>
            </w:r>
            <w:r w:rsidRPr="007425E6">
              <w:rPr>
                <w:b/>
                <w:bCs/>
              </w:rPr>
              <w:t>mechanisms</w:t>
            </w:r>
            <w:r w:rsidR="006C1DFF">
              <w:t xml:space="preserve"> </w:t>
            </w:r>
            <w:r w:rsidRPr="00682485">
              <w:t>exist,</w:t>
            </w:r>
            <w:r w:rsidR="006C1DFF">
              <w:t xml:space="preserve"> </w:t>
            </w:r>
            <w:r w:rsidRPr="00682485">
              <w:t>and</w:t>
            </w:r>
            <w:r w:rsidR="006C1DFF">
              <w:t xml:space="preserve"> </w:t>
            </w:r>
            <w:r w:rsidRPr="00682485">
              <w:t>are</w:t>
            </w:r>
            <w:r w:rsidR="006C1DFF">
              <w:t xml:space="preserve"> </w:t>
            </w:r>
            <w:r w:rsidRPr="00682485">
              <w:t>implemented</w:t>
            </w:r>
            <w:r w:rsidR="006C1DFF">
              <w:t xml:space="preserve"> </w:t>
            </w:r>
            <w:r w:rsidRPr="00682485">
              <w:t>in</w:t>
            </w:r>
            <w:r w:rsidR="006C1DFF">
              <w:t xml:space="preserve"> </w:t>
            </w:r>
            <w:r w:rsidRPr="00682485">
              <w:t>the</w:t>
            </w:r>
            <w:r w:rsidR="006C1DFF">
              <w:t xml:space="preserve"> </w:t>
            </w:r>
            <w:r w:rsidRPr="00682485">
              <w:t>fishery</w:t>
            </w:r>
            <w:r w:rsidR="006C1DFF">
              <w:t xml:space="preserve"> </w:t>
            </w:r>
            <w:r w:rsidRPr="00682485">
              <w:t>and</w:t>
            </w:r>
            <w:r w:rsidR="006C1DFF">
              <w:t xml:space="preserve"> </w:t>
            </w:r>
            <w:r w:rsidRPr="00682485">
              <w:t>there</w:t>
            </w:r>
            <w:r w:rsidR="006C1DFF">
              <w:t xml:space="preserve"> </w:t>
            </w:r>
            <w:r w:rsidRPr="00682485">
              <w:t>is</w:t>
            </w:r>
            <w:r w:rsidR="006C1DFF">
              <w:t xml:space="preserve"> </w:t>
            </w:r>
            <w:r w:rsidRPr="00682485">
              <w:t>a</w:t>
            </w:r>
            <w:r w:rsidR="006C1DFF">
              <w:t xml:space="preserve"> </w:t>
            </w:r>
            <w:r w:rsidRPr="00682485">
              <w:t>reasonable</w:t>
            </w:r>
            <w:r w:rsidR="006C1DFF">
              <w:t xml:space="preserve"> </w:t>
            </w:r>
            <w:r w:rsidRPr="00682485">
              <w:t>expectation</w:t>
            </w:r>
            <w:r w:rsidR="006C1DFF">
              <w:t xml:space="preserve"> </w:t>
            </w:r>
            <w:r w:rsidRPr="00682485">
              <w:t>that</w:t>
            </w:r>
            <w:r w:rsidR="006C1DFF">
              <w:t xml:space="preserve"> </w:t>
            </w:r>
            <w:r w:rsidRPr="00682485">
              <w:t>they</w:t>
            </w:r>
            <w:r w:rsidR="006C1DFF">
              <w:t xml:space="preserve"> </w:t>
            </w:r>
            <w:r w:rsidRPr="00682485">
              <w:t>are</w:t>
            </w:r>
            <w:r w:rsidR="006C1DFF">
              <w:t xml:space="preserve"> </w:t>
            </w:r>
            <w:r w:rsidRPr="00682485">
              <w:t>effective.</w:t>
            </w:r>
          </w:p>
        </w:tc>
        <w:tc>
          <w:tcPr>
            <w:tcW w:w="2930" w:type="dxa"/>
            <w:tcBorders>
              <w:bottom w:val="single" w:sz="24" w:space="0" w:color="92D050"/>
            </w:tcBorders>
            <w:shd w:val="clear" w:color="auto" w:fill="F2F2F2" w:themeFill="background1" w:themeFillShade="F2"/>
          </w:tcPr>
          <w:p w14:paraId="227037E2" w14:textId="372FAE93" w:rsidR="00515C8E" w:rsidRDefault="00515C8E" w:rsidP="00515C8E">
            <w:r w:rsidRPr="00682485">
              <w:t>A</w:t>
            </w:r>
            <w:r w:rsidR="006C1DFF">
              <w:t xml:space="preserve"> </w:t>
            </w:r>
            <w:r w:rsidRPr="00682485">
              <w:t>monitoring,</w:t>
            </w:r>
            <w:r w:rsidR="006C1DFF">
              <w:t xml:space="preserve"> </w:t>
            </w:r>
            <w:r w:rsidRPr="00682485">
              <w:t>control</w:t>
            </w:r>
            <w:r w:rsidR="006C1DFF">
              <w:t xml:space="preserve"> </w:t>
            </w:r>
            <w:r w:rsidRPr="00682485">
              <w:t>and</w:t>
            </w:r>
            <w:r w:rsidR="006C1DFF">
              <w:t xml:space="preserve"> </w:t>
            </w:r>
            <w:r w:rsidRPr="00682485">
              <w:t>surveillance</w:t>
            </w:r>
            <w:r w:rsidR="006C1DFF">
              <w:t xml:space="preserve"> </w:t>
            </w:r>
            <w:r w:rsidRPr="007425E6">
              <w:rPr>
                <w:b/>
                <w:bCs/>
              </w:rPr>
              <w:t>system</w:t>
            </w:r>
            <w:r w:rsidR="006C1DFF">
              <w:t xml:space="preserve"> </w:t>
            </w:r>
            <w:r w:rsidRPr="00682485">
              <w:t>has</w:t>
            </w:r>
            <w:r w:rsidR="006C1DFF">
              <w:t xml:space="preserve"> </w:t>
            </w:r>
            <w:r w:rsidRPr="00682485">
              <w:t>been</w:t>
            </w:r>
            <w:r w:rsidR="006C1DFF">
              <w:t xml:space="preserve"> </w:t>
            </w:r>
            <w:r w:rsidRPr="00682485">
              <w:t>implemented</w:t>
            </w:r>
            <w:r w:rsidR="006C1DFF">
              <w:t xml:space="preserve"> </w:t>
            </w:r>
            <w:r w:rsidRPr="00682485">
              <w:t>in</w:t>
            </w:r>
            <w:r w:rsidR="006C1DFF">
              <w:t xml:space="preserve"> </w:t>
            </w:r>
            <w:r w:rsidRPr="00682485">
              <w:t>the</w:t>
            </w:r>
            <w:r w:rsidR="006C1DFF">
              <w:t xml:space="preserve"> </w:t>
            </w:r>
            <w:r w:rsidRPr="00682485">
              <w:t>fishery</w:t>
            </w:r>
            <w:r w:rsidR="006C1DFF">
              <w:t xml:space="preserve"> </w:t>
            </w:r>
            <w:r w:rsidRPr="00682485">
              <w:t>and</w:t>
            </w:r>
            <w:r w:rsidR="006C1DFF">
              <w:t xml:space="preserve"> </w:t>
            </w:r>
            <w:r w:rsidRPr="00682485">
              <w:t>has</w:t>
            </w:r>
            <w:r w:rsidR="006C1DFF">
              <w:t xml:space="preserve"> </w:t>
            </w:r>
            <w:r w:rsidRPr="00682485">
              <w:t>demonstrated</w:t>
            </w:r>
            <w:r w:rsidR="006C1DFF">
              <w:t xml:space="preserve"> </w:t>
            </w:r>
            <w:r w:rsidRPr="00682485">
              <w:t>an</w:t>
            </w:r>
            <w:r w:rsidR="006C1DFF">
              <w:t xml:space="preserve"> </w:t>
            </w:r>
            <w:r w:rsidRPr="00682485">
              <w:t>ability</w:t>
            </w:r>
            <w:r w:rsidR="006C1DFF">
              <w:t xml:space="preserve"> </w:t>
            </w:r>
            <w:r w:rsidRPr="00682485">
              <w:t>to</w:t>
            </w:r>
            <w:r w:rsidR="006C1DFF">
              <w:t xml:space="preserve"> </w:t>
            </w:r>
            <w:r w:rsidRPr="00682485">
              <w:t>enforce</w:t>
            </w:r>
            <w:r w:rsidR="006C1DFF">
              <w:t xml:space="preserve"> </w:t>
            </w:r>
            <w:r w:rsidRPr="00682485">
              <w:t>relevant</w:t>
            </w:r>
            <w:r w:rsidR="006C1DFF">
              <w:t xml:space="preserve"> </w:t>
            </w:r>
            <w:r w:rsidRPr="00682485">
              <w:t>management</w:t>
            </w:r>
            <w:r w:rsidR="006C1DFF">
              <w:t xml:space="preserve"> </w:t>
            </w:r>
            <w:r w:rsidRPr="00682485">
              <w:t>measures,</w:t>
            </w:r>
            <w:r w:rsidR="006C1DFF">
              <w:t xml:space="preserve"> </w:t>
            </w:r>
            <w:r w:rsidRPr="00682485">
              <w:t>strategies</w:t>
            </w:r>
            <w:r w:rsidR="006C1DFF">
              <w:t xml:space="preserve"> </w:t>
            </w:r>
            <w:r w:rsidRPr="00682485">
              <w:t>and/or</w:t>
            </w:r>
            <w:r w:rsidR="006C1DFF">
              <w:t xml:space="preserve"> </w:t>
            </w:r>
            <w:r w:rsidRPr="00682485">
              <w:t>rules.</w:t>
            </w:r>
          </w:p>
        </w:tc>
        <w:tc>
          <w:tcPr>
            <w:tcW w:w="2930" w:type="dxa"/>
            <w:shd w:val="clear" w:color="auto" w:fill="F2F2F2" w:themeFill="background1" w:themeFillShade="F2"/>
          </w:tcPr>
          <w:p w14:paraId="461CA108" w14:textId="6E6F5A92" w:rsidR="00515C8E" w:rsidRDefault="00515C8E" w:rsidP="00515C8E">
            <w:r w:rsidRPr="00682485">
              <w:t>A</w:t>
            </w:r>
            <w:r w:rsidR="006C1DFF">
              <w:t xml:space="preserve"> </w:t>
            </w:r>
            <w:r w:rsidRPr="007425E6">
              <w:rPr>
                <w:b/>
                <w:bCs/>
              </w:rPr>
              <w:t>comprehensive</w:t>
            </w:r>
            <w:r w:rsidR="006C1DFF">
              <w:t xml:space="preserve"> </w:t>
            </w:r>
            <w:r w:rsidRPr="00682485">
              <w:t>monitoring,</w:t>
            </w:r>
            <w:r w:rsidR="006C1DFF">
              <w:t xml:space="preserve"> </w:t>
            </w:r>
            <w:r w:rsidRPr="00682485">
              <w:t>control</w:t>
            </w:r>
            <w:r w:rsidR="006C1DFF">
              <w:t xml:space="preserve"> </w:t>
            </w:r>
            <w:r w:rsidRPr="00682485">
              <w:t>and</w:t>
            </w:r>
            <w:r w:rsidR="006C1DFF">
              <w:t xml:space="preserve"> </w:t>
            </w:r>
            <w:r w:rsidRPr="00682485">
              <w:t>surveillance</w:t>
            </w:r>
            <w:r w:rsidR="006C1DFF">
              <w:t xml:space="preserve"> </w:t>
            </w:r>
            <w:r w:rsidRPr="00682485">
              <w:t>system</w:t>
            </w:r>
            <w:r w:rsidR="006C1DFF">
              <w:t xml:space="preserve"> </w:t>
            </w:r>
            <w:r w:rsidRPr="00682485">
              <w:t>has</w:t>
            </w:r>
            <w:r w:rsidR="006C1DFF">
              <w:t xml:space="preserve"> </w:t>
            </w:r>
            <w:r w:rsidRPr="00682485">
              <w:t>been</w:t>
            </w:r>
            <w:r w:rsidR="006C1DFF">
              <w:t xml:space="preserve"> </w:t>
            </w:r>
            <w:r w:rsidRPr="00682485">
              <w:t>implemented</w:t>
            </w:r>
            <w:r w:rsidR="006C1DFF">
              <w:t xml:space="preserve"> </w:t>
            </w:r>
            <w:r w:rsidRPr="00682485">
              <w:t>in</w:t>
            </w:r>
            <w:r w:rsidR="006C1DFF">
              <w:t xml:space="preserve"> </w:t>
            </w:r>
            <w:r w:rsidRPr="00682485">
              <w:t>the</w:t>
            </w:r>
            <w:r w:rsidR="006C1DFF">
              <w:t xml:space="preserve"> </w:t>
            </w:r>
            <w:r w:rsidRPr="00682485">
              <w:t>fishery</w:t>
            </w:r>
            <w:r w:rsidR="006C1DFF">
              <w:t xml:space="preserve"> </w:t>
            </w:r>
            <w:r w:rsidRPr="00682485">
              <w:t>and</w:t>
            </w:r>
            <w:r w:rsidR="006C1DFF">
              <w:t xml:space="preserve"> </w:t>
            </w:r>
            <w:r w:rsidRPr="00682485">
              <w:t>has</w:t>
            </w:r>
            <w:r w:rsidR="006C1DFF">
              <w:t xml:space="preserve"> </w:t>
            </w:r>
            <w:r w:rsidRPr="00682485">
              <w:t>demonstrated</w:t>
            </w:r>
            <w:r w:rsidR="006C1DFF">
              <w:t xml:space="preserve"> </w:t>
            </w:r>
            <w:r w:rsidRPr="00682485">
              <w:t>a</w:t>
            </w:r>
            <w:r w:rsidR="006C1DFF">
              <w:t xml:space="preserve"> </w:t>
            </w:r>
            <w:r w:rsidRPr="00682485">
              <w:t>consistent</w:t>
            </w:r>
            <w:r w:rsidR="006C1DFF">
              <w:t xml:space="preserve"> </w:t>
            </w:r>
            <w:r w:rsidRPr="00682485">
              <w:t>ability</w:t>
            </w:r>
            <w:r w:rsidR="006C1DFF">
              <w:t xml:space="preserve"> </w:t>
            </w:r>
            <w:r w:rsidRPr="00682485">
              <w:t>to</w:t>
            </w:r>
            <w:r w:rsidR="006C1DFF">
              <w:t xml:space="preserve"> </w:t>
            </w:r>
            <w:r w:rsidRPr="00682485">
              <w:t>enforce</w:t>
            </w:r>
            <w:r w:rsidR="006C1DFF">
              <w:t xml:space="preserve"> </w:t>
            </w:r>
            <w:r w:rsidRPr="00682485">
              <w:t>relevant</w:t>
            </w:r>
            <w:r w:rsidR="006C1DFF">
              <w:t xml:space="preserve"> </w:t>
            </w:r>
            <w:r w:rsidRPr="00682485">
              <w:t>management</w:t>
            </w:r>
            <w:r w:rsidR="006C1DFF">
              <w:t xml:space="preserve"> </w:t>
            </w:r>
            <w:r w:rsidRPr="00682485">
              <w:t>measures,</w:t>
            </w:r>
            <w:r w:rsidR="006C1DFF">
              <w:t xml:space="preserve"> </w:t>
            </w:r>
            <w:r w:rsidRPr="00682485">
              <w:t>strategies</w:t>
            </w:r>
            <w:r w:rsidR="006C1DFF">
              <w:t xml:space="preserve"> </w:t>
            </w:r>
            <w:r w:rsidRPr="00682485">
              <w:t>and/or</w:t>
            </w:r>
            <w:r w:rsidR="006C1DFF">
              <w:t xml:space="preserve"> </w:t>
            </w:r>
            <w:r w:rsidRPr="00682485">
              <w:t>rules.</w:t>
            </w:r>
          </w:p>
        </w:tc>
      </w:tr>
      <w:tr w:rsidR="00AF1DD0" w14:paraId="7360C98D" w14:textId="77777777" w:rsidTr="00D52EE9">
        <w:tc>
          <w:tcPr>
            <w:tcW w:w="903" w:type="dxa"/>
            <w:vMerge/>
            <w:shd w:val="clear" w:color="auto" w:fill="F2F2F2" w:themeFill="background1" w:themeFillShade="F2"/>
          </w:tcPr>
          <w:p w14:paraId="558B1D3A" w14:textId="77777777" w:rsidR="00AF1DD0" w:rsidRDefault="00AF1DD0" w:rsidP="00581657"/>
        </w:tc>
        <w:tc>
          <w:tcPr>
            <w:tcW w:w="935" w:type="dxa"/>
            <w:tcBorders>
              <w:right w:val="single" w:sz="24" w:space="0" w:color="92D050"/>
            </w:tcBorders>
            <w:shd w:val="clear" w:color="auto" w:fill="F2F2F2" w:themeFill="background1" w:themeFillShade="F2"/>
          </w:tcPr>
          <w:p w14:paraId="54ED21D8" w14:textId="77777777" w:rsidR="00AF1DD0" w:rsidRDefault="00AF1DD0" w:rsidP="00581657">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28384B43" w14:textId="0081B66F" w:rsidR="00AF1DD0" w:rsidRPr="00DE1FF9" w:rsidRDefault="007F5B3A"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12AC237B" w14:textId="6A7CF936" w:rsidR="00AF1DD0" w:rsidRPr="00DE1FF9" w:rsidRDefault="007F5B3A" w:rsidP="00581657">
            <w:pPr>
              <w:rPr>
                <w:b/>
                <w:bCs/>
              </w:rPr>
            </w:pPr>
            <w:r>
              <w:rPr>
                <w:b/>
                <w:bCs/>
              </w:rPr>
              <w:t>Yes</w:t>
            </w:r>
          </w:p>
        </w:tc>
        <w:tc>
          <w:tcPr>
            <w:tcW w:w="2930" w:type="dxa"/>
            <w:tcBorders>
              <w:left w:val="single" w:sz="24" w:space="0" w:color="92D050"/>
            </w:tcBorders>
            <w:shd w:val="clear" w:color="auto" w:fill="auto"/>
          </w:tcPr>
          <w:p w14:paraId="70D9ECDD" w14:textId="7A1B15D0" w:rsidR="00AF1DD0" w:rsidRPr="00DE1FF9" w:rsidRDefault="00BD4FF1" w:rsidP="00581657">
            <w:pPr>
              <w:rPr>
                <w:b/>
                <w:bCs/>
              </w:rPr>
            </w:pPr>
            <w:r>
              <w:rPr>
                <w:b/>
                <w:bCs/>
              </w:rPr>
              <w:t>Not scored</w:t>
            </w:r>
          </w:p>
        </w:tc>
      </w:tr>
      <w:tr w:rsidR="00AF1DD0" w14:paraId="37B4A3FA" w14:textId="77777777" w:rsidTr="00BD4FF1">
        <w:tc>
          <w:tcPr>
            <w:tcW w:w="1838" w:type="dxa"/>
            <w:gridSpan w:val="2"/>
            <w:shd w:val="clear" w:color="auto" w:fill="F2F2F2" w:themeFill="background1" w:themeFillShade="F2"/>
          </w:tcPr>
          <w:p w14:paraId="63211C62" w14:textId="77777777" w:rsidR="00AF1DD0" w:rsidRDefault="00AF1DD0" w:rsidP="00581657">
            <w:r>
              <w:t>Rationale</w:t>
            </w:r>
          </w:p>
        </w:tc>
        <w:tc>
          <w:tcPr>
            <w:tcW w:w="8647" w:type="dxa"/>
            <w:gridSpan w:val="3"/>
          </w:tcPr>
          <w:p w14:paraId="4AD3DB95" w14:textId="595CD376" w:rsidR="000F4DE1" w:rsidRDefault="008A54D6" w:rsidP="007F5B3A">
            <w:pPr>
              <w:jc w:val="both"/>
              <w:rPr>
                <w:rFonts w:asciiTheme="majorHAnsi" w:hAnsiTheme="majorHAnsi" w:cstheme="majorHAnsi"/>
              </w:rPr>
            </w:pPr>
            <w:r w:rsidRPr="008A54D6">
              <w:rPr>
                <w:rFonts w:asciiTheme="majorHAnsi" w:hAnsiTheme="majorHAnsi" w:cstheme="majorHAnsi"/>
              </w:rPr>
              <w:t xml:space="preserve"> </w:t>
            </w:r>
            <w:r w:rsidR="000F4DE1" w:rsidRPr="000F4DE1">
              <w:rPr>
                <w:rFonts w:asciiTheme="majorHAnsi" w:hAnsiTheme="majorHAnsi" w:cstheme="majorHAnsi"/>
              </w:rPr>
              <w:t xml:space="preserve">A </w:t>
            </w:r>
            <w:hyperlink r:id="rId247" w:history="1">
              <w:r w:rsidR="000F4DE1" w:rsidRPr="00E254E4">
                <w:rPr>
                  <w:rStyle w:val="Hyperlink"/>
                  <w:rFonts w:asciiTheme="majorHAnsi" w:hAnsiTheme="majorHAnsi" w:cstheme="majorHAnsi"/>
                </w:rPr>
                <w:t>Compliance Risk Assessment and Strategy</w:t>
              </w:r>
            </w:hyperlink>
            <w:r w:rsidR="000F4DE1" w:rsidRPr="000F4DE1">
              <w:rPr>
                <w:rFonts w:asciiTheme="majorHAnsi" w:hAnsiTheme="majorHAnsi" w:cstheme="majorHAnsi"/>
              </w:rPr>
              <w:t xml:space="preserve"> is in place to assist the Queensland Boating and Fisheries Patrol (QBFP) to deliver compliance operational plans across Queensland.</w:t>
            </w:r>
          </w:p>
          <w:p w14:paraId="6BF40BDD" w14:textId="77777777" w:rsidR="000F4DE1" w:rsidRDefault="000F4DE1" w:rsidP="000F4DE1">
            <w:pPr>
              <w:rPr>
                <w:rFonts w:asciiTheme="majorHAnsi" w:hAnsiTheme="majorHAnsi" w:cstheme="majorHAnsi"/>
              </w:rPr>
            </w:pPr>
          </w:p>
          <w:p w14:paraId="76D95A9E" w14:textId="2B39620E" w:rsidR="00E254E4" w:rsidRDefault="00E254E4" w:rsidP="00E254E4">
            <w:pPr>
              <w:rPr>
                <w:rFonts w:asciiTheme="majorHAnsi" w:hAnsiTheme="majorHAnsi" w:cstheme="majorHAnsi"/>
              </w:rPr>
            </w:pPr>
            <w:r>
              <w:rPr>
                <w:rFonts w:asciiTheme="majorHAnsi" w:hAnsiTheme="majorHAnsi" w:cstheme="majorHAnsi"/>
              </w:rPr>
              <w:t>Q</w:t>
            </w:r>
            <w:r w:rsidRPr="00E254E4">
              <w:rPr>
                <w:rFonts w:asciiTheme="majorHAnsi" w:hAnsiTheme="majorHAnsi" w:cstheme="majorHAnsi"/>
              </w:rPr>
              <w:t xml:space="preserve">DAF has undertaken a </w:t>
            </w:r>
            <w:hyperlink r:id="rId248" w:history="1">
              <w:r w:rsidRPr="00B57B8E">
                <w:rPr>
                  <w:rStyle w:val="Hyperlink"/>
                  <w:rFonts w:asciiTheme="majorHAnsi" w:hAnsiTheme="majorHAnsi" w:cstheme="majorHAnsi"/>
                </w:rPr>
                <w:t>post implementation impact analysis statement (PI-IAS)</w:t>
              </w:r>
            </w:hyperlink>
            <w:r w:rsidRPr="00E254E4">
              <w:rPr>
                <w:rFonts w:asciiTheme="majorHAnsi" w:hAnsiTheme="majorHAnsi" w:cstheme="majorHAnsi"/>
              </w:rPr>
              <w:t xml:space="preserve"> of the vessel tracking regulations contained within Chapter 4, Part 1 of the </w:t>
            </w:r>
            <w:r w:rsidRPr="007F5B3A">
              <w:rPr>
                <w:rFonts w:asciiTheme="majorHAnsi" w:hAnsiTheme="majorHAnsi" w:cstheme="majorHAnsi"/>
                <w:i/>
              </w:rPr>
              <w:t>Fisheries (General) Regulation 2019</w:t>
            </w:r>
            <w:r w:rsidRPr="00E254E4">
              <w:rPr>
                <w:rFonts w:asciiTheme="majorHAnsi" w:hAnsiTheme="majorHAnsi" w:cstheme="majorHAnsi"/>
              </w:rPr>
              <w:t>. The PI-IAS consider</w:t>
            </w:r>
            <w:r>
              <w:rPr>
                <w:rFonts w:asciiTheme="majorHAnsi" w:hAnsiTheme="majorHAnsi" w:cstheme="majorHAnsi"/>
              </w:rPr>
              <w:t>ed</w:t>
            </w:r>
            <w:r w:rsidRPr="00E254E4">
              <w:rPr>
                <w:rFonts w:asciiTheme="majorHAnsi" w:hAnsiTheme="majorHAnsi" w:cstheme="majorHAnsi"/>
              </w:rPr>
              <w:t xml:space="preserve"> the impacts of the vessel tracking regulation since it was introduced and any recommendations for the regulation looking forward.</w:t>
            </w:r>
          </w:p>
          <w:p w14:paraId="7262C6C0" w14:textId="526F9C6D" w:rsidR="00E254E4" w:rsidRDefault="00E254E4" w:rsidP="00E254E4">
            <w:pPr>
              <w:rPr>
                <w:rFonts w:asciiTheme="majorHAnsi" w:hAnsiTheme="majorHAnsi" w:cstheme="majorHAnsi"/>
              </w:rPr>
            </w:pPr>
          </w:p>
          <w:p w14:paraId="08055677" w14:textId="77777777" w:rsidR="00E254E4" w:rsidRDefault="00E254E4" w:rsidP="007F5B3A">
            <w:pPr>
              <w:jc w:val="both"/>
              <w:rPr>
                <w:rFonts w:asciiTheme="majorHAnsi" w:hAnsiTheme="majorHAnsi" w:cstheme="majorHAnsi"/>
              </w:rPr>
            </w:pPr>
            <w:r w:rsidRPr="00E254E4">
              <w:rPr>
                <w:rFonts w:asciiTheme="majorHAnsi" w:hAnsiTheme="majorHAnsi" w:cstheme="majorHAnsi"/>
              </w:rPr>
              <w:t xml:space="preserve">Data collected from vessel tracking is used by QBFP to observe in real time the commercial fishing fleet (identified down to an individual fishing vessel) in order to: </w:t>
            </w:r>
          </w:p>
          <w:p w14:paraId="280ACBAE" w14:textId="77777777" w:rsidR="00E254E4" w:rsidRDefault="00E254E4" w:rsidP="00862279">
            <w:pPr>
              <w:pStyle w:val="ListParagraph"/>
              <w:numPr>
                <w:ilvl w:val="0"/>
                <w:numId w:val="59"/>
              </w:numPr>
              <w:jc w:val="both"/>
              <w:rPr>
                <w:rFonts w:asciiTheme="majorHAnsi" w:hAnsiTheme="majorHAnsi" w:cstheme="majorHAnsi"/>
              </w:rPr>
            </w:pPr>
            <w:r w:rsidRPr="00E254E4">
              <w:rPr>
                <w:rFonts w:asciiTheme="majorHAnsi" w:hAnsiTheme="majorHAnsi" w:cstheme="majorHAnsi"/>
              </w:rPr>
              <w:t xml:space="preserve">monitor compliance with closures </w:t>
            </w:r>
          </w:p>
          <w:p w14:paraId="60DF80C7" w14:textId="77777777" w:rsidR="00E254E4" w:rsidRDefault="00E254E4" w:rsidP="00862279">
            <w:pPr>
              <w:pStyle w:val="ListParagraph"/>
              <w:numPr>
                <w:ilvl w:val="0"/>
                <w:numId w:val="59"/>
              </w:numPr>
              <w:jc w:val="both"/>
              <w:rPr>
                <w:rFonts w:asciiTheme="majorHAnsi" w:hAnsiTheme="majorHAnsi" w:cstheme="majorHAnsi"/>
              </w:rPr>
            </w:pPr>
            <w:r w:rsidRPr="00E254E4">
              <w:rPr>
                <w:rFonts w:asciiTheme="majorHAnsi" w:hAnsiTheme="majorHAnsi" w:cstheme="majorHAnsi"/>
              </w:rPr>
              <w:t xml:space="preserve">monitor real-time movement of vessels for at sea and landing inspections </w:t>
            </w:r>
          </w:p>
          <w:p w14:paraId="4B00180A" w14:textId="77777777" w:rsidR="00E254E4" w:rsidRDefault="00E254E4" w:rsidP="00862279">
            <w:pPr>
              <w:pStyle w:val="ListParagraph"/>
              <w:numPr>
                <w:ilvl w:val="0"/>
                <w:numId w:val="59"/>
              </w:numPr>
              <w:jc w:val="both"/>
              <w:rPr>
                <w:rFonts w:asciiTheme="majorHAnsi" w:hAnsiTheme="majorHAnsi" w:cstheme="majorHAnsi"/>
              </w:rPr>
            </w:pPr>
            <w:r w:rsidRPr="00E254E4">
              <w:rPr>
                <w:rFonts w:asciiTheme="majorHAnsi" w:hAnsiTheme="majorHAnsi" w:cstheme="majorHAnsi"/>
              </w:rPr>
              <w:t xml:space="preserve">manage compliance of reporting obligations such as logbooks. </w:t>
            </w:r>
          </w:p>
          <w:p w14:paraId="0D7CE2BA" w14:textId="603E2436" w:rsidR="00E254E4" w:rsidRPr="00E254E4" w:rsidRDefault="00E254E4" w:rsidP="007F5B3A">
            <w:pPr>
              <w:jc w:val="both"/>
              <w:rPr>
                <w:rFonts w:asciiTheme="majorHAnsi" w:hAnsiTheme="majorHAnsi" w:cstheme="majorHAnsi"/>
              </w:rPr>
            </w:pPr>
            <w:r w:rsidRPr="00E254E4">
              <w:rPr>
                <w:rFonts w:asciiTheme="majorHAnsi" w:hAnsiTheme="majorHAnsi" w:cstheme="majorHAnsi"/>
              </w:rPr>
              <w:t>Overall, it has been reported by QBFP that data from vessel tracking has enabled QBFP to improve its compliance activities in line with its risk-based compliance approach.</w:t>
            </w:r>
          </w:p>
          <w:p w14:paraId="1ED0D200" w14:textId="77777777" w:rsidR="00E254E4" w:rsidRPr="00E254E4" w:rsidRDefault="00E254E4" w:rsidP="007F5B3A">
            <w:pPr>
              <w:jc w:val="both"/>
              <w:rPr>
                <w:rFonts w:asciiTheme="majorHAnsi" w:hAnsiTheme="majorHAnsi" w:cstheme="majorHAnsi"/>
              </w:rPr>
            </w:pPr>
          </w:p>
          <w:p w14:paraId="3C9BB088" w14:textId="1DE0486A" w:rsidR="000F4DE1" w:rsidRPr="00B57B8E" w:rsidRDefault="00E254E4" w:rsidP="007F5B3A">
            <w:pPr>
              <w:jc w:val="both"/>
              <w:rPr>
                <w:rFonts w:asciiTheme="majorHAnsi" w:hAnsiTheme="majorHAnsi" w:cstheme="majorHAnsi"/>
                <w:highlight w:val="yellow"/>
              </w:rPr>
            </w:pPr>
            <w:r w:rsidRPr="007F5B3A">
              <w:rPr>
                <w:rFonts w:asciiTheme="majorHAnsi" w:hAnsiTheme="majorHAnsi" w:cstheme="majorHAnsi"/>
              </w:rPr>
              <w:t>During 2010, compliance</w:t>
            </w:r>
            <w:r>
              <w:rPr>
                <w:rFonts w:asciiTheme="majorHAnsi" w:hAnsiTheme="majorHAnsi" w:cstheme="majorHAnsi"/>
              </w:rPr>
              <w:t xml:space="preserve"> rates for the entire ECOTF was 85% (less in Moreton Bay). The main offences relate to operation in regulated waters and TED/BRD use</w:t>
            </w:r>
            <w:r w:rsidR="000F4DE1" w:rsidRPr="000F4DE1">
              <w:rPr>
                <w:rFonts w:asciiTheme="majorHAnsi" w:hAnsiTheme="majorHAnsi" w:cstheme="majorHAnsi"/>
                <w:vertAlign w:val="superscript"/>
              </w:rPr>
              <w:footnoteReference w:id="43"/>
            </w:r>
            <w:r w:rsidR="000F4DE1" w:rsidRPr="000F4DE1">
              <w:rPr>
                <w:rFonts w:asciiTheme="majorHAnsi" w:hAnsiTheme="majorHAnsi" w:cstheme="majorHAnsi"/>
              </w:rPr>
              <w:t>.</w:t>
            </w:r>
          </w:p>
          <w:p w14:paraId="56130748" w14:textId="330B27BA" w:rsidR="000F4DE1" w:rsidRDefault="000F4DE1" w:rsidP="007F5B3A">
            <w:pPr>
              <w:jc w:val="both"/>
              <w:rPr>
                <w:rFonts w:asciiTheme="majorHAnsi" w:hAnsiTheme="majorHAnsi" w:cstheme="majorHAnsi"/>
              </w:rPr>
            </w:pPr>
          </w:p>
          <w:p w14:paraId="39FE59BE" w14:textId="3D2399C4" w:rsidR="000F4DE1" w:rsidRPr="000F4DE1" w:rsidRDefault="000F4DE1" w:rsidP="007F5B3A">
            <w:pPr>
              <w:jc w:val="both"/>
              <w:rPr>
                <w:rFonts w:asciiTheme="majorHAnsi" w:hAnsiTheme="majorHAnsi" w:cstheme="majorHAnsi"/>
              </w:rPr>
            </w:pPr>
            <w:r w:rsidRPr="000F4DE1">
              <w:rPr>
                <w:rFonts w:asciiTheme="majorHAnsi" w:hAnsiTheme="majorHAnsi" w:cstheme="majorHAnsi"/>
              </w:rPr>
              <w:t>Compliance activities include on-water inspections, verification of catch and effort reported in logbooks, and checks of ETP species logbooks. There are also port inspections of gear.</w:t>
            </w:r>
            <w:r w:rsidR="00B57B8E">
              <w:rPr>
                <w:rFonts w:asciiTheme="majorHAnsi" w:hAnsiTheme="majorHAnsi" w:cstheme="majorHAnsi"/>
              </w:rPr>
              <w:t xml:space="preserve"> </w:t>
            </w:r>
            <w:r w:rsidRPr="000F4DE1">
              <w:rPr>
                <w:rFonts w:asciiTheme="majorHAnsi" w:hAnsiTheme="majorHAnsi" w:cstheme="majorHAnsi"/>
              </w:rPr>
              <w:t xml:space="preserve">Fleet composition is well understood and sufficient data are collected to support </w:t>
            </w:r>
            <w:r w:rsidR="00B57B8E">
              <w:rPr>
                <w:rFonts w:asciiTheme="majorHAnsi" w:hAnsiTheme="majorHAnsi" w:cstheme="majorHAnsi"/>
              </w:rPr>
              <w:t>the</w:t>
            </w:r>
            <w:r w:rsidRPr="000F4DE1">
              <w:rPr>
                <w:rFonts w:asciiTheme="majorHAnsi" w:hAnsiTheme="majorHAnsi" w:cstheme="majorHAnsi"/>
              </w:rPr>
              <w:t xml:space="preserve"> harvest strategy including vessel details, VMS data, fishing effort (hours and distribution), and vessel power of the fleet.</w:t>
            </w:r>
          </w:p>
          <w:p w14:paraId="6DC5AAC8" w14:textId="77777777" w:rsidR="000F4DE1" w:rsidRPr="000F4DE1" w:rsidRDefault="000F4DE1" w:rsidP="000F4DE1">
            <w:pPr>
              <w:rPr>
                <w:rFonts w:asciiTheme="majorHAnsi" w:hAnsiTheme="majorHAnsi" w:cstheme="majorHAnsi"/>
              </w:rPr>
            </w:pPr>
          </w:p>
          <w:p w14:paraId="084AC6AE" w14:textId="1BB5864F" w:rsidR="008A54D6" w:rsidRPr="008A54D6" w:rsidRDefault="000F4DE1" w:rsidP="007F5B3A">
            <w:pPr>
              <w:jc w:val="both"/>
              <w:rPr>
                <w:rFonts w:asciiTheme="majorHAnsi" w:hAnsiTheme="majorHAnsi" w:cstheme="majorHAnsi"/>
              </w:rPr>
            </w:pPr>
            <w:r w:rsidRPr="000F4DE1">
              <w:rPr>
                <w:rFonts w:asciiTheme="majorHAnsi" w:hAnsiTheme="majorHAnsi" w:cstheme="majorHAnsi"/>
              </w:rPr>
              <w:t>With regard to monitoring, there are catch records for the key species for all important sources of fishing mortality</w:t>
            </w:r>
            <w:r w:rsidR="00B57B8E">
              <w:rPr>
                <w:rFonts w:asciiTheme="majorHAnsi" w:hAnsiTheme="majorHAnsi" w:cstheme="majorHAnsi"/>
              </w:rPr>
              <w:t xml:space="preserve"> Furthermore, a new </w:t>
            </w:r>
            <w:hyperlink r:id="rId249" w:history="1">
              <w:r w:rsidR="00B57B8E" w:rsidRPr="00B57B8E">
                <w:rPr>
                  <w:rStyle w:val="Hyperlink"/>
                  <w:rFonts w:asciiTheme="majorHAnsi" w:hAnsiTheme="majorHAnsi" w:cstheme="majorHAnsi"/>
                </w:rPr>
                <w:t>electronic monitoring project</w:t>
              </w:r>
            </w:hyperlink>
            <w:r w:rsidR="00B57B8E">
              <w:rPr>
                <w:rFonts w:asciiTheme="majorHAnsi" w:hAnsiTheme="majorHAnsi" w:cstheme="majorHAnsi"/>
              </w:rPr>
              <w:t xml:space="preserve"> is in a trial phase for the ECOTF, although there is no data on number of UoA vessels signed up to use the QDAF e-monitoring gear. </w:t>
            </w:r>
            <w:r w:rsidRPr="000F4DE1">
              <w:rPr>
                <w:rFonts w:asciiTheme="majorHAnsi" w:hAnsiTheme="majorHAnsi" w:cstheme="majorHAnsi"/>
              </w:rPr>
              <w:t>SG 80 is met.</w:t>
            </w:r>
          </w:p>
        </w:tc>
      </w:tr>
      <w:tr w:rsidR="00AF1DD0" w:rsidRPr="00DE1FF9" w14:paraId="45AF2416" w14:textId="77777777" w:rsidTr="00BD4FF1">
        <w:tc>
          <w:tcPr>
            <w:tcW w:w="903" w:type="dxa"/>
            <w:vMerge w:val="restart"/>
            <w:shd w:val="clear" w:color="auto" w:fill="F2F2F2" w:themeFill="background1" w:themeFillShade="F2"/>
            <w:vAlign w:val="center"/>
          </w:tcPr>
          <w:p w14:paraId="57A44B10" w14:textId="77777777" w:rsidR="00AF1DD0" w:rsidRPr="00F43062" w:rsidRDefault="00AF1DD0" w:rsidP="00581657">
            <w:pPr>
              <w:rPr>
                <w:b/>
                <w:bCs/>
              </w:rPr>
            </w:pPr>
            <w:r>
              <w:rPr>
                <w:b/>
                <w:bCs/>
              </w:rPr>
              <w:t>b</w:t>
            </w:r>
          </w:p>
        </w:tc>
        <w:tc>
          <w:tcPr>
            <w:tcW w:w="9582" w:type="dxa"/>
            <w:gridSpan w:val="4"/>
            <w:shd w:val="clear" w:color="auto" w:fill="D9D9D9" w:themeFill="background1" w:themeFillShade="D9"/>
          </w:tcPr>
          <w:p w14:paraId="54E08DDC" w14:textId="20BF7FD8" w:rsidR="00AF1DD0" w:rsidRPr="00DE1FF9" w:rsidRDefault="003F4B4D" w:rsidP="00581657">
            <w:pPr>
              <w:rPr>
                <w:b/>
                <w:bCs/>
              </w:rPr>
            </w:pPr>
            <w:r w:rsidRPr="003F4B4D">
              <w:rPr>
                <w:b/>
                <w:bCs/>
              </w:rPr>
              <w:t>Sanctions</w:t>
            </w:r>
          </w:p>
        </w:tc>
      </w:tr>
      <w:tr w:rsidR="001738A9" w14:paraId="32AA89B3" w14:textId="77777777" w:rsidTr="006F1B33">
        <w:tc>
          <w:tcPr>
            <w:tcW w:w="903" w:type="dxa"/>
            <w:vMerge/>
            <w:shd w:val="clear" w:color="auto" w:fill="F2F2F2" w:themeFill="background1" w:themeFillShade="F2"/>
          </w:tcPr>
          <w:p w14:paraId="6B0840CC" w14:textId="77777777" w:rsidR="001738A9" w:rsidRDefault="001738A9" w:rsidP="001738A9"/>
        </w:tc>
        <w:tc>
          <w:tcPr>
            <w:tcW w:w="935" w:type="dxa"/>
            <w:shd w:val="clear" w:color="auto" w:fill="F2F2F2" w:themeFill="background1" w:themeFillShade="F2"/>
          </w:tcPr>
          <w:p w14:paraId="36AAC606" w14:textId="11BA2070" w:rsidR="001738A9" w:rsidRDefault="001738A9" w:rsidP="001738A9">
            <w:r>
              <w:t>Guide</w:t>
            </w:r>
            <w:r w:rsidR="006C1DFF">
              <w:t xml:space="preserve"> </w:t>
            </w:r>
            <w:r>
              <w:t>post</w:t>
            </w:r>
          </w:p>
        </w:tc>
        <w:tc>
          <w:tcPr>
            <w:tcW w:w="2787" w:type="dxa"/>
            <w:tcBorders>
              <w:bottom w:val="single" w:sz="24" w:space="0" w:color="92D050"/>
            </w:tcBorders>
            <w:shd w:val="clear" w:color="auto" w:fill="F2F2F2" w:themeFill="background1" w:themeFillShade="F2"/>
          </w:tcPr>
          <w:p w14:paraId="507BAE05" w14:textId="7457DD2D" w:rsidR="001738A9" w:rsidRPr="002B7E17" w:rsidRDefault="001738A9" w:rsidP="001738A9">
            <w:r w:rsidRPr="00DA556F">
              <w:t>Sanctions</w:t>
            </w:r>
            <w:r w:rsidR="006C1DFF">
              <w:t xml:space="preserve"> </w:t>
            </w:r>
            <w:r w:rsidRPr="00DA556F">
              <w:t>to</w:t>
            </w:r>
            <w:r w:rsidR="006C1DFF">
              <w:t xml:space="preserve"> </w:t>
            </w:r>
            <w:r w:rsidRPr="00DA556F">
              <w:t>deal</w:t>
            </w:r>
            <w:r w:rsidR="006C1DFF">
              <w:t xml:space="preserve"> </w:t>
            </w:r>
            <w:r w:rsidRPr="00DA556F">
              <w:t>with</w:t>
            </w:r>
            <w:r w:rsidR="006C1DFF">
              <w:t xml:space="preserve"> </w:t>
            </w:r>
            <w:r w:rsidRPr="00DA556F">
              <w:t>non-compliance</w:t>
            </w:r>
            <w:r w:rsidR="006C1DFF">
              <w:t xml:space="preserve"> </w:t>
            </w:r>
            <w:r w:rsidRPr="00DA556F">
              <w:t>exist</w:t>
            </w:r>
            <w:r w:rsidR="006C1DFF">
              <w:t xml:space="preserve"> </w:t>
            </w:r>
            <w:r w:rsidRPr="00DA556F">
              <w:t>and</w:t>
            </w:r>
            <w:r w:rsidR="006C1DFF">
              <w:t xml:space="preserve"> </w:t>
            </w:r>
            <w:r w:rsidRPr="00DA556F">
              <w:t>there</w:t>
            </w:r>
            <w:r w:rsidR="006C1DFF">
              <w:t xml:space="preserve"> </w:t>
            </w:r>
            <w:r w:rsidRPr="00DA556F">
              <w:t>is</w:t>
            </w:r>
            <w:r w:rsidR="006C1DFF">
              <w:t xml:space="preserve"> </w:t>
            </w:r>
            <w:r w:rsidRPr="00DA556F">
              <w:t>some</w:t>
            </w:r>
            <w:r w:rsidR="006C1DFF">
              <w:t xml:space="preserve"> </w:t>
            </w:r>
            <w:r w:rsidRPr="00DA556F">
              <w:t>evidence</w:t>
            </w:r>
            <w:r w:rsidR="006C1DFF">
              <w:t xml:space="preserve"> </w:t>
            </w:r>
            <w:r w:rsidRPr="00DA556F">
              <w:t>that</w:t>
            </w:r>
            <w:r w:rsidR="006C1DFF">
              <w:t xml:space="preserve"> </w:t>
            </w:r>
            <w:r w:rsidRPr="00DA556F">
              <w:t>they</w:t>
            </w:r>
            <w:r w:rsidR="006C1DFF">
              <w:t xml:space="preserve"> </w:t>
            </w:r>
            <w:r w:rsidRPr="00DA556F">
              <w:t>are</w:t>
            </w:r>
            <w:r w:rsidR="006C1DFF">
              <w:t xml:space="preserve"> </w:t>
            </w:r>
            <w:r w:rsidRPr="00DA556F">
              <w:t>applied.</w:t>
            </w:r>
          </w:p>
        </w:tc>
        <w:tc>
          <w:tcPr>
            <w:tcW w:w="2930" w:type="dxa"/>
            <w:tcBorders>
              <w:bottom w:val="single" w:sz="24" w:space="0" w:color="92D050"/>
            </w:tcBorders>
            <w:shd w:val="clear" w:color="auto" w:fill="F2F2F2" w:themeFill="background1" w:themeFillShade="F2"/>
          </w:tcPr>
          <w:p w14:paraId="33CFC77D" w14:textId="11350536" w:rsidR="001738A9" w:rsidRDefault="001738A9" w:rsidP="001738A9">
            <w:r w:rsidRPr="00DA556F">
              <w:t>Sanctions</w:t>
            </w:r>
            <w:r w:rsidR="006C1DFF">
              <w:t xml:space="preserve"> </w:t>
            </w:r>
            <w:r w:rsidRPr="00DA556F">
              <w:t>to</w:t>
            </w:r>
            <w:r w:rsidR="006C1DFF">
              <w:t xml:space="preserve"> </w:t>
            </w:r>
            <w:r w:rsidRPr="00DA556F">
              <w:t>deal</w:t>
            </w:r>
            <w:r w:rsidR="006C1DFF">
              <w:t xml:space="preserve"> </w:t>
            </w:r>
            <w:r w:rsidRPr="00DA556F">
              <w:t>with</w:t>
            </w:r>
            <w:r w:rsidR="006C1DFF">
              <w:t xml:space="preserve"> </w:t>
            </w:r>
            <w:r w:rsidRPr="00DA556F">
              <w:t>non-compliance</w:t>
            </w:r>
            <w:r w:rsidR="006C1DFF">
              <w:t xml:space="preserve"> </w:t>
            </w:r>
            <w:r w:rsidRPr="00DA556F">
              <w:t>exist,</w:t>
            </w:r>
            <w:r w:rsidR="006C1DFF">
              <w:t xml:space="preserve"> </w:t>
            </w:r>
            <w:r w:rsidRPr="00110431">
              <w:rPr>
                <w:b/>
                <w:bCs/>
              </w:rPr>
              <w:t>are</w:t>
            </w:r>
            <w:r w:rsidR="006C1DFF">
              <w:rPr>
                <w:b/>
                <w:bCs/>
              </w:rPr>
              <w:t xml:space="preserve"> </w:t>
            </w:r>
            <w:r w:rsidRPr="00110431">
              <w:rPr>
                <w:b/>
                <w:bCs/>
              </w:rPr>
              <w:t>consistently</w:t>
            </w:r>
            <w:r w:rsidR="006C1DFF">
              <w:rPr>
                <w:b/>
                <w:bCs/>
              </w:rPr>
              <w:t xml:space="preserve"> </w:t>
            </w:r>
            <w:r w:rsidRPr="00110431">
              <w:rPr>
                <w:b/>
                <w:bCs/>
              </w:rPr>
              <w:t>applied</w:t>
            </w:r>
            <w:r w:rsidR="006C1DFF">
              <w:t xml:space="preserve"> </w:t>
            </w:r>
            <w:r w:rsidRPr="00DA556F">
              <w:t>and</w:t>
            </w:r>
            <w:r w:rsidR="006C1DFF">
              <w:t xml:space="preserve"> </w:t>
            </w:r>
            <w:r w:rsidRPr="00DA556F">
              <w:t>thought</w:t>
            </w:r>
            <w:r w:rsidR="006C1DFF">
              <w:t xml:space="preserve"> </w:t>
            </w:r>
            <w:r w:rsidRPr="00DA556F">
              <w:t>to</w:t>
            </w:r>
            <w:r w:rsidR="006C1DFF">
              <w:t xml:space="preserve"> </w:t>
            </w:r>
            <w:r w:rsidRPr="00DA556F">
              <w:t>provide</w:t>
            </w:r>
            <w:r w:rsidR="006C1DFF">
              <w:t xml:space="preserve"> </w:t>
            </w:r>
            <w:r w:rsidRPr="00DA556F">
              <w:t>effective</w:t>
            </w:r>
            <w:r w:rsidR="006C1DFF">
              <w:t xml:space="preserve"> </w:t>
            </w:r>
            <w:r w:rsidRPr="00DA556F">
              <w:t>deterrence.</w:t>
            </w:r>
          </w:p>
        </w:tc>
        <w:tc>
          <w:tcPr>
            <w:tcW w:w="2930" w:type="dxa"/>
            <w:shd w:val="clear" w:color="auto" w:fill="F2F2F2" w:themeFill="background1" w:themeFillShade="F2"/>
          </w:tcPr>
          <w:p w14:paraId="4524DFCD" w14:textId="2C90872E" w:rsidR="001738A9" w:rsidRDefault="001738A9" w:rsidP="001738A9">
            <w:r w:rsidRPr="00DA556F">
              <w:t>Sanctions</w:t>
            </w:r>
            <w:r w:rsidR="006C1DFF">
              <w:t xml:space="preserve"> </w:t>
            </w:r>
            <w:r w:rsidRPr="00DA556F">
              <w:t>to</w:t>
            </w:r>
            <w:r w:rsidR="006C1DFF">
              <w:t xml:space="preserve"> </w:t>
            </w:r>
            <w:r w:rsidRPr="00DA556F">
              <w:t>deal</w:t>
            </w:r>
            <w:r w:rsidR="006C1DFF">
              <w:t xml:space="preserve"> </w:t>
            </w:r>
            <w:r w:rsidRPr="00DA556F">
              <w:t>with</w:t>
            </w:r>
            <w:r w:rsidR="006C1DFF">
              <w:t xml:space="preserve"> </w:t>
            </w:r>
            <w:r w:rsidRPr="00DA556F">
              <w:t>non-compliance</w:t>
            </w:r>
            <w:r w:rsidR="006C1DFF">
              <w:t xml:space="preserve"> </w:t>
            </w:r>
            <w:r w:rsidRPr="00DA556F">
              <w:t>exist,</w:t>
            </w:r>
            <w:r w:rsidR="006C1DFF">
              <w:t xml:space="preserve"> </w:t>
            </w:r>
            <w:r w:rsidRPr="00DA556F">
              <w:t>are</w:t>
            </w:r>
            <w:r w:rsidR="006C1DFF">
              <w:t xml:space="preserve"> </w:t>
            </w:r>
            <w:r w:rsidRPr="00DA556F">
              <w:t>consistently</w:t>
            </w:r>
            <w:r w:rsidR="006C1DFF">
              <w:t xml:space="preserve"> </w:t>
            </w:r>
            <w:r w:rsidRPr="00DA556F">
              <w:t>applied</w:t>
            </w:r>
            <w:r w:rsidR="006C1DFF">
              <w:t xml:space="preserve"> </w:t>
            </w:r>
            <w:r w:rsidRPr="00DA556F">
              <w:t>and</w:t>
            </w:r>
            <w:r w:rsidR="006C1DFF">
              <w:t xml:space="preserve"> </w:t>
            </w:r>
            <w:r w:rsidRPr="00110431">
              <w:rPr>
                <w:b/>
                <w:bCs/>
              </w:rPr>
              <w:t>demonstrably</w:t>
            </w:r>
            <w:r w:rsidR="006C1DFF">
              <w:t xml:space="preserve"> </w:t>
            </w:r>
            <w:r w:rsidRPr="00DA556F">
              <w:t>provide</w:t>
            </w:r>
            <w:r w:rsidR="006C1DFF">
              <w:t xml:space="preserve"> </w:t>
            </w:r>
            <w:r w:rsidRPr="00DA556F">
              <w:t>effective</w:t>
            </w:r>
            <w:r w:rsidR="006C1DFF">
              <w:t xml:space="preserve"> </w:t>
            </w:r>
            <w:r w:rsidRPr="00DA556F">
              <w:t>deterrence.</w:t>
            </w:r>
          </w:p>
        </w:tc>
      </w:tr>
      <w:tr w:rsidR="00AF1DD0" w:rsidRPr="00DE1FF9" w14:paraId="04CC4532" w14:textId="77777777" w:rsidTr="006F1B33">
        <w:tc>
          <w:tcPr>
            <w:tcW w:w="903" w:type="dxa"/>
            <w:vMerge/>
            <w:shd w:val="clear" w:color="auto" w:fill="F2F2F2" w:themeFill="background1" w:themeFillShade="F2"/>
          </w:tcPr>
          <w:p w14:paraId="537163C7" w14:textId="77777777" w:rsidR="00AF1DD0" w:rsidRDefault="00AF1DD0" w:rsidP="00581657"/>
        </w:tc>
        <w:tc>
          <w:tcPr>
            <w:tcW w:w="935" w:type="dxa"/>
            <w:tcBorders>
              <w:right w:val="single" w:sz="24" w:space="0" w:color="92D050"/>
            </w:tcBorders>
            <w:shd w:val="clear" w:color="auto" w:fill="F2F2F2" w:themeFill="background1" w:themeFillShade="F2"/>
          </w:tcPr>
          <w:p w14:paraId="400DBBA2" w14:textId="77777777" w:rsidR="00AF1DD0" w:rsidRDefault="00AF1DD0" w:rsidP="00581657">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69E416BB" w14:textId="6C77144F" w:rsidR="00AF1DD0" w:rsidRPr="00DE1FF9" w:rsidRDefault="007F5B3A"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6E48FED0" w14:textId="1F70B6FA" w:rsidR="00AF1DD0" w:rsidRPr="00DE1FF9" w:rsidRDefault="007F5B3A" w:rsidP="00581657">
            <w:pPr>
              <w:rPr>
                <w:b/>
                <w:bCs/>
              </w:rPr>
            </w:pPr>
            <w:r>
              <w:rPr>
                <w:b/>
                <w:bCs/>
              </w:rPr>
              <w:t>Yes</w:t>
            </w:r>
          </w:p>
        </w:tc>
        <w:tc>
          <w:tcPr>
            <w:tcW w:w="2930" w:type="dxa"/>
            <w:tcBorders>
              <w:left w:val="single" w:sz="24" w:space="0" w:color="92D050"/>
            </w:tcBorders>
            <w:shd w:val="clear" w:color="auto" w:fill="auto"/>
          </w:tcPr>
          <w:p w14:paraId="01646D93" w14:textId="476A96D3" w:rsidR="00AF1DD0" w:rsidRPr="00DE1FF9" w:rsidRDefault="00BD4FF1" w:rsidP="00581657">
            <w:pPr>
              <w:rPr>
                <w:b/>
                <w:bCs/>
              </w:rPr>
            </w:pPr>
            <w:r>
              <w:rPr>
                <w:b/>
                <w:bCs/>
              </w:rPr>
              <w:t>Not scored</w:t>
            </w:r>
          </w:p>
        </w:tc>
      </w:tr>
      <w:tr w:rsidR="00AF1DD0" w:rsidRPr="00E415C2" w14:paraId="39714D65" w14:textId="77777777" w:rsidTr="00BD4FF1">
        <w:tc>
          <w:tcPr>
            <w:tcW w:w="1838" w:type="dxa"/>
            <w:gridSpan w:val="2"/>
            <w:shd w:val="clear" w:color="auto" w:fill="F2F2F2" w:themeFill="background1" w:themeFillShade="F2"/>
          </w:tcPr>
          <w:p w14:paraId="2B8749C3" w14:textId="77777777" w:rsidR="00AF1DD0" w:rsidRDefault="00AF1DD0" w:rsidP="00581657">
            <w:r>
              <w:t>Rationale</w:t>
            </w:r>
          </w:p>
        </w:tc>
        <w:tc>
          <w:tcPr>
            <w:tcW w:w="8647" w:type="dxa"/>
            <w:gridSpan w:val="3"/>
          </w:tcPr>
          <w:p w14:paraId="00257E77" w14:textId="397F0E1C" w:rsidR="00AF1DD0" w:rsidRPr="007F5B3A" w:rsidRDefault="00250E17" w:rsidP="00C74988">
            <w:pPr>
              <w:pStyle w:val="NormalWeb"/>
              <w:jc w:val="both"/>
              <w:rPr>
                <w:rFonts w:ascii="Calibri Light" w:hAnsi="Calibri Light" w:cs="Calibri Light"/>
                <w:sz w:val="22"/>
                <w:szCs w:val="22"/>
              </w:rPr>
            </w:pPr>
            <w:r w:rsidRPr="00DA0CC5">
              <w:rPr>
                <w:rFonts w:ascii="Calibri Light" w:hAnsi="Calibri Light" w:cs="Calibri Light"/>
                <w:szCs w:val="22"/>
              </w:rPr>
              <w:t xml:space="preserve"> </w:t>
            </w:r>
            <w:r w:rsidR="007F5B3A" w:rsidRPr="00DA0CC5">
              <w:rPr>
                <w:rFonts w:ascii="Calibri Light" w:hAnsi="Calibri Light" w:cs="Calibri Light"/>
                <w:szCs w:val="22"/>
              </w:rPr>
              <w:t>The sanctions applied for breaches of regulations operate on a sliding scale including a warning, issuing a Fisheries Infringement Notice caution (an on-the-spot fine with no further official penalty), a range of fines, and court appearances for more severe breaches that may lead to confiscation of catches and equipment. Therefore, SG80 is met.</w:t>
            </w:r>
          </w:p>
        </w:tc>
      </w:tr>
      <w:tr w:rsidR="00AF1DD0" w:rsidRPr="00DE1FF9" w14:paraId="5851E43F" w14:textId="77777777" w:rsidTr="00BD4FF1">
        <w:tc>
          <w:tcPr>
            <w:tcW w:w="903" w:type="dxa"/>
            <w:vMerge w:val="restart"/>
            <w:shd w:val="clear" w:color="auto" w:fill="F2F2F2" w:themeFill="background1" w:themeFillShade="F2"/>
            <w:vAlign w:val="center"/>
          </w:tcPr>
          <w:p w14:paraId="0345C063" w14:textId="77777777" w:rsidR="00AF1DD0" w:rsidRPr="00F43062" w:rsidRDefault="00AF1DD0" w:rsidP="00581657">
            <w:pPr>
              <w:rPr>
                <w:b/>
                <w:bCs/>
              </w:rPr>
            </w:pPr>
            <w:r>
              <w:rPr>
                <w:b/>
                <w:bCs/>
              </w:rPr>
              <w:t>c</w:t>
            </w:r>
          </w:p>
        </w:tc>
        <w:tc>
          <w:tcPr>
            <w:tcW w:w="9582" w:type="dxa"/>
            <w:gridSpan w:val="4"/>
            <w:shd w:val="clear" w:color="auto" w:fill="D9D9D9" w:themeFill="background1" w:themeFillShade="D9"/>
          </w:tcPr>
          <w:p w14:paraId="25F237C2" w14:textId="2F293C82" w:rsidR="00AF1DD0" w:rsidRPr="00DE1FF9" w:rsidRDefault="00B63D18" w:rsidP="00581657">
            <w:pPr>
              <w:rPr>
                <w:b/>
                <w:bCs/>
              </w:rPr>
            </w:pPr>
            <w:r w:rsidRPr="00B63D18">
              <w:rPr>
                <w:b/>
                <w:bCs/>
              </w:rPr>
              <w:t>Compliance</w:t>
            </w:r>
            <w:r w:rsidR="006C1DFF">
              <w:rPr>
                <w:b/>
                <w:bCs/>
              </w:rPr>
              <w:t xml:space="preserve"> </w:t>
            </w:r>
            <w:r w:rsidRPr="00B63D18">
              <w:rPr>
                <w:b/>
                <w:bCs/>
              </w:rPr>
              <w:t>(information)</w:t>
            </w:r>
          </w:p>
        </w:tc>
      </w:tr>
      <w:tr w:rsidR="00D3704D" w14:paraId="2D28E51A" w14:textId="77777777" w:rsidTr="006F1B33">
        <w:tc>
          <w:tcPr>
            <w:tcW w:w="903" w:type="dxa"/>
            <w:vMerge/>
            <w:shd w:val="clear" w:color="auto" w:fill="F2F2F2" w:themeFill="background1" w:themeFillShade="F2"/>
          </w:tcPr>
          <w:p w14:paraId="58AE1C67" w14:textId="77777777" w:rsidR="00D3704D" w:rsidRDefault="00D3704D" w:rsidP="00D3704D"/>
        </w:tc>
        <w:tc>
          <w:tcPr>
            <w:tcW w:w="935" w:type="dxa"/>
            <w:shd w:val="clear" w:color="auto" w:fill="F2F2F2" w:themeFill="background1" w:themeFillShade="F2"/>
          </w:tcPr>
          <w:p w14:paraId="2A847B41" w14:textId="7E018764" w:rsidR="00D3704D" w:rsidRDefault="00D3704D" w:rsidP="00D3704D">
            <w:r>
              <w:t>Guide</w:t>
            </w:r>
            <w:r w:rsidR="006C1DFF">
              <w:t xml:space="preserve"> </w:t>
            </w:r>
            <w:r>
              <w:t>post</w:t>
            </w:r>
          </w:p>
        </w:tc>
        <w:tc>
          <w:tcPr>
            <w:tcW w:w="2787" w:type="dxa"/>
            <w:tcBorders>
              <w:bottom w:val="single" w:sz="24" w:space="0" w:color="92D050"/>
            </w:tcBorders>
            <w:shd w:val="clear" w:color="auto" w:fill="F2F2F2" w:themeFill="background1" w:themeFillShade="F2"/>
          </w:tcPr>
          <w:p w14:paraId="37792C4E" w14:textId="31B39BF4" w:rsidR="00D3704D" w:rsidRPr="002B7E17" w:rsidRDefault="00D3704D" w:rsidP="00D3704D">
            <w:r w:rsidRPr="0090515C">
              <w:t>Fishers</w:t>
            </w:r>
            <w:r w:rsidR="006C1DFF">
              <w:t xml:space="preserve"> </w:t>
            </w:r>
            <w:r w:rsidRPr="0090515C">
              <w:t>are</w:t>
            </w:r>
            <w:r w:rsidR="006C1DFF">
              <w:t xml:space="preserve"> </w:t>
            </w:r>
            <w:r w:rsidRPr="00DB39A6">
              <w:rPr>
                <w:b/>
                <w:bCs/>
              </w:rPr>
              <w:t>generally</w:t>
            </w:r>
            <w:r w:rsidR="006C1DFF">
              <w:rPr>
                <w:b/>
                <w:bCs/>
              </w:rPr>
              <w:t xml:space="preserve"> </w:t>
            </w:r>
            <w:r w:rsidRPr="00DB39A6">
              <w:rPr>
                <w:b/>
                <w:bCs/>
              </w:rPr>
              <w:t>thought</w:t>
            </w:r>
            <w:r w:rsidR="006C1DFF">
              <w:t xml:space="preserve"> </w:t>
            </w:r>
            <w:r w:rsidRPr="0090515C">
              <w:t>to</w:t>
            </w:r>
            <w:r w:rsidR="006C1DFF">
              <w:t xml:space="preserve"> </w:t>
            </w:r>
            <w:r w:rsidRPr="0090515C">
              <w:t>comply</w:t>
            </w:r>
            <w:r w:rsidR="006C1DFF">
              <w:t xml:space="preserve"> </w:t>
            </w:r>
            <w:r w:rsidRPr="0090515C">
              <w:t>with</w:t>
            </w:r>
            <w:r w:rsidR="006C1DFF">
              <w:t xml:space="preserve"> </w:t>
            </w:r>
            <w:r w:rsidRPr="0090515C">
              <w:t>the</w:t>
            </w:r>
            <w:r w:rsidR="006C1DFF">
              <w:t xml:space="preserve"> </w:t>
            </w:r>
            <w:r w:rsidRPr="0090515C">
              <w:t>management</w:t>
            </w:r>
            <w:r w:rsidR="006C1DFF">
              <w:t xml:space="preserve"> </w:t>
            </w:r>
            <w:r w:rsidRPr="0090515C">
              <w:t>system</w:t>
            </w:r>
            <w:r w:rsidR="006C1DFF">
              <w:t xml:space="preserve"> </w:t>
            </w:r>
            <w:r w:rsidRPr="0090515C">
              <w:t>for</w:t>
            </w:r>
            <w:r w:rsidR="006C1DFF">
              <w:t xml:space="preserve"> </w:t>
            </w:r>
            <w:r w:rsidRPr="0090515C">
              <w:t>the</w:t>
            </w:r>
            <w:r w:rsidR="006C1DFF">
              <w:t xml:space="preserve"> </w:t>
            </w:r>
            <w:r w:rsidRPr="0090515C">
              <w:t>fishery</w:t>
            </w:r>
            <w:r w:rsidR="006C1DFF">
              <w:t xml:space="preserve"> </w:t>
            </w:r>
            <w:r w:rsidRPr="0090515C">
              <w:t>under</w:t>
            </w:r>
            <w:r w:rsidR="006C1DFF">
              <w:t xml:space="preserve"> </w:t>
            </w:r>
            <w:r w:rsidRPr="0090515C">
              <w:t>assessment,</w:t>
            </w:r>
            <w:r w:rsidR="006C1DFF">
              <w:t xml:space="preserve"> </w:t>
            </w:r>
            <w:r w:rsidRPr="0090515C">
              <w:t>including,</w:t>
            </w:r>
            <w:r w:rsidR="006C1DFF">
              <w:t xml:space="preserve"> </w:t>
            </w:r>
            <w:r w:rsidRPr="0090515C">
              <w:t>when</w:t>
            </w:r>
            <w:r w:rsidR="006C1DFF">
              <w:t xml:space="preserve"> </w:t>
            </w:r>
            <w:r w:rsidRPr="0090515C">
              <w:t>required,</w:t>
            </w:r>
            <w:r w:rsidR="006C1DFF">
              <w:t xml:space="preserve"> </w:t>
            </w:r>
            <w:r w:rsidRPr="0090515C">
              <w:t>providing</w:t>
            </w:r>
            <w:r w:rsidR="006C1DFF">
              <w:t xml:space="preserve"> </w:t>
            </w:r>
            <w:r w:rsidRPr="0090515C">
              <w:t>information</w:t>
            </w:r>
            <w:r w:rsidR="006C1DFF">
              <w:t xml:space="preserve"> </w:t>
            </w:r>
            <w:r w:rsidRPr="0090515C">
              <w:t>of</w:t>
            </w:r>
            <w:r w:rsidR="006C1DFF">
              <w:t xml:space="preserve"> </w:t>
            </w:r>
            <w:r w:rsidRPr="0090515C">
              <w:t>importance</w:t>
            </w:r>
            <w:r w:rsidR="006C1DFF">
              <w:t xml:space="preserve"> </w:t>
            </w:r>
            <w:r w:rsidRPr="0090515C">
              <w:t>to</w:t>
            </w:r>
            <w:r w:rsidR="006C1DFF">
              <w:t xml:space="preserve"> </w:t>
            </w:r>
            <w:r w:rsidRPr="0090515C">
              <w:t>the</w:t>
            </w:r>
            <w:r w:rsidR="006C1DFF">
              <w:t xml:space="preserve"> </w:t>
            </w:r>
            <w:r w:rsidRPr="0090515C">
              <w:t>effective</w:t>
            </w:r>
            <w:r w:rsidR="006C1DFF">
              <w:t xml:space="preserve"> </w:t>
            </w:r>
            <w:r w:rsidRPr="0090515C">
              <w:t>management</w:t>
            </w:r>
            <w:r w:rsidR="006C1DFF">
              <w:t xml:space="preserve"> </w:t>
            </w:r>
            <w:r w:rsidRPr="0090515C">
              <w:t>of</w:t>
            </w:r>
            <w:r w:rsidR="006C1DFF">
              <w:t xml:space="preserve"> </w:t>
            </w:r>
            <w:r w:rsidRPr="0090515C">
              <w:t>the</w:t>
            </w:r>
            <w:r w:rsidR="006C1DFF">
              <w:t xml:space="preserve"> </w:t>
            </w:r>
            <w:r w:rsidRPr="0090515C">
              <w:t>fishery.</w:t>
            </w:r>
          </w:p>
        </w:tc>
        <w:tc>
          <w:tcPr>
            <w:tcW w:w="2930" w:type="dxa"/>
            <w:tcBorders>
              <w:bottom w:val="single" w:sz="24" w:space="0" w:color="92D050"/>
            </w:tcBorders>
            <w:shd w:val="clear" w:color="auto" w:fill="F2F2F2" w:themeFill="background1" w:themeFillShade="F2"/>
          </w:tcPr>
          <w:p w14:paraId="3EA56EF3" w14:textId="6BE7124C" w:rsidR="00D3704D" w:rsidRDefault="00D3704D" w:rsidP="00D3704D">
            <w:r w:rsidRPr="00DB39A6">
              <w:rPr>
                <w:b/>
                <w:bCs/>
              </w:rPr>
              <w:t>Some</w:t>
            </w:r>
            <w:r w:rsidR="006C1DFF">
              <w:rPr>
                <w:b/>
                <w:bCs/>
              </w:rPr>
              <w:t xml:space="preserve"> </w:t>
            </w:r>
            <w:r w:rsidRPr="00DB39A6">
              <w:rPr>
                <w:b/>
                <w:bCs/>
              </w:rPr>
              <w:t>evidence</w:t>
            </w:r>
            <w:r w:rsidR="006C1DFF">
              <w:rPr>
                <w:b/>
                <w:bCs/>
              </w:rPr>
              <w:t xml:space="preserve"> </w:t>
            </w:r>
            <w:r w:rsidRPr="00DB39A6">
              <w:rPr>
                <w:b/>
                <w:bCs/>
              </w:rPr>
              <w:t>exists</w:t>
            </w:r>
            <w:r w:rsidR="006C1DFF">
              <w:t xml:space="preserve"> </w:t>
            </w:r>
            <w:r w:rsidRPr="0090515C">
              <w:t>to</w:t>
            </w:r>
            <w:r w:rsidR="006C1DFF">
              <w:t xml:space="preserve"> </w:t>
            </w:r>
            <w:r w:rsidRPr="0090515C">
              <w:t>demonstrate</w:t>
            </w:r>
            <w:r w:rsidR="006C1DFF">
              <w:t xml:space="preserve"> </w:t>
            </w:r>
            <w:r w:rsidRPr="0090515C">
              <w:t>fishers</w:t>
            </w:r>
            <w:r w:rsidR="006C1DFF">
              <w:t xml:space="preserve"> </w:t>
            </w:r>
            <w:r w:rsidRPr="0090515C">
              <w:t>comply</w:t>
            </w:r>
            <w:r w:rsidR="006C1DFF">
              <w:t xml:space="preserve"> </w:t>
            </w:r>
            <w:r w:rsidRPr="0090515C">
              <w:t>with</w:t>
            </w:r>
            <w:r w:rsidR="006C1DFF">
              <w:t xml:space="preserve"> </w:t>
            </w:r>
            <w:r w:rsidRPr="0090515C">
              <w:t>the</w:t>
            </w:r>
            <w:r w:rsidR="006C1DFF">
              <w:t xml:space="preserve"> </w:t>
            </w:r>
            <w:r w:rsidRPr="0090515C">
              <w:t>management</w:t>
            </w:r>
            <w:r w:rsidR="006C1DFF">
              <w:t xml:space="preserve"> </w:t>
            </w:r>
            <w:r w:rsidRPr="0090515C">
              <w:t>system</w:t>
            </w:r>
            <w:r w:rsidR="006C1DFF">
              <w:t xml:space="preserve"> </w:t>
            </w:r>
            <w:r w:rsidRPr="0090515C">
              <w:t>under</w:t>
            </w:r>
            <w:r w:rsidR="006C1DFF">
              <w:t xml:space="preserve"> </w:t>
            </w:r>
            <w:r w:rsidRPr="0090515C">
              <w:t>assessment,</w:t>
            </w:r>
            <w:r w:rsidR="006C1DFF">
              <w:t xml:space="preserve"> </w:t>
            </w:r>
            <w:r w:rsidRPr="0090515C">
              <w:t>including,</w:t>
            </w:r>
            <w:r w:rsidR="006C1DFF">
              <w:t xml:space="preserve"> </w:t>
            </w:r>
            <w:r w:rsidRPr="0090515C">
              <w:t>when</w:t>
            </w:r>
            <w:r w:rsidR="006C1DFF">
              <w:t xml:space="preserve"> </w:t>
            </w:r>
            <w:r w:rsidRPr="0090515C">
              <w:t>required,</w:t>
            </w:r>
            <w:r w:rsidR="006C1DFF">
              <w:t xml:space="preserve"> </w:t>
            </w:r>
            <w:r w:rsidRPr="0090515C">
              <w:t>providing</w:t>
            </w:r>
            <w:r w:rsidR="006C1DFF">
              <w:t xml:space="preserve"> </w:t>
            </w:r>
            <w:r w:rsidRPr="0090515C">
              <w:t>information</w:t>
            </w:r>
            <w:r w:rsidR="006C1DFF">
              <w:t xml:space="preserve"> </w:t>
            </w:r>
            <w:r w:rsidRPr="0090515C">
              <w:t>of</w:t>
            </w:r>
            <w:r w:rsidR="006C1DFF">
              <w:t xml:space="preserve"> </w:t>
            </w:r>
            <w:r w:rsidRPr="0090515C">
              <w:t>importance</w:t>
            </w:r>
            <w:r w:rsidR="006C1DFF">
              <w:t xml:space="preserve"> </w:t>
            </w:r>
            <w:r w:rsidRPr="0090515C">
              <w:t>to</w:t>
            </w:r>
            <w:r w:rsidR="006C1DFF">
              <w:t xml:space="preserve"> </w:t>
            </w:r>
            <w:r w:rsidRPr="0090515C">
              <w:t>the</w:t>
            </w:r>
            <w:r w:rsidR="006C1DFF">
              <w:t xml:space="preserve"> </w:t>
            </w:r>
            <w:r w:rsidRPr="0090515C">
              <w:t>effective</w:t>
            </w:r>
            <w:r w:rsidR="006C1DFF">
              <w:t xml:space="preserve"> </w:t>
            </w:r>
            <w:r w:rsidRPr="0090515C">
              <w:t>management</w:t>
            </w:r>
            <w:r w:rsidR="006C1DFF">
              <w:t xml:space="preserve"> </w:t>
            </w:r>
            <w:r w:rsidRPr="0090515C">
              <w:t>of</w:t>
            </w:r>
            <w:r w:rsidR="006C1DFF">
              <w:t xml:space="preserve"> </w:t>
            </w:r>
            <w:r w:rsidRPr="0090515C">
              <w:t>the</w:t>
            </w:r>
            <w:r w:rsidR="006C1DFF">
              <w:t xml:space="preserve"> </w:t>
            </w:r>
            <w:r w:rsidRPr="0090515C">
              <w:t>fishery.</w:t>
            </w:r>
          </w:p>
        </w:tc>
        <w:tc>
          <w:tcPr>
            <w:tcW w:w="2930" w:type="dxa"/>
            <w:shd w:val="clear" w:color="auto" w:fill="F2F2F2" w:themeFill="background1" w:themeFillShade="F2"/>
          </w:tcPr>
          <w:p w14:paraId="6B9E261C" w14:textId="56457F1F" w:rsidR="00D3704D" w:rsidRDefault="00D3704D" w:rsidP="00D3704D">
            <w:r w:rsidRPr="0090515C">
              <w:t>There</w:t>
            </w:r>
            <w:r w:rsidR="006C1DFF">
              <w:t xml:space="preserve"> </w:t>
            </w:r>
            <w:r w:rsidRPr="0090515C">
              <w:t>is</w:t>
            </w:r>
            <w:r w:rsidR="006C1DFF">
              <w:t xml:space="preserve"> </w:t>
            </w:r>
            <w:r w:rsidRPr="0090515C">
              <w:t>a</w:t>
            </w:r>
            <w:r w:rsidR="006C1DFF">
              <w:t xml:space="preserve"> </w:t>
            </w:r>
            <w:r w:rsidRPr="00DB39A6">
              <w:rPr>
                <w:b/>
                <w:bCs/>
              </w:rPr>
              <w:t>high</w:t>
            </w:r>
            <w:r w:rsidR="006C1DFF">
              <w:rPr>
                <w:b/>
                <w:bCs/>
              </w:rPr>
              <w:t xml:space="preserve"> </w:t>
            </w:r>
            <w:r w:rsidRPr="00DB39A6">
              <w:rPr>
                <w:b/>
                <w:bCs/>
              </w:rPr>
              <w:t>degree</w:t>
            </w:r>
            <w:r w:rsidR="006C1DFF">
              <w:rPr>
                <w:b/>
                <w:bCs/>
              </w:rPr>
              <w:t xml:space="preserve"> </w:t>
            </w:r>
            <w:r w:rsidRPr="00DB39A6">
              <w:rPr>
                <w:b/>
                <w:bCs/>
              </w:rPr>
              <w:t>of</w:t>
            </w:r>
            <w:r w:rsidR="006C1DFF">
              <w:rPr>
                <w:b/>
                <w:bCs/>
              </w:rPr>
              <w:t xml:space="preserve"> </w:t>
            </w:r>
            <w:r w:rsidRPr="00DB39A6">
              <w:rPr>
                <w:b/>
                <w:bCs/>
              </w:rPr>
              <w:t>confidence</w:t>
            </w:r>
            <w:r w:rsidR="006C1DFF">
              <w:t xml:space="preserve"> </w:t>
            </w:r>
            <w:r w:rsidRPr="0090515C">
              <w:t>that</w:t>
            </w:r>
            <w:r w:rsidR="006C1DFF">
              <w:t xml:space="preserve"> </w:t>
            </w:r>
            <w:r w:rsidRPr="0090515C">
              <w:t>fishers</w:t>
            </w:r>
            <w:r w:rsidR="006C1DFF">
              <w:t xml:space="preserve"> </w:t>
            </w:r>
            <w:r w:rsidRPr="0090515C">
              <w:t>comply</w:t>
            </w:r>
            <w:r w:rsidR="006C1DFF">
              <w:t xml:space="preserve"> </w:t>
            </w:r>
            <w:r w:rsidRPr="0090515C">
              <w:t>with</w:t>
            </w:r>
            <w:r w:rsidR="006C1DFF">
              <w:t xml:space="preserve"> </w:t>
            </w:r>
            <w:r w:rsidRPr="0090515C">
              <w:t>the</w:t>
            </w:r>
            <w:r w:rsidR="006C1DFF">
              <w:t xml:space="preserve"> </w:t>
            </w:r>
            <w:r w:rsidRPr="0090515C">
              <w:t>management</w:t>
            </w:r>
            <w:r w:rsidR="006C1DFF">
              <w:t xml:space="preserve"> </w:t>
            </w:r>
            <w:r w:rsidRPr="0090515C">
              <w:t>system</w:t>
            </w:r>
            <w:r w:rsidR="006C1DFF">
              <w:t xml:space="preserve"> </w:t>
            </w:r>
            <w:r w:rsidRPr="0090515C">
              <w:t>under</w:t>
            </w:r>
            <w:r w:rsidR="006C1DFF">
              <w:t xml:space="preserve"> </w:t>
            </w:r>
            <w:r w:rsidRPr="0090515C">
              <w:t>assessment,</w:t>
            </w:r>
            <w:r w:rsidR="006C1DFF">
              <w:t xml:space="preserve"> </w:t>
            </w:r>
            <w:r w:rsidRPr="0090515C">
              <w:t>including,</w:t>
            </w:r>
            <w:r w:rsidR="006C1DFF">
              <w:t xml:space="preserve"> </w:t>
            </w:r>
            <w:r w:rsidRPr="0090515C">
              <w:t>providing</w:t>
            </w:r>
            <w:r w:rsidR="006C1DFF">
              <w:t xml:space="preserve"> </w:t>
            </w:r>
            <w:r w:rsidRPr="0090515C">
              <w:t>information</w:t>
            </w:r>
            <w:r w:rsidR="006C1DFF">
              <w:t xml:space="preserve"> </w:t>
            </w:r>
            <w:r w:rsidRPr="0090515C">
              <w:t>of</w:t>
            </w:r>
            <w:r w:rsidR="006C1DFF">
              <w:t xml:space="preserve"> </w:t>
            </w:r>
            <w:r w:rsidRPr="0090515C">
              <w:t>importance</w:t>
            </w:r>
            <w:r w:rsidR="006C1DFF">
              <w:t xml:space="preserve"> </w:t>
            </w:r>
            <w:r w:rsidRPr="0090515C">
              <w:t>to</w:t>
            </w:r>
            <w:r w:rsidR="006C1DFF">
              <w:t xml:space="preserve"> </w:t>
            </w:r>
            <w:r w:rsidRPr="0090515C">
              <w:t>the</w:t>
            </w:r>
            <w:r w:rsidR="006C1DFF">
              <w:t xml:space="preserve"> </w:t>
            </w:r>
            <w:r w:rsidRPr="0090515C">
              <w:t>effective</w:t>
            </w:r>
            <w:r w:rsidR="006C1DFF">
              <w:t xml:space="preserve"> </w:t>
            </w:r>
            <w:r w:rsidRPr="0090515C">
              <w:t>management</w:t>
            </w:r>
            <w:r w:rsidR="006C1DFF">
              <w:t xml:space="preserve"> </w:t>
            </w:r>
            <w:r w:rsidRPr="0090515C">
              <w:t>of</w:t>
            </w:r>
            <w:r w:rsidR="006C1DFF">
              <w:t xml:space="preserve"> </w:t>
            </w:r>
            <w:r w:rsidRPr="0090515C">
              <w:t>the</w:t>
            </w:r>
            <w:r w:rsidR="006C1DFF">
              <w:t xml:space="preserve"> </w:t>
            </w:r>
            <w:r w:rsidRPr="0090515C">
              <w:t>fishery.</w:t>
            </w:r>
          </w:p>
        </w:tc>
      </w:tr>
      <w:tr w:rsidR="00AF1DD0" w:rsidRPr="00DE1FF9" w14:paraId="4C2D8632" w14:textId="77777777" w:rsidTr="006F1B33">
        <w:tc>
          <w:tcPr>
            <w:tcW w:w="903" w:type="dxa"/>
            <w:vMerge/>
            <w:shd w:val="clear" w:color="auto" w:fill="F2F2F2" w:themeFill="background1" w:themeFillShade="F2"/>
          </w:tcPr>
          <w:p w14:paraId="14E9E3B3" w14:textId="77777777" w:rsidR="00AF1DD0" w:rsidRDefault="00AF1DD0" w:rsidP="00581657"/>
        </w:tc>
        <w:tc>
          <w:tcPr>
            <w:tcW w:w="935" w:type="dxa"/>
            <w:tcBorders>
              <w:right w:val="single" w:sz="24" w:space="0" w:color="92D050"/>
            </w:tcBorders>
            <w:shd w:val="clear" w:color="auto" w:fill="F2F2F2" w:themeFill="background1" w:themeFillShade="F2"/>
          </w:tcPr>
          <w:p w14:paraId="6BD107EA" w14:textId="77777777" w:rsidR="00AF1DD0" w:rsidRDefault="00AF1DD0" w:rsidP="00581657">
            <w:r>
              <w:t>Met?</w:t>
            </w:r>
          </w:p>
        </w:tc>
        <w:tc>
          <w:tcPr>
            <w:tcW w:w="2787" w:type="dxa"/>
            <w:tcBorders>
              <w:top w:val="single" w:sz="24" w:space="0" w:color="92D050"/>
              <w:left w:val="single" w:sz="24" w:space="0" w:color="92D050"/>
              <w:bottom w:val="single" w:sz="24" w:space="0" w:color="92D050"/>
              <w:right w:val="single" w:sz="24" w:space="0" w:color="92D050"/>
            </w:tcBorders>
            <w:shd w:val="clear" w:color="auto" w:fill="auto"/>
          </w:tcPr>
          <w:p w14:paraId="4D299D8F" w14:textId="14137CCD" w:rsidR="00AF1DD0" w:rsidRPr="00DE1FF9" w:rsidRDefault="007F5B3A"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508E5309" w14:textId="79C56C29" w:rsidR="00AF1DD0" w:rsidRPr="00DE1FF9" w:rsidRDefault="007F5B3A" w:rsidP="00581657">
            <w:pPr>
              <w:rPr>
                <w:b/>
                <w:bCs/>
              </w:rPr>
            </w:pPr>
            <w:r>
              <w:rPr>
                <w:b/>
                <w:bCs/>
              </w:rPr>
              <w:t>Yes</w:t>
            </w:r>
          </w:p>
        </w:tc>
        <w:tc>
          <w:tcPr>
            <w:tcW w:w="2930" w:type="dxa"/>
            <w:tcBorders>
              <w:left w:val="single" w:sz="24" w:space="0" w:color="92D050"/>
            </w:tcBorders>
            <w:shd w:val="clear" w:color="auto" w:fill="auto"/>
          </w:tcPr>
          <w:p w14:paraId="7F14632C" w14:textId="3FF2A38D" w:rsidR="00AF1DD0" w:rsidRPr="00DE1FF9" w:rsidRDefault="00BD4FF1" w:rsidP="00581657">
            <w:pPr>
              <w:rPr>
                <w:b/>
                <w:bCs/>
              </w:rPr>
            </w:pPr>
            <w:r>
              <w:rPr>
                <w:b/>
                <w:bCs/>
              </w:rPr>
              <w:t>Not scored</w:t>
            </w:r>
          </w:p>
        </w:tc>
      </w:tr>
      <w:tr w:rsidR="00AF1DD0" w:rsidRPr="00E415C2" w14:paraId="11FF5919" w14:textId="77777777" w:rsidTr="00BD4FF1">
        <w:tc>
          <w:tcPr>
            <w:tcW w:w="1838" w:type="dxa"/>
            <w:gridSpan w:val="2"/>
            <w:shd w:val="clear" w:color="auto" w:fill="F2F2F2" w:themeFill="background1" w:themeFillShade="F2"/>
          </w:tcPr>
          <w:p w14:paraId="098205B5" w14:textId="77777777" w:rsidR="00AF1DD0" w:rsidRDefault="00AF1DD0" w:rsidP="00581657">
            <w:r>
              <w:t>Rationale</w:t>
            </w:r>
          </w:p>
        </w:tc>
        <w:tc>
          <w:tcPr>
            <w:tcW w:w="8647" w:type="dxa"/>
            <w:gridSpan w:val="3"/>
          </w:tcPr>
          <w:p w14:paraId="297EE606" w14:textId="5C5B3A08" w:rsidR="007F5B3A" w:rsidRDefault="007F5B3A" w:rsidP="00445274">
            <w:pPr>
              <w:jc w:val="both"/>
              <w:rPr>
                <w:rFonts w:ascii="Calibri Light" w:hAnsi="Calibri Light" w:cs="Calibri Light"/>
                <w:i/>
              </w:rPr>
            </w:pPr>
            <w:r w:rsidRPr="007F5B3A">
              <w:rPr>
                <w:rFonts w:ascii="Calibri Light" w:hAnsi="Calibri Light" w:cs="Calibri Light"/>
                <w:bCs/>
              </w:rPr>
              <w:t>Some evidence exists</w:t>
            </w:r>
            <w:r w:rsidRPr="007F5B3A">
              <w:rPr>
                <w:rFonts w:ascii="Calibri Light" w:hAnsi="Calibri Light" w:cs="Calibri Light"/>
              </w:rPr>
              <w:t xml:space="preserve"> to demonstrate fishers comply with the </w:t>
            </w:r>
            <w:r>
              <w:rPr>
                <w:rFonts w:ascii="Calibri Light" w:hAnsi="Calibri Light" w:cs="Calibri Light"/>
              </w:rPr>
              <w:t xml:space="preserve">previous </w:t>
            </w:r>
            <w:r w:rsidRPr="007F5B3A">
              <w:rPr>
                <w:rFonts w:ascii="Calibri Light" w:hAnsi="Calibri Light" w:cs="Calibri Light"/>
              </w:rPr>
              <w:t>management system, including, when required, providing information of importance to the effective management of the fishery</w:t>
            </w:r>
            <w:r w:rsidRPr="00BF1FFC">
              <w:rPr>
                <w:rFonts w:ascii="Calibri Light" w:hAnsi="Calibri Light" w:cs="Calibri Light"/>
              </w:rPr>
              <w:t xml:space="preserve">. </w:t>
            </w:r>
            <w:r w:rsidRPr="00BF1FFC">
              <w:rPr>
                <w:rFonts w:ascii="Calibri Light" w:hAnsi="Calibri Light" w:cs="Calibri Light"/>
              </w:rPr>
              <w:fldChar w:fldCharType="begin" w:fldLock="1"/>
            </w:r>
            <w:r w:rsidRPr="00BF1FFC">
              <w:rPr>
                <w:rFonts w:ascii="Calibri Light" w:hAnsi="Calibri Light" w:cs="Calibri Light"/>
              </w:rPr>
              <w:instrText>ADDIN CSL_CITATION {"citationItems":[{"id":"ITEM-1","itemData":{"author":[{"dropping-particle":"","family":"Zeller","given":"B.","non-dropping-particle":"","parse-names":false,"suffix":""}],"id":"ITEM-1","issued":{"date-parts":[["2017"]]},"publisher-place":"Brisbane, Queensland.","title":"Submission for the reassessment of the Queensland East Coast Otter Trawl Fishery Part 13 Accreditation and Wildlife Trade Operation approval under the Environment Protection and Biodiversity and Conservation Act 1999 A report prepared by the Queensland De","type":"report"},"uris":["http://www.mendeley.com/documents/?uuid=9847d5a9-ab0f-41a4-841b-0e5c103a26fc"]}],"mendeley":{"formattedCitation":"(Zeller, 2017b)","manualFormatting":"Zeller, (2017b)","plainTextFormattedCitation":"(Zeller, 2017b)","previouslyFormattedCitation":"(Zeller, 2017b)"},"properties":{"noteIndex":0},"schema":"https://github.com/citation-style-language/schema/raw/master/csl-citation.json"}</w:instrText>
            </w:r>
            <w:r w:rsidRPr="00BF1FFC">
              <w:rPr>
                <w:rFonts w:ascii="Calibri Light" w:hAnsi="Calibri Light" w:cs="Calibri Light"/>
              </w:rPr>
              <w:fldChar w:fldCharType="separate"/>
            </w:r>
            <w:r w:rsidRPr="00BF1FFC">
              <w:rPr>
                <w:rFonts w:ascii="Calibri Light" w:hAnsi="Calibri Light" w:cs="Calibri Light"/>
              </w:rPr>
              <w:t>Zeller, (2017)</w:t>
            </w:r>
            <w:r w:rsidRPr="00BF1FFC">
              <w:rPr>
                <w:rFonts w:ascii="Calibri Light" w:hAnsi="Calibri Light" w:cs="Calibri Light"/>
              </w:rPr>
              <w:fldChar w:fldCharType="end"/>
            </w:r>
            <w:r w:rsidRPr="00BF1FFC">
              <w:rPr>
                <w:rFonts w:ascii="Calibri Light" w:hAnsi="Calibri Light" w:cs="Calibri Light"/>
              </w:rPr>
              <w:t xml:space="preserve"> stated</w:t>
            </w:r>
            <w:r w:rsidRPr="007F5B3A">
              <w:rPr>
                <w:rFonts w:ascii="Calibri Light" w:hAnsi="Calibri Light" w:cs="Calibri Light"/>
              </w:rPr>
              <w:t xml:space="preserve">: </w:t>
            </w:r>
            <w:r w:rsidRPr="007F5B3A">
              <w:rPr>
                <w:rFonts w:ascii="Calibri Light" w:hAnsi="Calibri Light" w:cs="Calibri Light"/>
                <w:i/>
              </w:rPr>
              <w:t xml:space="preserve">“From 2013-16 compliance with ECOTF management arrangements has been high. From 2013 to present, 927 otter trawl vessel inspections were conducted. A total of 273 offences were detected. This translates to an average management regime compliance rate of 86%. In order of decreasing prevalence, the type of offences committed requiring either an official caution or infringement notice with financial penalty ranged from contravening a condition of an authority (includes BRD and TED non-compliance), failing to keep or provide information as required (includes failure to keep logbooks and submit logbook returns), contravention of regulated waters (includes fishing within closure areas or periods), and possession of regulated species or undersized catch. More serious offences that led to prosecution made up only a small percentage of total offences. Most were for failing to keep or provide information as required, possession of regulated species or undersized catch and contravention of regulated waters.” </w:t>
            </w:r>
          </w:p>
          <w:p w14:paraId="5C21A68D" w14:textId="6562EEF5" w:rsidR="00AF1DD0" w:rsidRPr="00E056AA" w:rsidRDefault="007F5B3A" w:rsidP="00445274">
            <w:pPr>
              <w:jc w:val="both"/>
              <w:rPr>
                <w:rFonts w:ascii="Calibri Light" w:hAnsi="Calibri Light" w:cs="Calibri Light"/>
              </w:rPr>
            </w:pPr>
            <w:r>
              <w:rPr>
                <w:rFonts w:ascii="Calibri Light" w:hAnsi="Calibri Light" w:cs="Calibri Light"/>
                <w:iCs/>
              </w:rPr>
              <w:t xml:space="preserve">The UoA management system under assessment includes the 2021 harvest strategy; </w:t>
            </w:r>
            <w:hyperlink r:id="rId250" w:history="1">
              <w:r w:rsidRPr="007F5B3A">
                <w:rPr>
                  <w:rStyle w:val="Hyperlink"/>
                  <w:rFonts w:ascii="Calibri Light" w:hAnsi="Calibri Light" w:cs="Calibri Light"/>
                  <w:iCs/>
                </w:rPr>
                <w:t>quarterly compliance reports</w:t>
              </w:r>
            </w:hyperlink>
            <w:r>
              <w:rPr>
                <w:rFonts w:ascii="Calibri Light" w:hAnsi="Calibri Light" w:cs="Calibri Light"/>
                <w:iCs/>
              </w:rPr>
              <w:t xml:space="preserve"> are produced for all fisheries by QDAF although data is not separated by location/fishery.</w:t>
            </w:r>
            <w:r w:rsidR="00DE6DE1">
              <w:rPr>
                <w:rFonts w:ascii="Calibri Light" w:hAnsi="Calibri Light" w:cs="Calibri Light"/>
                <w:iCs/>
              </w:rPr>
              <w:t xml:space="preserve"> </w:t>
            </w:r>
            <w:r w:rsidRPr="007F5B3A">
              <w:rPr>
                <w:rFonts w:ascii="Calibri Light" w:hAnsi="Calibri Light" w:cs="Calibri Light"/>
                <w:iCs/>
              </w:rPr>
              <w:t>SG80 is met.</w:t>
            </w:r>
          </w:p>
        </w:tc>
      </w:tr>
      <w:tr w:rsidR="00AF1DD0" w:rsidRPr="00DE1FF9" w14:paraId="66B6FEF5" w14:textId="77777777" w:rsidTr="00BD4FF1">
        <w:tc>
          <w:tcPr>
            <w:tcW w:w="903" w:type="dxa"/>
            <w:vMerge w:val="restart"/>
            <w:shd w:val="clear" w:color="auto" w:fill="F2F2F2" w:themeFill="background1" w:themeFillShade="F2"/>
            <w:vAlign w:val="center"/>
          </w:tcPr>
          <w:p w14:paraId="4E539FA5" w14:textId="77777777" w:rsidR="00AF1DD0" w:rsidRPr="00F43062" w:rsidRDefault="00AF1DD0" w:rsidP="00581657">
            <w:pPr>
              <w:rPr>
                <w:b/>
                <w:bCs/>
              </w:rPr>
            </w:pPr>
            <w:r>
              <w:rPr>
                <w:b/>
                <w:bCs/>
              </w:rPr>
              <w:t>d</w:t>
            </w:r>
          </w:p>
        </w:tc>
        <w:tc>
          <w:tcPr>
            <w:tcW w:w="9582" w:type="dxa"/>
            <w:gridSpan w:val="4"/>
            <w:shd w:val="clear" w:color="auto" w:fill="D9D9D9" w:themeFill="background1" w:themeFillShade="D9"/>
          </w:tcPr>
          <w:p w14:paraId="792049AA" w14:textId="1A0FA7FE" w:rsidR="00AF1DD0" w:rsidRPr="00DE1FF9" w:rsidRDefault="00A677E2" w:rsidP="00581657">
            <w:pPr>
              <w:rPr>
                <w:b/>
                <w:bCs/>
              </w:rPr>
            </w:pPr>
            <w:r w:rsidRPr="00A677E2">
              <w:rPr>
                <w:b/>
                <w:bCs/>
              </w:rPr>
              <w:t>Compliance</w:t>
            </w:r>
            <w:r w:rsidR="006C1DFF">
              <w:rPr>
                <w:b/>
                <w:bCs/>
              </w:rPr>
              <w:t xml:space="preserve"> </w:t>
            </w:r>
            <w:r w:rsidRPr="00A677E2">
              <w:rPr>
                <w:b/>
                <w:bCs/>
              </w:rPr>
              <w:t>(outcome)</w:t>
            </w:r>
          </w:p>
        </w:tc>
      </w:tr>
      <w:tr w:rsidR="00A17E56" w14:paraId="290E112D" w14:textId="77777777" w:rsidTr="006F1B33">
        <w:tc>
          <w:tcPr>
            <w:tcW w:w="903" w:type="dxa"/>
            <w:vMerge/>
            <w:shd w:val="clear" w:color="auto" w:fill="F2F2F2" w:themeFill="background1" w:themeFillShade="F2"/>
          </w:tcPr>
          <w:p w14:paraId="155FF51E" w14:textId="77777777" w:rsidR="00A17E56" w:rsidRDefault="00A17E56" w:rsidP="00A17E56"/>
        </w:tc>
        <w:tc>
          <w:tcPr>
            <w:tcW w:w="935" w:type="dxa"/>
            <w:shd w:val="clear" w:color="auto" w:fill="F2F2F2" w:themeFill="background1" w:themeFillShade="F2"/>
          </w:tcPr>
          <w:p w14:paraId="1D4B39E5" w14:textId="22A5F2FC" w:rsidR="00A17E56" w:rsidRDefault="00A17E56" w:rsidP="00A17E56">
            <w:r>
              <w:t>Guide</w:t>
            </w:r>
            <w:r w:rsidR="006C1DFF">
              <w:t xml:space="preserve"> </w:t>
            </w:r>
            <w:r>
              <w:t>post</w:t>
            </w:r>
          </w:p>
        </w:tc>
        <w:tc>
          <w:tcPr>
            <w:tcW w:w="2787" w:type="dxa"/>
            <w:shd w:val="clear" w:color="auto" w:fill="F2F2F2" w:themeFill="background1" w:themeFillShade="F2"/>
          </w:tcPr>
          <w:p w14:paraId="69F8D04B" w14:textId="3FA61CAB" w:rsidR="00A17E56" w:rsidRPr="002B7E17" w:rsidRDefault="00A17E56" w:rsidP="00A17E56"/>
        </w:tc>
        <w:tc>
          <w:tcPr>
            <w:tcW w:w="2930" w:type="dxa"/>
            <w:tcBorders>
              <w:bottom w:val="single" w:sz="24" w:space="0" w:color="FFC000"/>
            </w:tcBorders>
            <w:shd w:val="clear" w:color="auto" w:fill="F2F2F2" w:themeFill="background1" w:themeFillShade="F2"/>
          </w:tcPr>
          <w:p w14:paraId="095BBFBD" w14:textId="7251A3EF" w:rsidR="00A17E56" w:rsidRDefault="00A17E56" w:rsidP="00A17E56">
            <w:r w:rsidRPr="00605367">
              <w:t>There</w:t>
            </w:r>
            <w:r w:rsidR="006C1DFF">
              <w:t xml:space="preserve"> </w:t>
            </w:r>
            <w:r w:rsidRPr="00605367">
              <w:t>is</w:t>
            </w:r>
            <w:r w:rsidR="006C1DFF">
              <w:t xml:space="preserve"> </w:t>
            </w:r>
            <w:r w:rsidRPr="00605367">
              <w:t>no</w:t>
            </w:r>
            <w:r w:rsidR="006C1DFF">
              <w:t xml:space="preserve"> </w:t>
            </w:r>
            <w:r w:rsidRPr="00605367">
              <w:t>evidence</w:t>
            </w:r>
            <w:r w:rsidR="006C1DFF">
              <w:t xml:space="preserve"> </w:t>
            </w:r>
            <w:r w:rsidRPr="00605367">
              <w:t>of</w:t>
            </w:r>
            <w:r w:rsidR="006C1DFF">
              <w:t xml:space="preserve"> </w:t>
            </w:r>
            <w:r w:rsidRPr="00605367">
              <w:t>systematic</w:t>
            </w:r>
            <w:r w:rsidR="006C1DFF">
              <w:t xml:space="preserve"> </w:t>
            </w:r>
            <w:r w:rsidRPr="00605367">
              <w:t>non-compliance</w:t>
            </w:r>
          </w:p>
        </w:tc>
        <w:tc>
          <w:tcPr>
            <w:tcW w:w="2930" w:type="dxa"/>
            <w:shd w:val="clear" w:color="auto" w:fill="F2F2F2" w:themeFill="background1" w:themeFillShade="F2"/>
          </w:tcPr>
          <w:p w14:paraId="1FD77E1E" w14:textId="288CE408" w:rsidR="00A17E56" w:rsidRDefault="00A17E56" w:rsidP="00A17E56"/>
        </w:tc>
      </w:tr>
      <w:tr w:rsidR="00AF1DD0" w:rsidRPr="00DE1FF9" w14:paraId="35B2BCBF" w14:textId="77777777" w:rsidTr="006F1B33">
        <w:tc>
          <w:tcPr>
            <w:tcW w:w="903" w:type="dxa"/>
            <w:vMerge/>
            <w:shd w:val="clear" w:color="auto" w:fill="F2F2F2" w:themeFill="background1" w:themeFillShade="F2"/>
          </w:tcPr>
          <w:p w14:paraId="1BB5C1BE" w14:textId="77777777" w:rsidR="00AF1DD0" w:rsidRDefault="00AF1DD0" w:rsidP="00581657"/>
        </w:tc>
        <w:tc>
          <w:tcPr>
            <w:tcW w:w="935" w:type="dxa"/>
            <w:shd w:val="clear" w:color="auto" w:fill="F2F2F2" w:themeFill="background1" w:themeFillShade="F2"/>
          </w:tcPr>
          <w:p w14:paraId="26D65A0F" w14:textId="77777777" w:rsidR="00AF1DD0" w:rsidRDefault="00AF1DD0" w:rsidP="00581657">
            <w:r>
              <w:t>Met?</w:t>
            </w:r>
          </w:p>
        </w:tc>
        <w:tc>
          <w:tcPr>
            <w:tcW w:w="2787" w:type="dxa"/>
            <w:tcBorders>
              <w:right w:val="single" w:sz="24" w:space="0" w:color="FFC000"/>
            </w:tcBorders>
            <w:shd w:val="clear" w:color="auto" w:fill="FFFFFF" w:themeFill="background1"/>
          </w:tcPr>
          <w:p w14:paraId="0849C898" w14:textId="0DCEADE9" w:rsidR="00AF1DD0" w:rsidRPr="00DE1FF9" w:rsidRDefault="00AF1DD0" w:rsidP="00581657">
            <w:pPr>
              <w:rPr>
                <w:b/>
                <w:bCs/>
              </w:rPr>
            </w:pPr>
          </w:p>
        </w:tc>
        <w:tc>
          <w:tcPr>
            <w:tcW w:w="2930" w:type="dxa"/>
            <w:tcBorders>
              <w:top w:val="single" w:sz="24" w:space="0" w:color="FFC000"/>
              <w:left w:val="single" w:sz="24" w:space="0" w:color="FFC000"/>
              <w:bottom w:val="single" w:sz="24" w:space="0" w:color="FFC000"/>
              <w:right w:val="single" w:sz="24" w:space="0" w:color="FFC000"/>
            </w:tcBorders>
            <w:shd w:val="clear" w:color="auto" w:fill="auto"/>
          </w:tcPr>
          <w:p w14:paraId="11A12C37" w14:textId="45D291A5" w:rsidR="00AF1DD0" w:rsidRPr="00DE1FF9" w:rsidRDefault="007F5B3A" w:rsidP="00581657">
            <w:pPr>
              <w:rPr>
                <w:b/>
                <w:bCs/>
              </w:rPr>
            </w:pPr>
            <w:r>
              <w:rPr>
                <w:b/>
                <w:bCs/>
              </w:rPr>
              <w:t>No</w:t>
            </w:r>
          </w:p>
        </w:tc>
        <w:tc>
          <w:tcPr>
            <w:tcW w:w="2930" w:type="dxa"/>
            <w:tcBorders>
              <w:left w:val="single" w:sz="24" w:space="0" w:color="FFC000"/>
            </w:tcBorders>
            <w:shd w:val="clear" w:color="auto" w:fill="FFFFFF" w:themeFill="background1"/>
          </w:tcPr>
          <w:p w14:paraId="6F29E7E9" w14:textId="4CF26E6E" w:rsidR="00AF1DD0" w:rsidRPr="00DE1FF9" w:rsidRDefault="00AF1DD0" w:rsidP="00581657">
            <w:pPr>
              <w:rPr>
                <w:b/>
                <w:bCs/>
              </w:rPr>
            </w:pPr>
          </w:p>
        </w:tc>
      </w:tr>
      <w:tr w:rsidR="00AF1DD0" w:rsidRPr="00E415C2" w14:paraId="36BAFCEA" w14:textId="77777777" w:rsidTr="00BD4FF1">
        <w:tc>
          <w:tcPr>
            <w:tcW w:w="1838" w:type="dxa"/>
            <w:gridSpan w:val="2"/>
            <w:shd w:val="clear" w:color="auto" w:fill="F2F2F2" w:themeFill="background1" w:themeFillShade="F2"/>
          </w:tcPr>
          <w:p w14:paraId="24FFC2D4" w14:textId="77777777" w:rsidR="00AF1DD0" w:rsidRDefault="00AF1DD0" w:rsidP="00581657">
            <w:r>
              <w:t>Rationale</w:t>
            </w:r>
          </w:p>
        </w:tc>
        <w:tc>
          <w:tcPr>
            <w:tcW w:w="8647" w:type="dxa"/>
            <w:gridSpan w:val="3"/>
          </w:tcPr>
          <w:p w14:paraId="0E5407E1" w14:textId="051C0375" w:rsidR="007F5B3A" w:rsidRPr="007F5B3A" w:rsidRDefault="006F1B33" w:rsidP="007F5B3A">
            <w:pPr>
              <w:pStyle w:val="NormalWeb"/>
              <w:jc w:val="both"/>
              <w:rPr>
                <w:rFonts w:ascii="Calibri Light" w:hAnsi="Calibri Light" w:cs="Calibri Light"/>
              </w:rPr>
            </w:pPr>
            <w:r>
              <w:rPr>
                <w:rFonts w:ascii="Calibri Light" w:hAnsi="Calibri Light" w:cs="Calibri Light"/>
              </w:rPr>
              <w:t xml:space="preserve">Whilst the team is unaware of any evidence of systematic non-compliance in the </w:t>
            </w:r>
            <w:r w:rsidR="00104A4C">
              <w:rPr>
                <w:rFonts w:ascii="Calibri Light" w:hAnsi="Calibri Light" w:cs="Calibri Light"/>
              </w:rPr>
              <w:t>Central</w:t>
            </w:r>
            <w:r>
              <w:rPr>
                <w:rFonts w:ascii="Calibri Light" w:hAnsi="Calibri Light" w:cs="Calibri Light"/>
              </w:rPr>
              <w:t xml:space="preserve"> sub-fishery, </w:t>
            </w:r>
            <w:r w:rsidR="007F5B3A" w:rsidRPr="007F5B3A">
              <w:rPr>
                <w:rFonts w:ascii="Calibri Light" w:hAnsi="Calibri Light" w:cs="Calibri Light"/>
              </w:rPr>
              <w:t>Bio</w:t>
            </w:r>
            <w:r w:rsidR="00C31344">
              <w:rPr>
                <w:rFonts w:ascii="Calibri Light" w:hAnsi="Calibri Light" w:cs="Calibri Light"/>
              </w:rPr>
              <w:t>-</w:t>
            </w:r>
            <w:r w:rsidR="007F5B3A" w:rsidRPr="007F5B3A">
              <w:rPr>
                <w:rFonts w:ascii="Calibri Light" w:hAnsi="Calibri Light" w:cs="Calibri Light"/>
              </w:rPr>
              <w:t xml:space="preserve">inspecta (2023) reported compliance data for the small fleet </w:t>
            </w:r>
            <w:r w:rsidR="007F5B3A">
              <w:rPr>
                <w:rFonts w:ascii="Calibri Light" w:hAnsi="Calibri Light" w:cs="Calibri Light"/>
              </w:rPr>
              <w:t xml:space="preserve">(10 vessels) </w:t>
            </w:r>
            <w:r w:rsidR="00104A4C">
              <w:rPr>
                <w:rFonts w:ascii="Calibri Light" w:hAnsi="Calibri Light" w:cs="Calibri Light"/>
              </w:rPr>
              <w:t>of the EKP southern offshore sub-fishery;</w:t>
            </w:r>
            <w:r w:rsidR="00D41C3B">
              <w:rPr>
                <w:rFonts w:ascii="Calibri Light" w:hAnsi="Calibri Light" w:cs="Calibri Light"/>
              </w:rPr>
              <w:t xml:space="preserve"> </w:t>
            </w:r>
            <w:r w:rsidR="007F5B3A" w:rsidRPr="007F5B3A">
              <w:rPr>
                <w:rFonts w:ascii="Calibri Light" w:hAnsi="Calibri Light" w:cs="Calibri Light"/>
              </w:rPr>
              <w:t xml:space="preserve">(i.e., a small component of the </w:t>
            </w:r>
            <w:r w:rsidR="00C31344">
              <w:rPr>
                <w:rFonts w:ascii="Calibri Light" w:hAnsi="Calibri Light" w:cs="Calibri Light"/>
              </w:rPr>
              <w:t xml:space="preserve">ECOTF </w:t>
            </w:r>
            <w:r w:rsidR="007F5B3A" w:rsidRPr="007F5B3A">
              <w:rPr>
                <w:rFonts w:ascii="Calibri Light" w:hAnsi="Calibri Light" w:cs="Calibri Light"/>
              </w:rPr>
              <w:t xml:space="preserve">EKP sub-fishery) – </w:t>
            </w:r>
            <w:r w:rsidR="007F5B3A" w:rsidRPr="007F5B3A">
              <w:rPr>
                <w:rFonts w:ascii="Calibri Light" w:hAnsi="Calibri Light" w:cs="Calibri Light"/>
                <w:i/>
              </w:rPr>
              <w:t>“Compliance data on the client’s fleet shows that fourteen sanctions have been applied in the last six years. Where offences were detected, sanctions in the form of Fishery Infringement Notices and cautions were applied and nearly all of these were against individuals. Compared to the number of inspections (43) that occurred, the number of offences detected and sanctions applied is low which demonstrates that sanctions are an effective deterrent.</w:t>
            </w:r>
            <w:r w:rsidR="007F5B3A">
              <w:rPr>
                <w:rFonts w:ascii="Calibri Light" w:hAnsi="Calibri Light" w:cs="Calibri Light"/>
                <w:i/>
              </w:rPr>
              <w:t>”</w:t>
            </w:r>
            <w:r w:rsidR="007F5B3A" w:rsidRPr="007F5B3A">
              <w:rPr>
                <w:rFonts w:ascii="Calibri Light" w:hAnsi="Calibri Light" w:cs="Calibri Light"/>
              </w:rPr>
              <w:t xml:space="preserve"> </w:t>
            </w:r>
          </w:p>
          <w:p w14:paraId="02E217E2" w14:textId="1CA5D8B0" w:rsidR="00AF1DD0" w:rsidRPr="00E056AA" w:rsidRDefault="00C31344" w:rsidP="007F5B3A">
            <w:pPr>
              <w:jc w:val="both"/>
              <w:rPr>
                <w:rFonts w:ascii="Calibri Light" w:hAnsi="Calibri Light" w:cs="Calibri Light"/>
              </w:rPr>
            </w:pPr>
            <w:r>
              <w:rPr>
                <w:rFonts w:ascii="Calibri Light" w:hAnsi="Calibri Light" w:cs="Calibri Light"/>
              </w:rPr>
              <w:t>From the above, i</w:t>
            </w:r>
            <w:r w:rsidR="007F5B3A">
              <w:rPr>
                <w:rFonts w:ascii="Calibri Light" w:hAnsi="Calibri Light" w:cs="Calibri Light"/>
              </w:rPr>
              <w:t>t is unclear if “systematic non-compliance” has occurred as it is unknown if several offences were identified upon each inspection</w:t>
            </w:r>
            <w:r>
              <w:rPr>
                <w:rFonts w:ascii="Calibri Light" w:hAnsi="Calibri Light" w:cs="Calibri Light"/>
              </w:rPr>
              <w:t xml:space="preserve"> over the 6 years. T</w:t>
            </w:r>
            <w:r w:rsidR="007F5B3A">
              <w:rPr>
                <w:rFonts w:ascii="Calibri Light" w:hAnsi="Calibri Light" w:cs="Calibri Light"/>
              </w:rPr>
              <w:t>he above example could imply that 32% of inspections resulted in one offence per inspection</w:t>
            </w:r>
            <w:r>
              <w:rPr>
                <w:rFonts w:ascii="Calibri Light" w:hAnsi="Calibri Light" w:cs="Calibri Light"/>
              </w:rPr>
              <w:t xml:space="preserve"> (i.e., likely systematic non-compliance), or that in one inspection there were many of the 14 sanctions and nothing/few at any other time (i.e., not systematic non-compliance)</w:t>
            </w:r>
            <w:r w:rsidR="007F5B3A">
              <w:rPr>
                <w:rFonts w:ascii="Calibri Light" w:hAnsi="Calibri Light" w:cs="Calibri Light"/>
              </w:rPr>
              <w:t>. Furthermore, there is limited information on the type of offences</w:t>
            </w:r>
            <w:r>
              <w:rPr>
                <w:rFonts w:ascii="Calibri Light" w:hAnsi="Calibri Light" w:cs="Calibri Light"/>
              </w:rPr>
              <w:t xml:space="preserve"> other than they were “against individuals” and without information on prevalence of re-offending there is no evidence that sanctions are an effective deterrent; </w:t>
            </w:r>
            <w:r w:rsidR="006F1B33">
              <w:rPr>
                <w:rFonts w:ascii="Calibri Light" w:hAnsi="Calibri Light" w:cs="Calibri Light"/>
              </w:rPr>
              <w:t xml:space="preserve">Further data is required, </w:t>
            </w:r>
            <w:r>
              <w:rPr>
                <w:rFonts w:ascii="Calibri Light" w:hAnsi="Calibri Light" w:cs="Calibri Light"/>
              </w:rPr>
              <w:t xml:space="preserve">SG 80 is not met. </w:t>
            </w:r>
          </w:p>
        </w:tc>
      </w:tr>
    </w:tbl>
    <w:p w14:paraId="6872B773" w14:textId="77777777" w:rsidR="00AF1DD0" w:rsidRPr="00661A22" w:rsidRDefault="00AF1DD0" w:rsidP="00AF1DD0"/>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AF1DD0" w14:paraId="3179B298" w14:textId="77777777" w:rsidTr="006F1B33">
        <w:tc>
          <w:tcPr>
            <w:tcW w:w="3823" w:type="dxa"/>
            <w:tcBorders>
              <w:right w:val="single" w:sz="24" w:space="0" w:color="FFC000"/>
            </w:tcBorders>
            <w:shd w:val="clear" w:color="auto" w:fill="F2F2F2" w:themeFill="background1" w:themeFillShade="F2"/>
          </w:tcPr>
          <w:p w14:paraId="2B3CADF7" w14:textId="3103E72D" w:rsidR="00AF1DD0" w:rsidRDefault="00AF1DD0" w:rsidP="00581657">
            <w:r w:rsidRPr="00C35C08">
              <w:t>Draft</w:t>
            </w:r>
            <w:r w:rsidR="006C1DFF">
              <w:t xml:space="preserve"> </w:t>
            </w:r>
            <w:r w:rsidRPr="00C35C08">
              <w:t>scoring</w:t>
            </w:r>
            <w:r w:rsidR="006C1DFF">
              <w:t xml:space="preserve"> </w:t>
            </w:r>
            <w:r w:rsidRPr="00C35C08">
              <w:t>range</w:t>
            </w:r>
          </w:p>
        </w:tc>
        <w:tc>
          <w:tcPr>
            <w:tcW w:w="6662" w:type="dxa"/>
            <w:tcBorders>
              <w:top w:val="single" w:sz="24" w:space="0" w:color="FFC000"/>
              <w:left w:val="single" w:sz="24" w:space="0" w:color="FFC000"/>
              <w:bottom w:val="single" w:sz="24" w:space="0" w:color="FFC000"/>
              <w:right w:val="single" w:sz="24" w:space="0" w:color="FFC000"/>
            </w:tcBorders>
            <w:shd w:val="clear" w:color="auto" w:fill="auto"/>
          </w:tcPr>
          <w:p w14:paraId="51EAA2F0" w14:textId="4E2B4D9F" w:rsidR="00AF1DD0" w:rsidRPr="00493233" w:rsidRDefault="00C31344" w:rsidP="00581657">
            <w:pPr>
              <w:rPr>
                <w:b/>
                <w:bCs/>
                <w:i/>
                <w:iCs/>
              </w:rPr>
            </w:pPr>
            <w:r>
              <w:rPr>
                <w:b/>
                <w:bCs/>
                <w:i/>
                <w:iCs/>
              </w:rPr>
              <w:t>60-79</w:t>
            </w:r>
          </w:p>
        </w:tc>
      </w:tr>
      <w:tr w:rsidR="00AF1DD0" w14:paraId="1AB2D40A" w14:textId="77777777" w:rsidTr="006F1B33">
        <w:tc>
          <w:tcPr>
            <w:tcW w:w="3823" w:type="dxa"/>
            <w:shd w:val="clear" w:color="auto" w:fill="F2F2F2" w:themeFill="background1" w:themeFillShade="F2"/>
          </w:tcPr>
          <w:p w14:paraId="24C55028" w14:textId="4FAA2BA6" w:rsidR="00AF1DD0" w:rsidRDefault="00AF1DD0"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FFC000"/>
            </w:tcBorders>
            <w:shd w:val="clear" w:color="auto" w:fill="FFFFFF" w:themeFill="background1"/>
          </w:tcPr>
          <w:p w14:paraId="224DB8AF" w14:textId="547A4C19" w:rsidR="00AF1DD0" w:rsidRPr="00C31344" w:rsidRDefault="00C31344" w:rsidP="00581657">
            <w:pPr>
              <w:rPr>
                <w:rFonts w:ascii="Calibri Light" w:hAnsi="Calibri Light" w:cs="Calibri Light"/>
                <w:bCs/>
              </w:rPr>
            </w:pPr>
            <w:r w:rsidRPr="00C31344">
              <w:rPr>
                <w:rFonts w:ascii="Calibri Light" w:hAnsi="Calibri Light" w:cs="Calibri Light"/>
                <w:bCs/>
              </w:rPr>
              <w:t xml:space="preserve">Compliance data for fleet, number of inspections, number of sanctions, cases of re-offending etc. </w:t>
            </w:r>
          </w:p>
        </w:tc>
      </w:tr>
    </w:tbl>
    <w:p w14:paraId="597D3B87" w14:textId="77777777" w:rsidR="00AF1DD0" w:rsidRDefault="00AF1DD0" w:rsidP="00AF1DD0"/>
    <w:p w14:paraId="15274273" w14:textId="18B9C1C0" w:rsidR="00886A61" w:rsidRDefault="00886A61" w:rsidP="00AB5E5E"/>
    <w:p w14:paraId="31B64F99" w14:textId="2D1A8465" w:rsidR="00886A61" w:rsidRDefault="00886A61" w:rsidP="0F83F1BF">
      <w:pPr>
        <w:pStyle w:val="Heading6"/>
        <w:rPr>
          <w:color w:val="2F5496" w:themeColor="accent1" w:themeShade="BF"/>
        </w:rPr>
      </w:pPr>
      <w:r w:rsidRPr="0F83F1BF">
        <w:rPr>
          <w:color w:val="2F5496" w:themeColor="accent1" w:themeShade="BF"/>
        </w:rPr>
        <w:t>PI</w:t>
      </w:r>
      <w:r w:rsidR="006C1DFF">
        <w:rPr>
          <w:color w:val="2F5496" w:themeColor="accent1" w:themeShade="BF"/>
        </w:rPr>
        <w:t xml:space="preserve"> </w:t>
      </w:r>
      <w:r w:rsidRPr="0F83F1BF">
        <w:rPr>
          <w:color w:val="2F5496" w:themeColor="accent1" w:themeShade="BF"/>
        </w:rPr>
        <w:t>3.2.4</w:t>
      </w:r>
      <w:r w:rsidR="006C1DFF">
        <w:rPr>
          <w:color w:val="2F5496" w:themeColor="accent1" w:themeShade="BF"/>
        </w:rPr>
        <w:t xml:space="preserve"> </w:t>
      </w:r>
      <w:r w:rsidRPr="0F83F1BF">
        <w:rPr>
          <w:color w:val="2F5496" w:themeColor="accent1" w:themeShade="BF"/>
        </w:rPr>
        <w:t>–</w:t>
      </w:r>
      <w:r w:rsidR="006C1DFF">
        <w:rPr>
          <w:color w:val="2F5496" w:themeColor="accent1" w:themeShade="BF"/>
        </w:rPr>
        <w:t xml:space="preserve"> </w:t>
      </w:r>
      <w:r w:rsidR="003B5B8B" w:rsidRPr="0F83F1BF">
        <w:rPr>
          <w:color w:val="2F5496" w:themeColor="accent1" w:themeShade="BF"/>
        </w:rPr>
        <w:t>Monitoring</w:t>
      </w:r>
      <w:r w:rsidR="006C1DFF">
        <w:rPr>
          <w:color w:val="2F5496" w:themeColor="accent1" w:themeShade="BF"/>
        </w:rPr>
        <w:t xml:space="preserve"> </w:t>
      </w:r>
      <w:r w:rsidR="003B5B8B" w:rsidRPr="0F83F1BF">
        <w:rPr>
          <w:color w:val="2F5496" w:themeColor="accent1" w:themeShade="BF"/>
        </w:rPr>
        <w:t>and</w:t>
      </w:r>
      <w:r w:rsidR="006C1DFF">
        <w:rPr>
          <w:color w:val="2F5496" w:themeColor="accent1" w:themeShade="BF"/>
        </w:rPr>
        <w:t xml:space="preserve"> </w:t>
      </w:r>
      <w:r w:rsidR="003B5B8B" w:rsidRPr="0F83F1BF">
        <w:rPr>
          <w:color w:val="2F5496" w:themeColor="accent1" w:themeShade="BF"/>
        </w:rPr>
        <w:t>management</w:t>
      </w:r>
      <w:r w:rsidR="006C1DFF">
        <w:rPr>
          <w:color w:val="2F5496" w:themeColor="accent1" w:themeShade="BF"/>
        </w:rPr>
        <w:t xml:space="preserve"> </w:t>
      </w:r>
      <w:r w:rsidR="003B5B8B" w:rsidRPr="0F83F1BF">
        <w:rPr>
          <w:color w:val="2F5496" w:themeColor="accent1" w:themeShade="BF"/>
        </w:rPr>
        <w:t>performance</w:t>
      </w:r>
      <w:r w:rsidR="006C1DFF">
        <w:rPr>
          <w:color w:val="2F5496" w:themeColor="accent1" w:themeShade="BF"/>
        </w:rPr>
        <w:t xml:space="preserve"> </w:t>
      </w:r>
      <w:r w:rsidR="003B5B8B" w:rsidRPr="0F83F1BF">
        <w:rPr>
          <w:color w:val="2F5496" w:themeColor="accent1" w:themeShade="BF"/>
        </w:rPr>
        <w:t>evaluation</w:t>
      </w:r>
    </w:p>
    <w:tbl>
      <w:tblPr>
        <w:tblStyle w:val="TableGrid"/>
        <w:tblW w:w="10485" w:type="dxa"/>
        <w:tblLayout w:type="fixed"/>
        <w:tblCellMar>
          <w:top w:w="57" w:type="dxa"/>
          <w:bottom w:w="57" w:type="dxa"/>
        </w:tblCellMar>
        <w:tblLook w:val="04A0" w:firstRow="1" w:lastRow="0" w:firstColumn="1" w:lastColumn="0" w:noHBand="0" w:noVBand="1"/>
      </w:tblPr>
      <w:tblGrid>
        <w:gridCol w:w="903"/>
        <w:gridCol w:w="793"/>
        <w:gridCol w:w="2929"/>
        <w:gridCol w:w="2930"/>
        <w:gridCol w:w="2930"/>
      </w:tblGrid>
      <w:tr w:rsidR="00886A61" w14:paraId="03A9FA46" w14:textId="77777777" w:rsidTr="00BD4FF1">
        <w:trPr>
          <w:tblHeader/>
        </w:trPr>
        <w:tc>
          <w:tcPr>
            <w:tcW w:w="1696" w:type="dxa"/>
            <w:gridSpan w:val="2"/>
            <w:shd w:val="clear" w:color="auto" w:fill="BFBFBF" w:themeFill="background1" w:themeFillShade="BF"/>
          </w:tcPr>
          <w:p w14:paraId="3A1880DE" w14:textId="1255E179" w:rsidR="00886A61" w:rsidRPr="00586CA6" w:rsidRDefault="00886A61" w:rsidP="00581657">
            <w:pPr>
              <w:rPr>
                <w:b/>
                <w:bCs/>
              </w:rPr>
            </w:pPr>
            <w:r w:rsidRPr="00586CA6">
              <w:rPr>
                <w:b/>
                <w:bCs/>
              </w:rPr>
              <w:t>PI</w:t>
            </w:r>
            <w:r w:rsidR="006C1DFF">
              <w:rPr>
                <w:b/>
                <w:bCs/>
              </w:rPr>
              <w:t xml:space="preserve"> </w:t>
            </w:r>
            <w:r>
              <w:rPr>
                <w:b/>
                <w:bCs/>
              </w:rPr>
              <w:t>3.2.4</w:t>
            </w:r>
          </w:p>
        </w:tc>
        <w:tc>
          <w:tcPr>
            <w:tcW w:w="8789" w:type="dxa"/>
            <w:gridSpan w:val="3"/>
            <w:shd w:val="clear" w:color="auto" w:fill="BFBFBF" w:themeFill="background1" w:themeFillShade="BF"/>
          </w:tcPr>
          <w:p w14:paraId="591487C8" w14:textId="26B1B43C" w:rsidR="00886A61" w:rsidRPr="00F24092" w:rsidRDefault="00242C74" w:rsidP="00131971">
            <w:pPr>
              <w:rPr>
                <w:b/>
                <w:bCs/>
              </w:rPr>
            </w:pPr>
            <w:r w:rsidRPr="00242C74">
              <w:rPr>
                <w:b/>
                <w:bCs/>
              </w:rPr>
              <w:t>There</w:t>
            </w:r>
            <w:r w:rsidR="006C1DFF">
              <w:rPr>
                <w:b/>
                <w:bCs/>
              </w:rPr>
              <w:t xml:space="preserve"> </w:t>
            </w:r>
            <w:r w:rsidRPr="00242C74">
              <w:rPr>
                <w:b/>
                <w:bCs/>
              </w:rPr>
              <w:t>is</w:t>
            </w:r>
            <w:r w:rsidR="006C1DFF">
              <w:rPr>
                <w:b/>
                <w:bCs/>
              </w:rPr>
              <w:t xml:space="preserve"> </w:t>
            </w:r>
            <w:r w:rsidRPr="00242C74">
              <w:rPr>
                <w:b/>
                <w:bCs/>
              </w:rPr>
              <w:t>a</w:t>
            </w:r>
            <w:r w:rsidR="006C1DFF">
              <w:rPr>
                <w:b/>
                <w:bCs/>
              </w:rPr>
              <w:t xml:space="preserve"> </w:t>
            </w:r>
            <w:r w:rsidRPr="00242C74">
              <w:rPr>
                <w:b/>
                <w:bCs/>
              </w:rPr>
              <w:t>system</w:t>
            </w:r>
            <w:r w:rsidR="006C1DFF">
              <w:rPr>
                <w:b/>
                <w:bCs/>
              </w:rPr>
              <w:t xml:space="preserve"> </w:t>
            </w:r>
            <w:r w:rsidRPr="00242C74">
              <w:rPr>
                <w:b/>
                <w:bCs/>
              </w:rPr>
              <w:t>for</w:t>
            </w:r>
            <w:r w:rsidR="006C1DFF">
              <w:rPr>
                <w:b/>
                <w:bCs/>
              </w:rPr>
              <w:t xml:space="preserve"> </w:t>
            </w:r>
            <w:r w:rsidRPr="00242C74">
              <w:rPr>
                <w:b/>
                <w:bCs/>
              </w:rPr>
              <w:t>monitoring</w:t>
            </w:r>
            <w:r w:rsidR="006C1DFF">
              <w:rPr>
                <w:b/>
                <w:bCs/>
              </w:rPr>
              <w:t xml:space="preserve"> </w:t>
            </w:r>
            <w:r w:rsidRPr="00242C74">
              <w:rPr>
                <w:b/>
                <w:bCs/>
              </w:rPr>
              <w:t>and</w:t>
            </w:r>
            <w:r w:rsidR="006C1DFF">
              <w:rPr>
                <w:b/>
                <w:bCs/>
              </w:rPr>
              <w:t xml:space="preserve"> </w:t>
            </w:r>
            <w:r w:rsidRPr="00242C74">
              <w:rPr>
                <w:b/>
                <w:bCs/>
              </w:rPr>
              <w:t>evaluating</w:t>
            </w:r>
            <w:r w:rsidR="006C1DFF">
              <w:rPr>
                <w:b/>
                <w:bCs/>
              </w:rPr>
              <w:t xml:space="preserve"> </w:t>
            </w:r>
            <w:r w:rsidRPr="00242C74">
              <w:rPr>
                <w:b/>
                <w:bCs/>
              </w:rPr>
              <w:t>the</w:t>
            </w:r>
            <w:r w:rsidR="006C1DFF">
              <w:rPr>
                <w:b/>
                <w:bCs/>
              </w:rPr>
              <w:t xml:space="preserve"> </w:t>
            </w:r>
            <w:r w:rsidRPr="00242C74">
              <w:rPr>
                <w:b/>
                <w:bCs/>
              </w:rPr>
              <w:t>performance</w:t>
            </w:r>
            <w:r w:rsidR="006C1DFF">
              <w:rPr>
                <w:b/>
                <w:bCs/>
              </w:rPr>
              <w:t xml:space="preserve"> </w:t>
            </w:r>
            <w:r w:rsidRPr="00242C74">
              <w:rPr>
                <w:b/>
                <w:bCs/>
              </w:rPr>
              <w:t>of</w:t>
            </w:r>
            <w:r w:rsidR="006C1DFF">
              <w:rPr>
                <w:b/>
                <w:bCs/>
              </w:rPr>
              <w:t xml:space="preserve"> </w:t>
            </w:r>
            <w:r w:rsidRPr="00242C74">
              <w:rPr>
                <w:b/>
                <w:bCs/>
              </w:rPr>
              <w:t>the</w:t>
            </w:r>
            <w:r w:rsidR="006C1DFF">
              <w:rPr>
                <w:b/>
                <w:bCs/>
              </w:rPr>
              <w:t xml:space="preserve"> </w:t>
            </w:r>
            <w:r w:rsidRPr="00242C74">
              <w:rPr>
                <w:b/>
                <w:bCs/>
              </w:rPr>
              <w:t>fishery-specific</w:t>
            </w:r>
            <w:r w:rsidR="006C1DFF">
              <w:rPr>
                <w:b/>
                <w:bCs/>
              </w:rPr>
              <w:t xml:space="preserve"> </w:t>
            </w:r>
            <w:r w:rsidRPr="00242C74">
              <w:rPr>
                <w:b/>
                <w:bCs/>
              </w:rPr>
              <w:t>management</w:t>
            </w:r>
            <w:r w:rsidR="006C1DFF">
              <w:rPr>
                <w:b/>
                <w:bCs/>
              </w:rPr>
              <w:t xml:space="preserve"> </w:t>
            </w:r>
            <w:r w:rsidRPr="00242C74">
              <w:rPr>
                <w:b/>
                <w:bCs/>
              </w:rPr>
              <w:t>system</w:t>
            </w:r>
            <w:r w:rsidR="006C1DFF">
              <w:rPr>
                <w:b/>
                <w:bCs/>
              </w:rPr>
              <w:t xml:space="preserve"> </w:t>
            </w:r>
            <w:r w:rsidRPr="00242C74">
              <w:rPr>
                <w:b/>
                <w:bCs/>
              </w:rPr>
              <w:t>against</w:t>
            </w:r>
            <w:r w:rsidR="006C1DFF">
              <w:rPr>
                <w:b/>
                <w:bCs/>
              </w:rPr>
              <w:t xml:space="preserve"> </w:t>
            </w:r>
            <w:r w:rsidRPr="00242C74">
              <w:rPr>
                <w:b/>
                <w:bCs/>
              </w:rPr>
              <w:t>its</w:t>
            </w:r>
            <w:r w:rsidR="006C1DFF">
              <w:rPr>
                <w:b/>
                <w:bCs/>
              </w:rPr>
              <w:t xml:space="preserve"> </w:t>
            </w:r>
            <w:r w:rsidRPr="00242C74">
              <w:rPr>
                <w:b/>
                <w:bCs/>
              </w:rPr>
              <w:t>objectives.</w:t>
            </w:r>
            <w:r w:rsidR="006C1DFF">
              <w:rPr>
                <w:b/>
                <w:bCs/>
              </w:rPr>
              <w:t xml:space="preserve"> </w:t>
            </w:r>
            <w:r w:rsidRPr="00242C74">
              <w:rPr>
                <w:b/>
                <w:bCs/>
              </w:rPr>
              <w:t>There</w:t>
            </w:r>
            <w:r w:rsidR="006C1DFF">
              <w:rPr>
                <w:b/>
                <w:bCs/>
              </w:rPr>
              <w:t xml:space="preserve"> </w:t>
            </w:r>
            <w:r w:rsidRPr="00242C74">
              <w:rPr>
                <w:b/>
                <w:bCs/>
              </w:rPr>
              <w:t>is</w:t>
            </w:r>
            <w:r w:rsidR="006C1DFF">
              <w:rPr>
                <w:b/>
                <w:bCs/>
              </w:rPr>
              <w:t xml:space="preserve"> </w:t>
            </w:r>
            <w:r w:rsidRPr="00242C74">
              <w:rPr>
                <w:b/>
                <w:bCs/>
              </w:rPr>
              <w:t>effective</w:t>
            </w:r>
            <w:r w:rsidR="006C1DFF">
              <w:rPr>
                <w:b/>
                <w:bCs/>
              </w:rPr>
              <w:t xml:space="preserve"> </w:t>
            </w:r>
            <w:r w:rsidRPr="00242C74">
              <w:rPr>
                <w:b/>
                <w:bCs/>
              </w:rPr>
              <w:t>and</w:t>
            </w:r>
            <w:r w:rsidR="006C1DFF">
              <w:rPr>
                <w:b/>
                <w:bCs/>
              </w:rPr>
              <w:t xml:space="preserve"> </w:t>
            </w:r>
            <w:r w:rsidRPr="00242C74">
              <w:rPr>
                <w:b/>
                <w:bCs/>
              </w:rPr>
              <w:t>timely</w:t>
            </w:r>
            <w:r w:rsidR="006C1DFF">
              <w:rPr>
                <w:b/>
                <w:bCs/>
              </w:rPr>
              <w:t xml:space="preserve"> </w:t>
            </w:r>
            <w:r w:rsidRPr="00242C74">
              <w:rPr>
                <w:b/>
                <w:bCs/>
              </w:rPr>
              <w:t>review</w:t>
            </w:r>
            <w:r w:rsidR="006C1DFF">
              <w:rPr>
                <w:b/>
                <w:bCs/>
              </w:rPr>
              <w:t xml:space="preserve"> </w:t>
            </w:r>
            <w:r w:rsidRPr="00242C74">
              <w:rPr>
                <w:b/>
                <w:bCs/>
              </w:rPr>
              <w:t>of</w:t>
            </w:r>
            <w:r w:rsidR="006C1DFF">
              <w:rPr>
                <w:b/>
                <w:bCs/>
              </w:rPr>
              <w:t xml:space="preserve"> </w:t>
            </w:r>
            <w:r w:rsidRPr="00242C74">
              <w:rPr>
                <w:b/>
                <w:bCs/>
              </w:rPr>
              <w:t>the</w:t>
            </w:r>
            <w:r w:rsidR="006C1DFF">
              <w:rPr>
                <w:b/>
                <w:bCs/>
              </w:rPr>
              <w:t xml:space="preserve"> </w:t>
            </w:r>
            <w:r w:rsidRPr="00242C74">
              <w:rPr>
                <w:b/>
                <w:bCs/>
              </w:rPr>
              <w:t>fishery-specific</w:t>
            </w:r>
            <w:r w:rsidR="006C1DFF">
              <w:rPr>
                <w:b/>
                <w:bCs/>
              </w:rPr>
              <w:t xml:space="preserve"> </w:t>
            </w:r>
            <w:r w:rsidRPr="00242C74">
              <w:rPr>
                <w:b/>
                <w:bCs/>
              </w:rPr>
              <w:t>management</w:t>
            </w:r>
            <w:r w:rsidR="006C1DFF">
              <w:rPr>
                <w:b/>
                <w:bCs/>
              </w:rPr>
              <w:t xml:space="preserve"> </w:t>
            </w:r>
            <w:r w:rsidRPr="00242C74">
              <w:rPr>
                <w:b/>
                <w:bCs/>
              </w:rPr>
              <w:t>system</w:t>
            </w:r>
          </w:p>
        </w:tc>
      </w:tr>
      <w:tr w:rsidR="00886A61" w14:paraId="64FDA3A6" w14:textId="77777777" w:rsidTr="00BD4FF1">
        <w:tc>
          <w:tcPr>
            <w:tcW w:w="1696" w:type="dxa"/>
            <w:gridSpan w:val="2"/>
            <w:shd w:val="clear" w:color="auto" w:fill="F2F2F2" w:themeFill="background1" w:themeFillShade="F2"/>
          </w:tcPr>
          <w:p w14:paraId="2AF2F126" w14:textId="0F828CBA" w:rsidR="00886A61" w:rsidRDefault="00886A61" w:rsidP="00581657">
            <w:r>
              <w:t>Scoring</w:t>
            </w:r>
            <w:r w:rsidR="006C1DFF">
              <w:t xml:space="preserve"> </w:t>
            </w:r>
            <w:r>
              <w:t>issue</w:t>
            </w:r>
          </w:p>
        </w:tc>
        <w:tc>
          <w:tcPr>
            <w:tcW w:w="2929" w:type="dxa"/>
            <w:shd w:val="clear" w:color="auto" w:fill="F2F2F2" w:themeFill="background1" w:themeFillShade="F2"/>
          </w:tcPr>
          <w:p w14:paraId="451A0E9A" w14:textId="01998F9D" w:rsidR="00886A61" w:rsidRPr="00DE1FF9" w:rsidRDefault="00886A61" w:rsidP="00581657">
            <w:pPr>
              <w:jc w:val="center"/>
              <w:rPr>
                <w:b/>
                <w:bCs/>
              </w:rPr>
            </w:pPr>
            <w:r w:rsidRPr="00DE1FF9">
              <w:rPr>
                <w:b/>
                <w:bCs/>
              </w:rPr>
              <w:t>SG</w:t>
            </w:r>
            <w:r w:rsidR="006C1DFF">
              <w:rPr>
                <w:b/>
                <w:bCs/>
              </w:rPr>
              <w:t xml:space="preserve"> </w:t>
            </w:r>
            <w:r w:rsidRPr="00DE1FF9">
              <w:rPr>
                <w:b/>
                <w:bCs/>
              </w:rPr>
              <w:t>60</w:t>
            </w:r>
          </w:p>
        </w:tc>
        <w:tc>
          <w:tcPr>
            <w:tcW w:w="2930" w:type="dxa"/>
            <w:shd w:val="clear" w:color="auto" w:fill="F2F2F2" w:themeFill="background1" w:themeFillShade="F2"/>
          </w:tcPr>
          <w:p w14:paraId="13AF14F2" w14:textId="27ED3911" w:rsidR="00886A61" w:rsidRPr="00DE1FF9" w:rsidRDefault="00886A61" w:rsidP="00581657">
            <w:pPr>
              <w:jc w:val="center"/>
              <w:rPr>
                <w:b/>
                <w:bCs/>
              </w:rPr>
            </w:pPr>
            <w:r w:rsidRPr="00DE1FF9">
              <w:rPr>
                <w:b/>
                <w:bCs/>
              </w:rPr>
              <w:t>SG</w:t>
            </w:r>
            <w:r w:rsidR="006C1DFF">
              <w:rPr>
                <w:b/>
                <w:bCs/>
              </w:rPr>
              <w:t xml:space="preserve"> </w:t>
            </w:r>
            <w:r w:rsidRPr="00DE1FF9">
              <w:rPr>
                <w:b/>
                <w:bCs/>
              </w:rPr>
              <w:t>80</w:t>
            </w:r>
          </w:p>
        </w:tc>
        <w:tc>
          <w:tcPr>
            <w:tcW w:w="2930" w:type="dxa"/>
            <w:shd w:val="clear" w:color="auto" w:fill="F2F2F2" w:themeFill="background1" w:themeFillShade="F2"/>
          </w:tcPr>
          <w:p w14:paraId="3EC34A13" w14:textId="3BB2FF0A" w:rsidR="00886A61" w:rsidRPr="00DE1FF9" w:rsidRDefault="00886A61" w:rsidP="00581657">
            <w:pPr>
              <w:jc w:val="center"/>
              <w:rPr>
                <w:b/>
                <w:bCs/>
              </w:rPr>
            </w:pPr>
            <w:r w:rsidRPr="00DE1FF9">
              <w:rPr>
                <w:b/>
                <w:bCs/>
              </w:rPr>
              <w:t>SG</w:t>
            </w:r>
            <w:r w:rsidR="006C1DFF">
              <w:rPr>
                <w:b/>
                <w:bCs/>
              </w:rPr>
              <w:t xml:space="preserve"> </w:t>
            </w:r>
            <w:r w:rsidRPr="00DE1FF9">
              <w:rPr>
                <w:b/>
                <w:bCs/>
              </w:rPr>
              <w:t>100</w:t>
            </w:r>
          </w:p>
        </w:tc>
      </w:tr>
      <w:tr w:rsidR="00886A61" w14:paraId="7C41EBA9" w14:textId="77777777" w:rsidTr="00BD4FF1">
        <w:tc>
          <w:tcPr>
            <w:tcW w:w="903" w:type="dxa"/>
            <w:vMerge w:val="restart"/>
            <w:shd w:val="clear" w:color="auto" w:fill="F2F2F2" w:themeFill="background1" w:themeFillShade="F2"/>
            <w:vAlign w:val="center"/>
          </w:tcPr>
          <w:p w14:paraId="717C14F5" w14:textId="77777777" w:rsidR="00886A61" w:rsidRPr="00F43062" w:rsidRDefault="00886A61" w:rsidP="00581657">
            <w:pPr>
              <w:rPr>
                <w:b/>
                <w:bCs/>
              </w:rPr>
            </w:pPr>
            <w:r w:rsidRPr="00F43062">
              <w:rPr>
                <w:b/>
                <w:bCs/>
              </w:rPr>
              <w:t>a</w:t>
            </w:r>
          </w:p>
        </w:tc>
        <w:tc>
          <w:tcPr>
            <w:tcW w:w="9582" w:type="dxa"/>
            <w:gridSpan w:val="4"/>
            <w:shd w:val="clear" w:color="auto" w:fill="D9D9D9" w:themeFill="background1" w:themeFillShade="D9"/>
          </w:tcPr>
          <w:p w14:paraId="403CEC4C" w14:textId="57BFFAF9" w:rsidR="00886A61" w:rsidRPr="00DE1FF9" w:rsidRDefault="0038162E" w:rsidP="00581657">
            <w:pPr>
              <w:rPr>
                <w:b/>
                <w:bCs/>
              </w:rPr>
            </w:pPr>
            <w:r w:rsidRPr="0038162E">
              <w:rPr>
                <w:b/>
                <w:bCs/>
              </w:rPr>
              <w:t>Evaluation</w:t>
            </w:r>
            <w:r w:rsidR="006C1DFF">
              <w:rPr>
                <w:b/>
                <w:bCs/>
              </w:rPr>
              <w:t xml:space="preserve"> </w:t>
            </w:r>
            <w:r w:rsidRPr="0038162E">
              <w:rPr>
                <w:b/>
                <w:bCs/>
              </w:rPr>
              <w:t>coverage</w:t>
            </w:r>
          </w:p>
        </w:tc>
      </w:tr>
      <w:tr w:rsidR="001F57AB" w14:paraId="3C0B46AA" w14:textId="77777777" w:rsidTr="006F1B33">
        <w:tc>
          <w:tcPr>
            <w:tcW w:w="903" w:type="dxa"/>
            <w:vMerge/>
            <w:shd w:val="clear" w:color="auto" w:fill="F2F2F2" w:themeFill="background1" w:themeFillShade="F2"/>
          </w:tcPr>
          <w:p w14:paraId="07FA9A40" w14:textId="77777777" w:rsidR="001F57AB" w:rsidRDefault="001F57AB" w:rsidP="001F57AB"/>
        </w:tc>
        <w:tc>
          <w:tcPr>
            <w:tcW w:w="793" w:type="dxa"/>
            <w:shd w:val="clear" w:color="auto" w:fill="F2F2F2" w:themeFill="background1" w:themeFillShade="F2"/>
          </w:tcPr>
          <w:p w14:paraId="33FC3370" w14:textId="168CF944" w:rsidR="001F57AB" w:rsidRDefault="001F57AB" w:rsidP="001F57AB">
            <w:r>
              <w:t>Guide</w:t>
            </w:r>
            <w:r w:rsidR="006C1DFF">
              <w:t xml:space="preserve"> </w:t>
            </w:r>
            <w:r>
              <w:t>post</w:t>
            </w:r>
          </w:p>
        </w:tc>
        <w:tc>
          <w:tcPr>
            <w:tcW w:w="2929" w:type="dxa"/>
            <w:tcBorders>
              <w:bottom w:val="single" w:sz="24" w:space="0" w:color="92D050"/>
            </w:tcBorders>
            <w:shd w:val="clear" w:color="auto" w:fill="F2F2F2" w:themeFill="background1" w:themeFillShade="F2"/>
          </w:tcPr>
          <w:p w14:paraId="6D4E0D47" w14:textId="32920E3C" w:rsidR="001F57AB" w:rsidRPr="002B7E17" w:rsidRDefault="001F57AB" w:rsidP="001F57AB">
            <w:r w:rsidRPr="0005307B">
              <w:t>There</w:t>
            </w:r>
            <w:r w:rsidR="006C1DFF">
              <w:t xml:space="preserve"> </w:t>
            </w:r>
            <w:r w:rsidRPr="0005307B">
              <w:t>are</w:t>
            </w:r>
            <w:r w:rsidR="006C1DFF">
              <w:t xml:space="preserve"> </w:t>
            </w:r>
            <w:r w:rsidRPr="0005307B">
              <w:t>mechanisms</w:t>
            </w:r>
            <w:r w:rsidR="006C1DFF">
              <w:t xml:space="preserve"> </w:t>
            </w:r>
            <w:r w:rsidRPr="0005307B">
              <w:t>in</w:t>
            </w:r>
            <w:r w:rsidR="006C1DFF">
              <w:t xml:space="preserve"> </w:t>
            </w:r>
            <w:r w:rsidRPr="0005307B">
              <w:t>place</w:t>
            </w:r>
            <w:r w:rsidR="006C1DFF">
              <w:t xml:space="preserve"> </w:t>
            </w:r>
            <w:r w:rsidRPr="0005307B">
              <w:t>to</w:t>
            </w:r>
            <w:r w:rsidR="006C1DFF">
              <w:t xml:space="preserve"> </w:t>
            </w:r>
            <w:r w:rsidRPr="0005307B">
              <w:t>evaluate</w:t>
            </w:r>
            <w:r w:rsidR="006C1DFF">
              <w:t xml:space="preserve"> </w:t>
            </w:r>
            <w:r w:rsidRPr="001F57AB">
              <w:rPr>
                <w:b/>
                <w:bCs/>
              </w:rPr>
              <w:t>some</w:t>
            </w:r>
            <w:r w:rsidR="006C1DFF">
              <w:t xml:space="preserve"> </w:t>
            </w:r>
            <w:r w:rsidRPr="0005307B">
              <w:t>parts</w:t>
            </w:r>
            <w:r w:rsidR="006C1DFF">
              <w:t xml:space="preserve"> </w:t>
            </w:r>
            <w:r w:rsidRPr="0005307B">
              <w:t>of</w:t>
            </w:r>
            <w:r w:rsidR="006C1DFF">
              <w:t xml:space="preserve"> </w:t>
            </w:r>
            <w:r w:rsidRPr="0005307B">
              <w:t>the</w:t>
            </w:r>
            <w:r w:rsidR="006C1DFF">
              <w:t xml:space="preserve"> </w:t>
            </w:r>
            <w:r w:rsidRPr="0005307B">
              <w:t>fishery-specific</w:t>
            </w:r>
            <w:r w:rsidR="006C1DFF">
              <w:t xml:space="preserve"> </w:t>
            </w:r>
            <w:r w:rsidRPr="0005307B">
              <w:t>management</w:t>
            </w:r>
            <w:r w:rsidR="006C1DFF">
              <w:t xml:space="preserve"> </w:t>
            </w:r>
            <w:r w:rsidRPr="0005307B">
              <w:t>system.</w:t>
            </w:r>
          </w:p>
        </w:tc>
        <w:tc>
          <w:tcPr>
            <w:tcW w:w="2930" w:type="dxa"/>
            <w:tcBorders>
              <w:bottom w:val="single" w:sz="24" w:space="0" w:color="92D050"/>
            </w:tcBorders>
            <w:shd w:val="clear" w:color="auto" w:fill="F2F2F2" w:themeFill="background1" w:themeFillShade="F2"/>
          </w:tcPr>
          <w:p w14:paraId="66604278" w14:textId="3CCEE8E3" w:rsidR="001F57AB" w:rsidRDefault="001F57AB" w:rsidP="001F57AB">
            <w:r w:rsidRPr="0005307B">
              <w:t>There</w:t>
            </w:r>
            <w:r w:rsidR="006C1DFF">
              <w:t xml:space="preserve"> </w:t>
            </w:r>
            <w:r w:rsidRPr="0005307B">
              <w:t>are</w:t>
            </w:r>
            <w:r w:rsidR="006C1DFF">
              <w:t xml:space="preserve"> </w:t>
            </w:r>
            <w:r w:rsidRPr="0005307B">
              <w:t>mechanisms</w:t>
            </w:r>
            <w:r w:rsidR="006C1DFF">
              <w:t xml:space="preserve"> </w:t>
            </w:r>
            <w:r w:rsidRPr="0005307B">
              <w:t>in</w:t>
            </w:r>
            <w:r w:rsidR="006C1DFF">
              <w:t xml:space="preserve"> </w:t>
            </w:r>
            <w:r w:rsidRPr="0005307B">
              <w:t>place</w:t>
            </w:r>
            <w:r w:rsidR="006C1DFF">
              <w:t xml:space="preserve"> </w:t>
            </w:r>
            <w:r w:rsidRPr="0005307B">
              <w:t>to</w:t>
            </w:r>
            <w:r w:rsidR="006C1DFF">
              <w:t xml:space="preserve"> </w:t>
            </w:r>
            <w:r w:rsidRPr="0005307B">
              <w:t>evaluate</w:t>
            </w:r>
            <w:r w:rsidR="006C1DFF">
              <w:t xml:space="preserve"> </w:t>
            </w:r>
            <w:r w:rsidRPr="001F57AB">
              <w:rPr>
                <w:b/>
                <w:bCs/>
              </w:rPr>
              <w:t>key</w:t>
            </w:r>
            <w:r w:rsidR="006C1DFF">
              <w:rPr>
                <w:b/>
                <w:bCs/>
              </w:rPr>
              <w:t xml:space="preserve"> </w:t>
            </w:r>
            <w:r w:rsidRPr="0005307B">
              <w:t>parts</w:t>
            </w:r>
            <w:r w:rsidR="006C1DFF">
              <w:t xml:space="preserve"> </w:t>
            </w:r>
            <w:r w:rsidRPr="0005307B">
              <w:t>of</w:t>
            </w:r>
            <w:r w:rsidR="006C1DFF">
              <w:t xml:space="preserve"> </w:t>
            </w:r>
            <w:r w:rsidRPr="0005307B">
              <w:t>the</w:t>
            </w:r>
            <w:r w:rsidR="006C1DFF">
              <w:t xml:space="preserve"> </w:t>
            </w:r>
            <w:r w:rsidRPr="0005307B">
              <w:t>fishery-specific</w:t>
            </w:r>
            <w:r w:rsidR="006C1DFF">
              <w:t xml:space="preserve"> </w:t>
            </w:r>
            <w:r w:rsidRPr="0005307B">
              <w:t>management</w:t>
            </w:r>
            <w:r w:rsidR="006C1DFF">
              <w:t xml:space="preserve"> </w:t>
            </w:r>
            <w:r w:rsidRPr="0005307B">
              <w:t>system.</w:t>
            </w:r>
          </w:p>
        </w:tc>
        <w:tc>
          <w:tcPr>
            <w:tcW w:w="2930" w:type="dxa"/>
            <w:shd w:val="clear" w:color="auto" w:fill="F2F2F2" w:themeFill="background1" w:themeFillShade="F2"/>
          </w:tcPr>
          <w:p w14:paraId="15E2E22B" w14:textId="68153BA7" w:rsidR="001F57AB" w:rsidRDefault="001F57AB" w:rsidP="001F57AB">
            <w:r w:rsidRPr="0005307B">
              <w:t>There</w:t>
            </w:r>
            <w:r w:rsidR="006C1DFF">
              <w:t xml:space="preserve"> </w:t>
            </w:r>
            <w:r w:rsidRPr="0005307B">
              <w:t>are</w:t>
            </w:r>
            <w:r w:rsidR="006C1DFF">
              <w:t xml:space="preserve"> </w:t>
            </w:r>
            <w:r w:rsidRPr="0005307B">
              <w:t>mechanisms</w:t>
            </w:r>
            <w:r w:rsidR="006C1DFF">
              <w:t xml:space="preserve"> </w:t>
            </w:r>
            <w:r w:rsidRPr="0005307B">
              <w:t>in</w:t>
            </w:r>
            <w:r w:rsidR="006C1DFF">
              <w:t xml:space="preserve"> </w:t>
            </w:r>
            <w:r w:rsidRPr="0005307B">
              <w:t>place</w:t>
            </w:r>
            <w:r w:rsidR="006C1DFF">
              <w:t xml:space="preserve"> </w:t>
            </w:r>
            <w:r w:rsidRPr="0005307B">
              <w:t>to</w:t>
            </w:r>
            <w:r w:rsidR="006C1DFF">
              <w:t xml:space="preserve"> </w:t>
            </w:r>
            <w:r w:rsidRPr="0005307B">
              <w:t>evaluate</w:t>
            </w:r>
            <w:r w:rsidR="006C1DFF">
              <w:t xml:space="preserve"> </w:t>
            </w:r>
            <w:r w:rsidRPr="001F57AB">
              <w:rPr>
                <w:b/>
                <w:bCs/>
              </w:rPr>
              <w:t>all</w:t>
            </w:r>
            <w:r w:rsidR="006C1DFF">
              <w:t xml:space="preserve"> </w:t>
            </w:r>
            <w:r w:rsidRPr="0005307B">
              <w:t>parts</w:t>
            </w:r>
            <w:r w:rsidR="006C1DFF">
              <w:t xml:space="preserve"> </w:t>
            </w:r>
            <w:r w:rsidRPr="0005307B">
              <w:t>of</w:t>
            </w:r>
            <w:r w:rsidR="006C1DFF">
              <w:t xml:space="preserve"> </w:t>
            </w:r>
            <w:r w:rsidRPr="0005307B">
              <w:t>the</w:t>
            </w:r>
            <w:r w:rsidR="006C1DFF">
              <w:t xml:space="preserve"> </w:t>
            </w:r>
            <w:r w:rsidRPr="0005307B">
              <w:t>fishery-specific</w:t>
            </w:r>
            <w:r w:rsidR="006C1DFF">
              <w:t xml:space="preserve"> </w:t>
            </w:r>
            <w:r w:rsidRPr="0005307B">
              <w:t>management</w:t>
            </w:r>
            <w:r w:rsidR="006C1DFF">
              <w:t xml:space="preserve"> </w:t>
            </w:r>
            <w:r w:rsidRPr="0005307B">
              <w:t>system.</w:t>
            </w:r>
          </w:p>
        </w:tc>
      </w:tr>
      <w:tr w:rsidR="00886A61" w14:paraId="6F5D5149" w14:textId="77777777" w:rsidTr="006F1B33">
        <w:tc>
          <w:tcPr>
            <w:tcW w:w="903" w:type="dxa"/>
            <w:vMerge/>
            <w:shd w:val="clear" w:color="auto" w:fill="F2F2F2" w:themeFill="background1" w:themeFillShade="F2"/>
          </w:tcPr>
          <w:p w14:paraId="17A2C6B2" w14:textId="77777777" w:rsidR="00886A61" w:rsidRDefault="00886A61" w:rsidP="00581657"/>
        </w:tc>
        <w:tc>
          <w:tcPr>
            <w:tcW w:w="793" w:type="dxa"/>
            <w:tcBorders>
              <w:right w:val="single" w:sz="24" w:space="0" w:color="92D050"/>
            </w:tcBorders>
            <w:shd w:val="clear" w:color="auto" w:fill="F2F2F2" w:themeFill="background1" w:themeFillShade="F2"/>
          </w:tcPr>
          <w:p w14:paraId="5AAD5375" w14:textId="77777777" w:rsidR="00886A61" w:rsidRDefault="00886A61" w:rsidP="00581657">
            <w:r>
              <w:t>Met?</w:t>
            </w:r>
          </w:p>
        </w:tc>
        <w:tc>
          <w:tcPr>
            <w:tcW w:w="2929" w:type="dxa"/>
            <w:tcBorders>
              <w:top w:val="single" w:sz="24" w:space="0" w:color="92D050"/>
              <w:left w:val="single" w:sz="24" w:space="0" w:color="92D050"/>
              <w:bottom w:val="single" w:sz="24" w:space="0" w:color="92D050"/>
              <w:right w:val="single" w:sz="24" w:space="0" w:color="92D050"/>
            </w:tcBorders>
            <w:shd w:val="clear" w:color="auto" w:fill="auto"/>
          </w:tcPr>
          <w:p w14:paraId="4667A391" w14:textId="371E9851" w:rsidR="00886A61" w:rsidRPr="00DE1FF9" w:rsidRDefault="00B947B1" w:rsidP="00581657">
            <w:pPr>
              <w:rPr>
                <w:b/>
                <w:bCs/>
              </w:rPr>
            </w:pPr>
            <w:r>
              <w:rPr>
                <w:b/>
                <w:bCs/>
              </w:rPr>
              <w:t>Yes</w:t>
            </w:r>
          </w:p>
        </w:tc>
        <w:tc>
          <w:tcPr>
            <w:tcW w:w="2930" w:type="dxa"/>
            <w:tcBorders>
              <w:top w:val="single" w:sz="24" w:space="0" w:color="92D050"/>
              <w:left w:val="single" w:sz="24" w:space="0" w:color="92D050"/>
              <w:bottom w:val="single" w:sz="24" w:space="0" w:color="92D050"/>
              <w:right w:val="single" w:sz="24" w:space="0" w:color="92D050"/>
            </w:tcBorders>
            <w:shd w:val="clear" w:color="auto" w:fill="auto"/>
          </w:tcPr>
          <w:p w14:paraId="10FAD961" w14:textId="3F5416CE" w:rsidR="00886A61" w:rsidRPr="00DE1FF9" w:rsidRDefault="00B947B1" w:rsidP="00581657">
            <w:pPr>
              <w:rPr>
                <w:b/>
                <w:bCs/>
              </w:rPr>
            </w:pPr>
            <w:r>
              <w:rPr>
                <w:b/>
                <w:bCs/>
              </w:rPr>
              <w:t>Yes</w:t>
            </w:r>
          </w:p>
        </w:tc>
        <w:tc>
          <w:tcPr>
            <w:tcW w:w="2930" w:type="dxa"/>
            <w:tcBorders>
              <w:left w:val="single" w:sz="24" w:space="0" w:color="92D050"/>
            </w:tcBorders>
            <w:shd w:val="clear" w:color="auto" w:fill="auto"/>
          </w:tcPr>
          <w:p w14:paraId="027220B4" w14:textId="76AA9FAC" w:rsidR="00886A61" w:rsidRPr="00DE1FF9" w:rsidRDefault="00BD4FF1" w:rsidP="00581657">
            <w:pPr>
              <w:rPr>
                <w:b/>
                <w:bCs/>
              </w:rPr>
            </w:pPr>
            <w:r>
              <w:rPr>
                <w:b/>
                <w:bCs/>
              </w:rPr>
              <w:t>Not scored</w:t>
            </w:r>
          </w:p>
        </w:tc>
      </w:tr>
      <w:tr w:rsidR="00886A61" w14:paraId="70102032" w14:textId="77777777" w:rsidTr="00BD4FF1">
        <w:tc>
          <w:tcPr>
            <w:tcW w:w="1696" w:type="dxa"/>
            <w:gridSpan w:val="2"/>
            <w:shd w:val="clear" w:color="auto" w:fill="F2F2F2" w:themeFill="background1" w:themeFillShade="F2"/>
          </w:tcPr>
          <w:p w14:paraId="6A044AB1" w14:textId="77777777" w:rsidR="00886A61" w:rsidRDefault="00886A61" w:rsidP="00581657">
            <w:r>
              <w:t>Rationale</w:t>
            </w:r>
          </w:p>
        </w:tc>
        <w:tc>
          <w:tcPr>
            <w:tcW w:w="8789" w:type="dxa"/>
            <w:gridSpan w:val="3"/>
          </w:tcPr>
          <w:p w14:paraId="250BF691" w14:textId="27AC24B2" w:rsidR="00E3512B" w:rsidRPr="00B947B1" w:rsidRDefault="00B947B1" w:rsidP="00E3512B">
            <w:pPr>
              <w:pStyle w:val="NormalWeb"/>
              <w:jc w:val="both"/>
              <w:rPr>
                <w:rFonts w:ascii="Calibri Light" w:hAnsi="Calibri Light" w:cs="Calibri Light"/>
              </w:rPr>
            </w:pPr>
            <w:r w:rsidRPr="00B947B1">
              <w:rPr>
                <w:rFonts w:ascii="Calibri Light" w:hAnsi="Calibri Light" w:cs="Calibri Light"/>
              </w:rPr>
              <w:t xml:space="preserve">There are mechanisms in place to evaluate </w:t>
            </w:r>
            <w:r w:rsidRPr="00B947B1">
              <w:rPr>
                <w:rFonts w:ascii="Calibri Light" w:hAnsi="Calibri Light" w:cs="Calibri Light"/>
                <w:bCs/>
              </w:rPr>
              <w:t>key</w:t>
            </w:r>
            <w:r w:rsidRPr="00B947B1">
              <w:rPr>
                <w:rFonts w:ascii="Calibri Light" w:hAnsi="Calibri Light" w:cs="Calibri Light"/>
              </w:rPr>
              <w:t xml:space="preserve"> parts of the fishery-specific management system (harvest strategy), through working groups, expert fisheries panel, research, compliance and monitoring. </w:t>
            </w:r>
            <w:r w:rsidRPr="00795174">
              <w:rPr>
                <w:rFonts w:ascii="Calibri Light" w:hAnsi="Calibri Light" w:cs="Calibri Light"/>
              </w:rPr>
              <w:t>In 2016, QDAF underwent a major review regarding legislative instruments, decision-making framework, harvest strategies, data and information, consultation and compliance (</w:t>
            </w:r>
            <w:hyperlink r:id="rId251" w:history="1">
              <w:r w:rsidR="00795174" w:rsidRPr="00795174">
                <w:rPr>
                  <w:rStyle w:val="Hyperlink"/>
                  <w:rFonts w:ascii="Calibri Light" w:hAnsi="Calibri Light" w:cs="Calibri Light"/>
                </w:rPr>
                <w:t>Q</w:t>
              </w:r>
              <w:r w:rsidRPr="00795174">
                <w:rPr>
                  <w:rStyle w:val="Hyperlink"/>
                  <w:rFonts w:ascii="Calibri Light" w:hAnsi="Calibri Light" w:cs="Calibri Light"/>
                </w:rPr>
                <w:t>DAF</w:t>
              </w:r>
              <w:r w:rsidR="00795174" w:rsidRPr="00795174">
                <w:rPr>
                  <w:rStyle w:val="Hyperlink"/>
                  <w:rFonts w:ascii="Calibri Light" w:hAnsi="Calibri Light" w:cs="Calibri Light"/>
                </w:rPr>
                <w:t>,</w:t>
              </w:r>
              <w:r w:rsidRPr="00795174">
                <w:rPr>
                  <w:rStyle w:val="Hyperlink"/>
                  <w:rFonts w:ascii="Calibri Light" w:hAnsi="Calibri Light" w:cs="Calibri Light"/>
                </w:rPr>
                <w:t xml:space="preserve"> 2016</w:t>
              </w:r>
            </w:hyperlink>
            <w:r w:rsidRPr="00795174">
              <w:rPr>
                <w:rFonts w:ascii="Calibri Light" w:hAnsi="Calibri Light" w:cs="Calibri Light"/>
              </w:rPr>
              <w:t xml:space="preserve">). </w:t>
            </w:r>
            <w:r w:rsidR="00795174">
              <w:rPr>
                <w:rFonts w:ascii="Calibri Light" w:hAnsi="Calibri Light" w:cs="Calibri Light"/>
              </w:rPr>
              <w:t>Reform strategies to the ECOTF were specifically discussed (</w:t>
            </w:r>
            <w:hyperlink r:id="rId252" w:history="1">
              <w:r w:rsidR="00795174" w:rsidRPr="00795174">
                <w:rPr>
                  <w:rStyle w:val="Hyperlink"/>
                  <w:rFonts w:ascii="Calibri Light" w:hAnsi="Calibri Light" w:cs="Calibri Light"/>
                </w:rPr>
                <w:t>QDAF, 2018</w:t>
              </w:r>
            </w:hyperlink>
            <w:r w:rsidR="00795174">
              <w:rPr>
                <w:rFonts w:ascii="Calibri Light" w:hAnsi="Calibri Light" w:cs="Calibri Light"/>
              </w:rPr>
              <w:t>) and s</w:t>
            </w:r>
            <w:r w:rsidRPr="00795174">
              <w:rPr>
                <w:rFonts w:ascii="Calibri Light" w:hAnsi="Calibri Light" w:cs="Calibri Light"/>
              </w:rPr>
              <w:t>ignificant amendments were implemented as a result of those evaluations</w:t>
            </w:r>
            <w:r w:rsidRPr="00B947B1">
              <w:rPr>
                <w:rFonts w:ascii="Calibri Light" w:hAnsi="Calibri Light" w:cs="Calibri Light"/>
              </w:rPr>
              <w:t xml:space="preserve">. </w:t>
            </w:r>
          </w:p>
          <w:p w14:paraId="41B24BBB" w14:textId="125BD1FC" w:rsidR="00B947B1" w:rsidRPr="00B947B1" w:rsidRDefault="00B947B1" w:rsidP="00B947B1">
            <w:pPr>
              <w:pStyle w:val="NormalWeb"/>
              <w:jc w:val="both"/>
              <w:rPr>
                <w:rFonts w:asciiTheme="minorHAnsi" w:hAnsiTheme="minorHAnsi"/>
              </w:rPr>
            </w:pPr>
            <w:r w:rsidRPr="00B947B1">
              <w:rPr>
                <w:rFonts w:ascii="Calibri Light" w:hAnsi="Calibri Light" w:cs="Calibri Light"/>
              </w:rPr>
              <w:t xml:space="preserve">This </w:t>
            </w:r>
            <w:hyperlink r:id="rId253" w:history="1">
              <w:r w:rsidRPr="00B947B1">
                <w:rPr>
                  <w:rStyle w:val="Hyperlink"/>
                  <w:rFonts w:ascii="Calibri Light" w:hAnsi="Calibri Light" w:cs="Calibri Light"/>
                </w:rPr>
                <w:t>Sustainable Fisheries Strategy 2017–2027</w:t>
              </w:r>
            </w:hyperlink>
            <w:r w:rsidRPr="00B947B1">
              <w:rPr>
                <w:rFonts w:ascii="Calibri Light" w:hAnsi="Calibri Light" w:cs="Calibri Light"/>
              </w:rPr>
              <w:t xml:space="preserve"> is reviewed regularly </w:t>
            </w:r>
            <w:r>
              <w:rPr>
                <w:rFonts w:ascii="Calibri Light" w:hAnsi="Calibri Light" w:cs="Calibri Light"/>
              </w:rPr>
              <w:t xml:space="preserve">(5 years) </w:t>
            </w:r>
            <w:r w:rsidRPr="00B947B1">
              <w:rPr>
                <w:rFonts w:ascii="Calibri Light" w:hAnsi="Calibri Light" w:cs="Calibri Light"/>
              </w:rPr>
              <w:t>to ensure it is effectively delivering the vision for sustainable fisheries management in Queensland and ensure the targets and actions are being successfully implemented. The latest progress report was published in 2022</w:t>
            </w:r>
            <w:r w:rsidRPr="00B947B1">
              <w:rPr>
                <w:rStyle w:val="FootnoteReference"/>
                <w:rFonts w:ascii="Calibri Light" w:hAnsi="Calibri Light" w:cs="Calibri Light"/>
              </w:rPr>
              <w:footnoteReference w:id="44"/>
            </w:r>
            <w:r w:rsidRPr="00B947B1">
              <w:rPr>
                <w:rFonts w:ascii="Calibri Light" w:hAnsi="Calibri Light" w:cs="Calibri Light"/>
              </w:rPr>
              <w:t xml:space="preserve"> and provides a summary of deliverables being on track for completion by 2027.</w:t>
            </w:r>
            <w:r>
              <w:rPr>
                <w:rFonts w:asciiTheme="minorHAnsi" w:hAnsiTheme="minorHAnsi"/>
              </w:rPr>
              <w:t xml:space="preserve"> </w:t>
            </w:r>
            <w:r w:rsidRPr="00B947B1">
              <w:rPr>
                <w:rFonts w:ascii="Calibri Light" w:hAnsi="Calibri Light" w:cs="Calibri Light"/>
              </w:rPr>
              <w:t>SG 60 and SG 80 are met.</w:t>
            </w:r>
            <w:r>
              <w:rPr>
                <w:rFonts w:asciiTheme="minorHAnsi" w:hAnsiTheme="minorHAnsi"/>
              </w:rPr>
              <w:t xml:space="preserve"> </w:t>
            </w:r>
          </w:p>
        </w:tc>
      </w:tr>
      <w:tr w:rsidR="00886A61" w:rsidRPr="00DE1FF9" w14:paraId="3765F9B2" w14:textId="77777777" w:rsidTr="00BD4FF1">
        <w:tc>
          <w:tcPr>
            <w:tcW w:w="903" w:type="dxa"/>
            <w:vMerge w:val="restart"/>
            <w:shd w:val="clear" w:color="auto" w:fill="F2F2F2" w:themeFill="background1" w:themeFillShade="F2"/>
            <w:vAlign w:val="center"/>
          </w:tcPr>
          <w:p w14:paraId="24701AE4" w14:textId="77777777" w:rsidR="00886A61" w:rsidRPr="00F43062" w:rsidRDefault="00886A61" w:rsidP="00581657">
            <w:pPr>
              <w:rPr>
                <w:b/>
                <w:bCs/>
              </w:rPr>
            </w:pPr>
            <w:r>
              <w:rPr>
                <w:b/>
                <w:bCs/>
              </w:rPr>
              <w:t>b</w:t>
            </w:r>
          </w:p>
        </w:tc>
        <w:tc>
          <w:tcPr>
            <w:tcW w:w="9582" w:type="dxa"/>
            <w:gridSpan w:val="4"/>
            <w:shd w:val="clear" w:color="auto" w:fill="D9D9D9" w:themeFill="background1" w:themeFillShade="D9"/>
          </w:tcPr>
          <w:p w14:paraId="7BC45E63" w14:textId="66F28F34" w:rsidR="00886A61" w:rsidRPr="00DE1FF9" w:rsidRDefault="008242D2" w:rsidP="00581657">
            <w:pPr>
              <w:rPr>
                <w:b/>
                <w:bCs/>
              </w:rPr>
            </w:pPr>
            <w:r w:rsidRPr="008242D2">
              <w:rPr>
                <w:b/>
                <w:bCs/>
              </w:rPr>
              <w:t>Internal</w:t>
            </w:r>
            <w:r w:rsidR="006C1DFF">
              <w:rPr>
                <w:b/>
                <w:bCs/>
              </w:rPr>
              <w:t xml:space="preserve"> </w:t>
            </w:r>
            <w:r w:rsidRPr="008242D2">
              <w:rPr>
                <w:b/>
                <w:bCs/>
              </w:rPr>
              <w:t>and/or</w:t>
            </w:r>
            <w:r w:rsidR="006C1DFF">
              <w:rPr>
                <w:b/>
                <w:bCs/>
              </w:rPr>
              <w:t xml:space="preserve"> </w:t>
            </w:r>
            <w:r w:rsidRPr="008242D2">
              <w:rPr>
                <w:b/>
                <w:bCs/>
              </w:rPr>
              <w:t>external</w:t>
            </w:r>
            <w:r w:rsidR="006C1DFF">
              <w:rPr>
                <w:b/>
                <w:bCs/>
              </w:rPr>
              <w:t xml:space="preserve"> </w:t>
            </w:r>
            <w:r w:rsidRPr="008242D2">
              <w:rPr>
                <w:b/>
                <w:bCs/>
              </w:rPr>
              <w:t>review</w:t>
            </w:r>
          </w:p>
        </w:tc>
      </w:tr>
      <w:tr w:rsidR="004A4319" w14:paraId="6B225929" w14:textId="77777777" w:rsidTr="00B861C2">
        <w:tc>
          <w:tcPr>
            <w:tcW w:w="903" w:type="dxa"/>
            <w:vMerge/>
            <w:shd w:val="clear" w:color="auto" w:fill="F2F2F2" w:themeFill="background1" w:themeFillShade="F2"/>
          </w:tcPr>
          <w:p w14:paraId="5E28F3B6" w14:textId="77777777" w:rsidR="004A4319" w:rsidRDefault="004A4319" w:rsidP="004A4319"/>
        </w:tc>
        <w:tc>
          <w:tcPr>
            <w:tcW w:w="793" w:type="dxa"/>
            <w:shd w:val="clear" w:color="auto" w:fill="F2F2F2" w:themeFill="background1" w:themeFillShade="F2"/>
          </w:tcPr>
          <w:p w14:paraId="641A62FC" w14:textId="1B676E36" w:rsidR="004A4319" w:rsidRDefault="004A4319" w:rsidP="004A4319">
            <w:r>
              <w:t>Guide</w:t>
            </w:r>
            <w:r w:rsidR="006C1DFF">
              <w:t xml:space="preserve"> </w:t>
            </w:r>
            <w:r>
              <w:t>post</w:t>
            </w:r>
          </w:p>
        </w:tc>
        <w:tc>
          <w:tcPr>
            <w:tcW w:w="2929" w:type="dxa"/>
            <w:tcBorders>
              <w:bottom w:val="single" w:sz="12" w:space="0" w:color="ABDD74"/>
            </w:tcBorders>
            <w:shd w:val="clear" w:color="auto" w:fill="F2F2F2" w:themeFill="background1" w:themeFillShade="F2"/>
          </w:tcPr>
          <w:p w14:paraId="63543D87" w14:textId="1BFF9FD8" w:rsidR="004A4319" w:rsidRPr="002B7E17" w:rsidRDefault="004A4319" w:rsidP="004A4319">
            <w:r w:rsidRPr="00AC1508">
              <w:t>The</w:t>
            </w:r>
            <w:r w:rsidR="006C1DFF">
              <w:t xml:space="preserve"> </w:t>
            </w:r>
            <w:r w:rsidRPr="00AC1508">
              <w:t>fishery-specific</w:t>
            </w:r>
            <w:r w:rsidR="006C1DFF">
              <w:t xml:space="preserve"> </w:t>
            </w:r>
            <w:r w:rsidRPr="00AC1508">
              <w:t>management</w:t>
            </w:r>
            <w:r w:rsidR="006C1DFF">
              <w:t xml:space="preserve"> </w:t>
            </w:r>
            <w:r w:rsidRPr="00AC1508">
              <w:t>system</w:t>
            </w:r>
            <w:r w:rsidR="006C1DFF">
              <w:t xml:space="preserve"> </w:t>
            </w:r>
            <w:r w:rsidRPr="00AC1508">
              <w:t>is</w:t>
            </w:r>
            <w:r w:rsidR="006C1DFF">
              <w:t xml:space="preserve"> </w:t>
            </w:r>
            <w:r w:rsidRPr="00AC1508">
              <w:t>subject</w:t>
            </w:r>
            <w:r w:rsidR="006C1DFF">
              <w:t xml:space="preserve"> </w:t>
            </w:r>
            <w:r w:rsidRPr="00AC1508">
              <w:t>to</w:t>
            </w:r>
            <w:r w:rsidR="006C1DFF">
              <w:t xml:space="preserve"> </w:t>
            </w:r>
            <w:r w:rsidRPr="00024C1B">
              <w:rPr>
                <w:b/>
                <w:bCs/>
              </w:rPr>
              <w:t>occasional</w:t>
            </w:r>
            <w:r w:rsidR="006C1DFF">
              <w:rPr>
                <w:b/>
                <w:bCs/>
              </w:rPr>
              <w:t xml:space="preserve"> </w:t>
            </w:r>
            <w:r w:rsidRPr="00024C1B">
              <w:rPr>
                <w:b/>
                <w:bCs/>
              </w:rPr>
              <w:t>internal</w:t>
            </w:r>
            <w:r w:rsidR="006C1DFF">
              <w:t xml:space="preserve"> </w:t>
            </w:r>
            <w:r w:rsidRPr="00AC1508">
              <w:t>review.</w:t>
            </w:r>
          </w:p>
        </w:tc>
        <w:tc>
          <w:tcPr>
            <w:tcW w:w="2930" w:type="dxa"/>
            <w:tcBorders>
              <w:bottom w:val="single" w:sz="12" w:space="0" w:color="ABDD74"/>
            </w:tcBorders>
            <w:shd w:val="clear" w:color="auto" w:fill="F2F2F2" w:themeFill="background1" w:themeFillShade="F2"/>
          </w:tcPr>
          <w:p w14:paraId="31C95808" w14:textId="103456AA" w:rsidR="004A4319" w:rsidRDefault="004A4319" w:rsidP="004A4319">
            <w:r w:rsidRPr="00AC1508">
              <w:t>The</w:t>
            </w:r>
            <w:r w:rsidR="006C1DFF">
              <w:t xml:space="preserve"> </w:t>
            </w:r>
            <w:r w:rsidRPr="00AC1508">
              <w:t>fishery-specific</w:t>
            </w:r>
            <w:r w:rsidR="006C1DFF">
              <w:t xml:space="preserve"> </w:t>
            </w:r>
            <w:r w:rsidRPr="00AC1508">
              <w:t>management</w:t>
            </w:r>
            <w:r w:rsidR="006C1DFF">
              <w:t xml:space="preserve"> </w:t>
            </w:r>
            <w:r w:rsidRPr="00AC1508">
              <w:t>system</w:t>
            </w:r>
            <w:r w:rsidR="006C1DFF">
              <w:t xml:space="preserve"> </w:t>
            </w:r>
            <w:r w:rsidRPr="00AC1508">
              <w:t>is</w:t>
            </w:r>
            <w:r w:rsidR="006C1DFF">
              <w:t xml:space="preserve"> </w:t>
            </w:r>
            <w:r w:rsidRPr="00AC1508">
              <w:t>subject</w:t>
            </w:r>
            <w:r w:rsidR="006C1DFF">
              <w:t xml:space="preserve"> </w:t>
            </w:r>
            <w:r w:rsidRPr="00AC1508">
              <w:t>to</w:t>
            </w:r>
            <w:r w:rsidR="006C1DFF">
              <w:t xml:space="preserve"> </w:t>
            </w:r>
            <w:r w:rsidRPr="00024C1B">
              <w:rPr>
                <w:b/>
                <w:bCs/>
              </w:rPr>
              <w:t>regular</w:t>
            </w:r>
            <w:r w:rsidR="006C1DFF">
              <w:rPr>
                <w:b/>
                <w:bCs/>
              </w:rPr>
              <w:t xml:space="preserve"> </w:t>
            </w:r>
            <w:r w:rsidRPr="00024C1B">
              <w:rPr>
                <w:b/>
                <w:bCs/>
              </w:rPr>
              <w:t>internal</w:t>
            </w:r>
            <w:r w:rsidR="006C1DFF">
              <w:t xml:space="preserve"> </w:t>
            </w:r>
            <w:r w:rsidRPr="00AC1508">
              <w:t>and</w:t>
            </w:r>
            <w:r w:rsidR="006C1DFF">
              <w:t xml:space="preserve"> </w:t>
            </w:r>
            <w:r w:rsidRPr="00024C1B">
              <w:rPr>
                <w:b/>
                <w:bCs/>
              </w:rPr>
              <w:t>occasional</w:t>
            </w:r>
            <w:r w:rsidR="006C1DFF">
              <w:rPr>
                <w:b/>
                <w:bCs/>
              </w:rPr>
              <w:t xml:space="preserve"> </w:t>
            </w:r>
            <w:r w:rsidRPr="00024C1B">
              <w:rPr>
                <w:b/>
                <w:bCs/>
              </w:rPr>
              <w:t>external</w:t>
            </w:r>
            <w:r w:rsidR="006C1DFF">
              <w:rPr>
                <w:b/>
                <w:bCs/>
              </w:rPr>
              <w:t xml:space="preserve"> </w:t>
            </w:r>
            <w:r w:rsidRPr="00024C1B">
              <w:rPr>
                <w:b/>
                <w:bCs/>
              </w:rPr>
              <w:t>review</w:t>
            </w:r>
            <w:r w:rsidRPr="00AC1508">
              <w:t>.</w:t>
            </w:r>
          </w:p>
        </w:tc>
        <w:tc>
          <w:tcPr>
            <w:tcW w:w="2930" w:type="dxa"/>
            <w:shd w:val="clear" w:color="auto" w:fill="F2F2F2" w:themeFill="background1" w:themeFillShade="F2"/>
          </w:tcPr>
          <w:p w14:paraId="14430BA4" w14:textId="4A96C4A1" w:rsidR="004A4319" w:rsidRDefault="004A4319" w:rsidP="004A4319">
            <w:r w:rsidRPr="00AC1508">
              <w:t>The</w:t>
            </w:r>
            <w:r w:rsidR="006C1DFF">
              <w:t xml:space="preserve"> </w:t>
            </w:r>
            <w:r w:rsidRPr="00AC1508">
              <w:t>fishery-specific</w:t>
            </w:r>
            <w:r w:rsidR="006C1DFF">
              <w:t xml:space="preserve"> </w:t>
            </w:r>
            <w:r w:rsidRPr="00AC1508">
              <w:t>management</w:t>
            </w:r>
            <w:r w:rsidR="006C1DFF">
              <w:t xml:space="preserve"> </w:t>
            </w:r>
            <w:r w:rsidRPr="00AC1508">
              <w:t>system</w:t>
            </w:r>
            <w:r w:rsidR="006C1DFF">
              <w:t xml:space="preserve"> </w:t>
            </w:r>
            <w:r w:rsidRPr="00AC1508">
              <w:t>is</w:t>
            </w:r>
            <w:r w:rsidR="006C1DFF">
              <w:t xml:space="preserve"> </w:t>
            </w:r>
            <w:r w:rsidRPr="00AC1508">
              <w:t>subject</w:t>
            </w:r>
            <w:r w:rsidR="006C1DFF">
              <w:t xml:space="preserve"> </w:t>
            </w:r>
            <w:r w:rsidRPr="00AC1508">
              <w:t>to</w:t>
            </w:r>
            <w:r w:rsidR="006C1DFF">
              <w:t xml:space="preserve"> </w:t>
            </w:r>
            <w:r w:rsidRPr="0062783E">
              <w:rPr>
                <w:b/>
                <w:bCs/>
              </w:rPr>
              <w:t>regular</w:t>
            </w:r>
            <w:r w:rsidR="006C1DFF">
              <w:rPr>
                <w:b/>
                <w:bCs/>
              </w:rPr>
              <w:t xml:space="preserve"> </w:t>
            </w:r>
            <w:r w:rsidRPr="0062783E">
              <w:rPr>
                <w:b/>
                <w:bCs/>
              </w:rPr>
              <w:t>internal</w:t>
            </w:r>
            <w:r w:rsidR="006C1DFF">
              <w:rPr>
                <w:b/>
                <w:bCs/>
              </w:rPr>
              <w:t xml:space="preserve"> </w:t>
            </w:r>
            <w:r w:rsidRPr="0062783E">
              <w:rPr>
                <w:b/>
                <w:bCs/>
              </w:rPr>
              <w:t>and</w:t>
            </w:r>
            <w:r w:rsidR="006C1DFF">
              <w:rPr>
                <w:b/>
                <w:bCs/>
              </w:rPr>
              <w:t xml:space="preserve"> </w:t>
            </w:r>
            <w:r w:rsidRPr="0062783E">
              <w:rPr>
                <w:b/>
                <w:bCs/>
              </w:rPr>
              <w:t>external</w:t>
            </w:r>
            <w:r w:rsidR="006C1DFF">
              <w:rPr>
                <w:b/>
                <w:bCs/>
              </w:rPr>
              <w:t xml:space="preserve"> </w:t>
            </w:r>
            <w:r w:rsidRPr="00AC1508">
              <w:t>review.</w:t>
            </w:r>
          </w:p>
        </w:tc>
      </w:tr>
      <w:tr w:rsidR="00886A61" w:rsidRPr="00DE1FF9" w14:paraId="28A97E5F" w14:textId="77777777" w:rsidTr="00B861C2">
        <w:tc>
          <w:tcPr>
            <w:tcW w:w="903" w:type="dxa"/>
            <w:vMerge/>
            <w:shd w:val="clear" w:color="auto" w:fill="F2F2F2" w:themeFill="background1" w:themeFillShade="F2"/>
          </w:tcPr>
          <w:p w14:paraId="1FC357C8" w14:textId="77777777" w:rsidR="00886A61" w:rsidRDefault="00886A61" w:rsidP="00581657"/>
        </w:tc>
        <w:tc>
          <w:tcPr>
            <w:tcW w:w="793" w:type="dxa"/>
            <w:tcBorders>
              <w:right w:val="single" w:sz="12" w:space="0" w:color="ABDD74"/>
            </w:tcBorders>
            <w:shd w:val="clear" w:color="auto" w:fill="F2F2F2" w:themeFill="background1" w:themeFillShade="F2"/>
          </w:tcPr>
          <w:p w14:paraId="240B5E10" w14:textId="77777777" w:rsidR="00886A61" w:rsidRDefault="00886A61" w:rsidP="00581657">
            <w:r>
              <w:t>Met?</w:t>
            </w:r>
          </w:p>
        </w:tc>
        <w:tc>
          <w:tcPr>
            <w:tcW w:w="2929" w:type="dxa"/>
            <w:tcBorders>
              <w:top w:val="single" w:sz="12" w:space="0" w:color="ABDD74"/>
              <w:left w:val="single" w:sz="12" w:space="0" w:color="ABDD74"/>
              <w:bottom w:val="single" w:sz="12" w:space="0" w:color="ABDD74"/>
              <w:right w:val="single" w:sz="12" w:space="0" w:color="ABDD74"/>
            </w:tcBorders>
            <w:shd w:val="clear" w:color="auto" w:fill="auto"/>
          </w:tcPr>
          <w:p w14:paraId="63244D73" w14:textId="13838AC5" w:rsidR="00886A61" w:rsidRPr="00DE1FF9" w:rsidRDefault="00B861C2" w:rsidP="00581657">
            <w:pPr>
              <w:rPr>
                <w:b/>
                <w:bCs/>
              </w:rPr>
            </w:pPr>
            <w:r>
              <w:rPr>
                <w:b/>
                <w:bCs/>
              </w:rPr>
              <w:t>Yes</w:t>
            </w:r>
          </w:p>
        </w:tc>
        <w:tc>
          <w:tcPr>
            <w:tcW w:w="2930" w:type="dxa"/>
            <w:tcBorders>
              <w:top w:val="single" w:sz="12" w:space="0" w:color="ABDD74"/>
              <w:left w:val="single" w:sz="12" w:space="0" w:color="ABDD74"/>
              <w:bottom w:val="single" w:sz="12" w:space="0" w:color="ABDD74"/>
              <w:right w:val="single" w:sz="12" w:space="0" w:color="ABDD74"/>
            </w:tcBorders>
            <w:shd w:val="clear" w:color="auto" w:fill="auto"/>
          </w:tcPr>
          <w:p w14:paraId="02BC131E" w14:textId="2C668DD6" w:rsidR="00886A61" w:rsidRPr="00DE1FF9" w:rsidRDefault="00B861C2" w:rsidP="00581657">
            <w:pPr>
              <w:rPr>
                <w:b/>
                <w:bCs/>
              </w:rPr>
            </w:pPr>
            <w:r>
              <w:rPr>
                <w:b/>
                <w:bCs/>
              </w:rPr>
              <w:t>Yes</w:t>
            </w:r>
          </w:p>
        </w:tc>
        <w:tc>
          <w:tcPr>
            <w:tcW w:w="2930" w:type="dxa"/>
            <w:tcBorders>
              <w:left w:val="single" w:sz="12" w:space="0" w:color="ABDD74"/>
            </w:tcBorders>
            <w:shd w:val="clear" w:color="auto" w:fill="auto"/>
          </w:tcPr>
          <w:p w14:paraId="04360D51" w14:textId="7B0418D3" w:rsidR="00886A61" w:rsidRPr="00DE1FF9" w:rsidRDefault="00BD4FF1" w:rsidP="00581657">
            <w:pPr>
              <w:rPr>
                <w:b/>
                <w:bCs/>
              </w:rPr>
            </w:pPr>
            <w:r>
              <w:rPr>
                <w:b/>
                <w:bCs/>
              </w:rPr>
              <w:t>Not scored</w:t>
            </w:r>
          </w:p>
        </w:tc>
      </w:tr>
      <w:tr w:rsidR="00886A61" w:rsidRPr="00E415C2" w14:paraId="3635BED9" w14:textId="77777777" w:rsidTr="00BD4FF1">
        <w:tc>
          <w:tcPr>
            <w:tcW w:w="1696" w:type="dxa"/>
            <w:gridSpan w:val="2"/>
            <w:shd w:val="clear" w:color="auto" w:fill="F2F2F2" w:themeFill="background1" w:themeFillShade="F2"/>
          </w:tcPr>
          <w:p w14:paraId="0961D7D9" w14:textId="77777777" w:rsidR="00886A61" w:rsidRDefault="00886A61" w:rsidP="00581657">
            <w:r>
              <w:t>Rationale</w:t>
            </w:r>
          </w:p>
        </w:tc>
        <w:tc>
          <w:tcPr>
            <w:tcW w:w="8789" w:type="dxa"/>
            <w:gridSpan w:val="3"/>
          </w:tcPr>
          <w:p w14:paraId="3BC2AE1A" w14:textId="4F0FAD99" w:rsidR="00B861C2" w:rsidRDefault="00D413B6" w:rsidP="00320080">
            <w:pPr>
              <w:spacing w:after="120"/>
              <w:ind w:right="-35" w:firstLine="31"/>
              <w:jc w:val="both"/>
              <w:rPr>
                <w:rFonts w:asciiTheme="majorHAnsi" w:eastAsia="Calibri" w:hAnsiTheme="majorHAnsi" w:cstheme="majorHAnsi"/>
              </w:rPr>
            </w:pPr>
            <w:r w:rsidRPr="00D413B6">
              <w:rPr>
                <w:rFonts w:asciiTheme="majorHAnsi" w:eastAsia="Calibri" w:hAnsiTheme="majorHAnsi" w:cstheme="majorHAnsi"/>
              </w:rPr>
              <w:t xml:space="preserve">The fishery-specific management system is subject to regular internal and occasional external review, through </w:t>
            </w:r>
            <w:hyperlink r:id="rId254" w:history="1">
              <w:r w:rsidRPr="00B861C2">
                <w:rPr>
                  <w:rStyle w:val="Hyperlink"/>
                  <w:rFonts w:asciiTheme="majorHAnsi" w:eastAsia="Calibri" w:hAnsiTheme="majorHAnsi" w:cstheme="majorHAnsi"/>
                </w:rPr>
                <w:t>working groups</w:t>
              </w:r>
            </w:hyperlink>
            <w:r w:rsidRPr="00D413B6">
              <w:rPr>
                <w:rFonts w:asciiTheme="majorHAnsi" w:eastAsia="Calibri" w:hAnsiTheme="majorHAnsi" w:cstheme="majorHAnsi"/>
              </w:rPr>
              <w:t xml:space="preserve"> and </w:t>
            </w:r>
            <w:hyperlink r:id="rId255" w:history="1">
              <w:r w:rsidRPr="00B861C2">
                <w:rPr>
                  <w:rStyle w:val="Hyperlink"/>
                  <w:rFonts w:asciiTheme="majorHAnsi" w:eastAsia="Calibri" w:hAnsiTheme="majorHAnsi" w:cstheme="majorHAnsi"/>
                </w:rPr>
                <w:t>expert fisheries panel</w:t>
              </w:r>
            </w:hyperlink>
            <w:r w:rsidRPr="00D413B6">
              <w:rPr>
                <w:rFonts w:asciiTheme="majorHAnsi" w:eastAsia="Calibri" w:hAnsiTheme="majorHAnsi" w:cstheme="majorHAnsi"/>
              </w:rPr>
              <w:t xml:space="preserve">. Further, the expert panel </w:t>
            </w:r>
            <w:r>
              <w:rPr>
                <w:rFonts w:asciiTheme="majorHAnsi" w:eastAsia="Calibri" w:hAnsiTheme="majorHAnsi" w:cstheme="majorHAnsi"/>
              </w:rPr>
              <w:t>has the ability to</w:t>
            </w:r>
            <w:r w:rsidRPr="00D413B6">
              <w:rPr>
                <w:rFonts w:asciiTheme="majorHAnsi" w:eastAsia="Calibri" w:hAnsiTheme="majorHAnsi" w:cstheme="majorHAnsi"/>
              </w:rPr>
              <w:t xml:space="preserve"> acquire external review of components of the ECTOF management system for advice. </w:t>
            </w:r>
            <w:r>
              <w:rPr>
                <w:rFonts w:asciiTheme="majorHAnsi" w:eastAsia="Calibri" w:hAnsiTheme="majorHAnsi" w:cstheme="majorHAnsi"/>
              </w:rPr>
              <w:t>E</w:t>
            </w:r>
            <w:r w:rsidRPr="00D413B6">
              <w:rPr>
                <w:rFonts w:asciiTheme="majorHAnsi" w:eastAsia="Calibri" w:hAnsiTheme="majorHAnsi" w:cstheme="majorHAnsi"/>
              </w:rPr>
              <w:t>xample</w:t>
            </w:r>
            <w:r w:rsidR="00B861C2">
              <w:rPr>
                <w:rFonts w:asciiTheme="majorHAnsi" w:eastAsia="Calibri" w:hAnsiTheme="majorHAnsi" w:cstheme="majorHAnsi"/>
              </w:rPr>
              <w:t xml:space="preserve"> include</w:t>
            </w:r>
            <w:r w:rsidRPr="00D413B6">
              <w:rPr>
                <w:rFonts w:asciiTheme="majorHAnsi" w:eastAsia="Calibri" w:hAnsiTheme="majorHAnsi" w:cstheme="majorHAnsi"/>
              </w:rPr>
              <w:t xml:space="preserve"> the external review</w:t>
            </w:r>
            <w:r w:rsidR="00B861C2">
              <w:rPr>
                <w:rFonts w:asciiTheme="majorHAnsi" w:eastAsia="Calibri" w:hAnsiTheme="majorHAnsi" w:cstheme="majorHAnsi"/>
              </w:rPr>
              <w:t xml:space="preserve">, </w:t>
            </w:r>
            <w:r w:rsidRPr="00D413B6">
              <w:rPr>
                <w:rFonts w:asciiTheme="majorHAnsi" w:eastAsia="Calibri" w:hAnsiTheme="majorHAnsi" w:cstheme="majorHAnsi"/>
              </w:rPr>
              <w:t xml:space="preserve">advice </w:t>
            </w:r>
            <w:r w:rsidR="00B861C2">
              <w:rPr>
                <w:rFonts w:asciiTheme="majorHAnsi" w:eastAsia="Calibri" w:hAnsiTheme="majorHAnsi" w:cstheme="majorHAnsi"/>
              </w:rPr>
              <w:t xml:space="preserve">and stakeholder engagement </w:t>
            </w:r>
            <w:r w:rsidRPr="00D413B6">
              <w:rPr>
                <w:rFonts w:asciiTheme="majorHAnsi" w:eastAsia="Calibri" w:hAnsiTheme="majorHAnsi" w:cstheme="majorHAnsi"/>
              </w:rPr>
              <w:t>for the EC</w:t>
            </w:r>
            <w:r w:rsidR="00B861C2">
              <w:rPr>
                <w:rFonts w:asciiTheme="majorHAnsi" w:eastAsia="Calibri" w:hAnsiTheme="majorHAnsi" w:cstheme="majorHAnsi"/>
              </w:rPr>
              <w:t>OT</w:t>
            </w:r>
            <w:r w:rsidRPr="00D413B6">
              <w:rPr>
                <w:rFonts w:asciiTheme="majorHAnsi" w:eastAsia="Calibri" w:hAnsiTheme="majorHAnsi" w:cstheme="majorHAnsi"/>
              </w:rPr>
              <w:t>F</w:t>
            </w:r>
            <w:r w:rsidR="00B861C2">
              <w:rPr>
                <w:rFonts w:asciiTheme="majorHAnsi" w:eastAsia="Calibri" w:hAnsiTheme="majorHAnsi" w:cstheme="majorHAnsi"/>
              </w:rPr>
              <w:t xml:space="preserve"> </w:t>
            </w:r>
            <w:r w:rsidRPr="00D413B6">
              <w:rPr>
                <w:rFonts w:asciiTheme="majorHAnsi" w:eastAsia="Calibri" w:hAnsiTheme="majorHAnsi" w:cstheme="majorHAnsi"/>
              </w:rPr>
              <w:t>harvest strategies</w:t>
            </w:r>
            <w:r w:rsidR="00B861C2">
              <w:rPr>
                <w:rFonts w:asciiTheme="majorHAnsi" w:eastAsia="Calibri" w:hAnsiTheme="majorHAnsi" w:cstheme="majorHAnsi"/>
              </w:rPr>
              <w:t xml:space="preserve"> (</w:t>
            </w:r>
            <w:hyperlink r:id="rId256" w:history="1">
              <w:r w:rsidR="00B861C2" w:rsidRPr="00B861C2">
                <w:rPr>
                  <w:rStyle w:val="Hyperlink"/>
                  <w:rFonts w:asciiTheme="majorHAnsi" w:eastAsia="Calibri" w:hAnsiTheme="majorHAnsi" w:cstheme="majorHAnsi"/>
                </w:rPr>
                <w:t>QDAF, 2021b</w:t>
              </w:r>
            </w:hyperlink>
            <w:r w:rsidR="00B861C2">
              <w:rPr>
                <w:rFonts w:asciiTheme="majorHAnsi" w:eastAsia="Calibri" w:hAnsiTheme="majorHAnsi" w:cstheme="majorHAnsi"/>
              </w:rPr>
              <w:t>)</w:t>
            </w:r>
            <w:r w:rsidR="006F1B33">
              <w:rPr>
                <w:rFonts w:asciiTheme="majorHAnsi" w:eastAsia="Calibri" w:hAnsiTheme="majorHAnsi" w:cstheme="majorHAnsi"/>
              </w:rPr>
              <w:t xml:space="preserve">, including the HS for the </w:t>
            </w:r>
            <w:hyperlink r:id="rId257" w:history="1">
              <w:r w:rsidR="000118C8" w:rsidRPr="000118C8">
                <w:rPr>
                  <w:rStyle w:val="Hyperlink"/>
                  <w:rFonts w:asciiTheme="majorHAnsi" w:eastAsia="Calibri" w:hAnsiTheme="majorHAnsi" w:cstheme="majorHAnsi"/>
                </w:rPr>
                <w:t>Central trawl region</w:t>
              </w:r>
            </w:hyperlink>
            <w:r w:rsidRPr="00D413B6">
              <w:rPr>
                <w:rFonts w:asciiTheme="majorHAnsi" w:eastAsia="Calibri" w:hAnsiTheme="majorHAnsi" w:cstheme="majorHAnsi"/>
              </w:rPr>
              <w:t>. Therefore, SG</w:t>
            </w:r>
            <w:r>
              <w:rPr>
                <w:rFonts w:asciiTheme="majorHAnsi" w:eastAsia="Calibri" w:hAnsiTheme="majorHAnsi" w:cstheme="majorHAnsi"/>
              </w:rPr>
              <w:t xml:space="preserve">60 </w:t>
            </w:r>
            <w:r w:rsidR="00B861C2">
              <w:rPr>
                <w:rFonts w:asciiTheme="majorHAnsi" w:eastAsia="Calibri" w:hAnsiTheme="majorHAnsi" w:cstheme="majorHAnsi"/>
              </w:rPr>
              <w:t xml:space="preserve">is met. </w:t>
            </w:r>
          </w:p>
          <w:p w14:paraId="09A26628" w14:textId="4B8A8A77" w:rsidR="00D03DAB" w:rsidRPr="00320080" w:rsidRDefault="00B861C2" w:rsidP="00B861C2">
            <w:pPr>
              <w:spacing w:after="120"/>
              <w:ind w:right="-35" w:firstLine="31"/>
              <w:jc w:val="both"/>
              <w:rPr>
                <w:rFonts w:asciiTheme="majorHAnsi" w:eastAsia="Calibri" w:hAnsiTheme="majorHAnsi" w:cstheme="majorHAnsi"/>
              </w:rPr>
            </w:pPr>
            <w:r w:rsidRPr="00B861C2">
              <w:rPr>
                <w:rFonts w:asciiTheme="majorHAnsi" w:eastAsia="Calibri" w:hAnsiTheme="majorHAnsi" w:cstheme="majorHAnsi"/>
              </w:rPr>
              <w:t xml:space="preserve">The fishery is </w:t>
            </w:r>
            <w:r>
              <w:rPr>
                <w:rFonts w:asciiTheme="majorHAnsi" w:eastAsia="Calibri" w:hAnsiTheme="majorHAnsi" w:cstheme="majorHAnsi"/>
              </w:rPr>
              <w:t xml:space="preserve">also </w:t>
            </w:r>
            <w:r w:rsidRPr="00B861C2">
              <w:rPr>
                <w:rFonts w:asciiTheme="majorHAnsi" w:eastAsia="Calibri" w:hAnsiTheme="majorHAnsi" w:cstheme="majorHAnsi"/>
              </w:rPr>
              <w:t xml:space="preserve">assessed externally every three years </w:t>
            </w:r>
            <w:r>
              <w:rPr>
                <w:rFonts w:asciiTheme="majorHAnsi" w:eastAsia="Calibri" w:hAnsiTheme="majorHAnsi" w:cstheme="majorHAnsi"/>
              </w:rPr>
              <w:t>to permit export under the</w:t>
            </w:r>
            <w:r w:rsidR="00DE6DE1">
              <w:rPr>
                <w:rFonts w:asciiTheme="majorHAnsi" w:eastAsia="Calibri" w:hAnsiTheme="majorHAnsi" w:cstheme="majorHAnsi"/>
              </w:rPr>
              <w:t xml:space="preserve"> </w:t>
            </w:r>
            <w:r w:rsidRPr="00B861C2">
              <w:rPr>
                <w:rFonts w:asciiTheme="majorHAnsi" w:eastAsia="Calibri" w:hAnsiTheme="majorHAnsi" w:cstheme="majorHAnsi"/>
                <w:i/>
                <w:iCs/>
              </w:rPr>
              <w:t>Environment Protection and Biodiversity Conservation Act 1999</w:t>
            </w:r>
            <w:r>
              <w:rPr>
                <w:rFonts w:asciiTheme="majorHAnsi" w:eastAsia="Calibri" w:hAnsiTheme="majorHAnsi" w:cstheme="majorHAnsi"/>
              </w:rPr>
              <w:t xml:space="preserve"> (Wildlife Trade Operations); t</w:t>
            </w:r>
            <w:r w:rsidRPr="00B861C2">
              <w:rPr>
                <w:rFonts w:asciiTheme="majorHAnsi" w:eastAsia="Calibri" w:hAnsiTheme="majorHAnsi" w:cstheme="majorHAnsi"/>
              </w:rPr>
              <w:t>he fishery’s current export approval expires in December 2024 (</w:t>
            </w:r>
            <w:hyperlink r:id="rId258" w:history="1">
              <w:r w:rsidRPr="00B861C2">
                <w:rPr>
                  <w:rStyle w:val="Hyperlink"/>
                  <w:rFonts w:asciiTheme="majorHAnsi" w:eastAsia="Calibri" w:hAnsiTheme="majorHAnsi" w:cstheme="majorHAnsi"/>
                </w:rPr>
                <w:t>DAWE 2021</w:t>
              </w:r>
            </w:hyperlink>
            <w:r w:rsidRPr="00B861C2">
              <w:rPr>
                <w:rFonts w:asciiTheme="majorHAnsi" w:eastAsia="Calibri" w:hAnsiTheme="majorHAnsi" w:cstheme="majorHAnsi"/>
              </w:rPr>
              <w:t xml:space="preserve">). </w:t>
            </w:r>
            <w:r w:rsidR="00D413B6">
              <w:rPr>
                <w:rFonts w:asciiTheme="majorHAnsi" w:eastAsia="Calibri" w:hAnsiTheme="majorHAnsi" w:cstheme="majorHAnsi"/>
              </w:rPr>
              <w:t>SG</w:t>
            </w:r>
            <w:r w:rsidR="00D413B6" w:rsidRPr="00D413B6">
              <w:rPr>
                <w:rFonts w:asciiTheme="majorHAnsi" w:eastAsia="Calibri" w:hAnsiTheme="majorHAnsi" w:cstheme="majorHAnsi"/>
              </w:rPr>
              <w:t xml:space="preserve">80 </w:t>
            </w:r>
            <w:r>
              <w:rPr>
                <w:rFonts w:asciiTheme="majorHAnsi" w:eastAsia="Calibri" w:hAnsiTheme="majorHAnsi" w:cstheme="majorHAnsi"/>
              </w:rPr>
              <w:t xml:space="preserve">is </w:t>
            </w:r>
            <w:r w:rsidR="00D413B6" w:rsidRPr="00D413B6">
              <w:rPr>
                <w:rFonts w:asciiTheme="majorHAnsi" w:eastAsia="Calibri" w:hAnsiTheme="majorHAnsi" w:cstheme="majorHAnsi"/>
              </w:rPr>
              <w:t>met.</w:t>
            </w:r>
            <w:r w:rsidR="00DE6DE1">
              <w:rPr>
                <w:rFonts w:asciiTheme="majorHAnsi" w:eastAsia="Calibri" w:hAnsiTheme="majorHAnsi" w:cstheme="majorHAnsi"/>
              </w:rPr>
              <w:t xml:space="preserve"> </w:t>
            </w:r>
          </w:p>
        </w:tc>
      </w:tr>
    </w:tbl>
    <w:p w14:paraId="242EBD64" w14:textId="77777777" w:rsidR="00886A61" w:rsidRPr="00661A22" w:rsidRDefault="00886A61" w:rsidP="00886A61"/>
    <w:tbl>
      <w:tblPr>
        <w:tblStyle w:val="TableGrid"/>
        <w:tblW w:w="10485" w:type="dxa"/>
        <w:tblCellMar>
          <w:top w:w="57" w:type="dxa"/>
          <w:bottom w:w="57" w:type="dxa"/>
        </w:tblCellMar>
        <w:tblLook w:val="04A0" w:firstRow="1" w:lastRow="0" w:firstColumn="1" w:lastColumn="0" w:noHBand="0" w:noVBand="1"/>
      </w:tblPr>
      <w:tblGrid>
        <w:gridCol w:w="3823"/>
        <w:gridCol w:w="6662"/>
      </w:tblGrid>
      <w:tr w:rsidR="00886A61" w14:paraId="55AA6BBC" w14:textId="77777777" w:rsidTr="006F1B33">
        <w:tc>
          <w:tcPr>
            <w:tcW w:w="3823" w:type="dxa"/>
            <w:tcBorders>
              <w:right w:val="single" w:sz="24" w:space="0" w:color="92D050"/>
            </w:tcBorders>
            <w:shd w:val="clear" w:color="auto" w:fill="F2F2F2" w:themeFill="background1" w:themeFillShade="F2"/>
          </w:tcPr>
          <w:p w14:paraId="00526746" w14:textId="0E377F7E" w:rsidR="00886A61" w:rsidRDefault="00886A61" w:rsidP="00581657">
            <w:r w:rsidRPr="00C35C08">
              <w:t>Draft</w:t>
            </w:r>
            <w:r w:rsidR="006C1DFF">
              <w:t xml:space="preserve"> </w:t>
            </w:r>
            <w:r w:rsidRPr="00C35C08">
              <w:t>scoring</w:t>
            </w:r>
            <w:r w:rsidR="006C1DFF">
              <w:t xml:space="preserve"> </w:t>
            </w:r>
            <w:r w:rsidRPr="00C35C08">
              <w:t>range</w:t>
            </w:r>
          </w:p>
        </w:tc>
        <w:tc>
          <w:tcPr>
            <w:tcW w:w="6662" w:type="dxa"/>
            <w:tcBorders>
              <w:top w:val="single" w:sz="24" w:space="0" w:color="92D050"/>
              <w:left w:val="single" w:sz="24" w:space="0" w:color="92D050"/>
              <w:bottom w:val="single" w:sz="24" w:space="0" w:color="92D050"/>
              <w:right w:val="single" w:sz="24" w:space="0" w:color="92D050"/>
            </w:tcBorders>
            <w:shd w:val="clear" w:color="auto" w:fill="auto"/>
          </w:tcPr>
          <w:p w14:paraId="7450AA83" w14:textId="0C10F580" w:rsidR="00886A61" w:rsidRPr="00493233" w:rsidRDefault="009C477F" w:rsidP="00581657">
            <w:pPr>
              <w:rPr>
                <w:b/>
                <w:bCs/>
                <w:i/>
                <w:iCs/>
              </w:rPr>
            </w:pPr>
            <w:r>
              <w:rPr>
                <w:b/>
                <w:bCs/>
                <w:i/>
                <w:iCs/>
              </w:rPr>
              <w:t>≥80</w:t>
            </w:r>
          </w:p>
        </w:tc>
      </w:tr>
      <w:tr w:rsidR="00886A61" w14:paraId="25FA5E1C" w14:textId="77777777" w:rsidTr="006F1B33">
        <w:tc>
          <w:tcPr>
            <w:tcW w:w="3823" w:type="dxa"/>
            <w:shd w:val="clear" w:color="auto" w:fill="F2F2F2" w:themeFill="background1" w:themeFillShade="F2"/>
          </w:tcPr>
          <w:p w14:paraId="05F3F52D" w14:textId="683D4D05" w:rsidR="00886A61" w:rsidRDefault="00886A61" w:rsidP="00581657">
            <w:r w:rsidRPr="00C35C08">
              <w:t>Information</w:t>
            </w:r>
            <w:r w:rsidR="006C1DFF">
              <w:t xml:space="preserve"> </w:t>
            </w:r>
            <w:r w:rsidRPr="00C35C08">
              <w:t>gap</w:t>
            </w:r>
            <w:r w:rsidR="006C1DFF">
              <w:t xml:space="preserve"> </w:t>
            </w:r>
            <w:r w:rsidRPr="00C35C08">
              <w:t>indicator</w:t>
            </w:r>
          </w:p>
        </w:tc>
        <w:tc>
          <w:tcPr>
            <w:tcW w:w="6662" w:type="dxa"/>
            <w:tcBorders>
              <w:top w:val="single" w:sz="24" w:space="0" w:color="92D050"/>
            </w:tcBorders>
            <w:shd w:val="clear" w:color="auto" w:fill="FFFFFF" w:themeFill="background1"/>
          </w:tcPr>
          <w:p w14:paraId="409818C0" w14:textId="53B3BDC8" w:rsidR="00886A61" w:rsidRPr="000C61DB" w:rsidRDefault="00886A61" w:rsidP="00581657">
            <w:pPr>
              <w:rPr>
                <w:b/>
                <w:bCs/>
              </w:rPr>
            </w:pPr>
          </w:p>
        </w:tc>
      </w:tr>
    </w:tbl>
    <w:p w14:paraId="7A5E8FA6" w14:textId="72A6427C" w:rsidR="00017467" w:rsidRDefault="00017467" w:rsidP="00AB5E5E"/>
    <w:p w14:paraId="6F5189A1" w14:textId="77777777" w:rsidR="00017467" w:rsidRDefault="00017467">
      <w:r>
        <w:br w:type="page"/>
      </w:r>
    </w:p>
    <w:p w14:paraId="674121F3" w14:textId="3545BD3C" w:rsidR="003C1D3F" w:rsidRPr="00A250F3" w:rsidRDefault="00D703A5" w:rsidP="00D24906">
      <w:pPr>
        <w:pStyle w:val="Heading2"/>
      </w:pPr>
      <w:bookmarkStart w:id="105" w:name="_Toc169008470"/>
      <w:r w:rsidRPr="00D703A5">
        <w:t>Template</w:t>
      </w:r>
      <w:r w:rsidR="006C1DFF">
        <w:t xml:space="preserve"> </w:t>
      </w:r>
      <w:r w:rsidRPr="00D703A5">
        <w:t>information</w:t>
      </w:r>
      <w:r w:rsidR="0037497F">
        <w:t xml:space="preserve">, </w:t>
      </w:r>
      <w:r w:rsidRPr="00D703A5">
        <w:t>copyright</w:t>
      </w:r>
      <w:r w:rsidR="0037497F">
        <w:t xml:space="preserve"> and disclaimer</w:t>
      </w:r>
      <w:bookmarkEnd w:id="105"/>
    </w:p>
    <w:p w14:paraId="0487C299" w14:textId="77777777" w:rsidR="00E861A2" w:rsidRDefault="00E861A2" w:rsidP="006D44EB"/>
    <w:p w14:paraId="4E9C28FE" w14:textId="021471FE" w:rsidR="001C5715" w:rsidRPr="001C5715" w:rsidRDefault="00E42084" w:rsidP="00E42084">
      <w:pPr>
        <w:rPr>
          <w:rFonts w:asciiTheme="majorHAnsi" w:hAnsiTheme="majorHAnsi" w:cstheme="majorHAnsi"/>
        </w:rPr>
      </w:pPr>
      <w:r w:rsidRPr="001C5715">
        <w:rPr>
          <w:rFonts w:asciiTheme="majorHAnsi" w:hAnsiTheme="majorHAnsi" w:cstheme="majorHAnsi"/>
        </w:rPr>
        <w:t>The</w:t>
      </w:r>
      <w:r w:rsidR="006C1DFF" w:rsidRPr="001C5715">
        <w:rPr>
          <w:rFonts w:asciiTheme="majorHAnsi" w:hAnsiTheme="majorHAnsi" w:cstheme="majorHAnsi"/>
        </w:rPr>
        <w:t xml:space="preserve"> </w:t>
      </w:r>
      <w:r w:rsidRPr="001C5715">
        <w:rPr>
          <w:rFonts w:asciiTheme="majorHAnsi" w:hAnsiTheme="majorHAnsi" w:cstheme="majorHAnsi"/>
        </w:rPr>
        <w:t>Marine</w:t>
      </w:r>
      <w:r w:rsidR="006C1DFF" w:rsidRPr="001C5715">
        <w:rPr>
          <w:rFonts w:asciiTheme="majorHAnsi" w:hAnsiTheme="majorHAnsi" w:cstheme="majorHAnsi"/>
        </w:rPr>
        <w:t xml:space="preserve"> </w:t>
      </w:r>
      <w:r w:rsidRPr="001C5715">
        <w:rPr>
          <w:rFonts w:asciiTheme="majorHAnsi" w:hAnsiTheme="majorHAnsi" w:cstheme="majorHAnsi"/>
        </w:rPr>
        <w:t>Stewardship</w:t>
      </w:r>
      <w:r w:rsidR="006C1DFF" w:rsidRPr="001C5715">
        <w:rPr>
          <w:rFonts w:asciiTheme="majorHAnsi" w:hAnsiTheme="majorHAnsi" w:cstheme="majorHAnsi"/>
        </w:rPr>
        <w:t xml:space="preserve"> </w:t>
      </w:r>
      <w:r w:rsidRPr="001C5715">
        <w:rPr>
          <w:rFonts w:asciiTheme="majorHAnsi" w:hAnsiTheme="majorHAnsi" w:cstheme="majorHAnsi"/>
        </w:rPr>
        <w:t>Council’s</w:t>
      </w:r>
      <w:r w:rsidR="006C1DFF" w:rsidRPr="001C5715">
        <w:rPr>
          <w:rFonts w:asciiTheme="majorHAnsi" w:hAnsiTheme="majorHAnsi" w:cstheme="majorHAnsi"/>
        </w:rPr>
        <w:t xml:space="preserve"> </w:t>
      </w:r>
      <w:r w:rsidRPr="001C5715">
        <w:rPr>
          <w:rFonts w:asciiTheme="majorHAnsi" w:hAnsiTheme="majorHAnsi" w:cstheme="majorHAnsi"/>
        </w:rPr>
        <w:t>‘</w:t>
      </w:r>
      <w:r w:rsidR="00D80546" w:rsidRPr="001C5715">
        <w:rPr>
          <w:rFonts w:asciiTheme="majorHAnsi" w:hAnsiTheme="majorHAnsi" w:cstheme="majorHAnsi"/>
        </w:rPr>
        <w:t>MSC</w:t>
      </w:r>
      <w:r w:rsidR="006C1DFF" w:rsidRPr="001C5715">
        <w:rPr>
          <w:rFonts w:asciiTheme="majorHAnsi" w:hAnsiTheme="majorHAnsi" w:cstheme="majorHAnsi"/>
        </w:rPr>
        <w:t xml:space="preserve"> </w:t>
      </w:r>
      <w:r w:rsidR="00D80546" w:rsidRPr="001C5715">
        <w:rPr>
          <w:rFonts w:asciiTheme="majorHAnsi" w:hAnsiTheme="majorHAnsi" w:cstheme="majorHAnsi"/>
        </w:rPr>
        <w:t>Pre-Assessment</w:t>
      </w:r>
      <w:r w:rsidR="006C1DFF" w:rsidRPr="001C5715">
        <w:rPr>
          <w:rFonts w:asciiTheme="majorHAnsi" w:hAnsiTheme="majorHAnsi" w:cstheme="majorHAnsi"/>
        </w:rPr>
        <w:t xml:space="preserve"> </w:t>
      </w:r>
      <w:r w:rsidR="00D80546" w:rsidRPr="001C5715">
        <w:rPr>
          <w:rFonts w:asciiTheme="majorHAnsi" w:hAnsiTheme="majorHAnsi" w:cstheme="majorHAnsi"/>
        </w:rPr>
        <w:t>Reporting</w:t>
      </w:r>
      <w:r w:rsidR="006C1DFF" w:rsidRPr="001C5715">
        <w:rPr>
          <w:rFonts w:asciiTheme="majorHAnsi" w:hAnsiTheme="majorHAnsi" w:cstheme="majorHAnsi"/>
        </w:rPr>
        <w:t xml:space="preserve"> </w:t>
      </w:r>
      <w:r w:rsidR="00D80546" w:rsidRPr="001C5715">
        <w:rPr>
          <w:rFonts w:asciiTheme="majorHAnsi" w:hAnsiTheme="majorHAnsi" w:cstheme="majorHAnsi"/>
        </w:rPr>
        <w:t>Template</w:t>
      </w:r>
      <w:r w:rsidR="006C1DFF" w:rsidRPr="001C5715">
        <w:rPr>
          <w:rFonts w:asciiTheme="majorHAnsi" w:hAnsiTheme="majorHAnsi" w:cstheme="majorHAnsi"/>
        </w:rPr>
        <w:t xml:space="preserve"> </w:t>
      </w:r>
      <w:r w:rsidR="00D80546" w:rsidRPr="001C5715">
        <w:rPr>
          <w:rFonts w:asciiTheme="majorHAnsi" w:hAnsiTheme="majorHAnsi" w:cstheme="majorHAnsi"/>
        </w:rPr>
        <w:t>v</w:t>
      </w:r>
      <w:r w:rsidR="008B344C" w:rsidRPr="001C5715">
        <w:rPr>
          <w:rFonts w:asciiTheme="majorHAnsi" w:hAnsiTheme="majorHAnsi" w:cstheme="majorHAnsi"/>
        </w:rPr>
        <w:t>3</w:t>
      </w:r>
      <w:r w:rsidR="00644833" w:rsidRPr="001C5715">
        <w:rPr>
          <w:rFonts w:asciiTheme="majorHAnsi" w:hAnsiTheme="majorHAnsi" w:cstheme="majorHAnsi"/>
        </w:rPr>
        <w:t>.</w:t>
      </w:r>
      <w:r w:rsidR="008B344C" w:rsidRPr="001C5715">
        <w:rPr>
          <w:rFonts w:asciiTheme="majorHAnsi" w:hAnsiTheme="majorHAnsi" w:cstheme="majorHAnsi"/>
        </w:rPr>
        <w:t>3</w:t>
      </w:r>
      <w:r w:rsidRPr="001C5715">
        <w:rPr>
          <w:rFonts w:asciiTheme="majorHAnsi" w:hAnsiTheme="majorHAnsi" w:cstheme="majorHAnsi"/>
        </w:rPr>
        <w:t>’</w:t>
      </w:r>
      <w:r w:rsidR="006C1DFF" w:rsidRPr="001C5715">
        <w:rPr>
          <w:rFonts w:asciiTheme="majorHAnsi" w:hAnsiTheme="majorHAnsi" w:cstheme="majorHAnsi"/>
        </w:rPr>
        <w:t xml:space="preserve"> </w:t>
      </w:r>
      <w:r w:rsidRPr="001C5715">
        <w:rPr>
          <w:rFonts w:asciiTheme="majorHAnsi" w:hAnsiTheme="majorHAnsi" w:cstheme="majorHAnsi"/>
        </w:rPr>
        <w:t>and</w:t>
      </w:r>
      <w:r w:rsidR="006C1DFF" w:rsidRPr="001C5715">
        <w:rPr>
          <w:rFonts w:asciiTheme="majorHAnsi" w:hAnsiTheme="majorHAnsi" w:cstheme="majorHAnsi"/>
        </w:rPr>
        <w:t xml:space="preserve"> </w:t>
      </w:r>
      <w:r w:rsidRPr="001C5715">
        <w:rPr>
          <w:rFonts w:asciiTheme="majorHAnsi" w:hAnsiTheme="majorHAnsi" w:cstheme="majorHAnsi"/>
        </w:rPr>
        <w:t>its</w:t>
      </w:r>
      <w:r w:rsidR="006C1DFF" w:rsidRPr="001C5715">
        <w:rPr>
          <w:rFonts w:asciiTheme="majorHAnsi" w:hAnsiTheme="majorHAnsi" w:cstheme="majorHAnsi"/>
        </w:rPr>
        <w:t xml:space="preserve"> </w:t>
      </w:r>
      <w:r w:rsidRPr="001C5715">
        <w:rPr>
          <w:rFonts w:asciiTheme="majorHAnsi" w:hAnsiTheme="majorHAnsi" w:cstheme="majorHAnsi"/>
        </w:rPr>
        <w:t>content</w:t>
      </w:r>
      <w:r w:rsidR="006C1DFF" w:rsidRPr="001C5715">
        <w:rPr>
          <w:rFonts w:asciiTheme="majorHAnsi" w:hAnsiTheme="majorHAnsi" w:cstheme="majorHAnsi"/>
        </w:rPr>
        <w:t xml:space="preserve"> </w:t>
      </w:r>
      <w:r w:rsidRPr="001C5715">
        <w:rPr>
          <w:rFonts w:asciiTheme="majorHAnsi" w:hAnsiTheme="majorHAnsi" w:cstheme="majorHAnsi"/>
        </w:rPr>
        <w:t>is</w:t>
      </w:r>
      <w:r w:rsidR="006C1DFF" w:rsidRPr="001C5715">
        <w:rPr>
          <w:rFonts w:asciiTheme="majorHAnsi" w:hAnsiTheme="majorHAnsi" w:cstheme="majorHAnsi"/>
        </w:rPr>
        <w:t xml:space="preserve"> </w:t>
      </w:r>
      <w:r w:rsidRPr="001C5715">
        <w:rPr>
          <w:rFonts w:asciiTheme="majorHAnsi" w:hAnsiTheme="majorHAnsi" w:cstheme="majorHAnsi"/>
        </w:rPr>
        <w:t>copyright</w:t>
      </w:r>
      <w:r w:rsidR="006C1DFF" w:rsidRPr="001C5715">
        <w:rPr>
          <w:rFonts w:asciiTheme="majorHAnsi" w:hAnsiTheme="majorHAnsi" w:cstheme="majorHAnsi"/>
        </w:rPr>
        <w:t xml:space="preserve"> </w:t>
      </w:r>
      <w:r w:rsidRPr="001C5715">
        <w:rPr>
          <w:rFonts w:asciiTheme="majorHAnsi" w:hAnsiTheme="majorHAnsi" w:cstheme="majorHAnsi"/>
        </w:rPr>
        <w:t>of</w:t>
      </w:r>
      <w:r w:rsidR="006C1DFF" w:rsidRPr="001C5715">
        <w:rPr>
          <w:rFonts w:asciiTheme="majorHAnsi" w:hAnsiTheme="majorHAnsi" w:cstheme="majorHAnsi"/>
        </w:rPr>
        <w:t xml:space="preserve"> </w:t>
      </w:r>
      <w:r w:rsidRPr="001C5715">
        <w:rPr>
          <w:rFonts w:asciiTheme="majorHAnsi" w:hAnsiTheme="majorHAnsi" w:cstheme="majorHAnsi"/>
        </w:rPr>
        <w:t>“Marine</w:t>
      </w:r>
      <w:r w:rsidR="006C1DFF" w:rsidRPr="001C5715">
        <w:rPr>
          <w:rFonts w:asciiTheme="majorHAnsi" w:hAnsiTheme="majorHAnsi" w:cstheme="majorHAnsi"/>
        </w:rPr>
        <w:t xml:space="preserve"> </w:t>
      </w:r>
      <w:r w:rsidRPr="001C5715">
        <w:rPr>
          <w:rFonts w:asciiTheme="majorHAnsi" w:hAnsiTheme="majorHAnsi" w:cstheme="majorHAnsi"/>
        </w:rPr>
        <w:t>Stewardship</w:t>
      </w:r>
      <w:r w:rsidR="006C1DFF" w:rsidRPr="001C5715">
        <w:rPr>
          <w:rFonts w:asciiTheme="majorHAnsi" w:hAnsiTheme="majorHAnsi" w:cstheme="majorHAnsi"/>
        </w:rPr>
        <w:t xml:space="preserve"> </w:t>
      </w:r>
      <w:r w:rsidRPr="001C5715">
        <w:rPr>
          <w:rFonts w:asciiTheme="majorHAnsi" w:hAnsiTheme="majorHAnsi" w:cstheme="majorHAnsi"/>
        </w:rPr>
        <w:t>Council”</w:t>
      </w:r>
      <w:r w:rsidR="006C1DFF" w:rsidRPr="001C5715">
        <w:rPr>
          <w:rFonts w:asciiTheme="majorHAnsi" w:hAnsiTheme="majorHAnsi" w:cstheme="majorHAnsi"/>
        </w:rPr>
        <w:t xml:space="preserve"> </w:t>
      </w:r>
      <w:r w:rsidRPr="001C5715">
        <w:rPr>
          <w:rFonts w:asciiTheme="majorHAnsi" w:hAnsiTheme="majorHAnsi" w:cstheme="majorHAnsi"/>
        </w:rPr>
        <w:t>-</w:t>
      </w:r>
      <w:r w:rsidR="006C1DFF" w:rsidRPr="001C5715">
        <w:rPr>
          <w:rFonts w:asciiTheme="majorHAnsi" w:hAnsiTheme="majorHAnsi" w:cstheme="majorHAnsi"/>
        </w:rPr>
        <w:t xml:space="preserve"> </w:t>
      </w:r>
      <w:r w:rsidRPr="001C5715">
        <w:rPr>
          <w:rFonts w:asciiTheme="majorHAnsi" w:hAnsiTheme="majorHAnsi" w:cstheme="majorHAnsi"/>
        </w:rPr>
        <w:t>©</w:t>
      </w:r>
      <w:r w:rsidR="006C1DFF" w:rsidRPr="001C5715">
        <w:rPr>
          <w:rFonts w:asciiTheme="majorHAnsi" w:hAnsiTheme="majorHAnsi" w:cstheme="majorHAnsi"/>
        </w:rPr>
        <w:t xml:space="preserve"> </w:t>
      </w:r>
      <w:r w:rsidRPr="001C5715">
        <w:rPr>
          <w:rFonts w:asciiTheme="majorHAnsi" w:hAnsiTheme="majorHAnsi" w:cstheme="majorHAnsi"/>
        </w:rPr>
        <w:t>“Marine</w:t>
      </w:r>
      <w:r w:rsidR="006C1DFF" w:rsidRPr="001C5715">
        <w:rPr>
          <w:rFonts w:asciiTheme="majorHAnsi" w:hAnsiTheme="majorHAnsi" w:cstheme="majorHAnsi"/>
        </w:rPr>
        <w:t xml:space="preserve"> </w:t>
      </w:r>
      <w:r w:rsidRPr="001C5715">
        <w:rPr>
          <w:rFonts w:asciiTheme="majorHAnsi" w:hAnsiTheme="majorHAnsi" w:cstheme="majorHAnsi"/>
        </w:rPr>
        <w:t>Stewardship</w:t>
      </w:r>
      <w:r w:rsidR="006C1DFF" w:rsidRPr="001C5715">
        <w:rPr>
          <w:rFonts w:asciiTheme="majorHAnsi" w:hAnsiTheme="majorHAnsi" w:cstheme="majorHAnsi"/>
        </w:rPr>
        <w:t xml:space="preserve"> </w:t>
      </w:r>
      <w:r w:rsidRPr="001C5715">
        <w:rPr>
          <w:rFonts w:asciiTheme="majorHAnsi" w:hAnsiTheme="majorHAnsi" w:cstheme="majorHAnsi"/>
        </w:rPr>
        <w:t>Council”</w:t>
      </w:r>
      <w:r w:rsidR="006C1DFF" w:rsidRPr="001C5715">
        <w:rPr>
          <w:rFonts w:asciiTheme="majorHAnsi" w:hAnsiTheme="majorHAnsi" w:cstheme="majorHAnsi"/>
        </w:rPr>
        <w:t xml:space="preserve"> </w:t>
      </w:r>
      <w:r w:rsidRPr="001C5715">
        <w:rPr>
          <w:rFonts w:asciiTheme="majorHAnsi" w:hAnsiTheme="majorHAnsi" w:cstheme="majorHAnsi"/>
        </w:rPr>
        <w:t>202</w:t>
      </w:r>
      <w:r w:rsidR="00943963" w:rsidRPr="001C5715">
        <w:rPr>
          <w:rFonts w:asciiTheme="majorHAnsi" w:hAnsiTheme="majorHAnsi" w:cstheme="majorHAnsi"/>
        </w:rPr>
        <w:t>2</w:t>
      </w:r>
      <w:r w:rsidRPr="001C5715">
        <w:rPr>
          <w:rFonts w:asciiTheme="majorHAnsi" w:hAnsiTheme="majorHAnsi" w:cstheme="majorHAnsi"/>
        </w:rPr>
        <w:t>.</w:t>
      </w:r>
      <w:r w:rsidR="006C1DFF" w:rsidRPr="001C5715">
        <w:rPr>
          <w:rFonts w:asciiTheme="majorHAnsi" w:hAnsiTheme="majorHAnsi" w:cstheme="majorHAnsi"/>
        </w:rPr>
        <w:t xml:space="preserve"> </w:t>
      </w:r>
      <w:r w:rsidRPr="001C5715">
        <w:rPr>
          <w:rFonts w:asciiTheme="majorHAnsi" w:hAnsiTheme="majorHAnsi" w:cstheme="majorHAnsi"/>
        </w:rPr>
        <w:t>All</w:t>
      </w:r>
      <w:r w:rsidR="006C1DFF" w:rsidRPr="001C5715">
        <w:rPr>
          <w:rFonts w:asciiTheme="majorHAnsi" w:hAnsiTheme="majorHAnsi" w:cstheme="majorHAnsi"/>
        </w:rPr>
        <w:t xml:space="preserve"> </w:t>
      </w:r>
      <w:r w:rsidRPr="001C5715">
        <w:rPr>
          <w:rFonts w:asciiTheme="majorHAnsi" w:hAnsiTheme="majorHAnsi" w:cstheme="majorHAnsi"/>
        </w:rPr>
        <w:t>rights</w:t>
      </w:r>
      <w:r w:rsidR="006C1DFF" w:rsidRPr="001C5715">
        <w:rPr>
          <w:rFonts w:asciiTheme="majorHAnsi" w:hAnsiTheme="majorHAnsi" w:cstheme="majorHAnsi"/>
        </w:rPr>
        <w:t xml:space="preserve"> </w:t>
      </w:r>
      <w:r w:rsidRPr="001C5715">
        <w:rPr>
          <w:rFonts w:asciiTheme="majorHAnsi" w:hAnsiTheme="majorHAnsi" w:cstheme="majorHAnsi"/>
        </w:rPr>
        <w:t>reserved.</w:t>
      </w:r>
    </w:p>
    <w:p w14:paraId="1C7191AB" w14:textId="77777777" w:rsidR="005A0424" w:rsidRPr="001C5715" w:rsidRDefault="005A0424" w:rsidP="00E42084">
      <w:pPr>
        <w:rPr>
          <w:rFonts w:asciiTheme="majorHAnsi" w:hAnsiTheme="majorHAnsi" w:cstheme="majorHAnsi"/>
        </w:rPr>
      </w:pPr>
    </w:p>
    <w:p w14:paraId="45A5097D" w14:textId="508FDBA5" w:rsidR="00ED1D2A" w:rsidRPr="001C5715" w:rsidRDefault="00ED1D2A" w:rsidP="00ED1D2A">
      <w:pPr>
        <w:rPr>
          <w:rFonts w:asciiTheme="majorHAnsi" w:hAnsiTheme="majorHAnsi" w:cstheme="majorHAnsi"/>
        </w:rPr>
      </w:pPr>
      <w:r w:rsidRPr="001C5715">
        <w:rPr>
          <w:rFonts w:asciiTheme="majorHAnsi" w:hAnsiTheme="majorHAnsi" w:cstheme="majorHAnsi"/>
        </w:rPr>
        <w:t>A</w:t>
      </w:r>
      <w:r w:rsidR="006C1DFF" w:rsidRPr="001C5715">
        <w:rPr>
          <w:rFonts w:asciiTheme="majorHAnsi" w:hAnsiTheme="majorHAnsi" w:cstheme="majorHAnsi"/>
        </w:rPr>
        <w:t xml:space="preserve"> </w:t>
      </w:r>
      <w:r w:rsidRPr="001C5715">
        <w:rPr>
          <w:rFonts w:asciiTheme="majorHAnsi" w:hAnsiTheme="majorHAnsi" w:cstheme="majorHAnsi"/>
        </w:rPr>
        <w:t>controlled</w:t>
      </w:r>
      <w:r w:rsidR="006C1DFF" w:rsidRPr="001C5715">
        <w:rPr>
          <w:rFonts w:asciiTheme="majorHAnsi" w:hAnsiTheme="majorHAnsi" w:cstheme="majorHAnsi"/>
        </w:rPr>
        <w:t xml:space="preserve"> </w:t>
      </w:r>
      <w:r w:rsidRPr="001C5715">
        <w:rPr>
          <w:rFonts w:asciiTheme="majorHAnsi" w:hAnsiTheme="majorHAnsi" w:cstheme="majorHAnsi"/>
        </w:rPr>
        <w:t>document</w:t>
      </w:r>
      <w:r w:rsidR="006C1DFF" w:rsidRPr="001C5715">
        <w:rPr>
          <w:rFonts w:asciiTheme="majorHAnsi" w:hAnsiTheme="majorHAnsi" w:cstheme="majorHAnsi"/>
        </w:rPr>
        <w:t xml:space="preserve"> </w:t>
      </w:r>
      <w:r w:rsidRPr="001C5715">
        <w:rPr>
          <w:rFonts w:asciiTheme="majorHAnsi" w:hAnsiTheme="majorHAnsi" w:cstheme="majorHAnsi"/>
        </w:rPr>
        <w:t>list</w:t>
      </w:r>
      <w:r w:rsidR="006C1DFF" w:rsidRPr="001C5715">
        <w:rPr>
          <w:rFonts w:asciiTheme="majorHAnsi" w:hAnsiTheme="majorHAnsi" w:cstheme="majorHAnsi"/>
        </w:rPr>
        <w:t xml:space="preserve"> </w:t>
      </w:r>
      <w:r w:rsidRPr="001C5715">
        <w:rPr>
          <w:rFonts w:asciiTheme="majorHAnsi" w:hAnsiTheme="majorHAnsi" w:cstheme="majorHAnsi"/>
        </w:rPr>
        <w:t>of</w:t>
      </w:r>
      <w:r w:rsidR="006C1DFF" w:rsidRPr="001C5715">
        <w:rPr>
          <w:rFonts w:asciiTheme="majorHAnsi" w:hAnsiTheme="majorHAnsi" w:cstheme="majorHAnsi"/>
        </w:rPr>
        <w:t xml:space="preserve"> </w:t>
      </w:r>
      <w:r w:rsidRPr="001C5715">
        <w:rPr>
          <w:rFonts w:asciiTheme="majorHAnsi" w:hAnsiTheme="majorHAnsi" w:cstheme="majorHAnsi"/>
        </w:rPr>
        <w:t>MSC</w:t>
      </w:r>
      <w:r w:rsidR="006C1DFF" w:rsidRPr="001C5715">
        <w:rPr>
          <w:rFonts w:asciiTheme="majorHAnsi" w:hAnsiTheme="majorHAnsi" w:cstheme="majorHAnsi"/>
        </w:rPr>
        <w:t xml:space="preserve"> </w:t>
      </w:r>
      <w:r w:rsidRPr="001C5715">
        <w:rPr>
          <w:rFonts w:asciiTheme="majorHAnsi" w:hAnsiTheme="majorHAnsi" w:cstheme="majorHAnsi"/>
        </w:rPr>
        <w:t>program</w:t>
      </w:r>
      <w:r w:rsidR="006C1DFF" w:rsidRPr="001C5715">
        <w:rPr>
          <w:rFonts w:asciiTheme="majorHAnsi" w:hAnsiTheme="majorHAnsi" w:cstheme="majorHAnsi"/>
        </w:rPr>
        <w:t xml:space="preserve"> </w:t>
      </w:r>
      <w:r w:rsidRPr="001C5715">
        <w:rPr>
          <w:rFonts w:asciiTheme="majorHAnsi" w:hAnsiTheme="majorHAnsi" w:cstheme="majorHAnsi"/>
        </w:rPr>
        <w:t>documents</w:t>
      </w:r>
      <w:r w:rsidR="006C1DFF" w:rsidRPr="001C5715">
        <w:rPr>
          <w:rFonts w:asciiTheme="majorHAnsi" w:hAnsiTheme="majorHAnsi" w:cstheme="majorHAnsi"/>
        </w:rPr>
        <w:t xml:space="preserve"> </w:t>
      </w:r>
      <w:r w:rsidRPr="001C5715">
        <w:rPr>
          <w:rFonts w:asciiTheme="majorHAnsi" w:hAnsiTheme="majorHAnsi" w:cstheme="majorHAnsi"/>
        </w:rPr>
        <w:t>is</w:t>
      </w:r>
      <w:r w:rsidR="006C1DFF" w:rsidRPr="001C5715">
        <w:rPr>
          <w:rFonts w:asciiTheme="majorHAnsi" w:hAnsiTheme="majorHAnsi" w:cstheme="majorHAnsi"/>
        </w:rPr>
        <w:t xml:space="preserve"> </w:t>
      </w:r>
      <w:r w:rsidRPr="001C5715">
        <w:rPr>
          <w:rFonts w:asciiTheme="majorHAnsi" w:hAnsiTheme="majorHAnsi" w:cstheme="majorHAnsi"/>
        </w:rPr>
        <w:t>available</w:t>
      </w:r>
      <w:r w:rsidR="006C1DFF" w:rsidRPr="001C5715">
        <w:rPr>
          <w:rFonts w:asciiTheme="majorHAnsi" w:hAnsiTheme="majorHAnsi" w:cstheme="majorHAnsi"/>
        </w:rPr>
        <w:t xml:space="preserve"> </w:t>
      </w:r>
      <w:r w:rsidRPr="001C5715">
        <w:rPr>
          <w:rFonts w:asciiTheme="majorHAnsi" w:hAnsiTheme="majorHAnsi" w:cstheme="majorHAnsi"/>
        </w:rPr>
        <w:t>on</w:t>
      </w:r>
      <w:r w:rsidR="006C1DFF" w:rsidRPr="001C5715">
        <w:rPr>
          <w:rFonts w:asciiTheme="majorHAnsi" w:hAnsiTheme="majorHAnsi" w:cstheme="majorHAnsi"/>
        </w:rPr>
        <w:t xml:space="preserve"> </w:t>
      </w:r>
      <w:r w:rsidRPr="001C5715">
        <w:rPr>
          <w:rFonts w:asciiTheme="majorHAnsi" w:hAnsiTheme="majorHAnsi" w:cstheme="majorHAnsi"/>
        </w:rPr>
        <w:t>the</w:t>
      </w:r>
      <w:r w:rsidR="006C1DFF" w:rsidRPr="001C5715">
        <w:rPr>
          <w:rFonts w:asciiTheme="majorHAnsi" w:hAnsiTheme="majorHAnsi" w:cstheme="majorHAnsi"/>
        </w:rPr>
        <w:t xml:space="preserve"> </w:t>
      </w:r>
      <w:r w:rsidRPr="001C5715">
        <w:rPr>
          <w:rFonts w:asciiTheme="majorHAnsi" w:hAnsiTheme="majorHAnsi" w:cstheme="majorHAnsi"/>
        </w:rPr>
        <w:t>MSC</w:t>
      </w:r>
      <w:r w:rsidR="006C1DFF" w:rsidRPr="001C5715">
        <w:rPr>
          <w:rFonts w:asciiTheme="majorHAnsi" w:hAnsiTheme="majorHAnsi" w:cstheme="majorHAnsi"/>
        </w:rPr>
        <w:t xml:space="preserve"> </w:t>
      </w:r>
      <w:r w:rsidRPr="001C5715">
        <w:rPr>
          <w:rFonts w:asciiTheme="majorHAnsi" w:hAnsiTheme="majorHAnsi" w:cstheme="majorHAnsi"/>
        </w:rPr>
        <w:t>website</w:t>
      </w:r>
      <w:r w:rsidR="006C1DFF" w:rsidRPr="001C5715">
        <w:rPr>
          <w:rFonts w:asciiTheme="majorHAnsi" w:hAnsiTheme="majorHAnsi" w:cstheme="majorHAnsi"/>
        </w:rPr>
        <w:t xml:space="preserve"> </w:t>
      </w:r>
      <w:r w:rsidRPr="001C5715">
        <w:rPr>
          <w:rFonts w:asciiTheme="majorHAnsi" w:hAnsiTheme="majorHAnsi" w:cstheme="majorHAnsi"/>
        </w:rPr>
        <w:t>(</w:t>
      </w:r>
      <w:hyperlink r:id="rId259" w:history="1">
        <w:r w:rsidR="005F6C75" w:rsidRPr="001C5715">
          <w:rPr>
            <w:rStyle w:val="Hyperlink"/>
            <w:rFonts w:asciiTheme="majorHAnsi" w:hAnsiTheme="majorHAnsi" w:cstheme="majorHAnsi"/>
          </w:rPr>
          <w:t>https://www.msc.org/for-business/certification-bodies/supporting-documents</w:t>
        </w:r>
      </w:hyperlink>
      <w:r w:rsidRPr="001C5715">
        <w:rPr>
          <w:rFonts w:asciiTheme="majorHAnsi" w:hAnsiTheme="majorHAnsi" w:cstheme="majorHAnsi"/>
        </w:rPr>
        <w:t>).</w:t>
      </w:r>
    </w:p>
    <w:p w14:paraId="16C0EFDB" w14:textId="57CCA2D6" w:rsidR="00D24906" w:rsidRDefault="00D24906" w:rsidP="00ED1D2A"/>
    <w:p w14:paraId="09D7918F" w14:textId="3A1D753A" w:rsidR="0037497F" w:rsidRPr="004E0DB6" w:rsidRDefault="0037497F" w:rsidP="0037497F">
      <w:pPr>
        <w:pStyle w:val="ExplainESES"/>
        <w:rPr>
          <w:rFonts w:cs="Calibri Light"/>
          <w:i w:val="0"/>
          <w:color w:val="000000"/>
        </w:rPr>
      </w:pPr>
      <w:r w:rsidRPr="004E0DB6">
        <w:rPr>
          <w:rFonts w:cs="Calibri Light"/>
          <w:i w:val="0"/>
          <w:color w:val="000000"/>
        </w:rPr>
        <w:t>This MSC pre-assessment has been undertaken using publicly available material generated primarily through web-searches and from confidential fishery data provided by the Client</w:t>
      </w:r>
      <w:r w:rsidR="00E42209">
        <w:rPr>
          <w:rFonts w:cs="Calibri Light"/>
          <w:i w:val="0"/>
          <w:color w:val="000000"/>
        </w:rPr>
        <w:t xml:space="preserve"> or data formally requested from the Queensland Department of Agriculture and Fisheries </w:t>
      </w:r>
      <w:r w:rsidRPr="004E0DB6">
        <w:rPr>
          <w:rFonts w:cs="Calibri Light"/>
          <w:i w:val="0"/>
          <w:color w:val="000000"/>
        </w:rPr>
        <w:t xml:space="preserve">. Source material used to justify scoring is referenced. It is not impossible that additional material exists (particularly that held internally by the management and scientific agencies responsible for the management of the fishery) that could influence the justification </w:t>
      </w:r>
      <w:r>
        <w:rPr>
          <w:rFonts w:cs="Calibri Light"/>
          <w:i w:val="0"/>
          <w:color w:val="000000"/>
        </w:rPr>
        <w:t>and</w:t>
      </w:r>
      <w:r w:rsidRPr="004E0DB6">
        <w:rPr>
          <w:rFonts w:cs="Calibri Light"/>
          <w:i w:val="0"/>
          <w:color w:val="000000"/>
        </w:rPr>
        <w:t xml:space="preserve"> scores. </w:t>
      </w:r>
    </w:p>
    <w:p w14:paraId="2DF7D060" w14:textId="77777777" w:rsidR="0037497F" w:rsidRPr="004E0DB6" w:rsidRDefault="0037497F" w:rsidP="0037497F">
      <w:pPr>
        <w:pStyle w:val="HsubESES"/>
        <w:jc w:val="both"/>
        <w:rPr>
          <w:rFonts w:cs="Calibri Light"/>
          <w:b w:val="0"/>
          <w:color w:val="000000"/>
          <w:sz w:val="22"/>
        </w:rPr>
      </w:pPr>
    </w:p>
    <w:p w14:paraId="1701B9E9" w14:textId="4DF36CCB" w:rsidR="0037497F" w:rsidRPr="004E0DB6" w:rsidRDefault="0037497F" w:rsidP="0037497F">
      <w:pPr>
        <w:pStyle w:val="HsubESES"/>
        <w:jc w:val="both"/>
        <w:rPr>
          <w:rFonts w:cs="Calibri Light"/>
          <w:b w:val="0"/>
          <w:color w:val="4472C4"/>
          <w:sz w:val="22"/>
        </w:rPr>
      </w:pPr>
      <w:r w:rsidRPr="004E0DB6">
        <w:rPr>
          <w:rFonts w:cs="Calibri Light"/>
          <w:b w:val="0"/>
          <w:color w:val="4472C4"/>
          <w:sz w:val="22"/>
        </w:rPr>
        <w:t xml:space="preserve">Assessor Disclaimer: </w:t>
      </w:r>
      <w:r w:rsidRPr="004E0DB6">
        <w:rPr>
          <w:rFonts w:cs="Calibri Light"/>
          <w:b w:val="0"/>
          <w:color w:val="000000"/>
          <w:sz w:val="22"/>
        </w:rPr>
        <w:t xml:space="preserve">All reasonable efforts have been taken to ensure the quality of this report, the authors do not warrant that the information is free from errors or omissions. The authors do not accept any form of liability, be it contractual, tortuous or otherwise, for the contents of this report or for any consequences arising from its use or any reliance placed upon it. This information is intended explicitly for the use by </w:t>
      </w:r>
      <w:r w:rsidR="007B4FEC">
        <w:rPr>
          <w:rFonts w:cs="Calibri Light"/>
          <w:b w:val="0"/>
          <w:color w:val="000000"/>
          <w:sz w:val="22"/>
        </w:rPr>
        <w:t>the Client</w:t>
      </w:r>
      <w:r w:rsidRPr="004E0DB6">
        <w:rPr>
          <w:rFonts w:cs="Calibri Light"/>
          <w:b w:val="0"/>
          <w:color w:val="000000"/>
          <w:sz w:val="22"/>
        </w:rPr>
        <w:t xml:space="preserve"> and their chosen partners for the assessment of the defined UoA using the MSC Fisheries Standard v3. The author does not provide permission under any circumstances for the information presented in this report to be made publicly available to third parties without the written consent from </w:t>
      </w:r>
      <w:r w:rsidR="007B4FEC">
        <w:rPr>
          <w:rFonts w:cs="Calibri Light"/>
          <w:b w:val="0"/>
          <w:color w:val="000000"/>
          <w:sz w:val="22"/>
        </w:rPr>
        <w:t>the Client</w:t>
      </w:r>
      <w:r w:rsidRPr="004E0DB6">
        <w:rPr>
          <w:rFonts w:cs="Calibri Light"/>
          <w:b w:val="0"/>
          <w:color w:val="000000"/>
          <w:sz w:val="22"/>
        </w:rPr>
        <w:t xml:space="preserve">. </w:t>
      </w:r>
    </w:p>
    <w:p w14:paraId="608FDB29" w14:textId="77777777" w:rsidR="0037497F" w:rsidRDefault="0037497F" w:rsidP="00ED1D2A"/>
    <w:p w14:paraId="187ACF37" w14:textId="3A6C3551" w:rsidR="003A4398" w:rsidRDefault="003A4398" w:rsidP="00ED1D2A"/>
    <w:p w14:paraId="64463113" w14:textId="551E3892" w:rsidR="003A4398" w:rsidRPr="005A6562" w:rsidRDefault="003A4398" w:rsidP="00A1315F">
      <w:pPr>
        <w:pStyle w:val="Heading2"/>
        <w:rPr>
          <w:rFonts w:ascii="Calibri Light" w:hAnsi="Calibri Light" w:cs="Calibri Light"/>
          <w:b w:val="0"/>
          <w:i/>
        </w:rPr>
      </w:pPr>
      <w:bookmarkStart w:id="106" w:name="_Toc169008471"/>
      <w:r w:rsidRPr="003A4398">
        <w:t>List</w:t>
      </w:r>
      <w:r w:rsidR="006C1DFF">
        <w:t xml:space="preserve"> </w:t>
      </w:r>
      <w:r w:rsidRPr="003A4398">
        <w:t>of</w:t>
      </w:r>
      <w:r w:rsidR="006C1DFF">
        <w:t xml:space="preserve"> </w:t>
      </w:r>
      <w:r w:rsidRPr="003A4398">
        <w:t>Tables</w:t>
      </w:r>
      <w:bookmarkEnd w:id="106"/>
    </w:p>
    <w:p w14:paraId="144E1C6C" w14:textId="728BF702" w:rsidR="004218D6" w:rsidRDefault="00D24906">
      <w:pPr>
        <w:pStyle w:val="TableofFigures"/>
        <w:tabs>
          <w:tab w:val="right" w:leader="dot" w:pos="10456"/>
        </w:tabs>
        <w:rPr>
          <w:rFonts w:eastAsiaTheme="minorEastAsia" w:cstheme="minorBidi"/>
          <w:i w:val="0"/>
          <w:iCs w:val="0"/>
          <w:noProof/>
          <w:sz w:val="24"/>
          <w:szCs w:val="24"/>
        </w:rPr>
      </w:pPr>
      <w:r w:rsidRPr="005A6562">
        <w:rPr>
          <w:rFonts w:ascii="Calibri Light" w:hAnsi="Calibri Light" w:cs="Calibri Light"/>
          <w:iCs w:val="0"/>
        </w:rPr>
        <w:fldChar w:fldCharType="begin"/>
      </w:r>
      <w:r w:rsidRPr="005A6562">
        <w:rPr>
          <w:rFonts w:ascii="Calibri Light" w:hAnsi="Calibri Light" w:cs="Calibri Light"/>
          <w:iCs w:val="0"/>
        </w:rPr>
        <w:instrText xml:space="preserve"> TOC \h \z \t "Table MSC pre" \c </w:instrText>
      </w:r>
      <w:r w:rsidRPr="005A6562">
        <w:rPr>
          <w:rFonts w:ascii="Calibri Light" w:hAnsi="Calibri Light" w:cs="Calibri Light"/>
          <w:iCs w:val="0"/>
        </w:rPr>
        <w:fldChar w:fldCharType="separate"/>
      </w:r>
      <w:hyperlink w:anchor="_Toc213862082" w:history="1">
        <w:r w:rsidR="004218D6" w:rsidRPr="00552E9B">
          <w:rPr>
            <w:rStyle w:val="Hyperlink"/>
            <w:noProof/>
          </w:rPr>
          <w:t>Table 1: Fisheries program documents versions</w:t>
        </w:r>
        <w:r w:rsidR="004218D6">
          <w:rPr>
            <w:noProof/>
            <w:webHidden/>
          </w:rPr>
          <w:tab/>
        </w:r>
        <w:r w:rsidR="004218D6">
          <w:rPr>
            <w:noProof/>
            <w:webHidden/>
          </w:rPr>
          <w:fldChar w:fldCharType="begin"/>
        </w:r>
        <w:r w:rsidR="004218D6">
          <w:rPr>
            <w:noProof/>
            <w:webHidden/>
          </w:rPr>
          <w:instrText xml:space="preserve"> PAGEREF _Toc213862082 \h </w:instrText>
        </w:r>
        <w:r w:rsidR="004218D6">
          <w:rPr>
            <w:noProof/>
            <w:webHidden/>
          </w:rPr>
        </w:r>
        <w:r w:rsidR="004218D6">
          <w:rPr>
            <w:noProof/>
            <w:webHidden/>
          </w:rPr>
          <w:fldChar w:fldCharType="separate"/>
        </w:r>
        <w:r w:rsidR="004218D6">
          <w:rPr>
            <w:noProof/>
            <w:webHidden/>
          </w:rPr>
          <w:t>5</w:t>
        </w:r>
        <w:r w:rsidR="004218D6">
          <w:rPr>
            <w:noProof/>
            <w:webHidden/>
          </w:rPr>
          <w:fldChar w:fldCharType="end"/>
        </w:r>
      </w:hyperlink>
    </w:p>
    <w:p w14:paraId="13A510BC" w14:textId="753B4C59" w:rsidR="004218D6" w:rsidRDefault="00000000">
      <w:pPr>
        <w:pStyle w:val="TableofFigures"/>
        <w:tabs>
          <w:tab w:val="right" w:leader="dot" w:pos="10456"/>
        </w:tabs>
        <w:rPr>
          <w:rFonts w:eastAsiaTheme="minorEastAsia" w:cstheme="minorBidi"/>
          <w:i w:val="0"/>
          <w:iCs w:val="0"/>
          <w:noProof/>
          <w:sz w:val="24"/>
          <w:szCs w:val="24"/>
        </w:rPr>
      </w:pPr>
      <w:hyperlink w:anchor="_Toc213862083" w:history="1">
        <w:r w:rsidR="004218D6" w:rsidRPr="00552E9B">
          <w:rPr>
            <w:rStyle w:val="Hyperlink"/>
            <w:noProof/>
          </w:rPr>
          <w:t>Table 2: Units of Assessment (UoA)</w:t>
        </w:r>
        <w:r w:rsidR="004218D6">
          <w:rPr>
            <w:noProof/>
            <w:webHidden/>
          </w:rPr>
          <w:tab/>
        </w:r>
        <w:r w:rsidR="004218D6">
          <w:rPr>
            <w:noProof/>
            <w:webHidden/>
          </w:rPr>
          <w:fldChar w:fldCharType="begin"/>
        </w:r>
        <w:r w:rsidR="004218D6">
          <w:rPr>
            <w:noProof/>
            <w:webHidden/>
          </w:rPr>
          <w:instrText xml:space="preserve"> PAGEREF _Toc213862083 \h </w:instrText>
        </w:r>
        <w:r w:rsidR="004218D6">
          <w:rPr>
            <w:noProof/>
            <w:webHidden/>
          </w:rPr>
        </w:r>
        <w:r w:rsidR="004218D6">
          <w:rPr>
            <w:noProof/>
            <w:webHidden/>
          </w:rPr>
          <w:fldChar w:fldCharType="separate"/>
        </w:r>
        <w:r w:rsidR="004218D6">
          <w:rPr>
            <w:noProof/>
            <w:webHidden/>
          </w:rPr>
          <w:t>6</w:t>
        </w:r>
        <w:r w:rsidR="004218D6">
          <w:rPr>
            <w:noProof/>
            <w:webHidden/>
          </w:rPr>
          <w:fldChar w:fldCharType="end"/>
        </w:r>
      </w:hyperlink>
    </w:p>
    <w:p w14:paraId="3E7FCA4C" w14:textId="2002726E" w:rsidR="004218D6" w:rsidRDefault="00000000">
      <w:pPr>
        <w:pStyle w:val="TableofFigures"/>
        <w:tabs>
          <w:tab w:val="right" w:leader="dot" w:pos="10456"/>
        </w:tabs>
        <w:rPr>
          <w:rFonts w:eastAsiaTheme="minorEastAsia" w:cstheme="minorBidi"/>
          <w:i w:val="0"/>
          <w:iCs w:val="0"/>
          <w:noProof/>
          <w:sz w:val="24"/>
          <w:szCs w:val="24"/>
        </w:rPr>
      </w:pPr>
      <w:hyperlink w:anchor="_Toc213862084" w:history="1">
        <w:r w:rsidR="004218D6" w:rsidRPr="00552E9B">
          <w:rPr>
            <w:rStyle w:val="Hyperlink"/>
            <w:noProof/>
          </w:rPr>
          <w:t>Table 3. Summary of Principle level scores for UoAs 5–8, ECOTF Central Zone.</w:t>
        </w:r>
        <w:r w:rsidR="004218D6">
          <w:rPr>
            <w:noProof/>
            <w:webHidden/>
          </w:rPr>
          <w:tab/>
        </w:r>
        <w:r w:rsidR="004218D6">
          <w:rPr>
            <w:noProof/>
            <w:webHidden/>
          </w:rPr>
          <w:fldChar w:fldCharType="begin"/>
        </w:r>
        <w:r w:rsidR="004218D6">
          <w:rPr>
            <w:noProof/>
            <w:webHidden/>
          </w:rPr>
          <w:instrText xml:space="preserve"> PAGEREF _Toc213862084 \h </w:instrText>
        </w:r>
        <w:r w:rsidR="004218D6">
          <w:rPr>
            <w:noProof/>
            <w:webHidden/>
          </w:rPr>
        </w:r>
        <w:r w:rsidR="004218D6">
          <w:rPr>
            <w:noProof/>
            <w:webHidden/>
          </w:rPr>
          <w:fldChar w:fldCharType="separate"/>
        </w:r>
        <w:r w:rsidR="004218D6">
          <w:rPr>
            <w:noProof/>
            <w:webHidden/>
          </w:rPr>
          <w:t>9</w:t>
        </w:r>
        <w:r w:rsidR="004218D6">
          <w:rPr>
            <w:noProof/>
            <w:webHidden/>
          </w:rPr>
          <w:fldChar w:fldCharType="end"/>
        </w:r>
      </w:hyperlink>
    </w:p>
    <w:p w14:paraId="4780A2D2" w14:textId="739BC994" w:rsidR="004218D6" w:rsidRDefault="00000000">
      <w:pPr>
        <w:pStyle w:val="TableofFigures"/>
        <w:tabs>
          <w:tab w:val="right" w:leader="dot" w:pos="10456"/>
        </w:tabs>
        <w:rPr>
          <w:rFonts w:eastAsiaTheme="minorEastAsia" w:cstheme="minorBidi"/>
          <w:i w:val="0"/>
          <w:iCs w:val="0"/>
          <w:noProof/>
          <w:sz w:val="24"/>
          <w:szCs w:val="24"/>
        </w:rPr>
      </w:pPr>
      <w:hyperlink w:anchor="_Toc213862085" w:history="1">
        <w:r w:rsidR="004218D6" w:rsidRPr="00552E9B">
          <w:rPr>
            <w:rStyle w:val="Hyperlink"/>
            <w:noProof/>
          </w:rPr>
          <w:t>Table 4. Tiger Prawn UoA 5 Performance Indicator level draft scores and comments for those that scored &lt; 80</w:t>
        </w:r>
        <w:r w:rsidR="004218D6">
          <w:rPr>
            <w:noProof/>
            <w:webHidden/>
          </w:rPr>
          <w:tab/>
        </w:r>
        <w:r w:rsidR="004218D6">
          <w:rPr>
            <w:noProof/>
            <w:webHidden/>
          </w:rPr>
          <w:fldChar w:fldCharType="begin"/>
        </w:r>
        <w:r w:rsidR="004218D6">
          <w:rPr>
            <w:noProof/>
            <w:webHidden/>
          </w:rPr>
          <w:instrText xml:space="preserve"> PAGEREF _Toc213862085 \h </w:instrText>
        </w:r>
        <w:r w:rsidR="004218D6">
          <w:rPr>
            <w:noProof/>
            <w:webHidden/>
          </w:rPr>
        </w:r>
        <w:r w:rsidR="004218D6">
          <w:rPr>
            <w:noProof/>
            <w:webHidden/>
          </w:rPr>
          <w:fldChar w:fldCharType="separate"/>
        </w:r>
        <w:r w:rsidR="004218D6">
          <w:rPr>
            <w:noProof/>
            <w:webHidden/>
          </w:rPr>
          <w:t>10</w:t>
        </w:r>
        <w:r w:rsidR="004218D6">
          <w:rPr>
            <w:noProof/>
            <w:webHidden/>
          </w:rPr>
          <w:fldChar w:fldCharType="end"/>
        </w:r>
      </w:hyperlink>
    </w:p>
    <w:p w14:paraId="2CF32AA2" w14:textId="0AAC01A2" w:rsidR="004218D6" w:rsidRDefault="00000000">
      <w:pPr>
        <w:pStyle w:val="TableofFigures"/>
        <w:tabs>
          <w:tab w:val="right" w:leader="dot" w:pos="10456"/>
        </w:tabs>
        <w:rPr>
          <w:rFonts w:eastAsiaTheme="minorEastAsia" w:cstheme="minorBidi"/>
          <w:i w:val="0"/>
          <w:iCs w:val="0"/>
          <w:noProof/>
          <w:sz w:val="24"/>
          <w:szCs w:val="24"/>
        </w:rPr>
      </w:pPr>
      <w:hyperlink w:anchor="_Toc213862086" w:history="1">
        <w:r w:rsidR="004218D6" w:rsidRPr="00552E9B">
          <w:rPr>
            <w:rStyle w:val="Hyperlink"/>
            <w:noProof/>
          </w:rPr>
          <w:t>Table 5. Endeavour Prawn UoA 6 Summary of Performance Indicator level draft scores and comments for those that scored &lt; 80</w:t>
        </w:r>
        <w:r w:rsidR="004218D6">
          <w:rPr>
            <w:noProof/>
            <w:webHidden/>
          </w:rPr>
          <w:tab/>
        </w:r>
        <w:r w:rsidR="004218D6">
          <w:rPr>
            <w:noProof/>
            <w:webHidden/>
          </w:rPr>
          <w:fldChar w:fldCharType="begin"/>
        </w:r>
        <w:r w:rsidR="004218D6">
          <w:rPr>
            <w:noProof/>
            <w:webHidden/>
          </w:rPr>
          <w:instrText xml:space="preserve"> PAGEREF _Toc213862086 \h </w:instrText>
        </w:r>
        <w:r w:rsidR="004218D6">
          <w:rPr>
            <w:noProof/>
            <w:webHidden/>
          </w:rPr>
        </w:r>
        <w:r w:rsidR="004218D6">
          <w:rPr>
            <w:noProof/>
            <w:webHidden/>
          </w:rPr>
          <w:fldChar w:fldCharType="separate"/>
        </w:r>
        <w:r w:rsidR="004218D6">
          <w:rPr>
            <w:noProof/>
            <w:webHidden/>
          </w:rPr>
          <w:t>11</w:t>
        </w:r>
        <w:r w:rsidR="004218D6">
          <w:rPr>
            <w:noProof/>
            <w:webHidden/>
          </w:rPr>
          <w:fldChar w:fldCharType="end"/>
        </w:r>
      </w:hyperlink>
    </w:p>
    <w:p w14:paraId="07B74240" w14:textId="26703A27" w:rsidR="004218D6" w:rsidRDefault="00000000">
      <w:pPr>
        <w:pStyle w:val="TableofFigures"/>
        <w:tabs>
          <w:tab w:val="right" w:leader="dot" w:pos="10456"/>
        </w:tabs>
        <w:rPr>
          <w:rFonts w:eastAsiaTheme="minorEastAsia" w:cstheme="minorBidi"/>
          <w:i w:val="0"/>
          <w:iCs w:val="0"/>
          <w:noProof/>
          <w:sz w:val="24"/>
          <w:szCs w:val="24"/>
        </w:rPr>
      </w:pPr>
      <w:hyperlink w:anchor="_Toc213862087" w:history="1">
        <w:r w:rsidR="004218D6" w:rsidRPr="00552E9B">
          <w:rPr>
            <w:rStyle w:val="Hyperlink"/>
            <w:noProof/>
          </w:rPr>
          <w:t>Table 6. Redspot King Prawn UoA 7 Summary of Performance Indicator level draft scores and comments for those that scored &lt; 80</w:t>
        </w:r>
        <w:r w:rsidR="004218D6">
          <w:rPr>
            <w:noProof/>
            <w:webHidden/>
          </w:rPr>
          <w:tab/>
        </w:r>
        <w:r w:rsidR="004218D6">
          <w:rPr>
            <w:noProof/>
            <w:webHidden/>
          </w:rPr>
          <w:fldChar w:fldCharType="begin"/>
        </w:r>
        <w:r w:rsidR="004218D6">
          <w:rPr>
            <w:noProof/>
            <w:webHidden/>
          </w:rPr>
          <w:instrText xml:space="preserve"> PAGEREF _Toc213862087 \h </w:instrText>
        </w:r>
        <w:r w:rsidR="004218D6">
          <w:rPr>
            <w:noProof/>
            <w:webHidden/>
          </w:rPr>
        </w:r>
        <w:r w:rsidR="004218D6">
          <w:rPr>
            <w:noProof/>
            <w:webHidden/>
          </w:rPr>
          <w:fldChar w:fldCharType="separate"/>
        </w:r>
        <w:r w:rsidR="004218D6">
          <w:rPr>
            <w:noProof/>
            <w:webHidden/>
          </w:rPr>
          <w:t>12</w:t>
        </w:r>
        <w:r w:rsidR="004218D6">
          <w:rPr>
            <w:noProof/>
            <w:webHidden/>
          </w:rPr>
          <w:fldChar w:fldCharType="end"/>
        </w:r>
      </w:hyperlink>
    </w:p>
    <w:p w14:paraId="1C7549F9" w14:textId="4FE56477" w:rsidR="004218D6" w:rsidRDefault="00000000">
      <w:pPr>
        <w:pStyle w:val="TableofFigures"/>
        <w:tabs>
          <w:tab w:val="right" w:leader="dot" w:pos="10456"/>
        </w:tabs>
        <w:rPr>
          <w:rFonts w:eastAsiaTheme="minorEastAsia" w:cstheme="minorBidi"/>
          <w:i w:val="0"/>
          <w:iCs w:val="0"/>
          <w:noProof/>
          <w:sz w:val="24"/>
          <w:szCs w:val="24"/>
        </w:rPr>
      </w:pPr>
      <w:hyperlink w:anchor="_Toc213862088" w:history="1">
        <w:r w:rsidR="004218D6" w:rsidRPr="00552E9B">
          <w:rPr>
            <w:rStyle w:val="Hyperlink"/>
            <w:noProof/>
          </w:rPr>
          <w:t>Table 7. Banana Prawn UoA 8 Summary of Performance Indicator level draft scores and comments for those that scored &lt; 80</w:t>
        </w:r>
        <w:r w:rsidR="004218D6">
          <w:rPr>
            <w:noProof/>
            <w:webHidden/>
          </w:rPr>
          <w:tab/>
        </w:r>
        <w:r w:rsidR="004218D6">
          <w:rPr>
            <w:noProof/>
            <w:webHidden/>
          </w:rPr>
          <w:fldChar w:fldCharType="begin"/>
        </w:r>
        <w:r w:rsidR="004218D6">
          <w:rPr>
            <w:noProof/>
            <w:webHidden/>
          </w:rPr>
          <w:instrText xml:space="preserve"> PAGEREF _Toc213862088 \h </w:instrText>
        </w:r>
        <w:r w:rsidR="004218D6">
          <w:rPr>
            <w:noProof/>
            <w:webHidden/>
          </w:rPr>
        </w:r>
        <w:r w:rsidR="004218D6">
          <w:rPr>
            <w:noProof/>
            <w:webHidden/>
          </w:rPr>
          <w:fldChar w:fldCharType="separate"/>
        </w:r>
        <w:r w:rsidR="004218D6">
          <w:rPr>
            <w:noProof/>
            <w:webHidden/>
          </w:rPr>
          <w:t>13</w:t>
        </w:r>
        <w:r w:rsidR="004218D6">
          <w:rPr>
            <w:noProof/>
            <w:webHidden/>
          </w:rPr>
          <w:fldChar w:fldCharType="end"/>
        </w:r>
      </w:hyperlink>
    </w:p>
    <w:p w14:paraId="5AA39C30" w14:textId="293F2654" w:rsidR="004218D6" w:rsidRDefault="00000000">
      <w:pPr>
        <w:pStyle w:val="TableofFigures"/>
        <w:tabs>
          <w:tab w:val="right" w:leader="dot" w:pos="10456"/>
        </w:tabs>
        <w:rPr>
          <w:rFonts w:eastAsiaTheme="minorEastAsia" w:cstheme="minorBidi"/>
          <w:i w:val="0"/>
          <w:iCs w:val="0"/>
          <w:noProof/>
          <w:sz w:val="24"/>
          <w:szCs w:val="24"/>
        </w:rPr>
      </w:pPr>
      <w:hyperlink w:anchor="_Toc213862089" w:history="1">
        <w:r w:rsidR="004218D6" w:rsidRPr="00552E9B">
          <w:rPr>
            <w:rStyle w:val="Hyperlink"/>
            <w:noProof/>
          </w:rPr>
          <w:t>Table 8. Moreton Bay Bug UoA 13 Performance Indicator level draft scores and comments for those that scored &lt; 80</w:t>
        </w:r>
        <w:r w:rsidR="004218D6">
          <w:rPr>
            <w:noProof/>
            <w:webHidden/>
          </w:rPr>
          <w:tab/>
        </w:r>
        <w:r w:rsidR="004218D6">
          <w:rPr>
            <w:noProof/>
            <w:webHidden/>
          </w:rPr>
          <w:fldChar w:fldCharType="begin"/>
        </w:r>
        <w:r w:rsidR="004218D6">
          <w:rPr>
            <w:noProof/>
            <w:webHidden/>
          </w:rPr>
          <w:instrText xml:space="preserve"> PAGEREF _Toc213862089 \h </w:instrText>
        </w:r>
        <w:r w:rsidR="004218D6">
          <w:rPr>
            <w:noProof/>
            <w:webHidden/>
          </w:rPr>
        </w:r>
        <w:r w:rsidR="004218D6">
          <w:rPr>
            <w:noProof/>
            <w:webHidden/>
          </w:rPr>
          <w:fldChar w:fldCharType="separate"/>
        </w:r>
        <w:r w:rsidR="004218D6">
          <w:rPr>
            <w:noProof/>
            <w:webHidden/>
          </w:rPr>
          <w:t>14</w:t>
        </w:r>
        <w:r w:rsidR="004218D6">
          <w:rPr>
            <w:noProof/>
            <w:webHidden/>
          </w:rPr>
          <w:fldChar w:fldCharType="end"/>
        </w:r>
      </w:hyperlink>
    </w:p>
    <w:p w14:paraId="51ABC942" w14:textId="52B9E028" w:rsidR="004218D6" w:rsidRDefault="00000000">
      <w:pPr>
        <w:pStyle w:val="TableofFigures"/>
        <w:tabs>
          <w:tab w:val="right" w:leader="dot" w:pos="10456"/>
        </w:tabs>
        <w:rPr>
          <w:rFonts w:eastAsiaTheme="minorEastAsia" w:cstheme="minorBidi"/>
          <w:i w:val="0"/>
          <w:iCs w:val="0"/>
          <w:noProof/>
          <w:sz w:val="24"/>
          <w:szCs w:val="24"/>
        </w:rPr>
      </w:pPr>
      <w:hyperlink w:anchor="_Toc213862090" w:history="1">
        <w:r w:rsidR="004218D6" w:rsidRPr="00552E9B">
          <w:rPr>
            <w:rStyle w:val="Hyperlink"/>
            <w:noProof/>
          </w:rPr>
          <w:t>Table 9. Moreton Bay Bug (sand mug and mud mug) catch from the central region by year and grid location (Further information on grid locations is available at https://www.business.qld.gov.au/industries/farms-fishing-forestry/fisheries/commercial/report/logbook/map</w:t>
        </w:r>
        <w:r w:rsidR="004218D6">
          <w:rPr>
            <w:noProof/>
            <w:webHidden/>
          </w:rPr>
          <w:tab/>
        </w:r>
        <w:r w:rsidR="004218D6">
          <w:rPr>
            <w:noProof/>
            <w:webHidden/>
          </w:rPr>
          <w:fldChar w:fldCharType="begin"/>
        </w:r>
        <w:r w:rsidR="004218D6">
          <w:rPr>
            <w:noProof/>
            <w:webHidden/>
          </w:rPr>
          <w:instrText xml:space="preserve"> PAGEREF _Toc213862090 \h </w:instrText>
        </w:r>
        <w:r w:rsidR="004218D6">
          <w:rPr>
            <w:noProof/>
            <w:webHidden/>
          </w:rPr>
        </w:r>
        <w:r w:rsidR="004218D6">
          <w:rPr>
            <w:noProof/>
            <w:webHidden/>
          </w:rPr>
          <w:fldChar w:fldCharType="separate"/>
        </w:r>
        <w:r w:rsidR="004218D6">
          <w:rPr>
            <w:noProof/>
            <w:webHidden/>
          </w:rPr>
          <w:t>29</w:t>
        </w:r>
        <w:r w:rsidR="004218D6">
          <w:rPr>
            <w:noProof/>
            <w:webHidden/>
          </w:rPr>
          <w:fldChar w:fldCharType="end"/>
        </w:r>
      </w:hyperlink>
    </w:p>
    <w:p w14:paraId="4654D16D" w14:textId="33EAF82E" w:rsidR="004218D6" w:rsidRDefault="00000000">
      <w:pPr>
        <w:pStyle w:val="TableofFigures"/>
        <w:tabs>
          <w:tab w:val="right" w:leader="dot" w:pos="10456"/>
        </w:tabs>
        <w:rPr>
          <w:rFonts w:eastAsiaTheme="minorEastAsia" w:cstheme="minorBidi"/>
          <w:i w:val="0"/>
          <w:iCs w:val="0"/>
          <w:noProof/>
          <w:sz w:val="24"/>
          <w:szCs w:val="24"/>
        </w:rPr>
      </w:pPr>
      <w:hyperlink w:anchor="_Toc213862091" w:history="1">
        <w:r w:rsidR="004218D6" w:rsidRPr="00552E9B">
          <w:rPr>
            <w:rStyle w:val="Hyperlink"/>
            <w:noProof/>
          </w:rPr>
          <w:t>Table 10. Logbook catch data for Tiger Prawn, Moreton Bay Bug, Red-spot King, Banana Prawn and Endeavour Prawn from the ECOTF, UoA = Central region. Note: From 2021 Moreton Bay Bug data was separated by species Mud Bug or Sand Bug. Sand bug dominates (&gt;95%) the MBB catch from the central zone.</w:t>
        </w:r>
        <w:r w:rsidR="004218D6">
          <w:rPr>
            <w:noProof/>
            <w:webHidden/>
          </w:rPr>
          <w:tab/>
        </w:r>
        <w:r w:rsidR="004218D6">
          <w:rPr>
            <w:noProof/>
            <w:webHidden/>
          </w:rPr>
          <w:fldChar w:fldCharType="begin"/>
        </w:r>
        <w:r w:rsidR="004218D6">
          <w:rPr>
            <w:noProof/>
            <w:webHidden/>
          </w:rPr>
          <w:instrText xml:space="preserve"> PAGEREF _Toc213862091 \h </w:instrText>
        </w:r>
        <w:r w:rsidR="004218D6">
          <w:rPr>
            <w:noProof/>
            <w:webHidden/>
          </w:rPr>
        </w:r>
        <w:r w:rsidR="004218D6">
          <w:rPr>
            <w:noProof/>
            <w:webHidden/>
          </w:rPr>
          <w:fldChar w:fldCharType="separate"/>
        </w:r>
        <w:r w:rsidR="004218D6">
          <w:rPr>
            <w:noProof/>
            <w:webHidden/>
          </w:rPr>
          <w:t>35</w:t>
        </w:r>
        <w:r w:rsidR="004218D6">
          <w:rPr>
            <w:noProof/>
            <w:webHidden/>
          </w:rPr>
          <w:fldChar w:fldCharType="end"/>
        </w:r>
      </w:hyperlink>
    </w:p>
    <w:p w14:paraId="3EF32461" w14:textId="3506D992" w:rsidR="004218D6" w:rsidRDefault="00000000">
      <w:pPr>
        <w:pStyle w:val="TableofFigures"/>
        <w:tabs>
          <w:tab w:val="right" w:leader="dot" w:pos="10456"/>
        </w:tabs>
        <w:rPr>
          <w:rFonts w:eastAsiaTheme="minorEastAsia" w:cstheme="minorBidi"/>
          <w:i w:val="0"/>
          <w:iCs w:val="0"/>
          <w:noProof/>
          <w:sz w:val="24"/>
          <w:szCs w:val="24"/>
        </w:rPr>
      </w:pPr>
      <w:hyperlink w:anchor="_Toc213862092" w:history="1">
        <w:r w:rsidR="004218D6" w:rsidRPr="00552E9B">
          <w:rPr>
            <w:rStyle w:val="Hyperlink"/>
            <w:rFonts w:ascii="Calibri Light" w:hAnsi="Calibri Light" w:cs="Calibri Light"/>
            <w:noProof/>
          </w:rPr>
          <w:t xml:space="preserve">Table 11. </w:t>
        </w:r>
        <w:r w:rsidR="004218D6" w:rsidRPr="00552E9B">
          <w:rPr>
            <w:rStyle w:val="Hyperlink"/>
            <w:noProof/>
          </w:rPr>
          <w:t>History of Prawn management in Queensland (Lovett et al. 2023).</w:t>
        </w:r>
        <w:r w:rsidR="004218D6">
          <w:rPr>
            <w:noProof/>
            <w:webHidden/>
          </w:rPr>
          <w:tab/>
        </w:r>
        <w:r w:rsidR="004218D6">
          <w:rPr>
            <w:noProof/>
            <w:webHidden/>
          </w:rPr>
          <w:fldChar w:fldCharType="begin"/>
        </w:r>
        <w:r w:rsidR="004218D6">
          <w:rPr>
            <w:noProof/>
            <w:webHidden/>
          </w:rPr>
          <w:instrText xml:space="preserve"> PAGEREF _Toc213862092 \h </w:instrText>
        </w:r>
        <w:r w:rsidR="004218D6">
          <w:rPr>
            <w:noProof/>
            <w:webHidden/>
          </w:rPr>
        </w:r>
        <w:r w:rsidR="004218D6">
          <w:rPr>
            <w:noProof/>
            <w:webHidden/>
          </w:rPr>
          <w:fldChar w:fldCharType="separate"/>
        </w:r>
        <w:r w:rsidR="004218D6">
          <w:rPr>
            <w:noProof/>
            <w:webHidden/>
          </w:rPr>
          <w:t>37</w:t>
        </w:r>
        <w:r w:rsidR="004218D6">
          <w:rPr>
            <w:noProof/>
            <w:webHidden/>
          </w:rPr>
          <w:fldChar w:fldCharType="end"/>
        </w:r>
      </w:hyperlink>
    </w:p>
    <w:p w14:paraId="10C778A7" w14:textId="4DD4C28A" w:rsidR="004218D6" w:rsidRDefault="00000000">
      <w:pPr>
        <w:pStyle w:val="TableofFigures"/>
        <w:tabs>
          <w:tab w:val="right" w:leader="dot" w:pos="10456"/>
        </w:tabs>
        <w:rPr>
          <w:rFonts w:eastAsiaTheme="minorEastAsia" w:cstheme="minorBidi"/>
          <w:i w:val="0"/>
          <w:iCs w:val="0"/>
          <w:noProof/>
          <w:sz w:val="24"/>
          <w:szCs w:val="24"/>
        </w:rPr>
      </w:pPr>
      <w:hyperlink w:anchor="_Toc213862093" w:history="1">
        <w:r w:rsidR="004218D6" w:rsidRPr="00552E9B">
          <w:rPr>
            <w:rStyle w:val="Hyperlink"/>
            <w:noProof/>
          </w:rPr>
          <w:t>Table 12. Indicators for MBB—target reference point for biomass is 60% (Wickens et al. 2023)</w:t>
        </w:r>
        <w:r w:rsidR="004218D6">
          <w:rPr>
            <w:noProof/>
            <w:webHidden/>
          </w:rPr>
          <w:tab/>
        </w:r>
        <w:r w:rsidR="004218D6">
          <w:rPr>
            <w:noProof/>
            <w:webHidden/>
          </w:rPr>
          <w:fldChar w:fldCharType="begin"/>
        </w:r>
        <w:r w:rsidR="004218D6">
          <w:rPr>
            <w:noProof/>
            <w:webHidden/>
          </w:rPr>
          <w:instrText xml:space="preserve"> PAGEREF _Toc213862093 \h </w:instrText>
        </w:r>
        <w:r w:rsidR="004218D6">
          <w:rPr>
            <w:noProof/>
            <w:webHidden/>
          </w:rPr>
        </w:r>
        <w:r w:rsidR="004218D6">
          <w:rPr>
            <w:noProof/>
            <w:webHidden/>
          </w:rPr>
          <w:fldChar w:fldCharType="separate"/>
        </w:r>
        <w:r w:rsidR="004218D6">
          <w:rPr>
            <w:noProof/>
            <w:webHidden/>
          </w:rPr>
          <w:t>41</w:t>
        </w:r>
        <w:r w:rsidR="004218D6">
          <w:rPr>
            <w:noProof/>
            <w:webHidden/>
          </w:rPr>
          <w:fldChar w:fldCharType="end"/>
        </w:r>
      </w:hyperlink>
    </w:p>
    <w:p w14:paraId="4F6C6939" w14:textId="7F124718" w:rsidR="004218D6" w:rsidRDefault="00000000">
      <w:pPr>
        <w:pStyle w:val="TableofFigures"/>
        <w:tabs>
          <w:tab w:val="right" w:leader="dot" w:pos="10456"/>
        </w:tabs>
        <w:rPr>
          <w:rFonts w:eastAsiaTheme="minorEastAsia" w:cstheme="minorBidi"/>
          <w:i w:val="0"/>
          <w:iCs w:val="0"/>
          <w:noProof/>
          <w:sz w:val="24"/>
          <w:szCs w:val="24"/>
        </w:rPr>
      </w:pPr>
      <w:hyperlink w:anchor="_Toc213862094" w:history="1">
        <w:r w:rsidR="004218D6" w:rsidRPr="00552E9B">
          <w:rPr>
            <w:rStyle w:val="Hyperlink"/>
            <w:rFonts w:ascii="Calibri Light" w:hAnsi="Calibri Light" w:cs="Calibri Light"/>
            <w:noProof/>
          </w:rPr>
          <w:t xml:space="preserve">Table 13. </w:t>
        </w:r>
        <w:r w:rsidR="004218D6" w:rsidRPr="00552E9B">
          <w:rPr>
            <w:rStyle w:val="Hyperlink"/>
            <w:noProof/>
          </w:rPr>
          <w:t>History of Moreton Bay bug management in Queensland (Wickens et al. 2023).</w:t>
        </w:r>
        <w:r w:rsidR="004218D6">
          <w:rPr>
            <w:noProof/>
            <w:webHidden/>
          </w:rPr>
          <w:tab/>
        </w:r>
        <w:r w:rsidR="004218D6">
          <w:rPr>
            <w:noProof/>
            <w:webHidden/>
          </w:rPr>
          <w:fldChar w:fldCharType="begin"/>
        </w:r>
        <w:r w:rsidR="004218D6">
          <w:rPr>
            <w:noProof/>
            <w:webHidden/>
          </w:rPr>
          <w:instrText xml:space="preserve"> PAGEREF _Toc213862094 \h </w:instrText>
        </w:r>
        <w:r w:rsidR="004218D6">
          <w:rPr>
            <w:noProof/>
            <w:webHidden/>
          </w:rPr>
        </w:r>
        <w:r w:rsidR="004218D6">
          <w:rPr>
            <w:noProof/>
            <w:webHidden/>
          </w:rPr>
          <w:fldChar w:fldCharType="separate"/>
        </w:r>
        <w:r w:rsidR="004218D6">
          <w:rPr>
            <w:noProof/>
            <w:webHidden/>
          </w:rPr>
          <w:t>41</w:t>
        </w:r>
        <w:r w:rsidR="004218D6">
          <w:rPr>
            <w:noProof/>
            <w:webHidden/>
          </w:rPr>
          <w:fldChar w:fldCharType="end"/>
        </w:r>
      </w:hyperlink>
    </w:p>
    <w:p w14:paraId="0D0D7F49" w14:textId="4C77ECCD" w:rsidR="004218D6" w:rsidRDefault="00000000">
      <w:pPr>
        <w:pStyle w:val="TableofFigures"/>
        <w:tabs>
          <w:tab w:val="right" w:leader="dot" w:pos="10456"/>
        </w:tabs>
        <w:rPr>
          <w:rFonts w:eastAsiaTheme="minorEastAsia" w:cstheme="minorBidi"/>
          <w:i w:val="0"/>
          <w:iCs w:val="0"/>
          <w:noProof/>
          <w:sz w:val="24"/>
          <w:szCs w:val="24"/>
        </w:rPr>
      </w:pPr>
      <w:hyperlink w:anchor="_Toc213862095" w:history="1">
        <w:r w:rsidR="004218D6" w:rsidRPr="00552E9B">
          <w:rPr>
            <w:rStyle w:val="Hyperlink"/>
            <w:noProof/>
          </w:rPr>
          <w:t>Table 14. Summary of model outcomes for all endeavour prawn scenarios—B</w:t>
        </w:r>
        <w:r w:rsidR="004218D6" w:rsidRPr="00552E9B">
          <w:rPr>
            <w:rStyle w:val="Hyperlink"/>
            <w:noProof/>
            <w:vertAlign w:val="subscript"/>
          </w:rPr>
          <w:t>2021</w:t>
        </w:r>
        <w:r w:rsidR="004218D6" w:rsidRPr="00552E9B">
          <w:rPr>
            <w:rStyle w:val="Hyperlink"/>
            <w:noProof/>
          </w:rPr>
          <w:t xml:space="preserve"> % is the most likely biomass in 2021 relative to unfished in 1968 with the 95 % credible interval (CI) (Fox et al. 2023b).</w:t>
        </w:r>
        <w:r w:rsidR="004218D6">
          <w:rPr>
            <w:noProof/>
            <w:webHidden/>
          </w:rPr>
          <w:tab/>
        </w:r>
        <w:r w:rsidR="004218D6">
          <w:rPr>
            <w:noProof/>
            <w:webHidden/>
          </w:rPr>
          <w:fldChar w:fldCharType="begin"/>
        </w:r>
        <w:r w:rsidR="004218D6">
          <w:rPr>
            <w:noProof/>
            <w:webHidden/>
          </w:rPr>
          <w:instrText xml:space="preserve"> PAGEREF _Toc213862095 \h </w:instrText>
        </w:r>
        <w:r w:rsidR="004218D6">
          <w:rPr>
            <w:noProof/>
            <w:webHidden/>
          </w:rPr>
        </w:r>
        <w:r w:rsidR="004218D6">
          <w:rPr>
            <w:noProof/>
            <w:webHidden/>
          </w:rPr>
          <w:fldChar w:fldCharType="separate"/>
        </w:r>
        <w:r w:rsidR="004218D6">
          <w:rPr>
            <w:noProof/>
            <w:webHidden/>
          </w:rPr>
          <w:t>46</w:t>
        </w:r>
        <w:r w:rsidR="004218D6">
          <w:rPr>
            <w:noProof/>
            <w:webHidden/>
          </w:rPr>
          <w:fldChar w:fldCharType="end"/>
        </w:r>
      </w:hyperlink>
    </w:p>
    <w:p w14:paraId="59D8C33F" w14:textId="2DCDD788" w:rsidR="004218D6" w:rsidRDefault="00000000">
      <w:pPr>
        <w:pStyle w:val="TableofFigures"/>
        <w:tabs>
          <w:tab w:val="right" w:leader="dot" w:pos="10456"/>
        </w:tabs>
        <w:rPr>
          <w:rFonts w:eastAsiaTheme="minorEastAsia" w:cstheme="minorBidi"/>
          <w:i w:val="0"/>
          <w:iCs w:val="0"/>
          <w:noProof/>
          <w:sz w:val="24"/>
          <w:szCs w:val="24"/>
        </w:rPr>
      </w:pPr>
      <w:hyperlink w:anchor="_Toc213862096" w:history="1">
        <w:r w:rsidR="004218D6" w:rsidRPr="00552E9B">
          <w:rPr>
            <w:rStyle w:val="Hyperlink"/>
            <w:noProof/>
          </w:rPr>
          <w:t xml:space="preserve">Table 15. Target (Tier 1), secondary (Tier 2) and permitted species as outlined in the regional East Coast Otter Trawl Fishery (ECOTF) harvest strategies 2 All five regional harvest strategies can be accessed at: https://www.daf.qld.gov.au/business-priorities/fisheries/sustainable/harvest-strategy. </w:t>
        </w:r>
        <w:r w:rsidR="004218D6" w:rsidRPr="00552E9B">
          <w:rPr>
            <w:rStyle w:val="Hyperlink"/>
            <w:noProof/>
            <w:vertAlign w:val="superscript"/>
          </w:rPr>
          <w:t>2</w:t>
        </w:r>
        <w:r w:rsidR="004218D6" w:rsidRPr="00552E9B">
          <w:rPr>
            <w:rStyle w:val="Hyperlink"/>
            <w:noProof/>
          </w:rPr>
          <w:t xml:space="preserve">Unless otherwise specified, regional harvest strategies will classify permitted species as Tier 3 species/complexes. </w:t>
        </w:r>
        <w:r w:rsidR="004218D6" w:rsidRPr="00552E9B">
          <w:rPr>
            <w:rStyle w:val="Hyperlink"/>
            <w:noProof/>
            <w:vertAlign w:val="superscript"/>
          </w:rPr>
          <w:t>3</w:t>
        </w:r>
        <w:r w:rsidR="004218D6" w:rsidRPr="00552E9B">
          <w:rPr>
            <w:rStyle w:val="Hyperlink"/>
            <w:noProof/>
          </w:rPr>
          <w:t>Stock classified as Depleted and is species classified as no-take as part of a broader stock rebuilding strategy (correct as of 1 July 2023). (Source: Dedini et al. 2023b)</w:t>
        </w:r>
        <w:r w:rsidR="004218D6">
          <w:rPr>
            <w:noProof/>
            <w:webHidden/>
          </w:rPr>
          <w:tab/>
        </w:r>
        <w:r w:rsidR="004218D6">
          <w:rPr>
            <w:noProof/>
            <w:webHidden/>
          </w:rPr>
          <w:fldChar w:fldCharType="begin"/>
        </w:r>
        <w:r w:rsidR="004218D6">
          <w:rPr>
            <w:noProof/>
            <w:webHidden/>
          </w:rPr>
          <w:instrText xml:space="preserve"> PAGEREF _Toc213862096 \h </w:instrText>
        </w:r>
        <w:r w:rsidR="004218D6">
          <w:rPr>
            <w:noProof/>
            <w:webHidden/>
          </w:rPr>
        </w:r>
        <w:r w:rsidR="004218D6">
          <w:rPr>
            <w:noProof/>
            <w:webHidden/>
          </w:rPr>
          <w:fldChar w:fldCharType="separate"/>
        </w:r>
        <w:r w:rsidR="004218D6">
          <w:rPr>
            <w:noProof/>
            <w:webHidden/>
          </w:rPr>
          <w:t>81</w:t>
        </w:r>
        <w:r w:rsidR="004218D6">
          <w:rPr>
            <w:noProof/>
            <w:webHidden/>
          </w:rPr>
          <w:fldChar w:fldCharType="end"/>
        </w:r>
      </w:hyperlink>
    </w:p>
    <w:p w14:paraId="6BC73CC6" w14:textId="54CCFF72" w:rsidR="004218D6" w:rsidRDefault="00000000">
      <w:pPr>
        <w:pStyle w:val="TableofFigures"/>
        <w:tabs>
          <w:tab w:val="right" w:leader="dot" w:pos="10456"/>
        </w:tabs>
        <w:rPr>
          <w:rFonts w:eastAsiaTheme="minorEastAsia" w:cstheme="minorBidi"/>
          <w:i w:val="0"/>
          <w:iCs w:val="0"/>
          <w:noProof/>
          <w:sz w:val="24"/>
          <w:szCs w:val="24"/>
        </w:rPr>
      </w:pPr>
      <w:hyperlink w:anchor="_Toc213862097" w:history="1">
        <w:r w:rsidR="004218D6" w:rsidRPr="00552E9B">
          <w:rPr>
            <w:rStyle w:val="Hyperlink"/>
            <w:rFonts w:ascii="Calibri" w:hAnsi="Calibri" w:cs="ArialMT"/>
            <w:noProof/>
          </w:rPr>
          <w:t>Table 16. Reported annual retained catch (t) from the central region of the ECOTF by year (Source: QDAF FDR- 663) ETP species in italics with asterisks and species that make up ≥5% of retained catch in bold and highlighted. Note the Scallop fishery is now closed and all retained catches from 2022 will be zero until biomass has rebuilt to 30% of unfished biomass.</w:t>
        </w:r>
        <w:r w:rsidR="004218D6">
          <w:rPr>
            <w:noProof/>
            <w:webHidden/>
          </w:rPr>
          <w:tab/>
        </w:r>
        <w:r w:rsidR="004218D6">
          <w:rPr>
            <w:noProof/>
            <w:webHidden/>
          </w:rPr>
          <w:fldChar w:fldCharType="begin"/>
        </w:r>
        <w:r w:rsidR="004218D6">
          <w:rPr>
            <w:noProof/>
            <w:webHidden/>
          </w:rPr>
          <w:instrText xml:space="preserve"> PAGEREF _Toc213862097 \h </w:instrText>
        </w:r>
        <w:r w:rsidR="004218D6">
          <w:rPr>
            <w:noProof/>
            <w:webHidden/>
          </w:rPr>
        </w:r>
        <w:r w:rsidR="004218D6">
          <w:rPr>
            <w:noProof/>
            <w:webHidden/>
          </w:rPr>
          <w:fldChar w:fldCharType="separate"/>
        </w:r>
        <w:r w:rsidR="004218D6">
          <w:rPr>
            <w:noProof/>
            <w:webHidden/>
          </w:rPr>
          <w:t>85</w:t>
        </w:r>
        <w:r w:rsidR="004218D6">
          <w:rPr>
            <w:noProof/>
            <w:webHidden/>
          </w:rPr>
          <w:fldChar w:fldCharType="end"/>
        </w:r>
      </w:hyperlink>
    </w:p>
    <w:p w14:paraId="55735F8E" w14:textId="6BDBFEA6" w:rsidR="004218D6" w:rsidRDefault="00000000">
      <w:pPr>
        <w:pStyle w:val="TableofFigures"/>
        <w:tabs>
          <w:tab w:val="right" w:leader="dot" w:pos="10456"/>
        </w:tabs>
        <w:rPr>
          <w:rFonts w:eastAsiaTheme="minorEastAsia" w:cstheme="minorBidi"/>
          <w:i w:val="0"/>
          <w:iCs w:val="0"/>
          <w:noProof/>
          <w:sz w:val="24"/>
          <w:szCs w:val="24"/>
        </w:rPr>
      </w:pPr>
      <w:hyperlink w:anchor="_Toc213862098" w:history="1">
        <w:r w:rsidR="004218D6" w:rsidRPr="00552E9B">
          <w:rPr>
            <w:rStyle w:val="Hyperlink"/>
            <w:rFonts w:ascii="Calibri" w:hAnsi="Calibri" w:cs="ArialMT"/>
            <w:noProof/>
          </w:rPr>
          <w:t xml:space="preserve">Table 17. Retained and discard </w:t>
        </w:r>
        <w:r w:rsidR="004218D6" w:rsidRPr="00552E9B">
          <w:rPr>
            <w:rStyle w:val="Hyperlink"/>
            <w:rFonts w:ascii="Calibri" w:hAnsi="Calibri"/>
            <w:noProof/>
          </w:rPr>
          <w:t>species categorisation into components for the assessment. Discard levels are unknown for the Central region since closing to Saucer Scallops, and as such, discard species that were identified as high or precautionary high risk in the 2012 (Pears et al. 2012) and 2023 (Dedini et al. 2023) ERAs or those ETP species listed in ETP logbooks are listed here. Saucer Scallop are discarded and reported in logbooks.</w:t>
        </w:r>
        <w:r w:rsidR="004218D6">
          <w:rPr>
            <w:noProof/>
            <w:webHidden/>
          </w:rPr>
          <w:tab/>
        </w:r>
        <w:r w:rsidR="004218D6">
          <w:rPr>
            <w:noProof/>
            <w:webHidden/>
          </w:rPr>
          <w:fldChar w:fldCharType="begin"/>
        </w:r>
        <w:r w:rsidR="004218D6">
          <w:rPr>
            <w:noProof/>
            <w:webHidden/>
          </w:rPr>
          <w:instrText xml:space="preserve"> PAGEREF _Toc213862098 \h </w:instrText>
        </w:r>
        <w:r w:rsidR="004218D6">
          <w:rPr>
            <w:noProof/>
            <w:webHidden/>
          </w:rPr>
        </w:r>
        <w:r w:rsidR="004218D6">
          <w:rPr>
            <w:noProof/>
            <w:webHidden/>
          </w:rPr>
          <w:fldChar w:fldCharType="separate"/>
        </w:r>
        <w:r w:rsidR="004218D6">
          <w:rPr>
            <w:noProof/>
            <w:webHidden/>
          </w:rPr>
          <w:t>87</w:t>
        </w:r>
        <w:r w:rsidR="004218D6">
          <w:rPr>
            <w:noProof/>
            <w:webHidden/>
          </w:rPr>
          <w:fldChar w:fldCharType="end"/>
        </w:r>
      </w:hyperlink>
    </w:p>
    <w:p w14:paraId="4625AC84" w14:textId="6C8F880E" w:rsidR="004218D6" w:rsidRDefault="00000000">
      <w:pPr>
        <w:pStyle w:val="TableofFigures"/>
        <w:tabs>
          <w:tab w:val="right" w:leader="dot" w:pos="10456"/>
        </w:tabs>
        <w:rPr>
          <w:rFonts w:eastAsiaTheme="minorEastAsia" w:cstheme="minorBidi"/>
          <w:i w:val="0"/>
          <w:iCs w:val="0"/>
          <w:noProof/>
          <w:sz w:val="24"/>
          <w:szCs w:val="24"/>
        </w:rPr>
      </w:pPr>
      <w:hyperlink w:anchor="_Toc213862099" w:history="1">
        <w:r w:rsidR="004218D6" w:rsidRPr="00552E9B">
          <w:rPr>
            <w:rStyle w:val="Hyperlink"/>
            <w:noProof/>
          </w:rPr>
          <w:t>Table 18. Western King prawn retained catches (tonnes) by sector of the ECOTF for 2019–2022</w:t>
        </w:r>
        <w:r w:rsidR="004218D6">
          <w:rPr>
            <w:noProof/>
            <w:webHidden/>
          </w:rPr>
          <w:tab/>
        </w:r>
        <w:r w:rsidR="004218D6">
          <w:rPr>
            <w:noProof/>
            <w:webHidden/>
          </w:rPr>
          <w:fldChar w:fldCharType="begin"/>
        </w:r>
        <w:r w:rsidR="004218D6">
          <w:rPr>
            <w:noProof/>
            <w:webHidden/>
          </w:rPr>
          <w:instrText xml:space="preserve"> PAGEREF _Toc213862099 \h </w:instrText>
        </w:r>
        <w:r w:rsidR="004218D6">
          <w:rPr>
            <w:noProof/>
            <w:webHidden/>
          </w:rPr>
        </w:r>
        <w:r w:rsidR="004218D6">
          <w:rPr>
            <w:noProof/>
            <w:webHidden/>
          </w:rPr>
          <w:fldChar w:fldCharType="separate"/>
        </w:r>
        <w:r w:rsidR="004218D6">
          <w:rPr>
            <w:noProof/>
            <w:webHidden/>
          </w:rPr>
          <w:t>89</w:t>
        </w:r>
        <w:r w:rsidR="004218D6">
          <w:rPr>
            <w:noProof/>
            <w:webHidden/>
          </w:rPr>
          <w:fldChar w:fldCharType="end"/>
        </w:r>
      </w:hyperlink>
    </w:p>
    <w:p w14:paraId="2E582D4E" w14:textId="51FD0E11" w:rsidR="004218D6" w:rsidRDefault="00000000">
      <w:pPr>
        <w:pStyle w:val="TableofFigures"/>
        <w:tabs>
          <w:tab w:val="right" w:leader="dot" w:pos="10456"/>
        </w:tabs>
        <w:rPr>
          <w:rFonts w:eastAsiaTheme="minorEastAsia" w:cstheme="minorBidi"/>
          <w:i w:val="0"/>
          <w:iCs w:val="0"/>
          <w:noProof/>
          <w:sz w:val="24"/>
          <w:szCs w:val="24"/>
        </w:rPr>
      </w:pPr>
      <w:hyperlink w:anchor="_Toc213862100" w:history="1">
        <w:r w:rsidR="004218D6" w:rsidRPr="00552E9B">
          <w:rPr>
            <w:rStyle w:val="Hyperlink"/>
            <w:noProof/>
          </w:rPr>
          <w:t>Table 19. Reported Sea snake interaction and life status recorded by logbooks in the central sub-fishery and entire ECOTF by year</w:t>
        </w:r>
        <w:r w:rsidR="004218D6">
          <w:rPr>
            <w:noProof/>
            <w:webHidden/>
          </w:rPr>
          <w:tab/>
        </w:r>
        <w:r w:rsidR="004218D6">
          <w:rPr>
            <w:noProof/>
            <w:webHidden/>
          </w:rPr>
          <w:fldChar w:fldCharType="begin"/>
        </w:r>
        <w:r w:rsidR="004218D6">
          <w:rPr>
            <w:noProof/>
            <w:webHidden/>
          </w:rPr>
          <w:instrText xml:space="preserve"> PAGEREF _Toc213862100 \h </w:instrText>
        </w:r>
        <w:r w:rsidR="004218D6">
          <w:rPr>
            <w:noProof/>
            <w:webHidden/>
          </w:rPr>
        </w:r>
        <w:r w:rsidR="004218D6">
          <w:rPr>
            <w:noProof/>
            <w:webHidden/>
          </w:rPr>
          <w:fldChar w:fldCharType="separate"/>
        </w:r>
        <w:r w:rsidR="004218D6">
          <w:rPr>
            <w:noProof/>
            <w:webHidden/>
          </w:rPr>
          <w:t>96</w:t>
        </w:r>
        <w:r w:rsidR="004218D6">
          <w:rPr>
            <w:noProof/>
            <w:webHidden/>
          </w:rPr>
          <w:fldChar w:fldCharType="end"/>
        </w:r>
      </w:hyperlink>
    </w:p>
    <w:p w14:paraId="07CECBA7" w14:textId="6283BD91" w:rsidR="004218D6" w:rsidRDefault="00000000">
      <w:pPr>
        <w:pStyle w:val="TableofFigures"/>
        <w:tabs>
          <w:tab w:val="right" w:leader="dot" w:pos="10456"/>
        </w:tabs>
        <w:rPr>
          <w:rFonts w:eastAsiaTheme="minorEastAsia" w:cstheme="minorBidi"/>
          <w:i w:val="0"/>
          <w:iCs w:val="0"/>
          <w:noProof/>
          <w:sz w:val="24"/>
          <w:szCs w:val="24"/>
        </w:rPr>
      </w:pPr>
      <w:hyperlink w:anchor="_Toc213862101" w:history="1">
        <w:r w:rsidR="004218D6" w:rsidRPr="00552E9B">
          <w:rPr>
            <w:rStyle w:val="Hyperlink"/>
            <w:noProof/>
          </w:rPr>
          <w:t>Table 20. Reported</w:t>
        </w:r>
        <w:r w:rsidR="00D41C3B">
          <w:rPr>
            <w:rStyle w:val="Hyperlink"/>
            <w:noProof/>
          </w:rPr>
          <w:t xml:space="preserve"> </w:t>
        </w:r>
        <w:r w:rsidR="004218D6" w:rsidRPr="00552E9B">
          <w:rPr>
            <w:rStyle w:val="Hyperlink"/>
            <w:noProof/>
          </w:rPr>
          <w:t>pipehorse retained (kg) by the ECOTF and the central trawl region sub-fishery by year. Pallid’s (Solegnathus hardwickii) and Duncker’s (S. dunckeri)</w:t>
        </w:r>
        <w:r w:rsidR="004218D6">
          <w:rPr>
            <w:noProof/>
            <w:webHidden/>
          </w:rPr>
          <w:tab/>
        </w:r>
        <w:r w:rsidR="004218D6">
          <w:rPr>
            <w:noProof/>
            <w:webHidden/>
          </w:rPr>
          <w:fldChar w:fldCharType="begin"/>
        </w:r>
        <w:r w:rsidR="004218D6">
          <w:rPr>
            <w:noProof/>
            <w:webHidden/>
          </w:rPr>
          <w:instrText xml:space="preserve"> PAGEREF _Toc213862101 \h </w:instrText>
        </w:r>
        <w:r w:rsidR="004218D6">
          <w:rPr>
            <w:noProof/>
            <w:webHidden/>
          </w:rPr>
        </w:r>
        <w:r w:rsidR="004218D6">
          <w:rPr>
            <w:noProof/>
            <w:webHidden/>
          </w:rPr>
          <w:fldChar w:fldCharType="separate"/>
        </w:r>
        <w:r w:rsidR="004218D6">
          <w:rPr>
            <w:noProof/>
            <w:webHidden/>
          </w:rPr>
          <w:t>97</w:t>
        </w:r>
        <w:r w:rsidR="004218D6">
          <w:rPr>
            <w:noProof/>
            <w:webHidden/>
          </w:rPr>
          <w:fldChar w:fldCharType="end"/>
        </w:r>
      </w:hyperlink>
    </w:p>
    <w:p w14:paraId="23676FA1" w14:textId="6661BC1A" w:rsidR="004218D6" w:rsidRDefault="00000000">
      <w:pPr>
        <w:pStyle w:val="TableofFigures"/>
        <w:tabs>
          <w:tab w:val="right" w:leader="dot" w:pos="10456"/>
        </w:tabs>
        <w:rPr>
          <w:rFonts w:eastAsiaTheme="minorEastAsia" w:cstheme="minorBidi"/>
          <w:i w:val="0"/>
          <w:iCs w:val="0"/>
          <w:noProof/>
          <w:sz w:val="24"/>
          <w:szCs w:val="24"/>
        </w:rPr>
      </w:pPr>
      <w:hyperlink w:anchor="_Toc213862102" w:history="1">
        <w:r w:rsidR="004218D6" w:rsidRPr="00552E9B">
          <w:rPr>
            <w:rStyle w:val="Hyperlink"/>
            <w:bCs/>
            <w:noProof/>
          </w:rPr>
          <w:t xml:space="preserve">Table 21. Risk assessment of marine habitats (ordered according to 2009 risk levels) (source: </w:t>
        </w:r>
        <w:r w:rsidR="004218D6" w:rsidRPr="00552E9B">
          <w:rPr>
            <w:rStyle w:val="Hyperlink"/>
            <w:noProof/>
          </w:rPr>
          <w:t>(Morison and Pears, 2012)</w:t>
        </w:r>
        <w:r w:rsidR="004218D6" w:rsidRPr="00552E9B">
          <w:rPr>
            <w:rStyle w:val="Hyperlink"/>
            <w:bCs/>
            <w:noProof/>
          </w:rPr>
          <w:t>).</w:t>
        </w:r>
        <w:r w:rsidR="004218D6">
          <w:rPr>
            <w:noProof/>
            <w:webHidden/>
          </w:rPr>
          <w:tab/>
        </w:r>
        <w:r w:rsidR="004218D6">
          <w:rPr>
            <w:noProof/>
            <w:webHidden/>
          </w:rPr>
          <w:fldChar w:fldCharType="begin"/>
        </w:r>
        <w:r w:rsidR="004218D6">
          <w:rPr>
            <w:noProof/>
            <w:webHidden/>
          </w:rPr>
          <w:instrText xml:space="preserve"> PAGEREF _Toc213862102 \h </w:instrText>
        </w:r>
        <w:r w:rsidR="004218D6">
          <w:rPr>
            <w:noProof/>
            <w:webHidden/>
          </w:rPr>
        </w:r>
        <w:r w:rsidR="004218D6">
          <w:rPr>
            <w:noProof/>
            <w:webHidden/>
          </w:rPr>
          <w:fldChar w:fldCharType="separate"/>
        </w:r>
        <w:r w:rsidR="004218D6">
          <w:rPr>
            <w:noProof/>
            <w:webHidden/>
          </w:rPr>
          <w:t>103</w:t>
        </w:r>
        <w:r w:rsidR="004218D6">
          <w:rPr>
            <w:noProof/>
            <w:webHidden/>
          </w:rPr>
          <w:fldChar w:fldCharType="end"/>
        </w:r>
      </w:hyperlink>
    </w:p>
    <w:p w14:paraId="2A2E880D" w14:textId="104A7A9A" w:rsidR="005D69D6" w:rsidRDefault="00D24906" w:rsidP="00BF1FFC">
      <w:pPr>
        <w:rPr>
          <w:rFonts w:asciiTheme="minorHAnsi" w:hAnsiTheme="minorHAnsi" w:cstheme="minorHAnsi"/>
          <w:i/>
          <w:iCs/>
          <w:sz w:val="20"/>
          <w:szCs w:val="20"/>
        </w:rPr>
      </w:pPr>
      <w:r w:rsidRPr="005A6562">
        <w:rPr>
          <w:rFonts w:ascii="Calibri Light" w:hAnsi="Calibri Light" w:cs="Calibri Light"/>
          <w:i/>
          <w:iCs/>
          <w:sz w:val="20"/>
          <w:szCs w:val="20"/>
        </w:rPr>
        <w:fldChar w:fldCharType="end"/>
      </w:r>
    </w:p>
    <w:p w14:paraId="436BCFCF" w14:textId="77777777" w:rsidR="005D69D6" w:rsidRPr="005D69D6" w:rsidRDefault="005D69D6" w:rsidP="005D69D6">
      <w:pPr>
        <w:rPr>
          <w:rFonts w:asciiTheme="minorHAnsi" w:hAnsiTheme="minorHAnsi" w:cstheme="minorHAnsi"/>
          <w:sz w:val="20"/>
          <w:szCs w:val="20"/>
        </w:rPr>
      </w:pPr>
    </w:p>
    <w:p w14:paraId="737193BF" w14:textId="77777777" w:rsidR="005D69D6" w:rsidRPr="005D69D6" w:rsidRDefault="005D69D6" w:rsidP="005D69D6">
      <w:pPr>
        <w:rPr>
          <w:rFonts w:asciiTheme="minorHAnsi" w:hAnsiTheme="minorHAnsi" w:cstheme="minorHAnsi"/>
          <w:sz w:val="20"/>
          <w:szCs w:val="20"/>
        </w:rPr>
      </w:pPr>
    </w:p>
    <w:p w14:paraId="4D7C2F79" w14:textId="77777777" w:rsidR="005D69D6" w:rsidRPr="005D69D6" w:rsidRDefault="005D69D6" w:rsidP="005D69D6">
      <w:pPr>
        <w:rPr>
          <w:rFonts w:asciiTheme="minorHAnsi" w:hAnsiTheme="minorHAnsi" w:cstheme="minorHAnsi"/>
          <w:sz w:val="20"/>
          <w:szCs w:val="20"/>
        </w:rPr>
      </w:pPr>
    </w:p>
    <w:p w14:paraId="24C89AF2" w14:textId="77777777" w:rsidR="005D69D6" w:rsidRPr="005D69D6" w:rsidRDefault="005D69D6" w:rsidP="005D69D6">
      <w:pPr>
        <w:rPr>
          <w:rFonts w:asciiTheme="minorHAnsi" w:hAnsiTheme="minorHAnsi" w:cstheme="minorHAnsi"/>
          <w:sz w:val="20"/>
          <w:szCs w:val="20"/>
        </w:rPr>
      </w:pPr>
    </w:p>
    <w:p w14:paraId="415BB12F" w14:textId="086163FF" w:rsidR="005D69D6" w:rsidRPr="005D69D6" w:rsidRDefault="005D69D6" w:rsidP="005D69D6">
      <w:pPr>
        <w:pStyle w:val="TableofFigures"/>
        <w:tabs>
          <w:tab w:val="right" w:leader="dot" w:pos="10456"/>
        </w:tabs>
        <w:rPr>
          <w:rStyle w:val="IntenseEmphasis"/>
          <w:rFonts w:eastAsiaTheme="minorEastAsia"/>
        </w:rPr>
      </w:pPr>
    </w:p>
    <w:p w14:paraId="6B6343D5" w14:textId="5A2E2A01" w:rsidR="005D69D6" w:rsidRDefault="005D69D6" w:rsidP="005D69D6">
      <w:pPr>
        <w:rPr>
          <w:rFonts w:asciiTheme="minorHAnsi" w:hAnsiTheme="minorHAnsi" w:cstheme="minorHAnsi"/>
          <w:sz w:val="20"/>
          <w:szCs w:val="20"/>
        </w:rPr>
      </w:pPr>
    </w:p>
    <w:p w14:paraId="380E4A4C" w14:textId="77777777" w:rsidR="005D69D6" w:rsidRPr="005D69D6" w:rsidRDefault="005D69D6" w:rsidP="005D69D6">
      <w:pPr>
        <w:rPr>
          <w:rFonts w:asciiTheme="minorHAnsi" w:hAnsiTheme="minorHAnsi" w:cstheme="minorHAnsi"/>
          <w:sz w:val="20"/>
          <w:szCs w:val="20"/>
        </w:rPr>
      </w:pPr>
    </w:p>
    <w:sectPr w:rsidR="005D69D6" w:rsidRPr="005D69D6" w:rsidSect="005B3384">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0F9FA5" w14:textId="77777777" w:rsidR="00B367E3" w:rsidRDefault="00B367E3" w:rsidP="00A878E9">
      <w:r>
        <w:separator/>
      </w:r>
    </w:p>
  </w:endnote>
  <w:endnote w:type="continuationSeparator" w:id="0">
    <w:p w14:paraId="3A1A5B19" w14:textId="77777777" w:rsidR="00B367E3" w:rsidRDefault="00B367E3" w:rsidP="00A878E9">
      <w:r>
        <w:continuationSeparator/>
      </w:r>
    </w:p>
  </w:endnote>
  <w:endnote w:type="continuationNotice" w:id="1">
    <w:p w14:paraId="6031D432" w14:textId="77777777" w:rsidR="00B367E3" w:rsidRDefault="00B367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Times">
    <w:altName w:val="Times New Roman"/>
    <w:panose1 w:val="00000500000000020000"/>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New Roman (Headings CS)">
    <w:altName w:val="Times New Roman"/>
    <w:panose1 w:val="020B0604020202020204"/>
    <w:charset w:val="00"/>
    <w:family w:val="roman"/>
    <w:pitch w:val="variable"/>
    <w:sig w:usb0="E0002AEF" w:usb1="C0007841" w:usb2="00000009" w:usb3="00000000" w:csb0="000001FF" w:csb1="00000000"/>
  </w:font>
  <w:font w:name="Yu Mincho">
    <w:panose1 w:val="02020400000000000000"/>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SFRM1095">
    <w:altName w:val="Calibri"/>
    <w:panose1 w:val="020B0604020202020204"/>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MT">
    <w:altName w:val="Arial"/>
    <w:panose1 w:val="020B0604020202020204"/>
    <w:charset w:val="00"/>
    <w:family w:val="swiss"/>
    <w:pitch w:val="variable"/>
    <w:sig w:usb0="E0002AFF" w:usb1="C0007843" w:usb2="00000009" w:usb3="00000000" w:csb0="000001FF" w:csb1="00000000"/>
  </w:font>
  <w:font w:name="NimbusSanL">
    <w:altName w:val="Cambria"/>
    <w:panose1 w:val="020B0604020202020204"/>
    <w:charset w:val="00"/>
    <w:family w:val="roman"/>
    <w:notTrueType/>
    <w:pitch w:val="default"/>
  </w:font>
  <w:font w:name="SymbolMT">
    <w:altName w:val="Cambria"/>
    <w:panose1 w:val="020B0604020202020204"/>
    <w:charset w:val="02"/>
    <w:family w:val="auto"/>
    <w:pitch w:val="variable"/>
    <w:sig w:usb0="00000000" w:usb1="10000000" w:usb2="00000000" w:usb3="00000000" w:csb0="80000000"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CIDFont+F3">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1046518"/>
      <w:docPartObj>
        <w:docPartGallery w:val="Page Numbers (Bottom of Page)"/>
        <w:docPartUnique/>
      </w:docPartObj>
    </w:sdtPr>
    <w:sdtEndPr>
      <w:rPr>
        <w:noProof/>
      </w:rPr>
    </w:sdtEndPr>
    <w:sdtContent>
      <w:p w14:paraId="2C69FE2A" w14:textId="77777777" w:rsidR="00E829F6" w:rsidRDefault="00E829F6" w:rsidP="00A878E9">
        <w:pPr>
          <w:pStyle w:val="Footer"/>
          <w:jc w:val="right"/>
        </w:pPr>
      </w:p>
      <w:p w14:paraId="434035AA" w14:textId="24500203" w:rsidR="00E829F6" w:rsidRDefault="00E829F6" w:rsidP="00A878E9">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21FF88" w14:textId="77777777" w:rsidR="00B367E3" w:rsidRDefault="00B367E3" w:rsidP="00A878E9">
      <w:r>
        <w:separator/>
      </w:r>
    </w:p>
  </w:footnote>
  <w:footnote w:type="continuationSeparator" w:id="0">
    <w:p w14:paraId="05CB207D" w14:textId="77777777" w:rsidR="00B367E3" w:rsidRDefault="00B367E3" w:rsidP="00A878E9">
      <w:r>
        <w:continuationSeparator/>
      </w:r>
    </w:p>
  </w:footnote>
  <w:footnote w:type="continuationNotice" w:id="1">
    <w:p w14:paraId="023DD553" w14:textId="77777777" w:rsidR="00B367E3" w:rsidRDefault="00B367E3"/>
  </w:footnote>
  <w:footnote w:id="2">
    <w:p w14:paraId="7AC4760E" w14:textId="77777777" w:rsidR="00E829F6" w:rsidRDefault="00E829F6" w:rsidP="00B921FE">
      <w:pPr>
        <w:pStyle w:val="FootnoteText"/>
      </w:pPr>
      <w:r>
        <w:rPr>
          <w:rStyle w:val="FootnoteReference"/>
        </w:rPr>
        <w:footnoteRef/>
      </w:r>
      <w:r>
        <w:t xml:space="preserve"> </w:t>
      </w:r>
      <w:r>
        <w:rPr>
          <w:rFonts w:ascii="Calibri Light" w:hAnsi="Calibri Light" w:cs="Calibri Light"/>
          <w:color w:val="000000" w:themeColor="text1"/>
        </w:rPr>
        <w:t xml:space="preserve">The nomenclature of white banana prawn varies across reports, although the </w:t>
      </w:r>
      <w:hyperlink r:id="rId1" w:history="1">
        <w:r w:rsidRPr="000D1520">
          <w:rPr>
            <w:rStyle w:val="Hyperlink"/>
            <w:rFonts w:ascii="Calibri Light" w:hAnsi="Calibri Light" w:cs="Calibri Light"/>
          </w:rPr>
          <w:t>Standard Fish Name</w:t>
        </w:r>
      </w:hyperlink>
      <w:r>
        <w:rPr>
          <w:rFonts w:ascii="Calibri Light" w:hAnsi="Calibri Light" w:cs="Calibri Light"/>
          <w:color w:val="000000" w:themeColor="text1"/>
        </w:rPr>
        <w:t xml:space="preserve"> for this species is </w:t>
      </w:r>
      <w:r w:rsidRPr="000D1520">
        <w:rPr>
          <w:rFonts w:ascii="Calibri Light" w:hAnsi="Calibri Light" w:cs="Calibri Light"/>
          <w:i/>
          <w:color w:val="000000" w:themeColor="text1"/>
        </w:rPr>
        <w:t>Panaeus merguiensis</w:t>
      </w:r>
      <w:r>
        <w:rPr>
          <w:rFonts w:ascii="Calibri Light" w:hAnsi="Calibri Light" w:cs="Calibri Light"/>
          <w:color w:val="000000" w:themeColor="text1"/>
        </w:rPr>
        <w:t xml:space="preserve"> not </w:t>
      </w:r>
      <w:r w:rsidRPr="000D1520">
        <w:rPr>
          <w:rFonts w:ascii="Calibri Light" w:hAnsi="Calibri Light" w:cs="Calibri Light"/>
          <w:i/>
          <w:color w:val="000000" w:themeColor="text1"/>
        </w:rPr>
        <w:t>Fenneropenaeus merguiensis</w:t>
      </w:r>
      <w:r>
        <w:rPr>
          <w:rFonts w:ascii="Calibri Light" w:hAnsi="Calibri Light" w:cs="Calibri Light"/>
          <w:color w:val="000000" w:themeColor="text1"/>
        </w:rPr>
        <w:t xml:space="preserve">. </w:t>
      </w:r>
    </w:p>
  </w:footnote>
  <w:footnote w:id="3">
    <w:p w14:paraId="01CA5C46" w14:textId="77777777" w:rsidR="00E829F6" w:rsidRPr="00906D53" w:rsidRDefault="00E829F6" w:rsidP="00E7419A">
      <w:pPr>
        <w:rPr>
          <w:rFonts w:ascii="Calibri Light" w:hAnsi="Calibri Light" w:cs="Calibri Light"/>
          <w:color w:val="4472C4" w:themeColor="accent1"/>
          <w:sz w:val="20"/>
        </w:rPr>
      </w:pPr>
      <w:r w:rsidRPr="00906D53">
        <w:rPr>
          <w:rStyle w:val="FootnoteReference"/>
          <w:rFonts w:ascii="Calibri Light" w:hAnsi="Calibri Light" w:cs="Calibri Light"/>
          <w:color w:val="4472C4" w:themeColor="accent1"/>
          <w:sz w:val="20"/>
        </w:rPr>
        <w:footnoteRef/>
      </w:r>
      <w:r w:rsidRPr="00906D53">
        <w:rPr>
          <w:rFonts w:ascii="Calibri Light" w:hAnsi="Calibri Light" w:cs="Calibri Light"/>
          <w:color w:val="4472C4" w:themeColor="accent1"/>
          <w:sz w:val="20"/>
        </w:rPr>
        <w:t xml:space="preserve"> </w:t>
      </w:r>
      <w:hyperlink r:id="rId2" w:history="1">
        <w:r w:rsidRPr="00906D53">
          <w:rPr>
            <w:rStyle w:val="Hyperlink"/>
            <w:rFonts w:ascii="Calibri Light" w:hAnsi="Calibri Light" w:cs="Calibri Light"/>
            <w:color w:val="4472C4" w:themeColor="accent1"/>
            <w:sz w:val="20"/>
          </w:rPr>
          <w:t>https://www.federalregister.gov/documents/2021/04/30/2021-09077/bureau-of-oceans-and-international-environmental-and-scientific-affairs-annual-certification-of</w:t>
        </w:r>
      </w:hyperlink>
    </w:p>
    <w:p w14:paraId="69E3063F" w14:textId="629824D8" w:rsidR="00E829F6" w:rsidRDefault="00E829F6" w:rsidP="00E7419A"/>
    <w:p w14:paraId="4D0263A5" w14:textId="256E4BBD" w:rsidR="00E829F6" w:rsidRDefault="00E829F6">
      <w:pPr>
        <w:pStyle w:val="FootnoteText"/>
      </w:pPr>
    </w:p>
  </w:footnote>
  <w:footnote w:id="4">
    <w:p w14:paraId="2DFB48B5" w14:textId="77777777" w:rsidR="00E829F6" w:rsidRDefault="00E829F6" w:rsidP="006F6AF2">
      <w:r>
        <w:rPr>
          <w:rStyle w:val="FootnoteReference"/>
        </w:rPr>
        <w:footnoteRef/>
      </w:r>
      <w:r>
        <w:t xml:space="preserve"> </w:t>
      </w:r>
      <w:r w:rsidRPr="006F6AF2">
        <w:rPr>
          <w:rFonts w:ascii="Calibri Light" w:hAnsi="Calibri Light" w:cs="Calibri Light"/>
          <w:i/>
          <w:sz w:val="22"/>
        </w:rPr>
        <w:t>Fishery Declaration 2019</w:t>
      </w:r>
      <w:r w:rsidRPr="006F6AF2">
        <w:rPr>
          <w:rFonts w:ascii="Calibri Light" w:hAnsi="Calibri Light" w:cs="Calibri Light"/>
          <w:sz w:val="22"/>
        </w:rPr>
        <w:t xml:space="preserve"> Schedule 2 Part 2 </w:t>
      </w:r>
      <w:hyperlink r:id="rId3" w:history="1">
        <w:r w:rsidRPr="006F6AF2">
          <w:rPr>
            <w:rStyle w:val="Hyperlink"/>
            <w:rFonts w:ascii="Calibri Light" w:hAnsi="Calibri Light" w:cs="Calibri Light"/>
            <w:sz w:val="22"/>
          </w:rPr>
          <w:t>https://www.legislation.qld.gov.au/view/whole/html/inforce/current/sl-2019-0076</w:t>
        </w:r>
      </w:hyperlink>
    </w:p>
    <w:p w14:paraId="1C210A38" w14:textId="77777777" w:rsidR="00E829F6" w:rsidRDefault="00E829F6" w:rsidP="006F6AF2">
      <w:pPr>
        <w:pStyle w:val="FootnoteText"/>
      </w:pPr>
    </w:p>
  </w:footnote>
  <w:footnote w:id="5">
    <w:p w14:paraId="2B8AF80A" w14:textId="7396F3A8" w:rsidR="00E829F6" w:rsidRDefault="00E829F6">
      <w:pPr>
        <w:pStyle w:val="FootnoteText"/>
      </w:pPr>
      <w:r>
        <w:rPr>
          <w:rStyle w:val="FootnoteReference"/>
        </w:rPr>
        <w:footnoteRef/>
      </w:r>
      <w:r>
        <w:t xml:space="preserve"> </w:t>
      </w:r>
      <w:r>
        <w:rPr>
          <w:rFonts w:ascii="Calibri Light" w:hAnsi="Calibri Light" w:cs="Calibri Light"/>
          <w:color w:val="000000" w:themeColor="text1"/>
        </w:rPr>
        <w:t xml:space="preserve">The nomenclature of white banana prawn varies across reports, although the </w:t>
      </w:r>
      <w:hyperlink r:id="rId4" w:history="1">
        <w:r w:rsidRPr="000D1520">
          <w:rPr>
            <w:rStyle w:val="Hyperlink"/>
            <w:rFonts w:ascii="Calibri Light" w:hAnsi="Calibri Light" w:cs="Calibri Light"/>
          </w:rPr>
          <w:t>Standard Fish Name</w:t>
        </w:r>
      </w:hyperlink>
      <w:r>
        <w:rPr>
          <w:rFonts w:ascii="Calibri Light" w:hAnsi="Calibri Light" w:cs="Calibri Light"/>
          <w:color w:val="000000" w:themeColor="text1"/>
        </w:rPr>
        <w:t xml:space="preserve"> for this species is </w:t>
      </w:r>
      <w:r w:rsidRPr="000D1520">
        <w:rPr>
          <w:rFonts w:ascii="Calibri Light" w:hAnsi="Calibri Light" w:cs="Calibri Light"/>
          <w:i/>
          <w:color w:val="000000" w:themeColor="text1"/>
        </w:rPr>
        <w:t>Panaeus merguiensis</w:t>
      </w:r>
      <w:r>
        <w:rPr>
          <w:rFonts w:ascii="Calibri Light" w:hAnsi="Calibri Light" w:cs="Calibri Light"/>
          <w:color w:val="000000" w:themeColor="text1"/>
        </w:rPr>
        <w:t xml:space="preserve"> not </w:t>
      </w:r>
      <w:r w:rsidRPr="000D1520">
        <w:rPr>
          <w:rFonts w:ascii="Calibri Light" w:hAnsi="Calibri Light" w:cs="Calibri Light"/>
          <w:i/>
          <w:color w:val="000000" w:themeColor="text1"/>
        </w:rPr>
        <w:t>Fenneropenaeus merguiensis</w:t>
      </w:r>
      <w:r>
        <w:rPr>
          <w:rFonts w:ascii="Calibri Light" w:hAnsi="Calibri Light" w:cs="Calibri Light"/>
          <w:color w:val="000000" w:themeColor="text1"/>
        </w:rPr>
        <w:t xml:space="preserve">. </w:t>
      </w:r>
    </w:p>
  </w:footnote>
  <w:footnote w:id="6">
    <w:p w14:paraId="412F7935" w14:textId="77777777" w:rsidR="00E829F6" w:rsidRDefault="00E829F6" w:rsidP="004C4604">
      <w:r>
        <w:rPr>
          <w:rStyle w:val="FootnoteReference"/>
        </w:rPr>
        <w:footnoteRef/>
      </w:r>
      <w:r>
        <w:t xml:space="preserve"> </w:t>
      </w:r>
      <w:hyperlink r:id="rId5" w:history="1">
        <w:r>
          <w:rPr>
            <w:rStyle w:val="Hyperlink"/>
          </w:rPr>
          <w:t>https://www.afma.gov.au/sites/default/files/2023-02/Northern%20Prawn%20Fishery%20Harvest%20Strategy.pdf</w:t>
        </w:r>
      </w:hyperlink>
    </w:p>
    <w:p w14:paraId="5FCF363C" w14:textId="2E76C0EC" w:rsidR="00E829F6" w:rsidRDefault="00E829F6">
      <w:pPr>
        <w:pStyle w:val="FootnoteText"/>
      </w:pPr>
    </w:p>
  </w:footnote>
  <w:footnote w:id="7">
    <w:p w14:paraId="3CB4AB14" w14:textId="77777777" w:rsidR="00E829F6" w:rsidRPr="00906D53" w:rsidRDefault="00E829F6" w:rsidP="004E4F78">
      <w:pPr>
        <w:rPr>
          <w:rFonts w:ascii="Calibri Light" w:hAnsi="Calibri Light" w:cs="Calibri Light"/>
          <w:sz w:val="16"/>
          <w:szCs w:val="16"/>
        </w:rPr>
      </w:pPr>
      <w:r w:rsidRPr="00906D53">
        <w:rPr>
          <w:rStyle w:val="FootnoteReference"/>
          <w:rFonts w:ascii="Calibri Light" w:hAnsi="Calibri Light" w:cs="Calibri Light"/>
          <w:sz w:val="16"/>
          <w:szCs w:val="16"/>
        </w:rPr>
        <w:footnoteRef/>
      </w:r>
      <w:r w:rsidRPr="00906D53">
        <w:rPr>
          <w:rFonts w:ascii="Calibri Light" w:hAnsi="Calibri Light" w:cs="Calibri Light"/>
          <w:sz w:val="16"/>
          <w:szCs w:val="16"/>
        </w:rPr>
        <w:t xml:space="preserve"> </w:t>
      </w:r>
      <w:hyperlink r:id="rId6" w:history="1">
        <w:r w:rsidRPr="00906D53">
          <w:rPr>
            <w:rStyle w:val="Hyperlink"/>
            <w:rFonts w:ascii="Calibri Light" w:hAnsi="Calibri Light" w:cs="Calibri Light"/>
            <w:sz w:val="16"/>
            <w:szCs w:val="16"/>
          </w:rPr>
          <w:t>https://www.fish.gov.au/report/291-Redspot-King-Prawn-2020</w:t>
        </w:r>
      </w:hyperlink>
    </w:p>
    <w:p w14:paraId="1659B6E7" w14:textId="135CA4A7" w:rsidR="00E829F6" w:rsidRDefault="00E829F6">
      <w:pPr>
        <w:pStyle w:val="FootnoteText"/>
      </w:pPr>
    </w:p>
  </w:footnote>
  <w:footnote w:id="8">
    <w:p w14:paraId="53BE833B" w14:textId="77777777" w:rsidR="00E829F6" w:rsidRPr="00CB73B5" w:rsidRDefault="00E829F6" w:rsidP="00784390">
      <w:pPr>
        <w:pStyle w:val="FootnoteText"/>
      </w:pPr>
      <w:r>
        <w:rPr>
          <w:rStyle w:val="FootnoteReference"/>
        </w:rPr>
        <w:footnoteRef/>
      </w:r>
      <w:r>
        <w:t xml:space="preserve"> </w:t>
      </w:r>
      <w:hyperlink r:id="rId7" w:history="1">
        <w:r w:rsidRPr="00C81973">
          <w:rPr>
            <w:rStyle w:val="Hyperlink"/>
          </w:rPr>
          <w:t>https://www.business.qld.gov.au/industries/farms-fishing-forestry/fisheries/monitoring-reporting/requirements/logbooks</w:t>
        </w:r>
      </w:hyperlink>
      <w:r>
        <w:t xml:space="preserve"> </w:t>
      </w:r>
    </w:p>
  </w:footnote>
  <w:footnote w:id="9">
    <w:p w14:paraId="0CC4AB79" w14:textId="77777777" w:rsidR="00E829F6" w:rsidRPr="00314136" w:rsidRDefault="00E829F6" w:rsidP="00943EAF">
      <w:pPr>
        <w:rPr>
          <w:rFonts w:asciiTheme="minorHAnsi" w:hAnsiTheme="minorHAnsi" w:cstheme="minorHAnsi"/>
          <w:color w:val="000000" w:themeColor="text1"/>
          <w:sz w:val="20"/>
          <w:szCs w:val="20"/>
        </w:rPr>
      </w:pPr>
      <w:r w:rsidRPr="00314136">
        <w:rPr>
          <w:rStyle w:val="FootnoteReference"/>
          <w:rFonts w:asciiTheme="minorHAnsi" w:hAnsiTheme="minorHAnsi" w:cstheme="minorHAnsi"/>
          <w:color w:val="000000" w:themeColor="text1"/>
          <w:sz w:val="20"/>
          <w:szCs w:val="20"/>
        </w:rPr>
        <w:footnoteRef/>
      </w:r>
      <w:r w:rsidRPr="00314136">
        <w:rPr>
          <w:rFonts w:asciiTheme="minorHAnsi" w:hAnsiTheme="minorHAnsi" w:cstheme="minorHAnsi"/>
          <w:color w:val="000000" w:themeColor="text1"/>
          <w:sz w:val="20"/>
          <w:szCs w:val="20"/>
        </w:rPr>
        <w:t xml:space="preserve"> </w:t>
      </w:r>
      <w:hyperlink r:id="rId8" w:history="1">
        <w:r w:rsidRPr="00314136">
          <w:rPr>
            <w:rStyle w:val="Hyperlink"/>
            <w:rFonts w:asciiTheme="minorHAnsi" w:hAnsiTheme="minorHAnsi" w:cstheme="minorHAnsi"/>
            <w:color w:val="000000" w:themeColor="text1"/>
            <w:sz w:val="20"/>
            <w:szCs w:val="20"/>
          </w:rPr>
          <w:t>https://www.daf.qld.gov.au/business-priorities/fisheries/sustainable/fishery-working-groups/trawl-working-group/communiques/communique-27-28-november-2023</w:t>
        </w:r>
      </w:hyperlink>
    </w:p>
    <w:p w14:paraId="50B34700" w14:textId="0B71CFCC" w:rsidR="00E829F6" w:rsidRDefault="00E829F6">
      <w:pPr>
        <w:pStyle w:val="FootnoteText"/>
      </w:pPr>
    </w:p>
  </w:footnote>
  <w:footnote w:id="10">
    <w:p w14:paraId="02EF02F2" w14:textId="77777777" w:rsidR="00E829F6" w:rsidRDefault="00E829F6" w:rsidP="008212E4">
      <w:r>
        <w:rPr>
          <w:rStyle w:val="FootnoteReference"/>
        </w:rPr>
        <w:footnoteRef/>
      </w:r>
      <w:r>
        <w:t xml:space="preserve"> </w:t>
      </w:r>
      <w:hyperlink r:id="rId9" w:history="1">
        <w:r w:rsidRPr="008212E4">
          <w:rPr>
            <w:rStyle w:val="Hyperlink"/>
            <w:rFonts w:ascii="Calibri Light" w:hAnsi="Calibri Light" w:cs="Calibri Light"/>
            <w:i/>
            <w:sz w:val="20"/>
          </w:rPr>
          <w:t>https://www.dcceew.gov.au/sites/default/files/documents/qld-east-coast-otter-trawl-assessment-2021.pdf</w:t>
        </w:r>
      </w:hyperlink>
    </w:p>
    <w:p w14:paraId="42D6CD0E" w14:textId="2CAF3C12" w:rsidR="00E829F6" w:rsidRDefault="00E829F6">
      <w:pPr>
        <w:pStyle w:val="FootnoteText"/>
      </w:pPr>
    </w:p>
  </w:footnote>
  <w:footnote w:id="11">
    <w:p w14:paraId="2F6FAD73" w14:textId="77777777" w:rsidR="00E829F6" w:rsidRPr="00A40135" w:rsidRDefault="00E829F6" w:rsidP="00A43B1F">
      <w:pPr>
        <w:rPr>
          <w:rFonts w:ascii="Calibri Light" w:hAnsi="Calibri Light" w:cs="Calibri Light"/>
          <w:sz w:val="22"/>
        </w:rPr>
      </w:pPr>
      <w:r w:rsidRPr="00A40135">
        <w:rPr>
          <w:rStyle w:val="FootnoteReference"/>
          <w:rFonts w:ascii="Calibri Light" w:hAnsi="Calibri Light" w:cs="Calibri Light"/>
          <w:sz w:val="22"/>
        </w:rPr>
        <w:footnoteRef/>
      </w:r>
      <w:r w:rsidRPr="00A40135">
        <w:rPr>
          <w:rFonts w:ascii="Calibri Light" w:hAnsi="Calibri Light" w:cs="Calibri Light"/>
          <w:sz w:val="22"/>
        </w:rPr>
        <w:t xml:space="preserve"> </w:t>
      </w:r>
      <w:hyperlink r:id="rId10" w:history="1">
        <w:r w:rsidRPr="00A40135">
          <w:rPr>
            <w:rStyle w:val="Hyperlink"/>
            <w:rFonts w:ascii="Calibri Light" w:hAnsi="Calibri Light" w:cs="Calibri Light"/>
            <w:sz w:val="22"/>
          </w:rPr>
          <w:t>https://www.dcceew.gov.au/sites/default/files/env/pages/9fe831d8-19fc-4b5e-90cb-3f4a3c5ad995/files/assessment-2017.pdf</w:t>
        </w:r>
      </w:hyperlink>
    </w:p>
    <w:p w14:paraId="6A5DEE77" w14:textId="77777777" w:rsidR="00E829F6" w:rsidRDefault="00E829F6" w:rsidP="00A43B1F">
      <w:pPr>
        <w:pStyle w:val="FootnoteText"/>
      </w:pPr>
    </w:p>
  </w:footnote>
  <w:footnote w:id="12">
    <w:p w14:paraId="3B6EA143" w14:textId="57755CC0" w:rsidR="00E829F6" w:rsidRPr="00906D53" w:rsidRDefault="00E829F6" w:rsidP="00A43B1F">
      <w:pPr>
        <w:pStyle w:val="FootnoteText"/>
        <w:rPr>
          <w:rFonts w:ascii="Calibri Light" w:hAnsi="Calibri Light" w:cs="Calibri Light"/>
        </w:rPr>
      </w:pPr>
      <w:r w:rsidRPr="00906D53">
        <w:rPr>
          <w:rStyle w:val="FootnoteReference"/>
          <w:rFonts w:ascii="Calibri Light" w:hAnsi="Calibri Light" w:cs="Calibri Light"/>
        </w:rPr>
        <w:footnoteRef/>
      </w:r>
      <w:r w:rsidRPr="00906D53">
        <w:rPr>
          <w:rFonts w:ascii="Calibri Light" w:hAnsi="Calibri Light" w:cs="Calibri Light"/>
        </w:rPr>
        <w:t xml:space="preserve"> </w:t>
      </w:r>
      <w:hyperlink r:id="rId11" w:history="1">
        <w:r w:rsidRPr="00906D53">
          <w:rPr>
            <w:rStyle w:val="Hyperlink"/>
            <w:rFonts w:ascii="Calibri Light" w:hAnsi="Calibri Light" w:cs="Calibri Light"/>
          </w:rPr>
          <w:t>https://www.dcceew.gov.au/sites/default/files/env/consultations/e1ba225f-3edc-4f76-b93e-bb8cc69b0939/files/qld-east-coast-trawl-fishery-submission-2021.pdf</w:t>
        </w:r>
      </w:hyperlink>
    </w:p>
    <w:p w14:paraId="500207DF" w14:textId="654F136A" w:rsidR="00E829F6" w:rsidRDefault="00E829F6">
      <w:pPr>
        <w:pStyle w:val="FootnoteText"/>
      </w:pPr>
    </w:p>
  </w:footnote>
  <w:footnote w:id="13">
    <w:p w14:paraId="35F21312" w14:textId="5D2EDF66" w:rsidR="00E829F6" w:rsidRPr="00906D53" w:rsidRDefault="00E829F6" w:rsidP="001F3A26">
      <w:pPr>
        <w:pStyle w:val="FootnoteText"/>
        <w:rPr>
          <w:rFonts w:ascii="Calibri Light" w:hAnsi="Calibri Light" w:cs="Calibri Light"/>
          <w:color w:val="4472C4" w:themeColor="accent1"/>
        </w:rPr>
      </w:pPr>
      <w:r w:rsidRPr="00906D53">
        <w:rPr>
          <w:rStyle w:val="FootnoteReference"/>
          <w:rFonts w:ascii="Calibri Light" w:hAnsi="Calibri Light" w:cs="Calibri Light"/>
          <w:color w:val="4472C4" w:themeColor="accent1"/>
        </w:rPr>
        <w:footnoteRef/>
      </w:r>
      <w:r w:rsidRPr="00906D53">
        <w:rPr>
          <w:rFonts w:ascii="Calibri Light" w:hAnsi="Calibri Light" w:cs="Calibri Light"/>
          <w:color w:val="4472C4" w:themeColor="accent1"/>
        </w:rPr>
        <w:t xml:space="preserve"> </w:t>
      </w:r>
      <w:hyperlink r:id="rId12" w:history="1">
        <w:r w:rsidRPr="00906D53">
          <w:rPr>
            <w:rStyle w:val="Hyperlink"/>
            <w:rFonts w:ascii="Calibri Light" w:hAnsi="Calibri Light" w:cs="Calibri Light"/>
          </w:rPr>
          <w:t>https://www.data.qld.gov.au/dataset/quarterly-reports-species-of-conservation-interest-soci-interactions-from-2006</w:t>
        </w:r>
      </w:hyperlink>
    </w:p>
    <w:p w14:paraId="22D27939" w14:textId="77777777" w:rsidR="00E829F6" w:rsidRPr="008B5237" w:rsidRDefault="00E829F6" w:rsidP="001F3A26">
      <w:pPr>
        <w:pStyle w:val="FootnoteText"/>
        <w:rPr>
          <w:rFonts w:ascii="Arial" w:hAnsi="Arial" w:cs="Arial"/>
        </w:rPr>
      </w:pPr>
    </w:p>
  </w:footnote>
  <w:footnote w:id="14">
    <w:p w14:paraId="59C7D78D" w14:textId="77777777" w:rsidR="00E829F6" w:rsidRDefault="00E829F6" w:rsidP="000429C1">
      <w:r>
        <w:rPr>
          <w:rStyle w:val="FootnoteReference"/>
        </w:rPr>
        <w:footnoteRef/>
      </w:r>
      <w:r>
        <w:t xml:space="preserve"> </w:t>
      </w:r>
      <w:hyperlink r:id="rId13" w:history="1">
        <w:r w:rsidRPr="00D1193E">
          <w:rPr>
            <w:rStyle w:val="Hyperlink"/>
            <w:rFonts w:ascii="Calibri Light" w:hAnsi="Calibri Light" w:cs="Calibri Light"/>
            <w:sz w:val="20"/>
          </w:rPr>
          <w:t>https://www.cms.int/sites/default/files/document/MOS1_Inf_5_6_Report_from_Australia_0.pdf</w:t>
        </w:r>
      </w:hyperlink>
    </w:p>
    <w:p w14:paraId="62A52066" w14:textId="77777777" w:rsidR="00E829F6" w:rsidRDefault="00E829F6" w:rsidP="000429C1">
      <w:pPr>
        <w:pStyle w:val="FootnoteText"/>
      </w:pPr>
    </w:p>
  </w:footnote>
  <w:footnote w:id="15">
    <w:p w14:paraId="73D8E3A2" w14:textId="77777777" w:rsidR="00E829F6" w:rsidRPr="00D1193E" w:rsidRDefault="00E829F6" w:rsidP="000429C1">
      <w:pPr>
        <w:pStyle w:val="FootnoteText"/>
        <w:rPr>
          <w:rFonts w:ascii="Calibri Light" w:hAnsi="Calibri Light" w:cs="Calibri Light"/>
        </w:rPr>
      </w:pPr>
      <w:r w:rsidRPr="00D1193E">
        <w:rPr>
          <w:rStyle w:val="FootnoteReference"/>
          <w:rFonts w:ascii="Calibri Light" w:hAnsi="Calibri Light" w:cs="Calibri Light"/>
          <w:color w:val="4472C4" w:themeColor="accent1"/>
        </w:rPr>
        <w:footnoteRef/>
      </w:r>
      <w:r w:rsidRPr="00D1193E">
        <w:rPr>
          <w:rFonts w:ascii="Calibri Light" w:hAnsi="Calibri Light" w:cs="Calibri Light"/>
          <w:color w:val="4472C4" w:themeColor="accent1"/>
        </w:rPr>
        <w:t xml:space="preserve"> https://www.dcceew.gov.au/sites/default/files/documents/sawfish-river-sharks-multispecies-recovery-plan.pdf</w:t>
      </w:r>
    </w:p>
  </w:footnote>
  <w:footnote w:id="16">
    <w:p w14:paraId="71F7C803" w14:textId="77777777" w:rsidR="00E829F6" w:rsidRDefault="00E829F6" w:rsidP="00FA04E8">
      <w:pPr>
        <w:pStyle w:val="NormalWeb"/>
      </w:pPr>
      <w:r>
        <w:rPr>
          <w:rStyle w:val="FootnoteReference"/>
        </w:rPr>
        <w:footnoteRef/>
      </w:r>
      <w:r>
        <w:t xml:space="preserve"> </w:t>
      </w:r>
      <w:r>
        <w:rPr>
          <w:rFonts w:ascii="ArialMT" w:hAnsi="ArialMT" w:cs="ArialMT"/>
          <w:sz w:val="18"/>
          <w:szCs w:val="18"/>
        </w:rPr>
        <w:t xml:space="preserve">https://www.fao.org/3/I0725E/i0725e.pdf </w:t>
      </w:r>
    </w:p>
    <w:p w14:paraId="49C11898" w14:textId="77777777" w:rsidR="00E829F6" w:rsidRDefault="00E829F6" w:rsidP="00FA04E8">
      <w:pPr>
        <w:pStyle w:val="FootnoteText"/>
      </w:pPr>
    </w:p>
  </w:footnote>
  <w:footnote w:id="17">
    <w:p w14:paraId="30016F4D" w14:textId="76F110C8" w:rsidR="00E829F6" w:rsidRPr="00B03235" w:rsidRDefault="00E829F6">
      <w:pPr>
        <w:pStyle w:val="FootnoteText"/>
        <w:rPr>
          <w:rFonts w:ascii="Calibri Light" w:hAnsi="Calibri Light" w:cs="Calibri Light"/>
          <w:sz w:val="18"/>
          <w:szCs w:val="18"/>
        </w:rPr>
      </w:pPr>
      <w:r w:rsidRPr="00B03235">
        <w:rPr>
          <w:rStyle w:val="FootnoteReference"/>
          <w:rFonts w:ascii="Calibri Light" w:hAnsi="Calibri Light" w:cs="Calibri Light"/>
          <w:sz w:val="18"/>
          <w:szCs w:val="18"/>
        </w:rPr>
        <w:footnoteRef/>
      </w:r>
      <w:r w:rsidRPr="00B03235">
        <w:rPr>
          <w:rFonts w:ascii="Calibri Light" w:hAnsi="Calibri Light" w:cs="Calibri Light"/>
          <w:sz w:val="18"/>
          <w:szCs w:val="18"/>
        </w:rPr>
        <w:t xml:space="preserve"> Vulnerable Marine Environments (VMEs) were assessed in early versions of the MSC Standard, and they are now considered “more sensitive habitats” (SA3.11.3.1).</w:t>
      </w:r>
    </w:p>
  </w:footnote>
  <w:footnote w:id="18">
    <w:p w14:paraId="22B9D2AE" w14:textId="77777777" w:rsidR="00E829F6" w:rsidRDefault="00E829F6" w:rsidP="00441E48">
      <w:pPr>
        <w:pStyle w:val="NormalWeb"/>
      </w:pPr>
      <w:r>
        <w:rPr>
          <w:rStyle w:val="FootnoteReference"/>
        </w:rPr>
        <w:footnoteRef/>
      </w:r>
      <w:r>
        <w:t xml:space="preserve"> </w:t>
      </w:r>
      <w:r w:rsidRPr="00415EB2">
        <w:rPr>
          <w:i/>
        </w:rPr>
        <w:t>“</w:t>
      </w:r>
      <w:r w:rsidRPr="00415EB2">
        <w:rPr>
          <w:rFonts w:ascii="ArialMT" w:hAnsi="ArialMT" w:cs="ArialMT"/>
          <w:i/>
          <w:sz w:val="20"/>
          <w:szCs w:val="20"/>
        </w:rPr>
        <w:t>In determining whether an impact is “negligible”, the team shall consider the relevant requirements of each component.”</w:t>
      </w:r>
    </w:p>
    <w:p w14:paraId="4DD420CC" w14:textId="77777777" w:rsidR="00E829F6" w:rsidRDefault="00E829F6" w:rsidP="00441E48">
      <w:pPr>
        <w:pStyle w:val="FootnoteText"/>
      </w:pPr>
    </w:p>
  </w:footnote>
  <w:footnote w:id="19">
    <w:p w14:paraId="36F20EC3" w14:textId="26DA2C7E" w:rsidR="00E829F6" w:rsidRDefault="00E829F6">
      <w:pPr>
        <w:pStyle w:val="FootnoteText"/>
      </w:pPr>
      <w:r>
        <w:rPr>
          <w:rStyle w:val="FootnoteReference"/>
        </w:rPr>
        <w:footnoteRef/>
      </w:r>
      <w:r>
        <w:t xml:space="preserve"> </w:t>
      </w:r>
      <w:r w:rsidRPr="00AF20A7">
        <w:t>https://www.amsa.gov.au/international-requirements-fishing-gear-marking-and-reporting/reporting-lost-or-discharged-fishing</w:t>
      </w:r>
    </w:p>
  </w:footnote>
  <w:footnote w:id="20">
    <w:p w14:paraId="682A30CA" w14:textId="77777777" w:rsidR="00E829F6" w:rsidRPr="00E254E4" w:rsidRDefault="00E829F6" w:rsidP="00E254E4">
      <w:pPr>
        <w:rPr>
          <w:rFonts w:ascii="Calibri Light" w:hAnsi="Calibri Light" w:cs="Calibri Light"/>
        </w:rPr>
      </w:pPr>
      <w:r w:rsidRPr="00E254E4">
        <w:rPr>
          <w:rStyle w:val="FootnoteReference"/>
          <w:rFonts w:ascii="Calibri Light" w:hAnsi="Calibri Light" w:cs="Calibri Light"/>
        </w:rPr>
        <w:footnoteRef/>
      </w:r>
      <w:r w:rsidRPr="00E254E4">
        <w:rPr>
          <w:rFonts w:ascii="Calibri Light" w:hAnsi="Calibri Light" w:cs="Calibri Light"/>
        </w:rPr>
        <w:t xml:space="preserve"> </w:t>
      </w:r>
      <w:hyperlink r:id="rId14" w:history="1">
        <w:r w:rsidRPr="00E254E4">
          <w:rPr>
            <w:rStyle w:val="Hyperlink"/>
            <w:rFonts w:ascii="Calibri Light" w:hAnsi="Calibri Light" w:cs="Calibri Light"/>
          </w:rPr>
          <w:t>https://daf.engagementhub.com.au/onboard-camera-trial</w:t>
        </w:r>
      </w:hyperlink>
    </w:p>
    <w:p w14:paraId="1405A3EA" w14:textId="12C2A54C" w:rsidR="00E829F6" w:rsidRDefault="00E829F6">
      <w:pPr>
        <w:pStyle w:val="FootnoteText"/>
      </w:pPr>
    </w:p>
  </w:footnote>
  <w:footnote w:id="21">
    <w:p w14:paraId="2D6746A7" w14:textId="77777777" w:rsidR="00E829F6" w:rsidRPr="00E254E4" w:rsidRDefault="00E829F6" w:rsidP="001375D7">
      <w:pPr>
        <w:rPr>
          <w:rFonts w:ascii="Calibri Light" w:hAnsi="Calibri Light" w:cs="Calibri Light"/>
        </w:rPr>
      </w:pPr>
      <w:r w:rsidRPr="00E254E4">
        <w:rPr>
          <w:rStyle w:val="FootnoteReference"/>
          <w:rFonts w:ascii="Calibri Light" w:hAnsi="Calibri Light" w:cs="Calibri Light"/>
        </w:rPr>
        <w:footnoteRef/>
      </w:r>
      <w:r w:rsidRPr="00E254E4">
        <w:rPr>
          <w:rFonts w:ascii="Calibri Light" w:hAnsi="Calibri Light" w:cs="Calibri Light"/>
        </w:rPr>
        <w:t xml:space="preserve"> </w:t>
      </w:r>
      <w:hyperlink r:id="rId15" w:history="1">
        <w:r w:rsidRPr="00E254E4">
          <w:rPr>
            <w:rStyle w:val="Hyperlink"/>
            <w:rFonts w:ascii="Calibri Light" w:hAnsi="Calibri Light" w:cs="Calibri Light"/>
          </w:rPr>
          <w:t>https://daf.engagementhub.com.au/onboard-camera-trial</w:t>
        </w:r>
      </w:hyperlink>
    </w:p>
    <w:p w14:paraId="6E0E4B82" w14:textId="77777777" w:rsidR="00E829F6" w:rsidRDefault="00E829F6" w:rsidP="001375D7">
      <w:pPr>
        <w:pStyle w:val="FootnoteText"/>
      </w:pPr>
    </w:p>
  </w:footnote>
  <w:footnote w:id="22">
    <w:p w14:paraId="2D05F0EB" w14:textId="77777777" w:rsidR="00E829F6" w:rsidRPr="00E254E4" w:rsidRDefault="00E829F6" w:rsidP="001375D7">
      <w:pPr>
        <w:rPr>
          <w:rFonts w:ascii="Calibri Light" w:hAnsi="Calibri Light" w:cs="Calibri Light"/>
        </w:rPr>
      </w:pPr>
      <w:r w:rsidRPr="00E254E4">
        <w:rPr>
          <w:rStyle w:val="FootnoteReference"/>
          <w:rFonts w:ascii="Calibri Light" w:hAnsi="Calibri Light" w:cs="Calibri Light"/>
        </w:rPr>
        <w:footnoteRef/>
      </w:r>
      <w:r w:rsidRPr="00E254E4">
        <w:rPr>
          <w:rFonts w:ascii="Calibri Light" w:hAnsi="Calibri Light" w:cs="Calibri Light"/>
        </w:rPr>
        <w:t xml:space="preserve"> </w:t>
      </w:r>
      <w:hyperlink r:id="rId16" w:history="1">
        <w:r w:rsidRPr="00E254E4">
          <w:rPr>
            <w:rStyle w:val="Hyperlink"/>
            <w:rFonts w:ascii="Calibri Light" w:hAnsi="Calibri Light" w:cs="Calibri Light"/>
          </w:rPr>
          <w:t>https://daf.engagementhub.com.au/onboard-camera-trial</w:t>
        </w:r>
      </w:hyperlink>
    </w:p>
    <w:p w14:paraId="57F825A3" w14:textId="77777777" w:rsidR="00E829F6" w:rsidRDefault="00E829F6" w:rsidP="001375D7">
      <w:pPr>
        <w:pStyle w:val="FootnoteText"/>
      </w:pPr>
    </w:p>
  </w:footnote>
  <w:footnote w:id="23">
    <w:p w14:paraId="1A74029D" w14:textId="77777777" w:rsidR="00E829F6" w:rsidRDefault="00E829F6" w:rsidP="00D42352">
      <w:pPr>
        <w:pStyle w:val="FootnoteText"/>
      </w:pPr>
      <w:r>
        <w:rPr>
          <w:rStyle w:val="FootnoteReference"/>
        </w:rPr>
        <w:footnoteRef/>
      </w:r>
      <w:r>
        <w:t xml:space="preserve"> </w:t>
      </w:r>
      <w:hyperlink r:id="rId17" w:history="1">
        <w:r w:rsidRPr="00001E4A">
          <w:rPr>
            <w:rStyle w:val="Hyperlink"/>
            <w:rFonts w:ascii="Calibri Light" w:hAnsi="Calibri Light" w:cs="Calibri Light"/>
          </w:rPr>
          <w:t>https://elibrary.gbrmpa.gov.au/jspui/retrieve/62d985cf-79b1-4615-b80a-9b43c8b517f3/gbrmpa-VA-SeaSnakes-11-7-12.pdf</w:t>
        </w:r>
      </w:hyperlink>
    </w:p>
  </w:footnote>
  <w:footnote w:id="24">
    <w:p w14:paraId="592F74C8" w14:textId="77777777" w:rsidR="00E829F6" w:rsidRPr="000D1C12" w:rsidRDefault="00E829F6" w:rsidP="00CB0CEA">
      <w:pPr>
        <w:pStyle w:val="FootnoteText"/>
        <w:rPr>
          <w:rFonts w:ascii="Calibri Light" w:hAnsi="Calibri Light" w:cs="Calibri Light"/>
        </w:rPr>
      </w:pPr>
      <w:r w:rsidRPr="000D1C12">
        <w:rPr>
          <w:rStyle w:val="FootnoteReference"/>
          <w:rFonts w:ascii="Calibri Light" w:hAnsi="Calibri Light" w:cs="Calibri Light"/>
        </w:rPr>
        <w:footnoteRef/>
      </w:r>
      <w:r w:rsidRPr="000D1C12">
        <w:rPr>
          <w:rFonts w:ascii="Calibri Light" w:hAnsi="Calibri Light" w:cs="Calibri Light"/>
        </w:rPr>
        <w:t xml:space="preserve"> </w:t>
      </w:r>
      <w:hyperlink r:id="rId18" w:history="1">
        <w:r w:rsidRPr="000D1C12">
          <w:rPr>
            <w:rStyle w:val="Hyperlink"/>
            <w:rFonts w:ascii="Calibri Light" w:hAnsi="Calibri Light" w:cs="Calibri Light"/>
          </w:rPr>
          <w:t>https://www.iucnredlist.org/species/176734/7292879</w:t>
        </w:r>
      </w:hyperlink>
    </w:p>
  </w:footnote>
  <w:footnote w:id="25">
    <w:p w14:paraId="5CF629FB" w14:textId="77777777" w:rsidR="00E829F6" w:rsidRPr="00957F53" w:rsidRDefault="00E829F6" w:rsidP="00CB0CEA">
      <w:pPr>
        <w:pStyle w:val="NormalPreassessmenttext"/>
        <w:rPr>
          <w:sz w:val="20"/>
          <w:szCs w:val="20"/>
        </w:rPr>
      </w:pPr>
      <w:r w:rsidRPr="000D1C12">
        <w:rPr>
          <w:rStyle w:val="FootnoteReference"/>
          <w:sz w:val="20"/>
          <w:szCs w:val="20"/>
        </w:rPr>
        <w:footnoteRef/>
      </w:r>
      <w:r w:rsidRPr="000D1C12">
        <w:rPr>
          <w:sz w:val="20"/>
          <w:szCs w:val="20"/>
        </w:rPr>
        <w:t xml:space="preserve"> </w:t>
      </w:r>
      <w:hyperlink r:id="rId19" w:history="1">
        <w:r w:rsidRPr="000D1C12">
          <w:rPr>
            <w:rStyle w:val="Hyperlink"/>
            <w:sz w:val="20"/>
            <w:szCs w:val="20"/>
          </w:rPr>
          <w:t>https://www.iucnredlist.org/species/176748/7296594</w:t>
        </w:r>
      </w:hyperlink>
    </w:p>
  </w:footnote>
  <w:footnote w:id="26">
    <w:p w14:paraId="7718BC31" w14:textId="77777777" w:rsidR="00E829F6" w:rsidRPr="000D1C12" w:rsidRDefault="00E829F6" w:rsidP="00CB0CEA">
      <w:pPr>
        <w:pStyle w:val="FootnoteText"/>
        <w:rPr>
          <w:rFonts w:ascii="Calibri Light" w:hAnsi="Calibri Light" w:cs="Calibri Light"/>
        </w:rPr>
      </w:pPr>
      <w:r w:rsidRPr="000D1C12">
        <w:rPr>
          <w:rStyle w:val="FootnoteReference"/>
          <w:rFonts w:ascii="Calibri Light" w:hAnsi="Calibri Light" w:cs="Calibri Light"/>
        </w:rPr>
        <w:footnoteRef/>
      </w:r>
      <w:r w:rsidRPr="000D1C12">
        <w:rPr>
          <w:rFonts w:ascii="Calibri Light" w:hAnsi="Calibri Light" w:cs="Calibri Light"/>
        </w:rPr>
        <w:t xml:space="preserve"> </w:t>
      </w:r>
      <w:hyperlink r:id="rId20" w:history="1">
        <w:r w:rsidRPr="000D1C12">
          <w:rPr>
            <w:rStyle w:val="Hyperlink"/>
            <w:rFonts w:ascii="Calibri Light" w:hAnsi="Calibri Light" w:cs="Calibri Light"/>
          </w:rPr>
          <w:t>https://www.iucnredlist.org/species/132475824/83766285</w:t>
        </w:r>
      </w:hyperlink>
    </w:p>
  </w:footnote>
  <w:footnote w:id="27">
    <w:p w14:paraId="2E4C427E" w14:textId="77777777" w:rsidR="00E829F6" w:rsidRPr="000D1C12" w:rsidRDefault="00E829F6" w:rsidP="00CB0CEA">
      <w:pPr>
        <w:pStyle w:val="FootnoteText"/>
        <w:rPr>
          <w:rFonts w:ascii="Calibri Light" w:hAnsi="Calibri Light" w:cs="Calibri Light"/>
        </w:rPr>
      </w:pPr>
      <w:r w:rsidRPr="000D1C12">
        <w:rPr>
          <w:rStyle w:val="FootnoteReference"/>
          <w:rFonts w:ascii="Calibri Light" w:hAnsi="Calibri Light" w:cs="Calibri Light"/>
        </w:rPr>
        <w:footnoteRef/>
      </w:r>
      <w:r w:rsidRPr="000D1C12">
        <w:rPr>
          <w:rFonts w:ascii="Calibri Light" w:hAnsi="Calibri Light" w:cs="Calibri Light"/>
        </w:rPr>
        <w:t xml:space="preserve"> </w:t>
      </w:r>
      <w:hyperlink r:id="rId21" w:history="1">
        <w:r w:rsidRPr="000D1C12">
          <w:rPr>
            <w:rStyle w:val="Hyperlink"/>
            <w:rFonts w:ascii="Calibri Light" w:hAnsi="Calibri Light" w:cs="Calibri Light"/>
          </w:rPr>
          <w:t>https://www.iucnredlist.org/species/176746/132780885</w:t>
        </w:r>
      </w:hyperlink>
    </w:p>
  </w:footnote>
  <w:footnote w:id="28">
    <w:p w14:paraId="46BC7BA3" w14:textId="77777777" w:rsidR="00E829F6" w:rsidRDefault="00E829F6" w:rsidP="00CB0CEA">
      <w:pPr>
        <w:pStyle w:val="FootnoteText"/>
      </w:pPr>
      <w:r w:rsidRPr="000D1C12">
        <w:rPr>
          <w:rStyle w:val="FootnoteReference"/>
          <w:rFonts w:ascii="Calibri Light" w:hAnsi="Calibri Light" w:cs="Calibri Light"/>
        </w:rPr>
        <w:footnoteRef/>
      </w:r>
      <w:r w:rsidRPr="000D1C12">
        <w:rPr>
          <w:rFonts w:ascii="Calibri Light" w:hAnsi="Calibri Light" w:cs="Calibri Light"/>
        </w:rPr>
        <w:t xml:space="preserve"> </w:t>
      </w:r>
      <w:hyperlink r:id="rId22" w:history="1">
        <w:r w:rsidRPr="000D1C12">
          <w:rPr>
            <w:rStyle w:val="Hyperlink"/>
            <w:rFonts w:ascii="Calibri Light" w:hAnsi="Calibri Light" w:cs="Calibri Light"/>
          </w:rPr>
          <w:t>https://www.iucnredlist.org/species/176716/134229775</w:t>
        </w:r>
      </w:hyperlink>
    </w:p>
  </w:footnote>
  <w:footnote w:id="29">
    <w:p w14:paraId="7A4457F2" w14:textId="06E9C871" w:rsidR="00E829F6" w:rsidRDefault="00E829F6">
      <w:pPr>
        <w:pStyle w:val="FootnoteText"/>
      </w:pPr>
      <w:r>
        <w:rPr>
          <w:rStyle w:val="FootnoteReference"/>
        </w:rPr>
        <w:footnoteRef/>
      </w:r>
      <w:r>
        <w:t xml:space="preserve"> </w:t>
      </w:r>
      <w:r w:rsidRPr="00CB0CEA">
        <w:t>https://www.iucnredlist.org/species/176761/7299189</w:t>
      </w:r>
    </w:p>
  </w:footnote>
  <w:footnote w:id="30">
    <w:p w14:paraId="27131200" w14:textId="3AA9639C" w:rsidR="00E829F6" w:rsidRDefault="00E829F6">
      <w:pPr>
        <w:pStyle w:val="FootnoteText"/>
      </w:pPr>
      <w:r>
        <w:rPr>
          <w:rStyle w:val="FootnoteReference"/>
        </w:rPr>
        <w:footnoteRef/>
      </w:r>
      <w:r>
        <w:t xml:space="preserve"> </w:t>
      </w:r>
      <w:r w:rsidRPr="00CB0CEA">
        <w:t>https://www.iucnredlist.org/species/176729/7292011</w:t>
      </w:r>
    </w:p>
  </w:footnote>
  <w:footnote w:id="31">
    <w:p w14:paraId="2F31C1EA" w14:textId="6C4FBF15" w:rsidR="00E829F6" w:rsidRDefault="00E829F6">
      <w:pPr>
        <w:pStyle w:val="FootnoteText"/>
      </w:pPr>
      <w:r>
        <w:rPr>
          <w:rStyle w:val="FootnoteReference"/>
        </w:rPr>
        <w:footnoteRef/>
      </w:r>
      <w:r>
        <w:t xml:space="preserve"> </w:t>
      </w:r>
      <w:r w:rsidRPr="00CB0CEA">
        <w:t>https://www.iucnredlist.org/species/176745/7295853</w:t>
      </w:r>
    </w:p>
  </w:footnote>
  <w:footnote w:id="32">
    <w:p w14:paraId="5E64D454" w14:textId="708C3BDD" w:rsidR="00E829F6" w:rsidRDefault="00E829F6">
      <w:pPr>
        <w:pStyle w:val="FootnoteText"/>
      </w:pPr>
      <w:r>
        <w:rPr>
          <w:rStyle w:val="FootnoteReference"/>
        </w:rPr>
        <w:footnoteRef/>
      </w:r>
      <w:r>
        <w:t xml:space="preserve"> </w:t>
      </w:r>
      <w:hyperlink r:id="rId23" w:history="1">
        <w:r w:rsidRPr="00054832">
          <w:rPr>
            <w:rStyle w:val="Hyperlink"/>
          </w:rPr>
          <w:t>https://www.iucnredlist.org/species/176727/7291730</w:t>
        </w:r>
      </w:hyperlink>
    </w:p>
    <w:p w14:paraId="2E851D27" w14:textId="77777777" w:rsidR="00E829F6" w:rsidRDefault="00E829F6">
      <w:pPr>
        <w:pStyle w:val="FootnoteText"/>
      </w:pPr>
    </w:p>
  </w:footnote>
  <w:footnote w:id="33">
    <w:p w14:paraId="04AD2169" w14:textId="77B91C62" w:rsidR="00E829F6" w:rsidRDefault="00E829F6">
      <w:pPr>
        <w:pStyle w:val="FootnoteText"/>
      </w:pPr>
      <w:r>
        <w:rPr>
          <w:rStyle w:val="FootnoteReference"/>
        </w:rPr>
        <w:footnoteRef/>
      </w:r>
      <w:r>
        <w:t xml:space="preserve"> </w:t>
      </w:r>
      <w:hyperlink r:id="rId24" w:history="1">
        <w:r w:rsidRPr="00054832">
          <w:rPr>
            <w:rStyle w:val="Hyperlink"/>
          </w:rPr>
          <w:t>https://www.iucnredlist.org/species/176756/7298218</w:t>
        </w:r>
      </w:hyperlink>
    </w:p>
    <w:p w14:paraId="1C03610C" w14:textId="77777777" w:rsidR="00E829F6" w:rsidRDefault="00E829F6">
      <w:pPr>
        <w:pStyle w:val="FootnoteText"/>
      </w:pPr>
    </w:p>
  </w:footnote>
  <w:footnote w:id="34">
    <w:p w14:paraId="0654E0B1" w14:textId="1079C891" w:rsidR="00E829F6" w:rsidRDefault="00E829F6">
      <w:pPr>
        <w:pStyle w:val="FootnoteText"/>
      </w:pPr>
      <w:r>
        <w:rPr>
          <w:rStyle w:val="FootnoteReference"/>
        </w:rPr>
        <w:footnoteRef/>
      </w:r>
      <w:r>
        <w:t xml:space="preserve"> </w:t>
      </w:r>
      <w:hyperlink r:id="rId25" w:history="1">
        <w:r w:rsidRPr="00054832">
          <w:rPr>
            <w:rStyle w:val="Hyperlink"/>
          </w:rPr>
          <w:t>https://www.iucnredlist.org/species/176716/134229775</w:t>
        </w:r>
      </w:hyperlink>
    </w:p>
    <w:p w14:paraId="443B2612" w14:textId="77777777" w:rsidR="00E829F6" w:rsidRDefault="00E829F6">
      <w:pPr>
        <w:pStyle w:val="FootnoteText"/>
      </w:pPr>
    </w:p>
  </w:footnote>
  <w:footnote w:id="35">
    <w:p w14:paraId="4E0A0171" w14:textId="3EE2B168" w:rsidR="00E829F6" w:rsidRDefault="00E829F6">
      <w:pPr>
        <w:pStyle w:val="FootnoteText"/>
      </w:pPr>
      <w:r>
        <w:rPr>
          <w:rStyle w:val="FootnoteReference"/>
        </w:rPr>
        <w:footnoteRef/>
      </w:r>
      <w:r>
        <w:t xml:space="preserve"> </w:t>
      </w:r>
      <w:hyperlink r:id="rId26" w:history="1">
        <w:r w:rsidRPr="00054832">
          <w:rPr>
            <w:rStyle w:val="Hyperlink"/>
          </w:rPr>
          <w:t>https://www.iucnredlist.org/species/176708/136257093</w:t>
        </w:r>
      </w:hyperlink>
    </w:p>
    <w:p w14:paraId="43020194" w14:textId="77777777" w:rsidR="00E829F6" w:rsidRDefault="00E829F6">
      <w:pPr>
        <w:pStyle w:val="FootnoteText"/>
      </w:pPr>
    </w:p>
  </w:footnote>
  <w:footnote w:id="36">
    <w:p w14:paraId="65ADAFA9" w14:textId="77777777" w:rsidR="00E829F6" w:rsidRDefault="00E829F6" w:rsidP="006923D2">
      <w:pPr>
        <w:pStyle w:val="NormalWeb"/>
      </w:pPr>
      <w:r>
        <w:rPr>
          <w:rStyle w:val="FootnoteReference"/>
        </w:rPr>
        <w:footnoteRef/>
      </w:r>
      <w:r>
        <w:t xml:space="preserve"> </w:t>
      </w:r>
      <w:r>
        <w:rPr>
          <w:rFonts w:ascii="ArialMT" w:hAnsi="ArialMT" w:cs="ArialMT"/>
          <w:sz w:val="18"/>
          <w:szCs w:val="18"/>
        </w:rPr>
        <w:t xml:space="preserve">https://www.fao.org/3/I0725E/i0725e.pdf </w:t>
      </w:r>
    </w:p>
    <w:p w14:paraId="5338C853" w14:textId="77777777" w:rsidR="00E829F6" w:rsidRDefault="00E829F6" w:rsidP="006923D2">
      <w:pPr>
        <w:pStyle w:val="FootnoteText"/>
      </w:pPr>
    </w:p>
  </w:footnote>
  <w:footnote w:id="37">
    <w:p w14:paraId="1F5B580D" w14:textId="77777777" w:rsidR="00E829F6" w:rsidRDefault="00E829F6" w:rsidP="00F25A42">
      <w:pPr>
        <w:pStyle w:val="FootnoteText"/>
      </w:pPr>
      <w:r>
        <w:rPr>
          <w:rStyle w:val="FootnoteReference"/>
        </w:rPr>
        <w:footnoteRef/>
      </w:r>
      <w:r>
        <w:t xml:space="preserve"> </w:t>
      </w:r>
      <w:r w:rsidRPr="00AF20A7">
        <w:t>https://www.amsa.gov.au/international-requirements-fishing-gear-marking-and-reporting/reporting-lost-or-discharged-fishing</w:t>
      </w:r>
    </w:p>
  </w:footnote>
  <w:footnote w:id="38">
    <w:p w14:paraId="5380E5EC" w14:textId="77777777" w:rsidR="00E829F6" w:rsidRPr="00B03235" w:rsidRDefault="00E829F6" w:rsidP="00194690">
      <w:pPr>
        <w:pStyle w:val="FootnoteText"/>
        <w:rPr>
          <w:rFonts w:ascii="Calibri Light" w:hAnsi="Calibri Light" w:cs="Calibri Light"/>
          <w:sz w:val="18"/>
          <w:szCs w:val="18"/>
        </w:rPr>
      </w:pPr>
      <w:r w:rsidRPr="00B03235">
        <w:rPr>
          <w:rStyle w:val="FootnoteReference"/>
          <w:rFonts w:ascii="Calibri Light" w:hAnsi="Calibri Light" w:cs="Calibri Light"/>
          <w:sz w:val="18"/>
          <w:szCs w:val="18"/>
        </w:rPr>
        <w:footnoteRef/>
      </w:r>
      <w:r w:rsidRPr="00B03235">
        <w:rPr>
          <w:rFonts w:ascii="Calibri Light" w:hAnsi="Calibri Light" w:cs="Calibri Light"/>
          <w:sz w:val="18"/>
          <w:szCs w:val="18"/>
        </w:rPr>
        <w:t xml:space="preserve"> Vulnerable Marine Environments (VMEs) were assessed in early versions of the MSC Standard, and they are now considered “more sensitive habitats” (SA3.11.3.1).</w:t>
      </w:r>
    </w:p>
  </w:footnote>
  <w:footnote w:id="39">
    <w:p w14:paraId="62A3875E" w14:textId="77777777" w:rsidR="00E829F6" w:rsidRPr="00B03235" w:rsidRDefault="00E829F6" w:rsidP="00194690">
      <w:pPr>
        <w:pStyle w:val="FootnoteText"/>
        <w:rPr>
          <w:rFonts w:ascii="Calibri Light" w:hAnsi="Calibri Light" w:cs="Calibri Light"/>
          <w:sz w:val="18"/>
          <w:szCs w:val="18"/>
        </w:rPr>
      </w:pPr>
      <w:r w:rsidRPr="00B03235">
        <w:rPr>
          <w:rStyle w:val="FootnoteReference"/>
          <w:rFonts w:ascii="Calibri Light" w:hAnsi="Calibri Light" w:cs="Calibri Light"/>
          <w:sz w:val="18"/>
          <w:szCs w:val="18"/>
        </w:rPr>
        <w:footnoteRef/>
      </w:r>
      <w:r w:rsidRPr="00B03235">
        <w:rPr>
          <w:rFonts w:ascii="Calibri Light" w:hAnsi="Calibri Light" w:cs="Calibri Light"/>
          <w:sz w:val="18"/>
          <w:szCs w:val="18"/>
        </w:rPr>
        <w:t xml:space="preserve"> Vulnerable Marine Environments (VMEs) were assessed in early versions of the MSC Standard, and they are now considered “more sensitive habitats” (SA3.11.3.1).</w:t>
      </w:r>
    </w:p>
  </w:footnote>
  <w:footnote w:id="40">
    <w:p w14:paraId="4E666D1F" w14:textId="77777777" w:rsidR="00E829F6" w:rsidRDefault="00E829F6" w:rsidP="00EA15F7">
      <w:pPr>
        <w:pStyle w:val="FootnoteText"/>
      </w:pPr>
      <w:r>
        <w:rPr>
          <w:rStyle w:val="FootnoteReference"/>
        </w:rPr>
        <w:footnoteRef/>
      </w:r>
      <w:r>
        <w:t xml:space="preserve"> </w:t>
      </w:r>
      <w:r w:rsidRPr="00AF20A7">
        <w:t>https://www.amsa.gov.au/international-requirements-fishing-gear-marking-and-reporting/reporting-lost-or-discharged-fishing</w:t>
      </w:r>
    </w:p>
  </w:footnote>
  <w:footnote w:id="41">
    <w:p w14:paraId="2E5B0EF4" w14:textId="27469CC0" w:rsidR="00E829F6" w:rsidRDefault="00E829F6">
      <w:pPr>
        <w:pStyle w:val="FootnoteText"/>
      </w:pPr>
      <w:r>
        <w:rPr>
          <w:rStyle w:val="FootnoteReference"/>
        </w:rPr>
        <w:footnoteRef/>
      </w:r>
      <w:r>
        <w:t xml:space="preserve"> </w:t>
      </w:r>
      <w:r w:rsidRPr="002C1A03">
        <w:t>https://fishnet.fisheries.qld.gov.au/Content/Public/FisherySymbols.aspx</w:t>
      </w:r>
    </w:p>
  </w:footnote>
  <w:footnote w:id="42">
    <w:p w14:paraId="0C6F8B6A" w14:textId="77777777" w:rsidR="00E829F6" w:rsidRDefault="00E829F6" w:rsidP="00E94A5B">
      <w:pPr>
        <w:pStyle w:val="FootnoteText"/>
      </w:pPr>
      <w:r>
        <w:rPr>
          <w:rStyle w:val="FootnoteReference"/>
        </w:rPr>
        <w:footnoteRef/>
      </w:r>
      <w:r>
        <w:t xml:space="preserve"> </w:t>
      </w:r>
      <w:hyperlink r:id="rId27" w:history="1">
        <w:r w:rsidRPr="00EF58B4">
          <w:rPr>
            <w:rStyle w:val="Hyperlink"/>
          </w:rPr>
          <w:t>https://www.daf.qld.gov.au/business-priorities/fisheries/sustainable/reviews-surveys-consultations</w:t>
        </w:r>
      </w:hyperlink>
      <w:r>
        <w:t xml:space="preserve"> </w:t>
      </w:r>
    </w:p>
  </w:footnote>
  <w:footnote w:id="43">
    <w:p w14:paraId="4E90A434" w14:textId="55D33B9B" w:rsidR="00E829F6" w:rsidRPr="006F1113" w:rsidRDefault="00E829F6" w:rsidP="000F4DE1">
      <w:pPr>
        <w:rPr>
          <w:rFonts w:ascii="Arial" w:hAnsi="Arial" w:cs="Arial"/>
          <w:color w:val="000000" w:themeColor="text1"/>
          <w:sz w:val="20"/>
          <w:szCs w:val="20"/>
        </w:rPr>
      </w:pPr>
      <w:r w:rsidRPr="006F1113">
        <w:rPr>
          <w:rStyle w:val="FootnoteReference"/>
          <w:rFonts w:ascii="Arial" w:hAnsi="Arial" w:cs="Arial"/>
          <w:color w:val="000000" w:themeColor="text1"/>
          <w:sz w:val="20"/>
          <w:szCs w:val="20"/>
        </w:rPr>
        <w:footnoteRef/>
      </w:r>
      <w:r w:rsidRPr="006F1113">
        <w:rPr>
          <w:rFonts w:ascii="Arial" w:hAnsi="Arial" w:cs="Arial"/>
          <w:color w:val="000000" w:themeColor="text1"/>
          <w:sz w:val="20"/>
          <w:szCs w:val="20"/>
        </w:rPr>
        <w:t xml:space="preserve"> </w:t>
      </w:r>
      <w:r w:rsidRPr="000F4DE1">
        <w:t>https://www.daf.qld.gov.au/__data/assets/pdf_file/0005/66938/ASR_ECOTF2011.pdf</w:t>
      </w:r>
    </w:p>
    <w:p w14:paraId="1DF842B3" w14:textId="77777777" w:rsidR="00E829F6" w:rsidRDefault="00E829F6" w:rsidP="000F4DE1">
      <w:pPr>
        <w:pStyle w:val="FootnoteText"/>
      </w:pPr>
    </w:p>
  </w:footnote>
  <w:footnote w:id="44">
    <w:p w14:paraId="71FF21E5" w14:textId="77777777" w:rsidR="00E829F6" w:rsidRDefault="00E829F6" w:rsidP="00B947B1">
      <w:r>
        <w:rPr>
          <w:rStyle w:val="FootnoteReference"/>
        </w:rPr>
        <w:footnoteRef/>
      </w:r>
      <w:r>
        <w:t xml:space="preserve"> </w:t>
      </w:r>
      <w:hyperlink r:id="rId28" w:history="1">
        <w:r w:rsidRPr="00B947B1">
          <w:rPr>
            <w:rStyle w:val="Hyperlink"/>
            <w:rFonts w:ascii="Calibri Light" w:hAnsi="Calibri Light" w:cs="Calibri Light"/>
            <w:color w:val="4472C4" w:themeColor="accent1"/>
            <w:sz w:val="21"/>
          </w:rPr>
          <w:t>https://www.publications.qld.gov.au/dataset/queensland-sustainable-fisheries-strategy/resource/e4fb3d01-d6c1-4bc3-b9f8-cdda16750ada</w:t>
        </w:r>
      </w:hyperlink>
    </w:p>
    <w:p w14:paraId="67F8DA62" w14:textId="1041BC41" w:rsidR="00E829F6" w:rsidRDefault="00E829F6">
      <w:pPr>
        <w:pStyle w:val="FootnoteText"/>
      </w:pP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5529A"/>
    <w:multiLevelType w:val="multilevel"/>
    <w:tmpl w:val="6484A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FA0166"/>
    <w:multiLevelType w:val="hybridMultilevel"/>
    <w:tmpl w:val="C4CEC2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61C1951"/>
    <w:multiLevelType w:val="hybridMultilevel"/>
    <w:tmpl w:val="476EA1F0"/>
    <w:lvl w:ilvl="0" w:tplc="0409000F">
      <w:start w:val="1"/>
      <w:numFmt w:val="decimal"/>
      <w:lvlText w:val="%1."/>
      <w:lvlJc w:val="left"/>
      <w:pPr>
        <w:ind w:left="77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4530D6"/>
    <w:multiLevelType w:val="multilevel"/>
    <w:tmpl w:val="97F88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81D65A9"/>
    <w:multiLevelType w:val="hybridMultilevel"/>
    <w:tmpl w:val="9D08B7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B60203E"/>
    <w:multiLevelType w:val="multilevel"/>
    <w:tmpl w:val="44DE59A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6" w15:restartNumberingAfterBreak="0">
    <w:nsid w:val="0BE451B0"/>
    <w:multiLevelType w:val="hybridMultilevel"/>
    <w:tmpl w:val="1FD48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584DE7"/>
    <w:multiLevelType w:val="hybridMultilevel"/>
    <w:tmpl w:val="B79ED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EB1021"/>
    <w:multiLevelType w:val="hybridMultilevel"/>
    <w:tmpl w:val="C464C4A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51599A"/>
    <w:multiLevelType w:val="multilevel"/>
    <w:tmpl w:val="63D4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6849F8"/>
    <w:multiLevelType w:val="hybridMultilevel"/>
    <w:tmpl w:val="D0C84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C34DCC"/>
    <w:multiLevelType w:val="multilevel"/>
    <w:tmpl w:val="BD283E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4663240"/>
    <w:multiLevelType w:val="multilevel"/>
    <w:tmpl w:val="13EC8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4744A37"/>
    <w:multiLevelType w:val="hybridMultilevel"/>
    <w:tmpl w:val="829AC948"/>
    <w:lvl w:ilvl="0" w:tplc="1D7A1FF0">
      <w:start w:val="20"/>
      <w:numFmt w:val="bullet"/>
      <w:lvlText w:val="•"/>
      <w:lvlJc w:val="left"/>
      <w:pPr>
        <w:ind w:left="720" w:hanging="360"/>
      </w:pPr>
      <w:rPr>
        <w:rFonts w:ascii="Calibri Light" w:eastAsia="Times New Roman"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5674D21"/>
    <w:multiLevelType w:val="multilevel"/>
    <w:tmpl w:val="15674D21"/>
    <w:lvl w:ilvl="0">
      <w:start w:val="1"/>
      <w:numFmt w:val="decimal"/>
      <w:lvlText w:val="%1"/>
      <w:lvlJc w:val="left"/>
      <w:pPr>
        <w:tabs>
          <w:tab w:val="left" w:pos="1021"/>
        </w:tabs>
        <w:ind w:left="1021" w:hanging="1021"/>
      </w:pPr>
      <w:rPr>
        <w:rFonts w:hint="default"/>
      </w:rPr>
    </w:lvl>
    <w:lvl w:ilvl="1">
      <w:start w:val="1"/>
      <w:numFmt w:val="decimal"/>
      <w:lvlText w:val="%1.%2"/>
      <w:lvlJc w:val="left"/>
      <w:pPr>
        <w:tabs>
          <w:tab w:val="left" w:pos="1021"/>
        </w:tabs>
        <w:ind w:left="1021" w:hanging="1021"/>
      </w:pPr>
      <w:rPr>
        <w:rFonts w:hint="default"/>
      </w:rPr>
    </w:lvl>
    <w:lvl w:ilvl="2">
      <w:start w:val="1"/>
      <w:numFmt w:val="decimal"/>
      <w:lvlText w:val="%1.%2.%3"/>
      <w:lvlJc w:val="left"/>
      <w:pPr>
        <w:tabs>
          <w:tab w:val="left" w:pos="1021"/>
        </w:tabs>
        <w:ind w:left="1021" w:hanging="1021"/>
      </w:pPr>
      <w:rPr>
        <w:rFonts w:hint="default"/>
      </w:rPr>
    </w:lvl>
    <w:lvl w:ilvl="3">
      <w:start w:val="1"/>
      <w:numFmt w:val="lowerLetter"/>
      <w:lvlText w:val="%4."/>
      <w:lvlJc w:val="left"/>
      <w:pPr>
        <w:tabs>
          <w:tab w:val="left" w:pos="1378"/>
        </w:tabs>
        <w:ind w:left="1378" w:hanging="357"/>
      </w:pPr>
      <w:rPr>
        <w:rFonts w:hint="default"/>
      </w:rPr>
    </w:lvl>
    <w:lvl w:ilvl="4">
      <w:start w:val="1"/>
      <w:numFmt w:val="lowerRoman"/>
      <w:lvlText w:val="%5."/>
      <w:lvlJc w:val="left"/>
      <w:pPr>
        <w:tabs>
          <w:tab w:val="left" w:pos="1735"/>
        </w:tabs>
        <w:ind w:left="1735" w:hanging="357"/>
      </w:pPr>
      <w:rPr>
        <w:rFonts w:hint="default"/>
      </w:rPr>
    </w:lvl>
    <w:lvl w:ilvl="5">
      <w:start w:val="1"/>
      <w:numFmt w:val="upperLetter"/>
      <w:lvlRestart w:val="3"/>
      <w:lvlText w:val="%6."/>
      <w:lvlJc w:val="left"/>
      <w:pPr>
        <w:tabs>
          <w:tab w:val="left" w:pos="2115"/>
        </w:tabs>
        <w:ind w:left="2115" w:hanging="357"/>
      </w:pPr>
      <w:rPr>
        <w:rFonts w:hint="default"/>
      </w:rPr>
    </w:lvl>
    <w:lvl w:ilvl="6">
      <w:start w:val="1"/>
      <w:numFmt w:val="decimal"/>
      <w:lvlRestart w:val="3"/>
      <w:lvlText w:val="%1.%2.%3.%7"/>
      <w:lvlJc w:val="left"/>
      <w:pPr>
        <w:tabs>
          <w:tab w:val="left" w:pos="1735"/>
        </w:tabs>
        <w:ind w:left="1735" w:hanging="1168"/>
      </w:pPr>
      <w:rPr>
        <w:rFonts w:hint="default"/>
      </w:rPr>
    </w:lvl>
    <w:lvl w:ilvl="7">
      <w:start w:val="1"/>
      <w:numFmt w:val="lowerLetter"/>
      <w:lvlText w:val="%8."/>
      <w:lvlJc w:val="left"/>
      <w:pPr>
        <w:tabs>
          <w:tab w:val="left" w:pos="2115"/>
        </w:tabs>
        <w:ind w:left="2115" w:hanging="357"/>
      </w:pPr>
      <w:rPr>
        <w:rFonts w:hint="default"/>
      </w:rPr>
    </w:lvl>
    <w:lvl w:ilvl="8">
      <w:start w:val="1"/>
      <w:numFmt w:val="lowerRoman"/>
      <w:lvlText w:val="%9."/>
      <w:lvlJc w:val="left"/>
      <w:pPr>
        <w:tabs>
          <w:tab w:val="left" w:pos="2512"/>
        </w:tabs>
        <w:ind w:left="2512" w:hanging="357"/>
      </w:pPr>
      <w:rPr>
        <w:rFonts w:hint="default"/>
      </w:rPr>
    </w:lvl>
  </w:abstractNum>
  <w:abstractNum w:abstractNumId="15" w15:restartNumberingAfterBreak="0">
    <w:nsid w:val="15A16EC4"/>
    <w:multiLevelType w:val="hybridMultilevel"/>
    <w:tmpl w:val="6C94C3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F3451B"/>
    <w:multiLevelType w:val="multilevel"/>
    <w:tmpl w:val="44DE59A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7" w15:restartNumberingAfterBreak="0">
    <w:nsid w:val="16CB1C12"/>
    <w:multiLevelType w:val="hybridMultilevel"/>
    <w:tmpl w:val="49081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7B406AB"/>
    <w:multiLevelType w:val="hybridMultilevel"/>
    <w:tmpl w:val="F14CB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83C5DF2"/>
    <w:multiLevelType w:val="hybridMultilevel"/>
    <w:tmpl w:val="C862E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8A94DE5"/>
    <w:multiLevelType w:val="hybridMultilevel"/>
    <w:tmpl w:val="43403CDC"/>
    <w:lvl w:ilvl="0" w:tplc="0C090001">
      <w:start w:val="1"/>
      <w:numFmt w:val="bullet"/>
      <w:lvlText w:val=""/>
      <w:lvlJc w:val="left"/>
      <w:pPr>
        <w:ind w:left="36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1A6D7FCE"/>
    <w:multiLevelType w:val="hybridMultilevel"/>
    <w:tmpl w:val="8CC85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B15387B"/>
    <w:multiLevelType w:val="multilevel"/>
    <w:tmpl w:val="453EAAB4"/>
    <w:lvl w:ilvl="0">
      <w:start w:val="1"/>
      <w:numFmt w:val="bullet"/>
      <w:lvlText w:val=""/>
      <w:lvlJc w:val="left"/>
      <w:pPr>
        <w:ind w:left="360" w:hanging="360"/>
      </w:pPr>
      <w:rPr>
        <w:rFonts w:ascii="Symbol" w:hAnsi="Symbol" w:hint="default"/>
      </w:rPr>
    </w:lvl>
    <w:lvl w:ilvl="1">
      <w:start w:val="1"/>
      <w:numFmt w:val="decimal"/>
      <w:lvlText w:val="%1.%2"/>
      <w:lvlJc w:val="left"/>
      <w:pPr>
        <w:ind w:left="1188" w:hanging="540"/>
      </w:pPr>
      <w:rPr>
        <w:rFonts w:hint="default"/>
      </w:rPr>
    </w:lvl>
    <w:lvl w:ilvl="2">
      <w:start w:val="3"/>
      <w:numFmt w:val="decimal"/>
      <w:lvlText w:val="%1.%2.%3"/>
      <w:lvlJc w:val="left"/>
      <w:pPr>
        <w:ind w:left="2016" w:hanging="720"/>
      </w:pPr>
      <w:rPr>
        <w:rFonts w:hint="default"/>
      </w:rPr>
    </w:lvl>
    <w:lvl w:ilvl="3">
      <w:start w:val="1"/>
      <w:numFmt w:val="decimal"/>
      <w:lvlText w:val="%1.%2.%3.%4"/>
      <w:lvlJc w:val="left"/>
      <w:pPr>
        <w:ind w:left="2664" w:hanging="720"/>
      </w:pPr>
      <w:rPr>
        <w:rFonts w:hint="default"/>
      </w:rPr>
    </w:lvl>
    <w:lvl w:ilvl="4">
      <w:start w:val="1"/>
      <w:numFmt w:val="decimal"/>
      <w:lvlText w:val="%1.%2.%3.%4.%5"/>
      <w:lvlJc w:val="left"/>
      <w:pPr>
        <w:ind w:left="3672" w:hanging="1080"/>
      </w:pPr>
      <w:rPr>
        <w:rFonts w:hint="default"/>
      </w:rPr>
    </w:lvl>
    <w:lvl w:ilvl="5">
      <w:start w:val="1"/>
      <w:numFmt w:val="decimal"/>
      <w:lvlText w:val="%1.%2.%3.%4.%5.%6"/>
      <w:lvlJc w:val="left"/>
      <w:pPr>
        <w:ind w:left="4320" w:hanging="1080"/>
      </w:pPr>
      <w:rPr>
        <w:rFonts w:hint="default"/>
      </w:rPr>
    </w:lvl>
    <w:lvl w:ilvl="6">
      <w:start w:val="1"/>
      <w:numFmt w:val="decimal"/>
      <w:lvlText w:val="%1.%2.%3.%4.%5.%6.%7"/>
      <w:lvlJc w:val="left"/>
      <w:pPr>
        <w:ind w:left="5328" w:hanging="1440"/>
      </w:pPr>
      <w:rPr>
        <w:rFonts w:hint="default"/>
      </w:rPr>
    </w:lvl>
    <w:lvl w:ilvl="7">
      <w:start w:val="1"/>
      <w:numFmt w:val="decimal"/>
      <w:lvlText w:val="%1.%2.%3.%4.%5.%6.%7.%8"/>
      <w:lvlJc w:val="left"/>
      <w:pPr>
        <w:ind w:left="5976" w:hanging="1440"/>
      </w:pPr>
      <w:rPr>
        <w:rFonts w:hint="default"/>
      </w:rPr>
    </w:lvl>
    <w:lvl w:ilvl="8">
      <w:start w:val="1"/>
      <w:numFmt w:val="decimal"/>
      <w:lvlText w:val="%1.%2.%3.%4.%5.%6.%7.%8.%9"/>
      <w:lvlJc w:val="left"/>
      <w:pPr>
        <w:ind w:left="6984" w:hanging="1800"/>
      </w:pPr>
      <w:rPr>
        <w:rFonts w:hint="default"/>
      </w:rPr>
    </w:lvl>
  </w:abstractNum>
  <w:abstractNum w:abstractNumId="23" w15:restartNumberingAfterBreak="0">
    <w:nsid w:val="1E43397E"/>
    <w:multiLevelType w:val="multilevel"/>
    <w:tmpl w:val="5DD4E44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F0407B9"/>
    <w:multiLevelType w:val="multilevel"/>
    <w:tmpl w:val="63D4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FAA6AA0"/>
    <w:multiLevelType w:val="hybridMultilevel"/>
    <w:tmpl w:val="9992F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029795F"/>
    <w:multiLevelType w:val="hybridMultilevel"/>
    <w:tmpl w:val="F97A5306"/>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7" w15:restartNumberingAfterBreak="0">
    <w:nsid w:val="20A05A0C"/>
    <w:multiLevelType w:val="multilevel"/>
    <w:tmpl w:val="933859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13950AA"/>
    <w:multiLevelType w:val="multilevel"/>
    <w:tmpl w:val="C4987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20B259A"/>
    <w:multiLevelType w:val="multilevel"/>
    <w:tmpl w:val="7A84B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25D0049"/>
    <w:multiLevelType w:val="multilevel"/>
    <w:tmpl w:val="1D6657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2C639A7"/>
    <w:multiLevelType w:val="hybridMultilevel"/>
    <w:tmpl w:val="DF705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2CF240B"/>
    <w:multiLevelType w:val="hybridMultilevel"/>
    <w:tmpl w:val="ECD09F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247D7BE7"/>
    <w:multiLevelType w:val="hybridMultilevel"/>
    <w:tmpl w:val="476EA1F0"/>
    <w:lvl w:ilvl="0" w:tplc="0409000F">
      <w:start w:val="1"/>
      <w:numFmt w:val="decimal"/>
      <w:lvlText w:val="%1."/>
      <w:lvlJc w:val="left"/>
      <w:pPr>
        <w:ind w:left="77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4BC0B7A"/>
    <w:multiLevelType w:val="multilevel"/>
    <w:tmpl w:val="79FE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5317AFF"/>
    <w:multiLevelType w:val="multilevel"/>
    <w:tmpl w:val="A8FA1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5F02246"/>
    <w:multiLevelType w:val="hybridMultilevel"/>
    <w:tmpl w:val="1B085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62A53E6"/>
    <w:multiLevelType w:val="multilevel"/>
    <w:tmpl w:val="DFC8AD2C"/>
    <w:lvl w:ilvl="0">
      <w:start w:val="3"/>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4"/>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15:restartNumberingAfterBreak="0">
    <w:nsid w:val="2670442C"/>
    <w:multiLevelType w:val="hybridMultilevel"/>
    <w:tmpl w:val="3C120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6D31958"/>
    <w:multiLevelType w:val="hybridMultilevel"/>
    <w:tmpl w:val="F0466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77A3954"/>
    <w:multiLevelType w:val="hybridMultilevel"/>
    <w:tmpl w:val="1EE24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7DE2C7E"/>
    <w:multiLevelType w:val="multilevel"/>
    <w:tmpl w:val="79FE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8CD0BB5"/>
    <w:multiLevelType w:val="hybridMultilevel"/>
    <w:tmpl w:val="C208220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2A2E65E8"/>
    <w:multiLevelType w:val="multilevel"/>
    <w:tmpl w:val="A296C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2D333F51"/>
    <w:multiLevelType w:val="multilevel"/>
    <w:tmpl w:val="453EAAB4"/>
    <w:lvl w:ilvl="0">
      <w:start w:val="1"/>
      <w:numFmt w:val="bullet"/>
      <w:lvlText w:val=""/>
      <w:lvlJc w:val="left"/>
      <w:pPr>
        <w:ind w:left="360" w:hanging="360"/>
      </w:pPr>
      <w:rPr>
        <w:rFonts w:ascii="Symbol" w:hAnsi="Symbol" w:hint="default"/>
      </w:rPr>
    </w:lvl>
    <w:lvl w:ilvl="1">
      <w:start w:val="1"/>
      <w:numFmt w:val="decimal"/>
      <w:lvlText w:val="%1.%2"/>
      <w:lvlJc w:val="left"/>
      <w:pPr>
        <w:ind w:left="1188" w:hanging="540"/>
      </w:pPr>
      <w:rPr>
        <w:rFonts w:hint="default"/>
      </w:rPr>
    </w:lvl>
    <w:lvl w:ilvl="2">
      <w:start w:val="3"/>
      <w:numFmt w:val="decimal"/>
      <w:lvlText w:val="%1.%2.%3"/>
      <w:lvlJc w:val="left"/>
      <w:pPr>
        <w:ind w:left="2016" w:hanging="720"/>
      </w:pPr>
      <w:rPr>
        <w:rFonts w:hint="default"/>
      </w:rPr>
    </w:lvl>
    <w:lvl w:ilvl="3">
      <w:start w:val="1"/>
      <w:numFmt w:val="decimal"/>
      <w:lvlText w:val="%1.%2.%3.%4"/>
      <w:lvlJc w:val="left"/>
      <w:pPr>
        <w:ind w:left="2664" w:hanging="720"/>
      </w:pPr>
      <w:rPr>
        <w:rFonts w:hint="default"/>
      </w:rPr>
    </w:lvl>
    <w:lvl w:ilvl="4">
      <w:start w:val="1"/>
      <w:numFmt w:val="decimal"/>
      <w:lvlText w:val="%1.%2.%3.%4.%5"/>
      <w:lvlJc w:val="left"/>
      <w:pPr>
        <w:ind w:left="3672" w:hanging="1080"/>
      </w:pPr>
      <w:rPr>
        <w:rFonts w:hint="default"/>
      </w:rPr>
    </w:lvl>
    <w:lvl w:ilvl="5">
      <w:start w:val="1"/>
      <w:numFmt w:val="decimal"/>
      <w:lvlText w:val="%1.%2.%3.%4.%5.%6"/>
      <w:lvlJc w:val="left"/>
      <w:pPr>
        <w:ind w:left="4320" w:hanging="1080"/>
      </w:pPr>
      <w:rPr>
        <w:rFonts w:hint="default"/>
      </w:rPr>
    </w:lvl>
    <w:lvl w:ilvl="6">
      <w:start w:val="1"/>
      <w:numFmt w:val="decimal"/>
      <w:lvlText w:val="%1.%2.%3.%4.%5.%6.%7"/>
      <w:lvlJc w:val="left"/>
      <w:pPr>
        <w:ind w:left="5328" w:hanging="1440"/>
      </w:pPr>
      <w:rPr>
        <w:rFonts w:hint="default"/>
      </w:rPr>
    </w:lvl>
    <w:lvl w:ilvl="7">
      <w:start w:val="1"/>
      <w:numFmt w:val="decimal"/>
      <w:lvlText w:val="%1.%2.%3.%4.%5.%6.%7.%8"/>
      <w:lvlJc w:val="left"/>
      <w:pPr>
        <w:ind w:left="5976" w:hanging="1440"/>
      </w:pPr>
      <w:rPr>
        <w:rFonts w:hint="default"/>
      </w:rPr>
    </w:lvl>
    <w:lvl w:ilvl="8">
      <w:start w:val="1"/>
      <w:numFmt w:val="decimal"/>
      <w:lvlText w:val="%1.%2.%3.%4.%5.%6.%7.%8.%9"/>
      <w:lvlJc w:val="left"/>
      <w:pPr>
        <w:ind w:left="6984" w:hanging="1800"/>
      </w:pPr>
      <w:rPr>
        <w:rFonts w:hint="default"/>
      </w:rPr>
    </w:lvl>
  </w:abstractNum>
  <w:abstractNum w:abstractNumId="45" w15:restartNumberingAfterBreak="0">
    <w:nsid w:val="2DA12C3C"/>
    <w:multiLevelType w:val="multilevel"/>
    <w:tmpl w:val="44DE59A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46" w15:restartNumberingAfterBreak="0">
    <w:nsid w:val="2E1F170D"/>
    <w:multiLevelType w:val="hybridMultilevel"/>
    <w:tmpl w:val="C172B820"/>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7" w15:restartNumberingAfterBreak="0">
    <w:nsid w:val="2FA21E49"/>
    <w:multiLevelType w:val="multilevel"/>
    <w:tmpl w:val="1C1A65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068405A"/>
    <w:multiLevelType w:val="multilevel"/>
    <w:tmpl w:val="FAA2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1166803"/>
    <w:multiLevelType w:val="multilevel"/>
    <w:tmpl w:val="1C9A8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2372AF4"/>
    <w:multiLevelType w:val="multilevel"/>
    <w:tmpl w:val="23A6EF28"/>
    <w:lvl w:ilvl="0">
      <w:start w:val="1"/>
      <w:numFmt w:val="decimal"/>
      <w:lvlText w:val="%1"/>
      <w:lvlJc w:val="left"/>
      <w:pPr>
        <w:ind w:left="420" w:hanging="420"/>
      </w:pPr>
      <w:rPr>
        <w:rFonts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1" w15:restartNumberingAfterBreak="0">
    <w:nsid w:val="335C0E5C"/>
    <w:multiLevelType w:val="hybridMultilevel"/>
    <w:tmpl w:val="FB78E85E"/>
    <w:lvl w:ilvl="0" w:tplc="5DEEF722">
      <w:start w:val="6"/>
      <w:numFmt w:val="decimal"/>
      <w:pStyle w:val="Style1"/>
      <w:lvlText w:val="%1.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2" w15:restartNumberingAfterBreak="0">
    <w:nsid w:val="34E9103A"/>
    <w:multiLevelType w:val="hybridMultilevel"/>
    <w:tmpl w:val="54B04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84976C9"/>
    <w:multiLevelType w:val="multilevel"/>
    <w:tmpl w:val="63D4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8BC3990"/>
    <w:multiLevelType w:val="hybridMultilevel"/>
    <w:tmpl w:val="343EA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3F5FEF"/>
    <w:multiLevelType w:val="multilevel"/>
    <w:tmpl w:val="27F68516"/>
    <w:lvl w:ilvl="0">
      <w:start w:val="1"/>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6" w15:restartNumberingAfterBreak="0">
    <w:nsid w:val="39552833"/>
    <w:multiLevelType w:val="multilevel"/>
    <w:tmpl w:val="E182E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733242"/>
    <w:multiLevelType w:val="hybridMultilevel"/>
    <w:tmpl w:val="737E4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A226FD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1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3AA22BA6"/>
    <w:multiLevelType w:val="hybridMultilevel"/>
    <w:tmpl w:val="50B0ED54"/>
    <w:lvl w:ilvl="0" w:tplc="0409000F">
      <w:start w:val="1"/>
      <w:numFmt w:val="decimal"/>
      <w:lvlText w:val="%1."/>
      <w:lvlJc w:val="left"/>
      <w:pPr>
        <w:ind w:left="774" w:hanging="360"/>
      </w:pPr>
      <w:rPr>
        <w:rFonts w:hint="default"/>
      </w:rPr>
    </w:lvl>
    <w:lvl w:ilvl="1" w:tplc="04090003">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60" w15:restartNumberingAfterBreak="0">
    <w:nsid w:val="3BD349A6"/>
    <w:multiLevelType w:val="hybridMultilevel"/>
    <w:tmpl w:val="0EC4F346"/>
    <w:lvl w:ilvl="0" w:tplc="0C090001">
      <w:start w:val="1"/>
      <w:numFmt w:val="bullet"/>
      <w:lvlText w:val=""/>
      <w:lvlJc w:val="left"/>
      <w:pPr>
        <w:ind w:left="360" w:hanging="360"/>
      </w:pPr>
      <w:rPr>
        <w:rFonts w:ascii="Symbol" w:hAnsi="Symbol"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3C9841AB"/>
    <w:multiLevelType w:val="multilevel"/>
    <w:tmpl w:val="FF364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CB82C6D"/>
    <w:multiLevelType w:val="hybridMultilevel"/>
    <w:tmpl w:val="0164BE4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63" w15:restartNumberingAfterBreak="0">
    <w:nsid w:val="3F304982"/>
    <w:multiLevelType w:val="hybridMultilevel"/>
    <w:tmpl w:val="6E703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08E5BF0"/>
    <w:multiLevelType w:val="multilevel"/>
    <w:tmpl w:val="B3FE9E9C"/>
    <w:lvl w:ilvl="0">
      <w:start w:val="1"/>
      <w:numFmt w:val="bullet"/>
      <w:lvlText w:val="o"/>
      <w:lvlJc w:val="left"/>
      <w:pPr>
        <w:ind w:left="1440" w:hanging="360"/>
      </w:pPr>
      <w:rPr>
        <w:rFonts w:ascii="Courier New" w:hAnsi="Courier New" w:cs="Courier New"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65" w15:restartNumberingAfterBreak="0">
    <w:nsid w:val="41797F0C"/>
    <w:multiLevelType w:val="multilevel"/>
    <w:tmpl w:val="892AA4F2"/>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41F05784"/>
    <w:multiLevelType w:val="hybridMultilevel"/>
    <w:tmpl w:val="B77C8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219680E"/>
    <w:multiLevelType w:val="hybridMultilevel"/>
    <w:tmpl w:val="4A7AB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5F16467"/>
    <w:multiLevelType w:val="hybridMultilevel"/>
    <w:tmpl w:val="1152C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65A219D"/>
    <w:multiLevelType w:val="multilevel"/>
    <w:tmpl w:val="6EFC1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80A6E38"/>
    <w:multiLevelType w:val="multilevel"/>
    <w:tmpl w:val="5A6AF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8F655D0"/>
    <w:multiLevelType w:val="hybridMultilevel"/>
    <w:tmpl w:val="4B44DE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49E63D4A"/>
    <w:multiLevelType w:val="hybridMultilevel"/>
    <w:tmpl w:val="EED40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A89271E"/>
    <w:multiLevelType w:val="hybridMultilevel"/>
    <w:tmpl w:val="E5207B5A"/>
    <w:lvl w:ilvl="0" w:tplc="0409000F">
      <w:start w:val="1"/>
      <w:numFmt w:val="decimal"/>
      <w:lvlText w:val="%1."/>
      <w:lvlJc w:val="left"/>
      <w:pPr>
        <w:ind w:left="77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BD26C8C"/>
    <w:multiLevelType w:val="hybridMultilevel"/>
    <w:tmpl w:val="2718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6B2349"/>
    <w:multiLevelType w:val="hybridMultilevel"/>
    <w:tmpl w:val="5EF69D26"/>
    <w:lvl w:ilvl="0" w:tplc="2E8AE71A">
      <w:start w:val="1"/>
      <w:numFmt w:val="bullet"/>
      <w:pStyle w:val="Assessmentstageguidancebulletpoin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ECD59E7"/>
    <w:multiLevelType w:val="multilevel"/>
    <w:tmpl w:val="8304B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FD2650E"/>
    <w:multiLevelType w:val="hybridMultilevel"/>
    <w:tmpl w:val="3056D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1212A14"/>
    <w:multiLevelType w:val="hybridMultilevel"/>
    <w:tmpl w:val="0DAA91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1F90533"/>
    <w:multiLevelType w:val="hybridMultilevel"/>
    <w:tmpl w:val="B22EFCA2"/>
    <w:lvl w:ilvl="0" w:tplc="E98681C4">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2793D4F"/>
    <w:multiLevelType w:val="multilevel"/>
    <w:tmpl w:val="8162F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29D1B11"/>
    <w:multiLevelType w:val="hybridMultilevel"/>
    <w:tmpl w:val="3612A62C"/>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30D60C3"/>
    <w:multiLevelType w:val="multilevel"/>
    <w:tmpl w:val="A8068C9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3" w15:restartNumberingAfterBreak="0">
    <w:nsid w:val="53AC3882"/>
    <w:multiLevelType w:val="multilevel"/>
    <w:tmpl w:val="0052A5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53F36682"/>
    <w:multiLevelType w:val="multilevel"/>
    <w:tmpl w:val="79FE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41026FB"/>
    <w:multiLevelType w:val="hybridMultilevel"/>
    <w:tmpl w:val="6DF49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4563E8E"/>
    <w:multiLevelType w:val="hybridMultilevel"/>
    <w:tmpl w:val="12940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4FD47D7"/>
    <w:multiLevelType w:val="multilevel"/>
    <w:tmpl w:val="79FE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5223273"/>
    <w:multiLevelType w:val="multilevel"/>
    <w:tmpl w:val="3488C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54E5C38"/>
    <w:multiLevelType w:val="multilevel"/>
    <w:tmpl w:val="0EEA86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560D0503"/>
    <w:multiLevelType w:val="hybridMultilevel"/>
    <w:tmpl w:val="E7902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7993F65"/>
    <w:multiLevelType w:val="hybridMultilevel"/>
    <w:tmpl w:val="9CA62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81C68D1"/>
    <w:multiLevelType w:val="multilevel"/>
    <w:tmpl w:val="C1AA4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58475A8B"/>
    <w:multiLevelType w:val="hybridMultilevel"/>
    <w:tmpl w:val="F72028E8"/>
    <w:lvl w:ilvl="0" w:tplc="DFC6374A">
      <w:start w:val="10"/>
      <w:numFmt w:val="bullet"/>
      <w:lvlText w:val="-"/>
      <w:lvlJc w:val="left"/>
      <w:pPr>
        <w:ind w:left="720" w:hanging="360"/>
      </w:pPr>
      <w:rPr>
        <w:rFonts w:ascii="Times" w:eastAsia="Times New Roman" w:hAnsi="Times" w:hint="default"/>
      </w:rPr>
    </w:lvl>
    <w:lvl w:ilvl="1" w:tplc="08090003">
      <w:start w:val="1"/>
      <w:numFmt w:val="bullet"/>
      <w:lvlText w:val="o"/>
      <w:lvlJc w:val="left"/>
      <w:pPr>
        <w:ind w:left="1440" w:hanging="360"/>
      </w:pPr>
      <w:rPr>
        <w:rFonts w:ascii="Courier New" w:hAnsi="Courier New" w:cs="Courier New" w:hint="default"/>
      </w:rPr>
    </w:lvl>
    <w:lvl w:ilvl="2" w:tplc="0809000F">
      <w:start w:val="1"/>
      <w:numFmt w:val="decimal"/>
      <w:lvlText w:val="%3."/>
      <w:lvlJc w:val="left"/>
      <w:pPr>
        <w:ind w:left="2160" w:hanging="360"/>
      </w:pPr>
      <w:rPr>
        <w:rFont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59777477"/>
    <w:multiLevelType w:val="hybridMultilevel"/>
    <w:tmpl w:val="8422A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9957E15"/>
    <w:multiLevelType w:val="multilevel"/>
    <w:tmpl w:val="63D4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A843357"/>
    <w:multiLevelType w:val="multilevel"/>
    <w:tmpl w:val="663A4D26"/>
    <w:lvl w:ilvl="0">
      <w:start w:val="1"/>
      <w:numFmt w:val="bullet"/>
      <w:lvlText w:val=""/>
      <w:lvlJc w:val="left"/>
      <w:pPr>
        <w:ind w:left="144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5B9B1D1B"/>
    <w:multiLevelType w:val="hybridMultilevel"/>
    <w:tmpl w:val="9BC45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C83692A"/>
    <w:multiLevelType w:val="multilevel"/>
    <w:tmpl w:val="A024F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D3E4F7D"/>
    <w:multiLevelType w:val="multilevel"/>
    <w:tmpl w:val="79FE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5DF12305"/>
    <w:multiLevelType w:val="multilevel"/>
    <w:tmpl w:val="79FE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61776885"/>
    <w:multiLevelType w:val="hybridMultilevel"/>
    <w:tmpl w:val="53E4E39A"/>
    <w:lvl w:ilvl="0" w:tplc="DFC6374A">
      <w:start w:val="10"/>
      <w:numFmt w:val="bullet"/>
      <w:lvlText w:val="-"/>
      <w:lvlJc w:val="left"/>
      <w:pPr>
        <w:ind w:left="720" w:hanging="360"/>
      </w:pPr>
      <w:rPr>
        <w:rFonts w:ascii="Times" w:eastAsia="Times New Roman" w:hAnsi="Time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61F42291"/>
    <w:multiLevelType w:val="multilevel"/>
    <w:tmpl w:val="79FE7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2B20D57"/>
    <w:multiLevelType w:val="hybridMultilevel"/>
    <w:tmpl w:val="C5E2E534"/>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104" w15:restartNumberingAfterBreak="0">
    <w:nsid w:val="635D21C1"/>
    <w:multiLevelType w:val="hybridMultilevel"/>
    <w:tmpl w:val="E604B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63C25736"/>
    <w:multiLevelType w:val="hybridMultilevel"/>
    <w:tmpl w:val="EED88C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61F7174"/>
    <w:multiLevelType w:val="hybridMultilevel"/>
    <w:tmpl w:val="95AEC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A824563"/>
    <w:multiLevelType w:val="multilevel"/>
    <w:tmpl w:val="63D4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AFB6E88"/>
    <w:multiLevelType w:val="multilevel"/>
    <w:tmpl w:val="57D4B504"/>
    <w:lvl w:ilvl="0">
      <w:start w:val="2"/>
      <w:numFmt w:val="decimal"/>
      <w:lvlText w:val="%1"/>
      <w:lvlJc w:val="left"/>
      <w:pPr>
        <w:ind w:left="480" w:hanging="480"/>
      </w:pPr>
      <w:rPr>
        <w:rFonts w:hint="default"/>
      </w:rPr>
    </w:lvl>
    <w:lvl w:ilvl="1">
      <w:start w:val="1"/>
      <w:numFmt w:val="decimal"/>
      <w:lvlText w:val="%1.%2"/>
      <w:lvlJc w:val="left"/>
      <w:pPr>
        <w:ind w:left="867" w:hanging="480"/>
      </w:pPr>
      <w:rPr>
        <w:rFonts w:hint="default"/>
      </w:rPr>
    </w:lvl>
    <w:lvl w:ilvl="2">
      <w:start w:val="1"/>
      <w:numFmt w:val="decimal"/>
      <w:lvlText w:val="%1.%2.%3"/>
      <w:lvlJc w:val="left"/>
      <w:pPr>
        <w:ind w:left="1494" w:hanging="720"/>
      </w:pPr>
      <w:rPr>
        <w:rFonts w:hint="default"/>
      </w:rPr>
    </w:lvl>
    <w:lvl w:ilvl="3">
      <w:start w:val="1"/>
      <w:numFmt w:val="decimal"/>
      <w:lvlText w:val="%1.%2.%3.%4"/>
      <w:lvlJc w:val="left"/>
      <w:pPr>
        <w:ind w:left="1881" w:hanging="720"/>
      </w:pPr>
      <w:rPr>
        <w:rFonts w:hint="default"/>
      </w:rPr>
    </w:lvl>
    <w:lvl w:ilvl="4">
      <w:start w:val="1"/>
      <w:numFmt w:val="decimal"/>
      <w:lvlText w:val="%1.%2.%3.%4.%5"/>
      <w:lvlJc w:val="left"/>
      <w:pPr>
        <w:ind w:left="2628" w:hanging="1080"/>
      </w:pPr>
      <w:rPr>
        <w:rFonts w:hint="default"/>
      </w:rPr>
    </w:lvl>
    <w:lvl w:ilvl="5">
      <w:start w:val="1"/>
      <w:numFmt w:val="decimal"/>
      <w:lvlText w:val="%1.%2.%3.%4.%5.%6"/>
      <w:lvlJc w:val="left"/>
      <w:pPr>
        <w:ind w:left="3015" w:hanging="1080"/>
      </w:pPr>
      <w:rPr>
        <w:rFonts w:hint="default"/>
      </w:rPr>
    </w:lvl>
    <w:lvl w:ilvl="6">
      <w:start w:val="1"/>
      <w:numFmt w:val="decimal"/>
      <w:lvlText w:val="%1.%2.%3.%4.%5.%6.%7"/>
      <w:lvlJc w:val="left"/>
      <w:pPr>
        <w:ind w:left="3762" w:hanging="1440"/>
      </w:pPr>
      <w:rPr>
        <w:rFonts w:hint="default"/>
      </w:rPr>
    </w:lvl>
    <w:lvl w:ilvl="7">
      <w:start w:val="1"/>
      <w:numFmt w:val="decimal"/>
      <w:lvlText w:val="%1.%2.%3.%4.%5.%6.%7.%8"/>
      <w:lvlJc w:val="left"/>
      <w:pPr>
        <w:ind w:left="4149" w:hanging="1440"/>
      </w:pPr>
      <w:rPr>
        <w:rFonts w:hint="default"/>
      </w:rPr>
    </w:lvl>
    <w:lvl w:ilvl="8">
      <w:start w:val="1"/>
      <w:numFmt w:val="decimal"/>
      <w:lvlText w:val="%1.%2.%3.%4.%5.%6.%7.%8.%9"/>
      <w:lvlJc w:val="left"/>
      <w:pPr>
        <w:ind w:left="4896" w:hanging="1800"/>
      </w:pPr>
      <w:rPr>
        <w:rFonts w:hint="default"/>
      </w:rPr>
    </w:lvl>
  </w:abstractNum>
  <w:abstractNum w:abstractNumId="109" w15:restartNumberingAfterBreak="0">
    <w:nsid w:val="6BCA6C91"/>
    <w:multiLevelType w:val="multilevel"/>
    <w:tmpl w:val="8CDE84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6D4137FF"/>
    <w:multiLevelType w:val="multilevel"/>
    <w:tmpl w:val="FC90E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DE372D0"/>
    <w:multiLevelType w:val="multilevel"/>
    <w:tmpl w:val="A6967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E6C060C"/>
    <w:multiLevelType w:val="multilevel"/>
    <w:tmpl w:val="77E89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719660B4"/>
    <w:multiLevelType w:val="hybridMultilevel"/>
    <w:tmpl w:val="EED88C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252720C"/>
    <w:multiLevelType w:val="multilevel"/>
    <w:tmpl w:val="63D43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3F4244E"/>
    <w:multiLevelType w:val="hybridMultilevel"/>
    <w:tmpl w:val="A9500A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65F67DB"/>
    <w:multiLevelType w:val="multilevel"/>
    <w:tmpl w:val="385CA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77350372"/>
    <w:multiLevelType w:val="multilevel"/>
    <w:tmpl w:val="B52E41C0"/>
    <w:lvl w:ilvl="0">
      <w:start w:val="4"/>
      <w:numFmt w:val="decimal"/>
      <w:lvlText w:val="%1"/>
      <w:lvlJc w:val="left"/>
      <w:pPr>
        <w:ind w:left="480" w:hanging="480"/>
      </w:pPr>
      <w:rPr>
        <w:rFonts w:hint="default"/>
      </w:rPr>
    </w:lvl>
    <w:lvl w:ilvl="1">
      <w:start w:val="2"/>
      <w:numFmt w:val="decimal"/>
      <w:lvlText w:val="%1.%2"/>
      <w:lvlJc w:val="left"/>
      <w:pPr>
        <w:ind w:left="1380" w:hanging="480"/>
      </w:pPr>
      <w:rPr>
        <w:rFonts w:hint="default"/>
      </w:rPr>
    </w:lvl>
    <w:lvl w:ilvl="2">
      <w:start w:val="5"/>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118" w15:restartNumberingAfterBreak="0">
    <w:nsid w:val="787D24A3"/>
    <w:multiLevelType w:val="multilevel"/>
    <w:tmpl w:val="7690D9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7B497233"/>
    <w:multiLevelType w:val="multilevel"/>
    <w:tmpl w:val="AE766A56"/>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7E351340"/>
    <w:multiLevelType w:val="multilevel"/>
    <w:tmpl w:val="6230462A"/>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21" w15:restartNumberingAfterBreak="0">
    <w:nsid w:val="7EF3775C"/>
    <w:multiLevelType w:val="hybridMultilevel"/>
    <w:tmpl w:val="8D64C5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7F400430"/>
    <w:multiLevelType w:val="hybridMultilevel"/>
    <w:tmpl w:val="A7285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F6806D9"/>
    <w:multiLevelType w:val="multilevel"/>
    <w:tmpl w:val="D50CBF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22474161">
    <w:abstractNumId w:val="58"/>
  </w:num>
  <w:num w:numId="2" w16cid:durableId="478617847">
    <w:abstractNumId w:val="75"/>
  </w:num>
  <w:num w:numId="3" w16cid:durableId="1541089544">
    <w:abstractNumId w:val="36"/>
  </w:num>
  <w:num w:numId="4" w16cid:durableId="1944534869">
    <w:abstractNumId w:val="40"/>
  </w:num>
  <w:num w:numId="5" w16cid:durableId="115686098">
    <w:abstractNumId w:val="51"/>
  </w:num>
  <w:num w:numId="6" w16cid:durableId="1183665274">
    <w:abstractNumId w:val="88"/>
  </w:num>
  <w:num w:numId="7" w16cid:durableId="1958095567">
    <w:abstractNumId w:val="26"/>
  </w:num>
  <w:num w:numId="8" w16cid:durableId="589891213">
    <w:abstractNumId w:val="65"/>
  </w:num>
  <w:num w:numId="9" w16cid:durableId="409742944">
    <w:abstractNumId w:val="63"/>
  </w:num>
  <w:num w:numId="10" w16cid:durableId="2144079937">
    <w:abstractNumId w:val="31"/>
  </w:num>
  <w:num w:numId="11" w16cid:durableId="1656176968">
    <w:abstractNumId w:val="70"/>
  </w:num>
  <w:num w:numId="12" w16cid:durableId="1200315776">
    <w:abstractNumId w:val="13"/>
  </w:num>
  <w:num w:numId="13" w16cid:durableId="488446892">
    <w:abstractNumId w:val="64"/>
  </w:num>
  <w:num w:numId="14" w16cid:durableId="1329364420">
    <w:abstractNumId w:val="10"/>
  </w:num>
  <w:num w:numId="15" w16cid:durableId="532882378">
    <w:abstractNumId w:val="115"/>
  </w:num>
  <w:num w:numId="16" w16cid:durableId="286277613">
    <w:abstractNumId w:val="91"/>
  </w:num>
  <w:num w:numId="17" w16cid:durableId="1124228134">
    <w:abstractNumId w:val="71"/>
  </w:num>
  <w:num w:numId="18" w16cid:durableId="204290996">
    <w:abstractNumId w:val="96"/>
  </w:num>
  <w:num w:numId="19" w16cid:durableId="1862159407">
    <w:abstractNumId w:val="93"/>
  </w:num>
  <w:num w:numId="20" w16cid:durableId="1733968787">
    <w:abstractNumId w:val="32"/>
  </w:num>
  <w:num w:numId="21" w16cid:durableId="1187862331">
    <w:abstractNumId w:val="105"/>
  </w:num>
  <w:num w:numId="22" w16cid:durableId="755129475">
    <w:abstractNumId w:val="67"/>
  </w:num>
  <w:num w:numId="23" w16cid:durableId="869294239">
    <w:abstractNumId w:val="72"/>
  </w:num>
  <w:num w:numId="24" w16cid:durableId="772482732">
    <w:abstractNumId w:val="103"/>
  </w:num>
  <w:num w:numId="25" w16cid:durableId="1309017356">
    <w:abstractNumId w:val="23"/>
  </w:num>
  <w:num w:numId="26" w16cid:durableId="627123752">
    <w:abstractNumId w:val="119"/>
  </w:num>
  <w:num w:numId="27" w16cid:durableId="584923736">
    <w:abstractNumId w:val="1"/>
  </w:num>
  <w:num w:numId="28" w16cid:durableId="1468356411">
    <w:abstractNumId w:val="81"/>
  </w:num>
  <w:num w:numId="29" w16cid:durableId="1446342320">
    <w:abstractNumId w:val="79"/>
  </w:num>
  <w:num w:numId="30" w16cid:durableId="715617984">
    <w:abstractNumId w:val="54"/>
  </w:num>
  <w:num w:numId="31" w16cid:durableId="900410098">
    <w:abstractNumId w:val="101"/>
  </w:num>
  <w:num w:numId="32" w16cid:durableId="793251007">
    <w:abstractNumId w:val="44"/>
  </w:num>
  <w:num w:numId="33" w16cid:durableId="1170022661">
    <w:abstractNumId w:val="19"/>
  </w:num>
  <w:num w:numId="34" w16cid:durableId="1091782901">
    <w:abstractNumId w:val="25"/>
  </w:num>
  <w:num w:numId="35" w16cid:durableId="1360735857">
    <w:abstractNumId w:val="90"/>
  </w:num>
  <w:num w:numId="36" w16cid:durableId="21639874">
    <w:abstractNumId w:val="104"/>
  </w:num>
  <w:num w:numId="37" w16cid:durableId="409697279">
    <w:abstractNumId w:val="98"/>
  </w:num>
  <w:num w:numId="38" w16cid:durableId="1594974304">
    <w:abstractNumId w:val="45"/>
  </w:num>
  <w:num w:numId="39" w16cid:durableId="2043044590">
    <w:abstractNumId w:val="16"/>
  </w:num>
  <w:num w:numId="40" w16cid:durableId="864488220">
    <w:abstractNumId w:val="118"/>
  </w:num>
  <w:num w:numId="41" w16cid:durableId="1437867973">
    <w:abstractNumId w:val="60"/>
  </w:num>
  <w:num w:numId="42" w16cid:durableId="2063214235">
    <w:abstractNumId w:val="117"/>
  </w:num>
  <w:num w:numId="43" w16cid:durableId="333649822">
    <w:abstractNumId w:val="76"/>
  </w:num>
  <w:num w:numId="44" w16cid:durableId="1984767870">
    <w:abstractNumId w:val="94"/>
  </w:num>
  <w:num w:numId="45" w16cid:durableId="182792926">
    <w:abstractNumId w:val="47"/>
  </w:num>
  <w:num w:numId="46" w16cid:durableId="1346514628">
    <w:abstractNumId w:val="4"/>
  </w:num>
  <w:num w:numId="47" w16cid:durableId="222446219">
    <w:abstractNumId w:val="123"/>
  </w:num>
  <w:num w:numId="48" w16cid:durableId="718557101">
    <w:abstractNumId w:val="39"/>
  </w:num>
  <w:num w:numId="49" w16cid:durableId="804466814">
    <w:abstractNumId w:val="20"/>
  </w:num>
  <w:num w:numId="50" w16cid:durableId="1566642340">
    <w:abstractNumId w:val="5"/>
  </w:num>
  <w:num w:numId="51" w16cid:durableId="629211690">
    <w:abstractNumId w:val="17"/>
  </w:num>
  <w:num w:numId="52" w16cid:durableId="1558475483">
    <w:abstractNumId w:val="112"/>
  </w:num>
  <w:num w:numId="53" w16cid:durableId="255481916">
    <w:abstractNumId w:val="82"/>
  </w:num>
  <w:num w:numId="54" w16cid:durableId="13965939">
    <w:abstractNumId w:val="49"/>
  </w:num>
  <w:num w:numId="55" w16cid:durableId="795488772">
    <w:abstractNumId w:val="92"/>
  </w:num>
  <w:num w:numId="56" w16cid:durableId="1424108964">
    <w:abstractNumId w:val="3"/>
  </w:num>
  <w:num w:numId="57" w16cid:durableId="825824719">
    <w:abstractNumId w:val="87"/>
  </w:num>
  <w:num w:numId="58" w16cid:durableId="2120907949">
    <w:abstractNumId w:val="111"/>
  </w:num>
  <w:num w:numId="59" w16cid:durableId="1411544102">
    <w:abstractNumId w:val="77"/>
  </w:num>
  <w:num w:numId="60" w16cid:durableId="936792442">
    <w:abstractNumId w:val="59"/>
  </w:num>
  <w:num w:numId="61" w16cid:durableId="1297101692">
    <w:abstractNumId w:val="113"/>
  </w:num>
  <w:num w:numId="62" w16cid:durableId="1705326191">
    <w:abstractNumId w:val="22"/>
  </w:num>
  <w:num w:numId="63" w16cid:durableId="1199661679">
    <w:abstractNumId w:val="120"/>
  </w:num>
  <w:num w:numId="64" w16cid:durableId="2091193908">
    <w:abstractNumId w:val="108"/>
  </w:num>
  <w:num w:numId="65" w16cid:durableId="572006305">
    <w:abstractNumId w:val="37"/>
  </w:num>
  <w:num w:numId="66" w16cid:durableId="1171023703">
    <w:abstractNumId w:val="57"/>
  </w:num>
  <w:num w:numId="67" w16cid:durableId="1164586844">
    <w:abstractNumId w:val="52"/>
  </w:num>
  <w:num w:numId="68" w16cid:durableId="782116875">
    <w:abstractNumId w:val="56"/>
  </w:num>
  <w:num w:numId="69" w16cid:durableId="592738804">
    <w:abstractNumId w:val="80"/>
  </w:num>
  <w:num w:numId="70" w16cid:durableId="1974797112">
    <w:abstractNumId w:val="14"/>
  </w:num>
  <w:num w:numId="71" w16cid:durableId="1505121958">
    <w:abstractNumId w:val="27"/>
  </w:num>
  <w:num w:numId="72" w16cid:durableId="563874729">
    <w:abstractNumId w:val="109"/>
  </w:num>
  <w:num w:numId="73" w16cid:durableId="1788157241">
    <w:abstractNumId w:val="42"/>
  </w:num>
  <w:num w:numId="74" w16cid:durableId="287903907">
    <w:abstractNumId w:val="12"/>
  </w:num>
  <w:num w:numId="75" w16cid:durableId="1863542929">
    <w:abstractNumId w:val="97"/>
  </w:num>
  <w:num w:numId="76" w16cid:durableId="1847788936">
    <w:abstractNumId w:val="61"/>
  </w:num>
  <w:num w:numId="77" w16cid:durableId="1049766314">
    <w:abstractNumId w:val="85"/>
  </w:num>
  <w:num w:numId="78" w16cid:durableId="509755800">
    <w:abstractNumId w:val="106"/>
  </w:num>
  <w:num w:numId="79" w16cid:durableId="1998995004">
    <w:abstractNumId w:val="0"/>
  </w:num>
  <w:num w:numId="80" w16cid:durableId="1421104282">
    <w:abstractNumId w:val="95"/>
  </w:num>
  <w:num w:numId="81" w16cid:durableId="1375235222">
    <w:abstractNumId w:val="110"/>
  </w:num>
  <w:num w:numId="82" w16cid:durableId="1040937980">
    <w:abstractNumId w:val="48"/>
  </w:num>
  <w:num w:numId="83" w16cid:durableId="1220632816">
    <w:abstractNumId w:val="35"/>
  </w:num>
  <w:num w:numId="84" w16cid:durableId="696277928">
    <w:abstractNumId w:val="11"/>
  </w:num>
  <w:num w:numId="85" w16cid:durableId="189149768">
    <w:abstractNumId w:val="38"/>
  </w:num>
  <w:num w:numId="86" w16cid:durableId="461193775">
    <w:abstractNumId w:val="68"/>
  </w:num>
  <w:num w:numId="87" w16cid:durableId="1620456615">
    <w:abstractNumId w:val="33"/>
  </w:num>
  <w:num w:numId="88" w16cid:durableId="1781487269">
    <w:abstractNumId w:val="21"/>
  </w:num>
  <w:num w:numId="89" w16cid:durableId="1639801711">
    <w:abstractNumId w:val="73"/>
  </w:num>
  <w:num w:numId="90" w16cid:durableId="41105123">
    <w:abstractNumId w:val="8"/>
  </w:num>
  <w:num w:numId="91" w16cid:durableId="446630456">
    <w:abstractNumId w:val="114"/>
  </w:num>
  <w:num w:numId="92" w16cid:durableId="384841317">
    <w:abstractNumId w:val="116"/>
  </w:num>
  <w:num w:numId="93" w16cid:durableId="274097650">
    <w:abstractNumId w:val="28"/>
  </w:num>
  <w:num w:numId="94" w16cid:durableId="999307749">
    <w:abstractNumId w:val="78"/>
  </w:num>
  <w:num w:numId="95" w16cid:durableId="452987103">
    <w:abstractNumId w:val="55"/>
  </w:num>
  <w:num w:numId="96" w16cid:durableId="1754232005">
    <w:abstractNumId w:val="15"/>
  </w:num>
  <w:num w:numId="97" w16cid:durableId="1215311202">
    <w:abstractNumId w:val="121"/>
  </w:num>
  <w:num w:numId="98" w16cid:durableId="224996852">
    <w:abstractNumId w:val="46"/>
  </w:num>
  <w:num w:numId="99" w16cid:durableId="1823043795">
    <w:abstractNumId w:val="62"/>
  </w:num>
  <w:num w:numId="100" w16cid:durableId="1914922918">
    <w:abstractNumId w:val="83"/>
  </w:num>
  <w:num w:numId="101" w16cid:durableId="1746799218">
    <w:abstractNumId w:val="7"/>
  </w:num>
  <w:num w:numId="102" w16cid:durableId="561210418">
    <w:abstractNumId w:val="43"/>
  </w:num>
  <w:num w:numId="103" w16cid:durableId="962492565">
    <w:abstractNumId w:val="6"/>
  </w:num>
  <w:num w:numId="104" w16cid:durableId="1299456571">
    <w:abstractNumId w:val="74"/>
  </w:num>
  <w:num w:numId="105" w16cid:durableId="549918973">
    <w:abstractNumId w:val="50"/>
  </w:num>
  <w:num w:numId="106" w16cid:durableId="207495816">
    <w:abstractNumId w:val="2"/>
  </w:num>
  <w:num w:numId="107" w16cid:durableId="2006084717">
    <w:abstractNumId w:val="9"/>
  </w:num>
  <w:num w:numId="108" w16cid:durableId="825316053">
    <w:abstractNumId w:val="53"/>
  </w:num>
  <w:num w:numId="109" w16cid:durableId="1201432090">
    <w:abstractNumId w:val="24"/>
  </w:num>
  <w:num w:numId="110" w16cid:durableId="1569219715">
    <w:abstractNumId w:val="107"/>
  </w:num>
  <w:num w:numId="111" w16cid:durableId="695234262">
    <w:abstractNumId w:val="122"/>
  </w:num>
  <w:num w:numId="112" w16cid:durableId="1689915672">
    <w:abstractNumId w:val="86"/>
  </w:num>
  <w:num w:numId="113" w16cid:durableId="2007441140">
    <w:abstractNumId w:val="69"/>
  </w:num>
  <w:num w:numId="114" w16cid:durableId="1099713848">
    <w:abstractNumId w:val="100"/>
  </w:num>
  <w:num w:numId="115" w16cid:durableId="813185597">
    <w:abstractNumId w:val="66"/>
  </w:num>
  <w:num w:numId="116" w16cid:durableId="86467212">
    <w:abstractNumId w:val="41"/>
  </w:num>
  <w:num w:numId="117" w16cid:durableId="1659073341">
    <w:abstractNumId w:val="84"/>
  </w:num>
  <w:num w:numId="118" w16cid:durableId="1761829927">
    <w:abstractNumId w:val="99"/>
  </w:num>
  <w:num w:numId="119" w16cid:durableId="1666934146">
    <w:abstractNumId w:val="34"/>
  </w:num>
  <w:num w:numId="120" w16cid:durableId="1095781902">
    <w:abstractNumId w:val="102"/>
  </w:num>
  <w:num w:numId="121" w16cid:durableId="734084771">
    <w:abstractNumId w:val="30"/>
  </w:num>
  <w:num w:numId="122" w16cid:durableId="897546705">
    <w:abstractNumId w:val="89"/>
  </w:num>
  <w:num w:numId="123" w16cid:durableId="2132044107">
    <w:abstractNumId w:val="18"/>
  </w:num>
  <w:num w:numId="124" w16cid:durableId="1967353198">
    <w:abstractNumId w:val="29"/>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activeWritingStyle w:appName="MSWord" w:lang="en-AU" w:vendorID="64" w:dllVersion="4096" w:nlCheck="1" w:checkStyle="0"/>
  <w:activeWritingStyle w:appName="MSWord" w:lang="en-US" w:vendorID="64" w:dllVersion="4096" w:nlCheck="1" w:checkStyle="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180E"/>
    <w:rsid w:val="00000348"/>
    <w:rsid w:val="0000065C"/>
    <w:rsid w:val="000008CE"/>
    <w:rsid w:val="00000C1E"/>
    <w:rsid w:val="0000129F"/>
    <w:rsid w:val="00001382"/>
    <w:rsid w:val="00001E4A"/>
    <w:rsid w:val="000024EC"/>
    <w:rsid w:val="0000287D"/>
    <w:rsid w:val="000033E7"/>
    <w:rsid w:val="00003FD8"/>
    <w:rsid w:val="00004307"/>
    <w:rsid w:val="00004462"/>
    <w:rsid w:val="000044B0"/>
    <w:rsid w:val="000045D1"/>
    <w:rsid w:val="00005202"/>
    <w:rsid w:val="00005F47"/>
    <w:rsid w:val="00006475"/>
    <w:rsid w:val="00006DE6"/>
    <w:rsid w:val="00006E97"/>
    <w:rsid w:val="000072A7"/>
    <w:rsid w:val="000078BA"/>
    <w:rsid w:val="00010922"/>
    <w:rsid w:val="00011869"/>
    <w:rsid w:val="000118C8"/>
    <w:rsid w:val="00011CB9"/>
    <w:rsid w:val="0001277E"/>
    <w:rsid w:val="000128E3"/>
    <w:rsid w:val="00012B4A"/>
    <w:rsid w:val="00012FBE"/>
    <w:rsid w:val="00013FC1"/>
    <w:rsid w:val="00014389"/>
    <w:rsid w:val="000145CF"/>
    <w:rsid w:val="00015257"/>
    <w:rsid w:val="00015829"/>
    <w:rsid w:val="00015B25"/>
    <w:rsid w:val="00015E87"/>
    <w:rsid w:val="00015F0C"/>
    <w:rsid w:val="0001642B"/>
    <w:rsid w:val="00017057"/>
    <w:rsid w:val="00017467"/>
    <w:rsid w:val="00017B4B"/>
    <w:rsid w:val="00017F3F"/>
    <w:rsid w:val="0002023E"/>
    <w:rsid w:val="00020F36"/>
    <w:rsid w:val="00021139"/>
    <w:rsid w:val="00021E74"/>
    <w:rsid w:val="000223AE"/>
    <w:rsid w:val="0002247F"/>
    <w:rsid w:val="000227A2"/>
    <w:rsid w:val="0002365E"/>
    <w:rsid w:val="000237FA"/>
    <w:rsid w:val="00024053"/>
    <w:rsid w:val="0002414E"/>
    <w:rsid w:val="0002440D"/>
    <w:rsid w:val="000244E3"/>
    <w:rsid w:val="00024A7F"/>
    <w:rsid w:val="00024C1B"/>
    <w:rsid w:val="00025540"/>
    <w:rsid w:val="00026F65"/>
    <w:rsid w:val="00026FB2"/>
    <w:rsid w:val="000270E7"/>
    <w:rsid w:val="0002741B"/>
    <w:rsid w:val="000276B8"/>
    <w:rsid w:val="00027767"/>
    <w:rsid w:val="00030272"/>
    <w:rsid w:val="00030A51"/>
    <w:rsid w:val="00030BFF"/>
    <w:rsid w:val="00031A27"/>
    <w:rsid w:val="0003246C"/>
    <w:rsid w:val="00032A76"/>
    <w:rsid w:val="00032B6F"/>
    <w:rsid w:val="00032E4B"/>
    <w:rsid w:val="0003330E"/>
    <w:rsid w:val="0003360E"/>
    <w:rsid w:val="00033F2C"/>
    <w:rsid w:val="000342CE"/>
    <w:rsid w:val="00034615"/>
    <w:rsid w:val="000349BC"/>
    <w:rsid w:val="00034D65"/>
    <w:rsid w:val="00034F00"/>
    <w:rsid w:val="0003537D"/>
    <w:rsid w:val="00035E5C"/>
    <w:rsid w:val="00037718"/>
    <w:rsid w:val="000405C8"/>
    <w:rsid w:val="00040B7C"/>
    <w:rsid w:val="00040D25"/>
    <w:rsid w:val="0004136F"/>
    <w:rsid w:val="00041589"/>
    <w:rsid w:val="000419E0"/>
    <w:rsid w:val="000429C1"/>
    <w:rsid w:val="00043537"/>
    <w:rsid w:val="000435B7"/>
    <w:rsid w:val="0004364D"/>
    <w:rsid w:val="000437FE"/>
    <w:rsid w:val="00043807"/>
    <w:rsid w:val="00044454"/>
    <w:rsid w:val="0004456E"/>
    <w:rsid w:val="00044D6B"/>
    <w:rsid w:val="000463AA"/>
    <w:rsid w:val="0004781D"/>
    <w:rsid w:val="00047C99"/>
    <w:rsid w:val="00047CA2"/>
    <w:rsid w:val="00050622"/>
    <w:rsid w:val="000508FD"/>
    <w:rsid w:val="00051EC9"/>
    <w:rsid w:val="00052258"/>
    <w:rsid w:val="000535E4"/>
    <w:rsid w:val="00054559"/>
    <w:rsid w:val="00054A22"/>
    <w:rsid w:val="00055741"/>
    <w:rsid w:val="00055FFD"/>
    <w:rsid w:val="000561DF"/>
    <w:rsid w:val="00056505"/>
    <w:rsid w:val="00060144"/>
    <w:rsid w:val="000606B1"/>
    <w:rsid w:val="0006164C"/>
    <w:rsid w:val="00061E8B"/>
    <w:rsid w:val="0006223D"/>
    <w:rsid w:val="0006240F"/>
    <w:rsid w:val="000624AA"/>
    <w:rsid w:val="000626FE"/>
    <w:rsid w:val="00062712"/>
    <w:rsid w:val="00062AFA"/>
    <w:rsid w:val="00063E28"/>
    <w:rsid w:val="00063E8B"/>
    <w:rsid w:val="00063FD8"/>
    <w:rsid w:val="000645D4"/>
    <w:rsid w:val="0006469D"/>
    <w:rsid w:val="00066060"/>
    <w:rsid w:val="000664D2"/>
    <w:rsid w:val="000666FB"/>
    <w:rsid w:val="00066A73"/>
    <w:rsid w:val="000670A6"/>
    <w:rsid w:val="000672D2"/>
    <w:rsid w:val="0006757C"/>
    <w:rsid w:val="00067803"/>
    <w:rsid w:val="00067CFA"/>
    <w:rsid w:val="00067DF9"/>
    <w:rsid w:val="000708BC"/>
    <w:rsid w:val="000710C9"/>
    <w:rsid w:val="0007168B"/>
    <w:rsid w:val="00071CB1"/>
    <w:rsid w:val="00072FD8"/>
    <w:rsid w:val="00073129"/>
    <w:rsid w:val="0007318C"/>
    <w:rsid w:val="000738AB"/>
    <w:rsid w:val="00074D1A"/>
    <w:rsid w:val="0007528E"/>
    <w:rsid w:val="000753E7"/>
    <w:rsid w:val="00075B40"/>
    <w:rsid w:val="000773D2"/>
    <w:rsid w:val="000773FE"/>
    <w:rsid w:val="00077626"/>
    <w:rsid w:val="00080076"/>
    <w:rsid w:val="00080805"/>
    <w:rsid w:val="00080AA9"/>
    <w:rsid w:val="00081A62"/>
    <w:rsid w:val="00081C54"/>
    <w:rsid w:val="00082916"/>
    <w:rsid w:val="00082AD5"/>
    <w:rsid w:val="0008326A"/>
    <w:rsid w:val="00083BB7"/>
    <w:rsid w:val="000846AC"/>
    <w:rsid w:val="0008549A"/>
    <w:rsid w:val="000857C6"/>
    <w:rsid w:val="0008599C"/>
    <w:rsid w:val="00085B1E"/>
    <w:rsid w:val="00086440"/>
    <w:rsid w:val="00087593"/>
    <w:rsid w:val="00087C1A"/>
    <w:rsid w:val="00087D07"/>
    <w:rsid w:val="00090541"/>
    <w:rsid w:val="00090E25"/>
    <w:rsid w:val="00091741"/>
    <w:rsid w:val="00091C2B"/>
    <w:rsid w:val="00091C65"/>
    <w:rsid w:val="000926FE"/>
    <w:rsid w:val="00092B8C"/>
    <w:rsid w:val="000933FA"/>
    <w:rsid w:val="00094DD7"/>
    <w:rsid w:val="000950E0"/>
    <w:rsid w:val="00095B1E"/>
    <w:rsid w:val="000960B3"/>
    <w:rsid w:val="0009613E"/>
    <w:rsid w:val="000964A8"/>
    <w:rsid w:val="000A0108"/>
    <w:rsid w:val="000A0347"/>
    <w:rsid w:val="000A060E"/>
    <w:rsid w:val="000A0991"/>
    <w:rsid w:val="000A0ADE"/>
    <w:rsid w:val="000A0C51"/>
    <w:rsid w:val="000A1174"/>
    <w:rsid w:val="000A11D2"/>
    <w:rsid w:val="000A19DF"/>
    <w:rsid w:val="000A1E24"/>
    <w:rsid w:val="000A2394"/>
    <w:rsid w:val="000A26F2"/>
    <w:rsid w:val="000A27E0"/>
    <w:rsid w:val="000A2ABB"/>
    <w:rsid w:val="000A3112"/>
    <w:rsid w:val="000A3F92"/>
    <w:rsid w:val="000A448A"/>
    <w:rsid w:val="000A4607"/>
    <w:rsid w:val="000A5A9E"/>
    <w:rsid w:val="000A61E0"/>
    <w:rsid w:val="000A65D0"/>
    <w:rsid w:val="000A6AC5"/>
    <w:rsid w:val="000A6E7F"/>
    <w:rsid w:val="000A768C"/>
    <w:rsid w:val="000B0241"/>
    <w:rsid w:val="000B127B"/>
    <w:rsid w:val="000B1DBE"/>
    <w:rsid w:val="000B202D"/>
    <w:rsid w:val="000B2049"/>
    <w:rsid w:val="000B30FD"/>
    <w:rsid w:val="000B363F"/>
    <w:rsid w:val="000B4499"/>
    <w:rsid w:val="000B614F"/>
    <w:rsid w:val="000B6716"/>
    <w:rsid w:val="000B7168"/>
    <w:rsid w:val="000B73A3"/>
    <w:rsid w:val="000B74A2"/>
    <w:rsid w:val="000C023D"/>
    <w:rsid w:val="000C26C8"/>
    <w:rsid w:val="000C385B"/>
    <w:rsid w:val="000C3904"/>
    <w:rsid w:val="000C3D1D"/>
    <w:rsid w:val="000C3E62"/>
    <w:rsid w:val="000C4050"/>
    <w:rsid w:val="000C46FE"/>
    <w:rsid w:val="000C505F"/>
    <w:rsid w:val="000C5340"/>
    <w:rsid w:val="000C605B"/>
    <w:rsid w:val="000C61DB"/>
    <w:rsid w:val="000C749A"/>
    <w:rsid w:val="000D03C1"/>
    <w:rsid w:val="000D0961"/>
    <w:rsid w:val="000D12D0"/>
    <w:rsid w:val="000D1385"/>
    <w:rsid w:val="000D1520"/>
    <w:rsid w:val="000D1BE7"/>
    <w:rsid w:val="000D1C12"/>
    <w:rsid w:val="000D1F3A"/>
    <w:rsid w:val="000D23AD"/>
    <w:rsid w:val="000D2DB1"/>
    <w:rsid w:val="000D3283"/>
    <w:rsid w:val="000D42DA"/>
    <w:rsid w:val="000D4924"/>
    <w:rsid w:val="000D5D5F"/>
    <w:rsid w:val="000D60D4"/>
    <w:rsid w:val="000D62C3"/>
    <w:rsid w:val="000D681A"/>
    <w:rsid w:val="000D6ED0"/>
    <w:rsid w:val="000D7067"/>
    <w:rsid w:val="000D70DF"/>
    <w:rsid w:val="000E01FE"/>
    <w:rsid w:val="000E027A"/>
    <w:rsid w:val="000E05A8"/>
    <w:rsid w:val="000E0A5A"/>
    <w:rsid w:val="000E0A88"/>
    <w:rsid w:val="000E1058"/>
    <w:rsid w:val="000E1F8B"/>
    <w:rsid w:val="000E22CD"/>
    <w:rsid w:val="000E2790"/>
    <w:rsid w:val="000E290E"/>
    <w:rsid w:val="000E2FB3"/>
    <w:rsid w:val="000E50D9"/>
    <w:rsid w:val="000E554A"/>
    <w:rsid w:val="000E601C"/>
    <w:rsid w:val="000E64DA"/>
    <w:rsid w:val="000E668D"/>
    <w:rsid w:val="000E6EAA"/>
    <w:rsid w:val="000E7F96"/>
    <w:rsid w:val="000F07EE"/>
    <w:rsid w:val="000F0B5C"/>
    <w:rsid w:val="000F0F02"/>
    <w:rsid w:val="000F0F1E"/>
    <w:rsid w:val="000F0F58"/>
    <w:rsid w:val="000F0FB7"/>
    <w:rsid w:val="000F26F6"/>
    <w:rsid w:val="000F2C51"/>
    <w:rsid w:val="000F358B"/>
    <w:rsid w:val="000F3A19"/>
    <w:rsid w:val="000F3ABF"/>
    <w:rsid w:val="000F3FE4"/>
    <w:rsid w:val="000F445A"/>
    <w:rsid w:val="000F4C9E"/>
    <w:rsid w:val="000F4DE1"/>
    <w:rsid w:val="000F583A"/>
    <w:rsid w:val="000F592D"/>
    <w:rsid w:val="000F63BD"/>
    <w:rsid w:val="000F66BA"/>
    <w:rsid w:val="000F69E9"/>
    <w:rsid w:val="000F6B4A"/>
    <w:rsid w:val="000F70AB"/>
    <w:rsid w:val="000F736D"/>
    <w:rsid w:val="000F77D7"/>
    <w:rsid w:val="00100314"/>
    <w:rsid w:val="001009A3"/>
    <w:rsid w:val="00100FA5"/>
    <w:rsid w:val="00101427"/>
    <w:rsid w:val="001018EE"/>
    <w:rsid w:val="00101EF2"/>
    <w:rsid w:val="00102BAB"/>
    <w:rsid w:val="00103AB8"/>
    <w:rsid w:val="00104523"/>
    <w:rsid w:val="00104A4C"/>
    <w:rsid w:val="00104BEC"/>
    <w:rsid w:val="00104BED"/>
    <w:rsid w:val="00104D7D"/>
    <w:rsid w:val="0010552D"/>
    <w:rsid w:val="0010618C"/>
    <w:rsid w:val="0010625E"/>
    <w:rsid w:val="00106890"/>
    <w:rsid w:val="001077F8"/>
    <w:rsid w:val="0011005B"/>
    <w:rsid w:val="00110488"/>
    <w:rsid w:val="001107D8"/>
    <w:rsid w:val="0011089A"/>
    <w:rsid w:val="00112929"/>
    <w:rsid w:val="00113715"/>
    <w:rsid w:val="00113DAA"/>
    <w:rsid w:val="00114367"/>
    <w:rsid w:val="001147C9"/>
    <w:rsid w:val="00114C2A"/>
    <w:rsid w:val="00114D8C"/>
    <w:rsid w:val="001152C5"/>
    <w:rsid w:val="00116C0E"/>
    <w:rsid w:val="0011705A"/>
    <w:rsid w:val="00117231"/>
    <w:rsid w:val="001173AF"/>
    <w:rsid w:val="00117B8B"/>
    <w:rsid w:val="00117C3E"/>
    <w:rsid w:val="0012047F"/>
    <w:rsid w:val="0012140A"/>
    <w:rsid w:val="00121B7F"/>
    <w:rsid w:val="0012233F"/>
    <w:rsid w:val="001228C1"/>
    <w:rsid w:val="001231AF"/>
    <w:rsid w:val="001246C3"/>
    <w:rsid w:val="00125098"/>
    <w:rsid w:val="00125A18"/>
    <w:rsid w:val="00125EB2"/>
    <w:rsid w:val="00126256"/>
    <w:rsid w:val="00126353"/>
    <w:rsid w:val="001304AE"/>
    <w:rsid w:val="00130B55"/>
    <w:rsid w:val="00130E7A"/>
    <w:rsid w:val="00131767"/>
    <w:rsid w:val="00131971"/>
    <w:rsid w:val="001319A7"/>
    <w:rsid w:val="00131C86"/>
    <w:rsid w:val="00132D1C"/>
    <w:rsid w:val="00133D1E"/>
    <w:rsid w:val="00134655"/>
    <w:rsid w:val="00134E94"/>
    <w:rsid w:val="00135E3F"/>
    <w:rsid w:val="001360B6"/>
    <w:rsid w:val="0013653D"/>
    <w:rsid w:val="00136F54"/>
    <w:rsid w:val="001373D9"/>
    <w:rsid w:val="001375D7"/>
    <w:rsid w:val="00137E13"/>
    <w:rsid w:val="00137E6E"/>
    <w:rsid w:val="00137F28"/>
    <w:rsid w:val="00137F74"/>
    <w:rsid w:val="0014042D"/>
    <w:rsid w:val="0014059F"/>
    <w:rsid w:val="0014091D"/>
    <w:rsid w:val="00141417"/>
    <w:rsid w:val="001417A8"/>
    <w:rsid w:val="00141BF2"/>
    <w:rsid w:val="00141DEC"/>
    <w:rsid w:val="0014200A"/>
    <w:rsid w:val="0014219F"/>
    <w:rsid w:val="001433BB"/>
    <w:rsid w:val="001433E1"/>
    <w:rsid w:val="0014417D"/>
    <w:rsid w:val="001444CF"/>
    <w:rsid w:val="00144841"/>
    <w:rsid w:val="00144CE5"/>
    <w:rsid w:val="00144DC5"/>
    <w:rsid w:val="00145452"/>
    <w:rsid w:val="00145B38"/>
    <w:rsid w:val="00145EE6"/>
    <w:rsid w:val="001460D5"/>
    <w:rsid w:val="001463FE"/>
    <w:rsid w:val="00146913"/>
    <w:rsid w:val="00147478"/>
    <w:rsid w:val="00147E35"/>
    <w:rsid w:val="00147E7E"/>
    <w:rsid w:val="00147EC8"/>
    <w:rsid w:val="00150335"/>
    <w:rsid w:val="001522D6"/>
    <w:rsid w:val="001528F2"/>
    <w:rsid w:val="00152ACC"/>
    <w:rsid w:val="0015385C"/>
    <w:rsid w:val="001538D7"/>
    <w:rsid w:val="00154085"/>
    <w:rsid w:val="00154280"/>
    <w:rsid w:val="00154528"/>
    <w:rsid w:val="0015586D"/>
    <w:rsid w:val="00155E63"/>
    <w:rsid w:val="00156E24"/>
    <w:rsid w:val="00157D09"/>
    <w:rsid w:val="00160764"/>
    <w:rsid w:val="00161EA8"/>
    <w:rsid w:val="00162D1F"/>
    <w:rsid w:val="00163345"/>
    <w:rsid w:val="00163389"/>
    <w:rsid w:val="00163553"/>
    <w:rsid w:val="0016409A"/>
    <w:rsid w:val="001642C9"/>
    <w:rsid w:val="001642EC"/>
    <w:rsid w:val="00164E17"/>
    <w:rsid w:val="00165461"/>
    <w:rsid w:val="001668AF"/>
    <w:rsid w:val="00167252"/>
    <w:rsid w:val="00167312"/>
    <w:rsid w:val="00167DF3"/>
    <w:rsid w:val="001701CE"/>
    <w:rsid w:val="001702BA"/>
    <w:rsid w:val="00171289"/>
    <w:rsid w:val="00171711"/>
    <w:rsid w:val="00171A14"/>
    <w:rsid w:val="00171B9A"/>
    <w:rsid w:val="00172033"/>
    <w:rsid w:val="00172AFD"/>
    <w:rsid w:val="001738A9"/>
    <w:rsid w:val="00173A95"/>
    <w:rsid w:val="0017413A"/>
    <w:rsid w:val="001742C6"/>
    <w:rsid w:val="0017436F"/>
    <w:rsid w:val="0017455E"/>
    <w:rsid w:val="0017494B"/>
    <w:rsid w:val="00174A65"/>
    <w:rsid w:val="00174EDA"/>
    <w:rsid w:val="001751ED"/>
    <w:rsid w:val="00175A35"/>
    <w:rsid w:val="00175E05"/>
    <w:rsid w:val="00176389"/>
    <w:rsid w:val="00176454"/>
    <w:rsid w:val="0017693A"/>
    <w:rsid w:val="00176AD5"/>
    <w:rsid w:val="00176E6C"/>
    <w:rsid w:val="0018048F"/>
    <w:rsid w:val="0018068F"/>
    <w:rsid w:val="001811A6"/>
    <w:rsid w:val="001812E6"/>
    <w:rsid w:val="00181615"/>
    <w:rsid w:val="00182177"/>
    <w:rsid w:val="001827B1"/>
    <w:rsid w:val="00182C0A"/>
    <w:rsid w:val="00182DE9"/>
    <w:rsid w:val="00183616"/>
    <w:rsid w:val="00184D9B"/>
    <w:rsid w:val="00185362"/>
    <w:rsid w:val="0018569E"/>
    <w:rsid w:val="001857A6"/>
    <w:rsid w:val="001862DB"/>
    <w:rsid w:val="00186A62"/>
    <w:rsid w:val="00186A8F"/>
    <w:rsid w:val="00187692"/>
    <w:rsid w:val="00187DB3"/>
    <w:rsid w:val="001905F4"/>
    <w:rsid w:val="00190CE5"/>
    <w:rsid w:val="00191170"/>
    <w:rsid w:val="001911CD"/>
    <w:rsid w:val="00191384"/>
    <w:rsid w:val="00191901"/>
    <w:rsid w:val="00191B8D"/>
    <w:rsid w:val="00192B9B"/>
    <w:rsid w:val="00192C47"/>
    <w:rsid w:val="00193398"/>
    <w:rsid w:val="0019361C"/>
    <w:rsid w:val="00194690"/>
    <w:rsid w:val="001947AA"/>
    <w:rsid w:val="00194DF8"/>
    <w:rsid w:val="001950BD"/>
    <w:rsid w:val="001953A7"/>
    <w:rsid w:val="001971BC"/>
    <w:rsid w:val="00197427"/>
    <w:rsid w:val="00197C61"/>
    <w:rsid w:val="001A1110"/>
    <w:rsid w:val="001A13D2"/>
    <w:rsid w:val="001A13F4"/>
    <w:rsid w:val="001A1718"/>
    <w:rsid w:val="001A2951"/>
    <w:rsid w:val="001A327A"/>
    <w:rsid w:val="001A34F3"/>
    <w:rsid w:val="001A3A68"/>
    <w:rsid w:val="001A3B0D"/>
    <w:rsid w:val="001A3C92"/>
    <w:rsid w:val="001A42FF"/>
    <w:rsid w:val="001A4384"/>
    <w:rsid w:val="001A47E7"/>
    <w:rsid w:val="001A52E2"/>
    <w:rsid w:val="001A5303"/>
    <w:rsid w:val="001A5C12"/>
    <w:rsid w:val="001A7D07"/>
    <w:rsid w:val="001B2C33"/>
    <w:rsid w:val="001B3165"/>
    <w:rsid w:val="001B32E9"/>
    <w:rsid w:val="001B58BB"/>
    <w:rsid w:val="001B6B3D"/>
    <w:rsid w:val="001B717E"/>
    <w:rsid w:val="001B72DC"/>
    <w:rsid w:val="001B76CA"/>
    <w:rsid w:val="001B7820"/>
    <w:rsid w:val="001B7E43"/>
    <w:rsid w:val="001C0454"/>
    <w:rsid w:val="001C0EDE"/>
    <w:rsid w:val="001C1A8C"/>
    <w:rsid w:val="001C2281"/>
    <w:rsid w:val="001C2D2E"/>
    <w:rsid w:val="001C2E21"/>
    <w:rsid w:val="001C30A4"/>
    <w:rsid w:val="001C3702"/>
    <w:rsid w:val="001C3D59"/>
    <w:rsid w:val="001C4FDC"/>
    <w:rsid w:val="001C5469"/>
    <w:rsid w:val="001C5715"/>
    <w:rsid w:val="001C6263"/>
    <w:rsid w:val="001C7C55"/>
    <w:rsid w:val="001C7CB1"/>
    <w:rsid w:val="001D2647"/>
    <w:rsid w:val="001D4367"/>
    <w:rsid w:val="001D4DF2"/>
    <w:rsid w:val="001D4E37"/>
    <w:rsid w:val="001D561E"/>
    <w:rsid w:val="001D6260"/>
    <w:rsid w:val="001E098D"/>
    <w:rsid w:val="001E0E60"/>
    <w:rsid w:val="001E135C"/>
    <w:rsid w:val="001E1AD3"/>
    <w:rsid w:val="001E2D0C"/>
    <w:rsid w:val="001E2EA7"/>
    <w:rsid w:val="001E33E3"/>
    <w:rsid w:val="001E3510"/>
    <w:rsid w:val="001E3FAE"/>
    <w:rsid w:val="001E4C40"/>
    <w:rsid w:val="001E4E37"/>
    <w:rsid w:val="001E4F8E"/>
    <w:rsid w:val="001E5096"/>
    <w:rsid w:val="001E553C"/>
    <w:rsid w:val="001E5AB1"/>
    <w:rsid w:val="001E5F1B"/>
    <w:rsid w:val="001E6361"/>
    <w:rsid w:val="001E7097"/>
    <w:rsid w:val="001E7407"/>
    <w:rsid w:val="001E7519"/>
    <w:rsid w:val="001E75C1"/>
    <w:rsid w:val="001E78B6"/>
    <w:rsid w:val="001E7C07"/>
    <w:rsid w:val="001F0930"/>
    <w:rsid w:val="001F0B7E"/>
    <w:rsid w:val="001F11A0"/>
    <w:rsid w:val="001F2713"/>
    <w:rsid w:val="001F31FD"/>
    <w:rsid w:val="001F353B"/>
    <w:rsid w:val="001F3A26"/>
    <w:rsid w:val="001F4E56"/>
    <w:rsid w:val="001F50C9"/>
    <w:rsid w:val="001F5676"/>
    <w:rsid w:val="001F57AB"/>
    <w:rsid w:val="001F6146"/>
    <w:rsid w:val="001F7D5F"/>
    <w:rsid w:val="0020015A"/>
    <w:rsid w:val="002008EB"/>
    <w:rsid w:val="00200905"/>
    <w:rsid w:val="002010C2"/>
    <w:rsid w:val="00201532"/>
    <w:rsid w:val="002016D7"/>
    <w:rsid w:val="00201BF6"/>
    <w:rsid w:val="002024E3"/>
    <w:rsid w:val="00203881"/>
    <w:rsid w:val="002042AC"/>
    <w:rsid w:val="002045BE"/>
    <w:rsid w:val="00205673"/>
    <w:rsid w:val="00205962"/>
    <w:rsid w:val="0020618A"/>
    <w:rsid w:val="00206964"/>
    <w:rsid w:val="00206B8B"/>
    <w:rsid w:val="00206ECE"/>
    <w:rsid w:val="00206FC6"/>
    <w:rsid w:val="002076CD"/>
    <w:rsid w:val="00207E68"/>
    <w:rsid w:val="00207E69"/>
    <w:rsid w:val="0021010F"/>
    <w:rsid w:val="0021018D"/>
    <w:rsid w:val="0021174C"/>
    <w:rsid w:val="00211CA5"/>
    <w:rsid w:val="00212E10"/>
    <w:rsid w:val="00213167"/>
    <w:rsid w:val="002131E7"/>
    <w:rsid w:val="002136AF"/>
    <w:rsid w:val="0021477F"/>
    <w:rsid w:val="00214B3B"/>
    <w:rsid w:val="00216A13"/>
    <w:rsid w:val="00216DB1"/>
    <w:rsid w:val="0022002B"/>
    <w:rsid w:val="0022014F"/>
    <w:rsid w:val="00220512"/>
    <w:rsid w:val="00220864"/>
    <w:rsid w:val="00220B7B"/>
    <w:rsid w:val="00220C3F"/>
    <w:rsid w:val="00221640"/>
    <w:rsid w:val="00221B2D"/>
    <w:rsid w:val="00221EF4"/>
    <w:rsid w:val="00222A53"/>
    <w:rsid w:val="00222BE3"/>
    <w:rsid w:val="00222BF8"/>
    <w:rsid w:val="002239AC"/>
    <w:rsid w:val="0022578E"/>
    <w:rsid w:val="0022599F"/>
    <w:rsid w:val="002263B2"/>
    <w:rsid w:val="0022681B"/>
    <w:rsid w:val="00226A39"/>
    <w:rsid w:val="00226CC3"/>
    <w:rsid w:val="00226EF1"/>
    <w:rsid w:val="00227128"/>
    <w:rsid w:val="0022728E"/>
    <w:rsid w:val="00227656"/>
    <w:rsid w:val="002315FB"/>
    <w:rsid w:val="002317EE"/>
    <w:rsid w:val="002323AA"/>
    <w:rsid w:val="0023255E"/>
    <w:rsid w:val="00232B02"/>
    <w:rsid w:val="002345F7"/>
    <w:rsid w:val="00235091"/>
    <w:rsid w:val="00235771"/>
    <w:rsid w:val="002358B5"/>
    <w:rsid w:val="00235BFF"/>
    <w:rsid w:val="00235DD6"/>
    <w:rsid w:val="00237C01"/>
    <w:rsid w:val="00237EDF"/>
    <w:rsid w:val="002405E5"/>
    <w:rsid w:val="00241D30"/>
    <w:rsid w:val="0024238F"/>
    <w:rsid w:val="00242AC5"/>
    <w:rsid w:val="00242C74"/>
    <w:rsid w:val="00242EA4"/>
    <w:rsid w:val="002440EA"/>
    <w:rsid w:val="002446BD"/>
    <w:rsid w:val="00244830"/>
    <w:rsid w:val="00244F0C"/>
    <w:rsid w:val="002455AE"/>
    <w:rsid w:val="00245889"/>
    <w:rsid w:val="002464A9"/>
    <w:rsid w:val="00246BE5"/>
    <w:rsid w:val="00246E6C"/>
    <w:rsid w:val="002479E1"/>
    <w:rsid w:val="00247EA0"/>
    <w:rsid w:val="0025069E"/>
    <w:rsid w:val="002509D3"/>
    <w:rsid w:val="00250DD5"/>
    <w:rsid w:val="00250E17"/>
    <w:rsid w:val="00252234"/>
    <w:rsid w:val="002529AA"/>
    <w:rsid w:val="00252C10"/>
    <w:rsid w:val="002532FF"/>
    <w:rsid w:val="00253C5D"/>
    <w:rsid w:val="00254E48"/>
    <w:rsid w:val="002558E5"/>
    <w:rsid w:val="002558FB"/>
    <w:rsid w:val="002559FA"/>
    <w:rsid w:val="0025602C"/>
    <w:rsid w:val="0025622D"/>
    <w:rsid w:val="0025748B"/>
    <w:rsid w:val="0025750C"/>
    <w:rsid w:val="0025796C"/>
    <w:rsid w:val="00257C60"/>
    <w:rsid w:val="00257E1E"/>
    <w:rsid w:val="00260575"/>
    <w:rsid w:val="002605EF"/>
    <w:rsid w:val="00262C18"/>
    <w:rsid w:val="00263761"/>
    <w:rsid w:val="0026529F"/>
    <w:rsid w:val="00265331"/>
    <w:rsid w:val="002654A7"/>
    <w:rsid w:val="00265E2D"/>
    <w:rsid w:val="002662C7"/>
    <w:rsid w:val="00267161"/>
    <w:rsid w:val="00267471"/>
    <w:rsid w:val="002700F0"/>
    <w:rsid w:val="002701CA"/>
    <w:rsid w:val="0027050D"/>
    <w:rsid w:val="00271C0B"/>
    <w:rsid w:val="00271F9A"/>
    <w:rsid w:val="00272A00"/>
    <w:rsid w:val="00272A42"/>
    <w:rsid w:val="00273E28"/>
    <w:rsid w:val="002745EA"/>
    <w:rsid w:val="0027460A"/>
    <w:rsid w:val="0027479E"/>
    <w:rsid w:val="00274972"/>
    <w:rsid w:val="0027520A"/>
    <w:rsid w:val="002752DB"/>
    <w:rsid w:val="002755A0"/>
    <w:rsid w:val="00276268"/>
    <w:rsid w:val="00276430"/>
    <w:rsid w:val="00277310"/>
    <w:rsid w:val="00277451"/>
    <w:rsid w:val="0027776C"/>
    <w:rsid w:val="002777BD"/>
    <w:rsid w:val="00277977"/>
    <w:rsid w:val="002779F8"/>
    <w:rsid w:val="0028024A"/>
    <w:rsid w:val="002822AB"/>
    <w:rsid w:val="00282817"/>
    <w:rsid w:val="00282FA9"/>
    <w:rsid w:val="002832AD"/>
    <w:rsid w:val="00284EE8"/>
    <w:rsid w:val="00284F91"/>
    <w:rsid w:val="00285722"/>
    <w:rsid w:val="00285AC2"/>
    <w:rsid w:val="00285C02"/>
    <w:rsid w:val="0028642E"/>
    <w:rsid w:val="002869B1"/>
    <w:rsid w:val="00286E07"/>
    <w:rsid w:val="00287A1C"/>
    <w:rsid w:val="0029076A"/>
    <w:rsid w:val="00290FFC"/>
    <w:rsid w:val="0029194C"/>
    <w:rsid w:val="00291D07"/>
    <w:rsid w:val="0029232E"/>
    <w:rsid w:val="00292E51"/>
    <w:rsid w:val="00292F86"/>
    <w:rsid w:val="0029362A"/>
    <w:rsid w:val="00293C2A"/>
    <w:rsid w:val="002943DD"/>
    <w:rsid w:val="0029508F"/>
    <w:rsid w:val="002958DD"/>
    <w:rsid w:val="00296593"/>
    <w:rsid w:val="00296739"/>
    <w:rsid w:val="002972C7"/>
    <w:rsid w:val="00297489"/>
    <w:rsid w:val="0029774F"/>
    <w:rsid w:val="002977A1"/>
    <w:rsid w:val="002A0280"/>
    <w:rsid w:val="002A02D3"/>
    <w:rsid w:val="002A1515"/>
    <w:rsid w:val="002A1AAD"/>
    <w:rsid w:val="002A1BC6"/>
    <w:rsid w:val="002A25BB"/>
    <w:rsid w:val="002A2BEC"/>
    <w:rsid w:val="002A3378"/>
    <w:rsid w:val="002A3C5F"/>
    <w:rsid w:val="002A3E51"/>
    <w:rsid w:val="002A4B79"/>
    <w:rsid w:val="002A67CE"/>
    <w:rsid w:val="002A6899"/>
    <w:rsid w:val="002B0DD1"/>
    <w:rsid w:val="002B11D6"/>
    <w:rsid w:val="002B325C"/>
    <w:rsid w:val="002B3436"/>
    <w:rsid w:val="002B3AF9"/>
    <w:rsid w:val="002B3B2B"/>
    <w:rsid w:val="002B3D76"/>
    <w:rsid w:val="002B4124"/>
    <w:rsid w:val="002B41AE"/>
    <w:rsid w:val="002B472D"/>
    <w:rsid w:val="002B4A9D"/>
    <w:rsid w:val="002B5316"/>
    <w:rsid w:val="002B5398"/>
    <w:rsid w:val="002B53C4"/>
    <w:rsid w:val="002B5F85"/>
    <w:rsid w:val="002B6379"/>
    <w:rsid w:val="002B64FF"/>
    <w:rsid w:val="002B657E"/>
    <w:rsid w:val="002B692F"/>
    <w:rsid w:val="002B6D03"/>
    <w:rsid w:val="002B7255"/>
    <w:rsid w:val="002B7E17"/>
    <w:rsid w:val="002C0CB8"/>
    <w:rsid w:val="002C0EB5"/>
    <w:rsid w:val="002C1308"/>
    <w:rsid w:val="002C14A9"/>
    <w:rsid w:val="002C1A03"/>
    <w:rsid w:val="002C23AE"/>
    <w:rsid w:val="002C264C"/>
    <w:rsid w:val="002C2F22"/>
    <w:rsid w:val="002C3726"/>
    <w:rsid w:val="002C374A"/>
    <w:rsid w:val="002C4474"/>
    <w:rsid w:val="002C4689"/>
    <w:rsid w:val="002C477F"/>
    <w:rsid w:val="002C4ADA"/>
    <w:rsid w:val="002C565C"/>
    <w:rsid w:val="002C6064"/>
    <w:rsid w:val="002C6347"/>
    <w:rsid w:val="002C645B"/>
    <w:rsid w:val="002C6654"/>
    <w:rsid w:val="002C695F"/>
    <w:rsid w:val="002C6FC6"/>
    <w:rsid w:val="002C7F29"/>
    <w:rsid w:val="002C7FB3"/>
    <w:rsid w:val="002D01F9"/>
    <w:rsid w:val="002D030B"/>
    <w:rsid w:val="002D09DA"/>
    <w:rsid w:val="002D0CAA"/>
    <w:rsid w:val="002D0DA9"/>
    <w:rsid w:val="002D1486"/>
    <w:rsid w:val="002D2921"/>
    <w:rsid w:val="002D2E6C"/>
    <w:rsid w:val="002D328E"/>
    <w:rsid w:val="002D35FB"/>
    <w:rsid w:val="002D377D"/>
    <w:rsid w:val="002D4950"/>
    <w:rsid w:val="002D4C5D"/>
    <w:rsid w:val="002D5E9A"/>
    <w:rsid w:val="002D5EA2"/>
    <w:rsid w:val="002D6832"/>
    <w:rsid w:val="002D7230"/>
    <w:rsid w:val="002D7A09"/>
    <w:rsid w:val="002E01DE"/>
    <w:rsid w:val="002E0A78"/>
    <w:rsid w:val="002E1D8B"/>
    <w:rsid w:val="002E1F65"/>
    <w:rsid w:val="002E229E"/>
    <w:rsid w:val="002E2A33"/>
    <w:rsid w:val="002E2D78"/>
    <w:rsid w:val="002E4C18"/>
    <w:rsid w:val="002E52A9"/>
    <w:rsid w:val="002E5A1C"/>
    <w:rsid w:val="002E5FE4"/>
    <w:rsid w:val="002E6B37"/>
    <w:rsid w:val="002E6D15"/>
    <w:rsid w:val="002E710F"/>
    <w:rsid w:val="002F02D5"/>
    <w:rsid w:val="002F0649"/>
    <w:rsid w:val="002F08DC"/>
    <w:rsid w:val="002F0957"/>
    <w:rsid w:val="002F1A5D"/>
    <w:rsid w:val="002F1F4E"/>
    <w:rsid w:val="002F3164"/>
    <w:rsid w:val="002F329D"/>
    <w:rsid w:val="002F3414"/>
    <w:rsid w:val="002F363F"/>
    <w:rsid w:val="002F4083"/>
    <w:rsid w:val="002F42DE"/>
    <w:rsid w:val="002F5213"/>
    <w:rsid w:val="002F5629"/>
    <w:rsid w:val="002F6145"/>
    <w:rsid w:val="002F640B"/>
    <w:rsid w:val="002F6481"/>
    <w:rsid w:val="002F6AC9"/>
    <w:rsid w:val="002F6B92"/>
    <w:rsid w:val="002F7590"/>
    <w:rsid w:val="002F7C55"/>
    <w:rsid w:val="003005CF"/>
    <w:rsid w:val="00301376"/>
    <w:rsid w:val="00301873"/>
    <w:rsid w:val="00302146"/>
    <w:rsid w:val="00302A73"/>
    <w:rsid w:val="00302D5C"/>
    <w:rsid w:val="0030373D"/>
    <w:rsid w:val="00303995"/>
    <w:rsid w:val="00303F6F"/>
    <w:rsid w:val="0030410D"/>
    <w:rsid w:val="00304B2A"/>
    <w:rsid w:val="00304DAF"/>
    <w:rsid w:val="00305692"/>
    <w:rsid w:val="00306D22"/>
    <w:rsid w:val="00310B5F"/>
    <w:rsid w:val="00310FE6"/>
    <w:rsid w:val="003110DF"/>
    <w:rsid w:val="003115B0"/>
    <w:rsid w:val="00311C3B"/>
    <w:rsid w:val="003133C0"/>
    <w:rsid w:val="00313847"/>
    <w:rsid w:val="00313A1D"/>
    <w:rsid w:val="00313ED4"/>
    <w:rsid w:val="00314136"/>
    <w:rsid w:val="00314263"/>
    <w:rsid w:val="00314577"/>
    <w:rsid w:val="00314D37"/>
    <w:rsid w:val="00315CB4"/>
    <w:rsid w:val="00315FC4"/>
    <w:rsid w:val="0031696D"/>
    <w:rsid w:val="00316BE6"/>
    <w:rsid w:val="00316C28"/>
    <w:rsid w:val="00317164"/>
    <w:rsid w:val="003175E1"/>
    <w:rsid w:val="00317D37"/>
    <w:rsid w:val="00317EFE"/>
    <w:rsid w:val="00320080"/>
    <w:rsid w:val="00320947"/>
    <w:rsid w:val="003210FC"/>
    <w:rsid w:val="00321CCA"/>
    <w:rsid w:val="003223D4"/>
    <w:rsid w:val="0032277C"/>
    <w:rsid w:val="00323108"/>
    <w:rsid w:val="0032328D"/>
    <w:rsid w:val="0032506F"/>
    <w:rsid w:val="00325511"/>
    <w:rsid w:val="00325F15"/>
    <w:rsid w:val="003268F7"/>
    <w:rsid w:val="00326CD6"/>
    <w:rsid w:val="00326D2F"/>
    <w:rsid w:val="0033165C"/>
    <w:rsid w:val="003316D5"/>
    <w:rsid w:val="00331E71"/>
    <w:rsid w:val="003322E7"/>
    <w:rsid w:val="00332318"/>
    <w:rsid w:val="00332C59"/>
    <w:rsid w:val="00332C90"/>
    <w:rsid w:val="0033313A"/>
    <w:rsid w:val="00333622"/>
    <w:rsid w:val="003346CF"/>
    <w:rsid w:val="00334E10"/>
    <w:rsid w:val="00335430"/>
    <w:rsid w:val="003354A4"/>
    <w:rsid w:val="00335733"/>
    <w:rsid w:val="00335AF6"/>
    <w:rsid w:val="003364F0"/>
    <w:rsid w:val="00340083"/>
    <w:rsid w:val="0034064A"/>
    <w:rsid w:val="00340A50"/>
    <w:rsid w:val="00340C8C"/>
    <w:rsid w:val="0034152F"/>
    <w:rsid w:val="00341AC8"/>
    <w:rsid w:val="00341FB2"/>
    <w:rsid w:val="003423AB"/>
    <w:rsid w:val="00342F25"/>
    <w:rsid w:val="00343930"/>
    <w:rsid w:val="003447D9"/>
    <w:rsid w:val="0034501E"/>
    <w:rsid w:val="00345253"/>
    <w:rsid w:val="00345509"/>
    <w:rsid w:val="0034554A"/>
    <w:rsid w:val="003459D1"/>
    <w:rsid w:val="00350171"/>
    <w:rsid w:val="003501D2"/>
    <w:rsid w:val="00350274"/>
    <w:rsid w:val="003508A0"/>
    <w:rsid w:val="00353141"/>
    <w:rsid w:val="0035365B"/>
    <w:rsid w:val="00354FA4"/>
    <w:rsid w:val="00355DF5"/>
    <w:rsid w:val="00356675"/>
    <w:rsid w:val="0035726B"/>
    <w:rsid w:val="00357CF7"/>
    <w:rsid w:val="00357D59"/>
    <w:rsid w:val="003602AD"/>
    <w:rsid w:val="003605CC"/>
    <w:rsid w:val="00360EAF"/>
    <w:rsid w:val="00360FC8"/>
    <w:rsid w:val="00361044"/>
    <w:rsid w:val="00362A58"/>
    <w:rsid w:val="00362AA5"/>
    <w:rsid w:val="00362B0B"/>
    <w:rsid w:val="0036347B"/>
    <w:rsid w:val="00363835"/>
    <w:rsid w:val="003638A6"/>
    <w:rsid w:val="003648B4"/>
    <w:rsid w:val="00364971"/>
    <w:rsid w:val="00364FF3"/>
    <w:rsid w:val="003655B2"/>
    <w:rsid w:val="00365B64"/>
    <w:rsid w:val="00365F43"/>
    <w:rsid w:val="003661EC"/>
    <w:rsid w:val="003665DF"/>
    <w:rsid w:val="00367552"/>
    <w:rsid w:val="00370578"/>
    <w:rsid w:val="00371913"/>
    <w:rsid w:val="00371928"/>
    <w:rsid w:val="0037261D"/>
    <w:rsid w:val="0037340F"/>
    <w:rsid w:val="00373A23"/>
    <w:rsid w:val="00373F21"/>
    <w:rsid w:val="0037497F"/>
    <w:rsid w:val="00375585"/>
    <w:rsid w:val="003755F6"/>
    <w:rsid w:val="00375975"/>
    <w:rsid w:val="00376810"/>
    <w:rsid w:val="00376DEA"/>
    <w:rsid w:val="0037704E"/>
    <w:rsid w:val="0037725A"/>
    <w:rsid w:val="0037770A"/>
    <w:rsid w:val="003777C1"/>
    <w:rsid w:val="00377AA4"/>
    <w:rsid w:val="0038012A"/>
    <w:rsid w:val="0038024B"/>
    <w:rsid w:val="003810FE"/>
    <w:rsid w:val="00381121"/>
    <w:rsid w:val="0038125B"/>
    <w:rsid w:val="0038162E"/>
    <w:rsid w:val="00381B25"/>
    <w:rsid w:val="00382355"/>
    <w:rsid w:val="003825B2"/>
    <w:rsid w:val="00382812"/>
    <w:rsid w:val="00382A3B"/>
    <w:rsid w:val="00382A6A"/>
    <w:rsid w:val="00382CCB"/>
    <w:rsid w:val="00382E6E"/>
    <w:rsid w:val="00383177"/>
    <w:rsid w:val="0038334D"/>
    <w:rsid w:val="0038337A"/>
    <w:rsid w:val="003839DD"/>
    <w:rsid w:val="00383C78"/>
    <w:rsid w:val="00383D1B"/>
    <w:rsid w:val="003850CA"/>
    <w:rsid w:val="00385413"/>
    <w:rsid w:val="00385681"/>
    <w:rsid w:val="003858A4"/>
    <w:rsid w:val="00385F6F"/>
    <w:rsid w:val="00387CEA"/>
    <w:rsid w:val="0039048B"/>
    <w:rsid w:val="003904F4"/>
    <w:rsid w:val="003913E7"/>
    <w:rsid w:val="003914B7"/>
    <w:rsid w:val="00391515"/>
    <w:rsid w:val="00392081"/>
    <w:rsid w:val="003920CA"/>
    <w:rsid w:val="00392742"/>
    <w:rsid w:val="003927AE"/>
    <w:rsid w:val="0039297C"/>
    <w:rsid w:val="00393597"/>
    <w:rsid w:val="003935A1"/>
    <w:rsid w:val="00393BD4"/>
    <w:rsid w:val="00393E72"/>
    <w:rsid w:val="00393F01"/>
    <w:rsid w:val="003943E4"/>
    <w:rsid w:val="003944AB"/>
    <w:rsid w:val="00395167"/>
    <w:rsid w:val="0039518F"/>
    <w:rsid w:val="00395E42"/>
    <w:rsid w:val="003960FC"/>
    <w:rsid w:val="00396D20"/>
    <w:rsid w:val="003974BF"/>
    <w:rsid w:val="00397501"/>
    <w:rsid w:val="003976BF"/>
    <w:rsid w:val="00397729"/>
    <w:rsid w:val="003A1115"/>
    <w:rsid w:val="003A1B60"/>
    <w:rsid w:val="003A1ECD"/>
    <w:rsid w:val="003A1F25"/>
    <w:rsid w:val="003A417F"/>
    <w:rsid w:val="003A4398"/>
    <w:rsid w:val="003A61DB"/>
    <w:rsid w:val="003A6214"/>
    <w:rsid w:val="003A67E8"/>
    <w:rsid w:val="003A69C5"/>
    <w:rsid w:val="003A6B85"/>
    <w:rsid w:val="003A6DF3"/>
    <w:rsid w:val="003A7E76"/>
    <w:rsid w:val="003B02D2"/>
    <w:rsid w:val="003B0650"/>
    <w:rsid w:val="003B0C23"/>
    <w:rsid w:val="003B100F"/>
    <w:rsid w:val="003B13FD"/>
    <w:rsid w:val="003B16F6"/>
    <w:rsid w:val="003B2BAA"/>
    <w:rsid w:val="003B2D59"/>
    <w:rsid w:val="003B2F70"/>
    <w:rsid w:val="003B32C3"/>
    <w:rsid w:val="003B3622"/>
    <w:rsid w:val="003B3AD7"/>
    <w:rsid w:val="003B3D51"/>
    <w:rsid w:val="003B4016"/>
    <w:rsid w:val="003B4538"/>
    <w:rsid w:val="003B5353"/>
    <w:rsid w:val="003B5B8B"/>
    <w:rsid w:val="003B5BED"/>
    <w:rsid w:val="003B5DA4"/>
    <w:rsid w:val="003B5E5B"/>
    <w:rsid w:val="003B6661"/>
    <w:rsid w:val="003B788D"/>
    <w:rsid w:val="003B78BD"/>
    <w:rsid w:val="003C0008"/>
    <w:rsid w:val="003C019C"/>
    <w:rsid w:val="003C05CC"/>
    <w:rsid w:val="003C1A5B"/>
    <w:rsid w:val="003C1D3F"/>
    <w:rsid w:val="003C22F4"/>
    <w:rsid w:val="003C255D"/>
    <w:rsid w:val="003C2D8F"/>
    <w:rsid w:val="003C3492"/>
    <w:rsid w:val="003C52AB"/>
    <w:rsid w:val="003C53C0"/>
    <w:rsid w:val="003C55E3"/>
    <w:rsid w:val="003C59E0"/>
    <w:rsid w:val="003C7585"/>
    <w:rsid w:val="003C795B"/>
    <w:rsid w:val="003C7A85"/>
    <w:rsid w:val="003C7BC5"/>
    <w:rsid w:val="003D2B02"/>
    <w:rsid w:val="003D3EC5"/>
    <w:rsid w:val="003D4423"/>
    <w:rsid w:val="003D591A"/>
    <w:rsid w:val="003D5E1C"/>
    <w:rsid w:val="003D661E"/>
    <w:rsid w:val="003D662E"/>
    <w:rsid w:val="003D67E9"/>
    <w:rsid w:val="003D7A79"/>
    <w:rsid w:val="003D7AE9"/>
    <w:rsid w:val="003D7D2F"/>
    <w:rsid w:val="003E15B9"/>
    <w:rsid w:val="003E1685"/>
    <w:rsid w:val="003E2058"/>
    <w:rsid w:val="003E2505"/>
    <w:rsid w:val="003E2A41"/>
    <w:rsid w:val="003E2FF8"/>
    <w:rsid w:val="003E4765"/>
    <w:rsid w:val="003E5F69"/>
    <w:rsid w:val="003E6019"/>
    <w:rsid w:val="003E6596"/>
    <w:rsid w:val="003E73A2"/>
    <w:rsid w:val="003E7FAC"/>
    <w:rsid w:val="003F003C"/>
    <w:rsid w:val="003F153D"/>
    <w:rsid w:val="003F25EF"/>
    <w:rsid w:val="003F2E9C"/>
    <w:rsid w:val="003F3188"/>
    <w:rsid w:val="003F3CF8"/>
    <w:rsid w:val="003F4B4D"/>
    <w:rsid w:val="003F4E30"/>
    <w:rsid w:val="003F4F57"/>
    <w:rsid w:val="003F517E"/>
    <w:rsid w:val="003F5B44"/>
    <w:rsid w:val="003F5DE6"/>
    <w:rsid w:val="003F5ED2"/>
    <w:rsid w:val="003F645C"/>
    <w:rsid w:val="003F6729"/>
    <w:rsid w:val="00400442"/>
    <w:rsid w:val="00400ABF"/>
    <w:rsid w:val="004014B3"/>
    <w:rsid w:val="00401BD1"/>
    <w:rsid w:val="004024B4"/>
    <w:rsid w:val="00402DD7"/>
    <w:rsid w:val="00404ED3"/>
    <w:rsid w:val="00406F0A"/>
    <w:rsid w:val="0040719B"/>
    <w:rsid w:val="00410408"/>
    <w:rsid w:val="00410D80"/>
    <w:rsid w:val="004113FF"/>
    <w:rsid w:val="0041155D"/>
    <w:rsid w:val="0041185E"/>
    <w:rsid w:val="00411B41"/>
    <w:rsid w:val="00411D0F"/>
    <w:rsid w:val="00412101"/>
    <w:rsid w:val="00412D39"/>
    <w:rsid w:val="004133C1"/>
    <w:rsid w:val="0041565B"/>
    <w:rsid w:val="0041583F"/>
    <w:rsid w:val="00415B3B"/>
    <w:rsid w:val="00415EB2"/>
    <w:rsid w:val="004160D4"/>
    <w:rsid w:val="00416D7A"/>
    <w:rsid w:val="00416FE5"/>
    <w:rsid w:val="00420174"/>
    <w:rsid w:val="004218D6"/>
    <w:rsid w:val="00423044"/>
    <w:rsid w:val="004236FD"/>
    <w:rsid w:val="0042370B"/>
    <w:rsid w:val="00424E19"/>
    <w:rsid w:val="004255A0"/>
    <w:rsid w:val="00425808"/>
    <w:rsid w:val="00425929"/>
    <w:rsid w:val="004263D2"/>
    <w:rsid w:val="004263EF"/>
    <w:rsid w:val="00426823"/>
    <w:rsid w:val="00426F15"/>
    <w:rsid w:val="004275B8"/>
    <w:rsid w:val="00427773"/>
    <w:rsid w:val="00430821"/>
    <w:rsid w:val="004311A9"/>
    <w:rsid w:val="004312E2"/>
    <w:rsid w:val="00431485"/>
    <w:rsid w:val="00433EF3"/>
    <w:rsid w:val="004340F9"/>
    <w:rsid w:val="00434326"/>
    <w:rsid w:val="00434378"/>
    <w:rsid w:val="00434FAD"/>
    <w:rsid w:val="004352D3"/>
    <w:rsid w:val="004356A3"/>
    <w:rsid w:val="004359F8"/>
    <w:rsid w:val="00435B99"/>
    <w:rsid w:val="00435D35"/>
    <w:rsid w:val="00440B83"/>
    <w:rsid w:val="004418FE"/>
    <w:rsid w:val="00441E48"/>
    <w:rsid w:val="00442B24"/>
    <w:rsid w:val="00442F7F"/>
    <w:rsid w:val="00443633"/>
    <w:rsid w:val="004436A3"/>
    <w:rsid w:val="004446BB"/>
    <w:rsid w:val="0044497A"/>
    <w:rsid w:val="00444B08"/>
    <w:rsid w:val="00445274"/>
    <w:rsid w:val="004453F3"/>
    <w:rsid w:val="00445985"/>
    <w:rsid w:val="004464E1"/>
    <w:rsid w:val="00446781"/>
    <w:rsid w:val="00446795"/>
    <w:rsid w:val="00447076"/>
    <w:rsid w:val="00450073"/>
    <w:rsid w:val="004501AD"/>
    <w:rsid w:val="004503DA"/>
    <w:rsid w:val="00450B7E"/>
    <w:rsid w:val="00450F59"/>
    <w:rsid w:val="00451248"/>
    <w:rsid w:val="0045126C"/>
    <w:rsid w:val="0045174E"/>
    <w:rsid w:val="0045187E"/>
    <w:rsid w:val="00452059"/>
    <w:rsid w:val="00452C7C"/>
    <w:rsid w:val="00452F6A"/>
    <w:rsid w:val="00453287"/>
    <w:rsid w:val="00453615"/>
    <w:rsid w:val="004537A2"/>
    <w:rsid w:val="00454477"/>
    <w:rsid w:val="004546B0"/>
    <w:rsid w:val="0045522D"/>
    <w:rsid w:val="0045541D"/>
    <w:rsid w:val="00456057"/>
    <w:rsid w:val="00456599"/>
    <w:rsid w:val="00457E03"/>
    <w:rsid w:val="00460863"/>
    <w:rsid w:val="00460A98"/>
    <w:rsid w:val="00460B77"/>
    <w:rsid w:val="00461128"/>
    <w:rsid w:val="004614F3"/>
    <w:rsid w:val="0046158E"/>
    <w:rsid w:val="00461BBD"/>
    <w:rsid w:val="00461DFB"/>
    <w:rsid w:val="004623FB"/>
    <w:rsid w:val="00462A10"/>
    <w:rsid w:val="00462C6F"/>
    <w:rsid w:val="00463103"/>
    <w:rsid w:val="0046537F"/>
    <w:rsid w:val="00465D2F"/>
    <w:rsid w:val="00466018"/>
    <w:rsid w:val="0046623D"/>
    <w:rsid w:val="004663D6"/>
    <w:rsid w:val="00466DAD"/>
    <w:rsid w:val="004679F2"/>
    <w:rsid w:val="0047125C"/>
    <w:rsid w:val="00471EEC"/>
    <w:rsid w:val="00472683"/>
    <w:rsid w:val="00472763"/>
    <w:rsid w:val="00473C25"/>
    <w:rsid w:val="00473C37"/>
    <w:rsid w:val="00474090"/>
    <w:rsid w:val="004743E1"/>
    <w:rsid w:val="00474538"/>
    <w:rsid w:val="00474965"/>
    <w:rsid w:val="0047698C"/>
    <w:rsid w:val="00477043"/>
    <w:rsid w:val="0047740F"/>
    <w:rsid w:val="004801F8"/>
    <w:rsid w:val="00480498"/>
    <w:rsid w:val="00480A60"/>
    <w:rsid w:val="00480B0E"/>
    <w:rsid w:val="00480C12"/>
    <w:rsid w:val="00480F7D"/>
    <w:rsid w:val="004810C5"/>
    <w:rsid w:val="00481A1F"/>
    <w:rsid w:val="004821F8"/>
    <w:rsid w:val="00482300"/>
    <w:rsid w:val="0048230D"/>
    <w:rsid w:val="0048282C"/>
    <w:rsid w:val="00482DE7"/>
    <w:rsid w:val="0048383A"/>
    <w:rsid w:val="00484F73"/>
    <w:rsid w:val="00485299"/>
    <w:rsid w:val="00485C22"/>
    <w:rsid w:val="004863C9"/>
    <w:rsid w:val="004871F4"/>
    <w:rsid w:val="004874B5"/>
    <w:rsid w:val="00490923"/>
    <w:rsid w:val="004913BF"/>
    <w:rsid w:val="00491FC0"/>
    <w:rsid w:val="0049219C"/>
    <w:rsid w:val="004923B6"/>
    <w:rsid w:val="00492C0A"/>
    <w:rsid w:val="00492CD4"/>
    <w:rsid w:val="00493233"/>
    <w:rsid w:val="00493916"/>
    <w:rsid w:val="00493D21"/>
    <w:rsid w:val="00494231"/>
    <w:rsid w:val="004946BB"/>
    <w:rsid w:val="004950B0"/>
    <w:rsid w:val="004950E7"/>
    <w:rsid w:val="004954B1"/>
    <w:rsid w:val="004954E9"/>
    <w:rsid w:val="004957AB"/>
    <w:rsid w:val="00495915"/>
    <w:rsid w:val="00496457"/>
    <w:rsid w:val="00497264"/>
    <w:rsid w:val="004979CB"/>
    <w:rsid w:val="00497AF3"/>
    <w:rsid w:val="00497DA6"/>
    <w:rsid w:val="004A087B"/>
    <w:rsid w:val="004A0A5B"/>
    <w:rsid w:val="004A0E17"/>
    <w:rsid w:val="004A113B"/>
    <w:rsid w:val="004A1EF9"/>
    <w:rsid w:val="004A2116"/>
    <w:rsid w:val="004A23BF"/>
    <w:rsid w:val="004A263A"/>
    <w:rsid w:val="004A2C63"/>
    <w:rsid w:val="004A2D62"/>
    <w:rsid w:val="004A2DA2"/>
    <w:rsid w:val="004A341F"/>
    <w:rsid w:val="004A4319"/>
    <w:rsid w:val="004A4A97"/>
    <w:rsid w:val="004A4BBE"/>
    <w:rsid w:val="004A4C39"/>
    <w:rsid w:val="004A4CDE"/>
    <w:rsid w:val="004A4DB2"/>
    <w:rsid w:val="004A54D3"/>
    <w:rsid w:val="004A5CF8"/>
    <w:rsid w:val="004A76DE"/>
    <w:rsid w:val="004A7AC2"/>
    <w:rsid w:val="004B0445"/>
    <w:rsid w:val="004B1282"/>
    <w:rsid w:val="004B245F"/>
    <w:rsid w:val="004B246F"/>
    <w:rsid w:val="004B2576"/>
    <w:rsid w:val="004B28DC"/>
    <w:rsid w:val="004B3113"/>
    <w:rsid w:val="004B3B9D"/>
    <w:rsid w:val="004B3DE6"/>
    <w:rsid w:val="004B3F27"/>
    <w:rsid w:val="004B4067"/>
    <w:rsid w:val="004B572E"/>
    <w:rsid w:val="004B58A2"/>
    <w:rsid w:val="004B5D89"/>
    <w:rsid w:val="004B5FA0"/>
    <w:rsid w:val="004B6BD5"/>
    <w:rsid w:val="004B6BDD"/>
    <w:rsid w:val="004B6E0C"/>
    <w:rsid w:val="004B7217"/>
    <w:rsid w:val="004B7372"/>
    <w:rsid w:val="004B7A17"/>
    <w:rsid w:val="004B7B59"/>
    <w:rsid w:val="004C0715"/>
    <w:rsid w:val="004C0BD4"/>
    <w:rsid w:val="004C13FF"/>
    <w:rsid w:val="004C14D5"/>
    <w:rsid w:val="004C1AD9"/>
    <w:rsid w:val="004C1D6E"/>
    <w:rsid w:val="004C1EA9"/>
    <w:rsid w:val="004C2078"/>
    <w:rsid w:val="004C21AA"/>
    <w:rsid w:val="004C229D"/>
    <w:rsid w:val="004C251B"/>
    <w:rsid w:val="004C2622"/>
    <w:rsid w:val="004C2EAF"/>
    <w:rsid w:val="004C40E7"/>
    <w:rsid w:val="004C4604"/>
    <w:rsid w:val="004C4A13"/>
    <w:rsid w:val="004C533E"/>
    <w:rsid w:val="004C542D"/>
    <w:rsid w:val="004C5AEE"/>
    <w:rsid w:val="004C5B5A"/>
    <w:rsid w:val="004C5D8E"/>
    <w:rsid w:val="004C6506"/>
    <w:rsid w:val="004C68A0"/>
    <w:rsid w:val="004C74FD"/>
    <w:rsid w:val="004C783C"/>
    <w:rsid w:val="004C7AAA"/>
    <w:rsid w:val="004D0037"/>
    <w:rsid w:val="004D0161"/>
    <w:rsid w:val="004D0567"/>
    <w:rsid w:val="004D056A"/>
    <w:rsid w:val="004D06BB"/>
    <w:rsid w:val="004D07E6"/>
    <w:rsid w:val="004D08FB"/>
    <w:rsid w:val="004D09D7"/>
    <w:rsid w:val="004D0B7A"/>
    <w:rsid w:val="004D0B9C"/>
    <w:rsid w:val="004D11FF"/>
    <w:rsid w:val="004D13BB"/>
    <w:rsid w:val="004D16FB"/>
    <w:rsid w:val="004D1B61"/>
    <w:rsid w:val="004D264F"/>
    <w:rsid w:val="004D282E"/>
    <w:rsid w:val="004D2F27"/>
    <w:rsid w:val="004D578A"/>
    <w:rsid w:val="004D5994"/>
    <w:rsid w:val="004D5AD7"/>
    <w:rsid w:val="004D6328"/>
    <w:rsid w:val="004D725E"/>
    <w:rsid w:val="004D75C8"/>
    <w:rsid w:val="004E1588"/>
    <w:rsid w:val="004E1732"/>
    <w:rsid w:val="004E1881"/>
    <w:rsid w:val="004E1B65"/>
    <w:rsid w:val="004E1C7D"/>
    <w:rsid w:val="004E2013"/>
    <w:rsid w:val="004E31C2"/>
    <w:rsid w:val="004E3626"/>
    <w:rsid w:val="004E36A7"/>
    <w:rsid w:val="004E3C8D"/>
    <w:rsid w:val="004E3D39"/>
    <w:rsid w:val="004E4F78"/>
    <w:rsid w:val="004E55AB"/>
    <w:rsid w:val="004F045A"/>
    <w:rsid w:val="004F0E65"/>
    <w:rsid w:val="004F0E7A"/>
    <w:rsid w:val="004F10F8"/>
    <w:rsid w:val="004F1608"/>
    <w:rsid w:val="004F1862"/>
    <w:rsid w:val="004F1FD6"/>
    <w:rsid w:val="004F2DE8"/>
    <w:rsid w:val="004F3D5B"/>
    <w:rsid w:val="004F49E8"/>
    <w:rsid w:val="004F4A8E"/>
    <w:rsid w:val="004F4C5A"/>
    <w:rsid w:val="004F4CA1"/>
    <w:rsid w:val="004F5622"/>
    <w:rsid w:val="004F5EB7"/>
    <w:rsid w:val="004F6579"/>
    <w:rsid w:val="004F6D62"/>
    <w:rsid w:val="004F713F"/>
    <w:rsid w:val="004F7BA5"/>
    <w:rsid w:val="00500183"/>
    <w:rsid w:val="005001DD"/>
    <w:rsid w:val="00500457"/>
    <w:rsid w:val="00500F1E"/>
    <w:rsid w:val="0050113F"/>
    <w:rsid w:val="00501882"/>
    <w:rsid w:val="00501BD5"/>
    <w:rsid w:val="0050240C"/>
    <w:rsid w:val="0050260E"/>
    <w:rsid w:val="005027EA"/>
    <w:rsid w:val="005035E4"/>
    <w:rsid w:val="005039AE"/>
    <w:rsid w:val="00503A55"/>
    <w:rsid w:val="0050410A"/>
    <w:rsid w:val="0050427D"/>
    <w:rsid w:val="00504723"/>
    <w:rsid w:val="00504AE2"/>
    <w:rsid w:val="0050526F"/>
    <w:rsid w:val="005058EC"/>
    <w:rsid w:val="00505CEF"/>
    <w:rsid w:val="0050689E"/>
    <w:rsid w:val="00506A97"/>
    <w:rsid w:val="00506C29"/>
    <w:rsid w:val="005073B0"/>
    <w:rsid w:val="005074D7"/>
    <w:rsid w:val="0050790A"/>
    <w:rsid w:val="00507F59"/>
    <w:rsid w:val="0051011B"/>
    <w:rsid w:val="0051136A"/>
    <w:rsid w:val="0051355B"/>
    <w:rsid w:val="00513585"/>
    <w:rsid w:val="005135F1"/>
    <w:rsid w:val="00513E1D"/>
    <w:rsid w:val="005142F8"/>
    <w:rsid w:val="0051463E"/>
    <w:rsid w:val="0051596A"/>
    <w:rsid w:val="00515C8E"/>
    <w:rsid w:val="00516B45"/>
    <w:rsid w:val="00516DE2"/>
    <w:rsid w:val="005174F5"/>
    <w:rsid w:val="00517ACA"/>
    <w:rsid w:val="00520033"/>
    <w:rsid w:val="00520657"/>
    <w:rsid w:val="005207C8"/>
    <w:rsid w:val="00520FBD"/>
    <w:rsid w:val="0052111C"/>
    <w:rsid w:val="005217FC"/>
    <w:rsid w:val="00521B4E"/>
    <w:rsid w:val="0052203C"/>
    <w:rsid w:val="00522101"/>
    <w:rsid w:val="0052231C"/>
    <w:rsid w:val="005223EC"/>
    <w:rsid w:val="00522CA7"/>
    <w:rsid w:val="00522FFF"/>
    <w:rsid w:val="0052367D"/>
    <w:rsid w:val="00523BF6"/>
    <w:rsid w:val="00525DBD"/>
    <w:rsid w:val="00525E82"/>
    <w:rsid w:val="005267DD"/>
    <w:rsid w:val="00527793"/>
    <w:rsid w:val="005278C0"/>
    <w:rsid w:val="00530970"/>
    <w:rsid w:val="00530C05"/>
    <w:rsid w:val="00531CA4"/>
    <w:rsid w:val="005322B3"/>
    <w:rsid w:val="0053295A"/>
    <w:rsid w:val="00532B86"/>
    <w:rsid w:val="00533927"/>
    <w:rsid w:val="00535454"/>
    <w:rsid w:val="0053555A"/>
    <w:rsid w:val="00536B0E"/>
    <w:rsid w:val="00537217"/>
    <w:rsid w:val="005378A1"/>
    <w:rsid w:val="00537B3B"/>
    <w:rsid w:val="00537D7B"/>
    <w:rsid w:val="005404EB"/>
    <w:rsid w:val="00542023"/>
    <w:rsid w:val="0054313F"/>
    <w:rsid w:val="00543D64"/>
    <w:rsid w:val="005455D0"/>
    <w:rsid w:val="00545A01"/>
    <w:rsid w:val="00545D8E"/>
    <w:rsid w:val="005462CE"/>
    <w:rsid w:val="005464DB"/>
    <w:rsid w:val="005478F0"/>
    <w:rsid w:val="00550057"/>
    <w:rsid w:val="0055008D"/>
    <w:rsid w:val="005500FB"/>
    <w:rsid w:val="00550FA9"/>
    <w:rsid w:val="0055209C"/>
    <w:rsid w:val="005520B9"/>
    <w:rsid w:val="0055227F"/>
    <w:rsid w:val="005523D1"/>
    <w:rsid w:val="00552E19"/>
    <w:rsid w:val="00554A18"/>
    <w:rsid w:val="00555A31"/>
    <w:rsid w:val="00555B6A"/>
    <w:rsid w:val="00556B95"/>
    <w:rsid w:val="00556CA2"/>
    <w:rsid w:val="00557892"/>
    <w:rsid w:val="00557F60"/>
    <w:rsid w:val="005602C2"/>
    <w:rsid w:val="005603AF"/>
    <w:rsid w:val="005604D7"/>
    <w:rsid w:val="00560754"/>
    <w:rsid w:val="00560D2B"/>
    <w:rsid w:val="00560F4A"/>
    <w:rsid w:val="00561C14"/>
    <w:rsid w:val="005620CF"/>
    <w:rsid w:val="005621C1"/>
    <w:rsid w:val="005627DC"/>
    <w:rsid w:val="00562B25"/>
    <w:rsid w:val="00563034"/>
    <w:rsid w:val="00563B10"/>
    <w:rsid w:val="0056416E"/>
    <w:rsid w:val="0056446D"/>
    <w:rsid w:val="0056473D"/>
    <w:rsid w:val="0056490A"/>
    <w:rsid w:val="00564A91"/>
    <w:rsid w:val="00564A92"/>
    <w:rsid w:val="00564AA5"/>
    <w:rsid w:val="00565419"/>
    <w:rsid w:val="0056547F"/>
    <w:rsid w:val="005654D2"/>
    <w:rsid w:val="005659C6"/>
    <w:rsid w:val="00565BEF"/>
    <w:rsid w:val="00567106"/>
    <w:rsid w:val="0056717B"/>
    <w:rsid w:val="005677D5"/>
    <w:rsid w:val="0056781B"/>
    <w:rsid w:val="00567A36"/>
    <w:rsid w:val="00567AC0"/>
    <w:rsid w:val="00567B33"/>
    <w:rsid w:val="00567B85"/>
    <w:rsid w:val="00567EB8"/>
    <w:rsid w:val="0057038F"/>
    <w:rsid w:val="00570635"/>
    <w:rsid w:val="0057066B"/>
    <w:rsid w:val="00570E0D"/>
    <w:rsid w:val="00571A7A"/>
    <w:rsid w:val="0057234C"/>
    <w:rsid w:val="00572E8D"/>
    <w:rsid w:val="00572F21"/>
    <w:rsid w:val="00573348"/>
    <w:rsid w:val="00574169"/>
    <w:rsid w:val="0057515B"/>
    <w:rsid w:val="0057530A"/>
    <w:rsid w:val="00575373"/>
    <w:rsid w:val="0057594A"/>
    <w:rsid w:val="00575B05"/>
    <w:rsid w:val="00576FFB"/>
    <w:rsid w:val="0057700B"/>
    <w:rsid w:val="00577861"/>
    <w:rsid w:val="00580106"/>
    <w:rsid w:val="0058027F"/>
    <w:rsid w:val="005803F0"/>
    <w:rsid w:val="0058079E"/>
    <w:rsid w:val="00580ED8"/>
    <w:rsid w:val="00580F02"/>
    <w:rsid w:val="00581425"/>
    <w:rsid w:val="00581657"/>
    <w:rsid w:val="0058193D"/>
    <w:rsid w:val="00581AEF"/>
    <w:rsid w:val="0058262E"/>
    <w:rsid w:val="00582A93"/>
    <w:rsid w:val="00583A0D"/>
    <w:rsid w:val="00583F21"/>
    <w:rsid w:val="0058411B"/>
    <w:rsid w:val="005841A2"/>
    <w:rsid w:val="005842CC"/>
    <w:rsid w:val="00584454"/>
    <w:rsid w:val="00584462"/>
    <w:rsid w:val="00584B26"/>
    <w:rsid w:val="00584E95"/>
    <w:rsid w:val="00585108"/>
    <w:rsid w:val="0058533B"/>
    <w:rsid w:val="005856DF"/>
    <w:rsid w:val="00585756"/>
    <w:rsid w:val="0058584E"/>
    <w:rsid w:val="005863AF"/>
    <w:rsid w:val="0058670A"/>
    <w:rsid w:val="00586CA6"/>
    <w:rsid w:val="005874D2"/>
    <w:rsid w:val="00587A85"/>
    <w:rsid w:val="00590CA9"/>
    <w:rsid w:val="0059123F"/>
    <w:rsid w:val="005913C4"/>
    <w:rsid w:val="005919C6"/>
    <w:rsid w:val="00591AE7"/>
    <w:rsid w:val="00591C2F"/>
    <w:rsid w:val="00592A0C"/>
    <w:rsid w:val="00592B32"/>
    <w:rsid w:val="00592E3F"/>
    <w:rsid w:val="00592FB4"/>
    <w:rsid w:val="00593D9A"/>
    <w:rsid w:val="00593DDE"/>
    <w:rsid w:val="005944FF"/>
    <w:rsid w:val="005949DB"/>
    <w:rsid w:val="00594D15"/>
    <w:rsid w:val="00595482"/>
    <w:rsid w:val="005956AB"/>
    <w:rsid w:val="00595A5D"/>
    <w:rsid w:val="00596472"/>
    <w:rsid w:val="00596AB6"/>
    <w:rsid w:val="005971A0"/>
    <w:rsid w:val="00597A75"/>
    <w:rsid w:val="00597C67"/>
    <w:rsid w:val="00597FA9"/>
    <w:rsid w:val="005A030B"/>
    <w:rsid w:val="005A0424"/>
    <w:rsid w:val="005A09A7"/>
    <w:rsid w:val="005A0DAE"/>
    <w:rsid w:val="005A144D"/>
    <w:rsid w:val="005A1E5B"/>
    <w:rsid w:val="005A1E7D"/>
    <w:rsid w:val="005A2D1B"/>
    <w:rsid w:val="005A2D52"/>
    <w:rsid w:val="005A2FEF"/>
    <w:rsid w:val="005A37E8"/>
    <w:rsid w:val="005A447C"/>
    <w:rsid w:val="005A48FC"/>
    <w:rsid w:val="005A5A80"/>
    <w:rsid w:val="005A5C74"/>
    <w:rsid w:val="005A6562"/>
    <w:rsid w:val="005A77A3"/>
    <w:rsid w:val="005A7E65"/>
    <w:rsid w:val="005B0191"/>
    <w:rsid w:val="005B02B1"/>
    <w:rsid w:val="005B03EC"/>
    <w:rsid w:val="005B0D8F"/>
    <w:rsid w:val="005B16D7"/>
    <w:rsid w:val="005B1F24"/>
    <w:rsid w:val="005B27A4"/>
    <w:rsid w:val="005B3384"/>
    <w:rsid w:val="005B3793"/>
    <w:rsid w:val="005B40CE"/>
    <w:rsid w:val="005B4566"/>
    <w:rsid w:val="005B4CDE"/>
    <w:rsid w:val="005B504D"/>
    <w:rsid w:val="005B568D"/>
    <w:rsid w:val="005B6076"/>
    <w:rsid w:val="005B6800"/>
    <w:rsid w:val="005B73F9"/>
    <w:rsid w:val="005B75B2"/>
    <w:rsid w:val="005B7E78"/>
    <w:rsid w:val="005C00E3"/>
    <w:rsid w:val="005C114A"/>
    <w:rsid w:val="005C1153"/>
    <w:rsid w:val="005C188F"/>
    <w:rsid w:val="005C1E4F"/>
    <w:rsid w:val="005C2041"/>
    <w:rsid w:val="005C34A3"/>
    <w:rsid w:val="005C3EB4"/>
    <w:rsid w:val="005C440A"/>
    <w:rsid w:val="005C45D1"/>
    <w:rsid w:val="005C49C4"/>
    <w:rsid w:val="005C514A"/>
    <w:rsid w:val="005C65F8"/>
    <w:rsid w:val="005C6C9E"/>
    <w:rsid w:val="005C7A78"/>
    <w:rsid w:val="005D0135"/>
    <w:rsid w:val="005D0633"/>
    <w:rsid w:val="005D0BE2"/>
    <w:rsid w:val="005D0D6F"/>
    <w:rsid w:val="005D19A2"/>
    <w:rsid w:val="005D1FF3"/>
    <w:rsid w:val="005D2508"/>
    <w:rsid w:val="005D25B1"/>
    <w:rsid w:val="005D2F74"/>
    <w:rsid w:val="005D35DE"/>
    <w:rsid w:val="005D3941"/>
    <w:rsid w:val="005D3988"/>
    <w:rsid w:val="005D3D07"/>
    <w:rsid w:val="005D521F"/>
    <w:rsid w:val="005D69D6"/>
    <w:rsid w:val="005D69F2"/>
    <w:rsid w:val="005D7C23"/>
    <w:rsid w:val="005D7EB1"/>
    <w:rsid w:val="005E1116"/>
    <w:rsid w:val="005E17E4"/>
    <w:rsid w:val="005E273D"/>
    <w:rsid w:val="005E2CDD"/>
    <w:rsid w:val="005E4053"/>
    <w:rsid w:val="005E44CB"/>
    <w:rsid w:val="005E467C"/>
    <w:rsid w:val="005E4883"/>
    <w:rsid w:val="005E4D93"/>
    <w:rsid w:val="005E5669"/>
    <w:rsid w:val="005E63A0"/>
    <w:rsid w:val="005E70C8"/>
    <w:rsid w:val="005E7E0B"/>
    <w:rsid w:val="005F110D"/>
    <w:rsid w:val="005F17FC"/>
    <w:rsid w:val="005F2213"/>
    <w:rsid w:val="005F2382"/>
    <w:rsid w:val="005F29A3"/>
    <w:rsid w:val="005F327F"/>
    <w:rsid w:val="005F3802"/>
    <w:rsid w:val="005F3BFA"/>
    <w:rsid w:val="005F3FD1"/>
    <w:rsid w:val="005F4368"/>
    <w:rsid w:val="005F499C"/>
    <w:rsid w:val="005F4EA2"/>
    <w:rsid w:val="005F5096"/>
    <w:rsid w:val="005F52F8"/>
    <w:rsid w:val="005F5533"/>
    <w:rsid w:val="005F64FB"/>
    <w:rsid w:val="005F69FF"/>
    <w:rsid w:val="005F6C75"/>
    <w:rsid w:val="005F70E6"/>
    <w:rsid w:val="006001AB"/>
    <w:rsid w:val="006009A8"/>
    <w:rsid w:val="00601CFB"/>
    <w:rsid w:val="00601D8F"/>
    <w:rsid w:val="00601F5D"/>
    <w:rsid w:val="00602070"/>
    <w:rsid w:val="00602FC7"/>
    <w:rsid w:val="00604EF8"/>
    <w:rsid w:val="006050B9"/>
    <w:rsid w:val="006059A6"/>
    <w:rsid w:val="0060654C"/>
    <w:rsid w:val="00606AD4"/>
    <w:rsid w:val="00606E5C"/>
    <w:rsid w:val="00607283"/>
    <w:rsid w:val="00607727"/>
    <w:rsid w:val="006079C0"/>
    <w:rsid w:val="00607AF7"/>
    <w:rsid w:val="00607E67"/>
    <w:rsid w:val="0061049F"/>
    <w:rsid w:val="00610A80"/>
    <w:rsid w:val="00610ABC"/>
    <w:rsid w:val="00610AE5"/>
    <w:rsid w:val="00611475"/>
    <w:rsid w:val="00611AF6"/>
    <w:rsid w:val="00611E0B"/>
    <w:rsid w:val="00612A14"/>
    <w:rsid w:val="00613941"/>
    <w:rsid w:val="00613BC2"/>
    <w:rsid w:val="00613F3E"/>
    <w:rsid w:val="0061407B"/>
    <w:rsid w:val="0061434A"/>
    <w:rsid w:val="00614874"/>
    <w:rsid w:val="006154FA"/>
    <w:rsid w:val="00615A16"/>
    <w:rsid w:val="00615E1C"/>
    <w:rsid w:val="00615E39"/>
    <w:rsid w:val="00615F42"/>
    <w:rsid w:val="00616327"/>
    <w:rsid w:val="00616E20"/>
    <w:rsid w:val="00616E45"/>
    <w:rsid w:val="00617205"/>
    <w:rsid w:val="0061737A"/>
    <w:rsid w:val="00617424"/>
    <w:rsid w:val="0061776B"/>
    <w:rsid w:val="00617782"/>
    <w:rsid w:val="00617961"/>
    <w:rsid w:val="00620227"/>
    <w:rsid w:val="00620390"/>
    <w:rsid w:val="006207A9"/>
    <w:rsid w:val="00621027"/>
    <w:rsid w:val="006215CF"/>
    <w:rsid w:val="006216BD"/>
    <w:rsid w:val="00621A49"/>
    <w:rsid w:val="00622A89"/>
    <w:rsid w:val="00622EB3"/>
    <w:rsid w:val="006240E1"/>
    <w:rsid w:val="00624647"/>
    <w:rsid w:val="00625084"/>
    <w:rsid w:val="006257BF"/>
    <w:rsid w:val="006263E9"/>
    <w:rsid w:val="00627759"/>
    <w:rsid w:val="0062783E"/>
    <w:rsid w:val="0063010A"/>
    <w:rsid w:val="00630644"/>
    <w:rsid w:val="00630EFE"/>
    <w:rsid w:val="00631743"/>
    <w:rsid w:val="00632224"/>
    <w:rsid w:val="00633409"/>
    <w:rsid w:val="00633976"/>
    <w:rsid w:val="00633BF5"/>
    <w:rsid w:val="006343CA"/>
    <w:rsid w:val="0063445A"/>
    <w:rsid w:val="006349AB"/>
    <w:rsid w:val="00634F47"/>
    <w:rsid w:val="00635509"/>
    <w:rsid w:val="0063624A"/>
    <w:rsid w:val="00637839"/>
    <w:rsid w:val="00640236"/>
    <w:rsid w:val="0064102A"/>
    <w:rsid w:val="00641257"/>
    <w:rsid w:val="006420B6"/>
    <w:rsid w:val="006420F1"/>
    <w:rsid w:val="00642B3B"/>
    <w:rsid w:val="0064321E"/>
    <w:rsid w:val="00643588"/>
    <w:rsid w:val="0064375C"/>
    <w:rsid w:val="006439BF"/>
    <w:rsid w:val="00644833"/>
    <w:rsid w:val="00646051"/>
    <w:rsid w:val="00646325"/>
    <w:rsid w:val="0064659C"/>
    <w:rsid w:val="00646751"/>
    <w:rsid w:val="00647038"/>
    <w:rsid w:val="00647303"/>
    <w:rsid w:val="006479C2"/>
    <w:rsid w:val="006506B3"/>
    <w:rsid w:val="00650F14"/>
    <w:rsid w:val="006510CB"/>
    <w:rsid w:val="00651948"/>
    <w:rsid w:val="00651A77"/>
    <w:rsid w:val="00653675"/>
    <w:rsid w:val="00653799"/>
    <w:rsid w:val="006538FD"/>
    <w:rsid w:val="00653BFE"/>
    <w:rsid w:val="00654232"/>
    <w:rsid w:val="00654846"/>
    <w:rsid w:val="00655051"/>
    <w:rsid w:val="00655288"/>
    <w:rsid w:val="00655A0C"/>
    <w:rsid w:val="00655B9F"/>
    <w:rsid w:val="00656C7C"/>
    <w:rsid w:val="00656DE3"/>
    <w:rsid w:val="00657960"/>
    <w:rsid w:val="006601C2"/>
    <w:rsid w:val="006601CA"/>
    <w:rsid w:val="00660682"/>
    <w:rsid w:val="00660D71"/>
    <w:rsid w:val="00661A22"/>
    <w:rsid w:val="006623EA"/>
    <w:rsid w:val="006630D3"/>
    <w:rsid w:val="0066456D"/>
    <w:rsid w:val="00664997"/>
    <w:rsid w:val="0066554F"/>
    <w:rsid w:val="00665581"/>
    <w:rsid w:val="00665BCC"/>
    <w:rsid w:val="006665F9"/>
    <w:rsid w:val="00666F51"/>
    <w:rsid w:val="0066796E"/>
    <w:rsid w:val="00667CF4"/>
    <w:rsid w:val="00667F2F"/>
    <w:rsid w:val="006700A4"/>
    <w:rsid w:val="00670732"/>
    <w:rsid w:val="0067082C"/>
    <w:rsid w:val="006719E3"/>
    <w:rsid w:val="00671FB1"/>
    <w:rsid w:val="00672B2C"/>
    <w:rsid w:val="006734C1"/>
    <w:rsid w:val="00673FCD"/>
    <w:rsid w:val="00674091"/>
    <w:rsid w:val="006750F5"/>
    <w:rsid w:val="006755DD"/>
    <w:rsid w:val="0067577F"/>
    <w:rsid w:val="00676714"/>
    <w:rsid w:val="0067678B"/>
    <w:rsid w:val="00677833"/>
    <w:rsid w:val="00677F62"/>
    <w:rsid w:val="00680097"/>
    <w:rsid w:val="0068037F"/>
    <w:rsid w:val="00681EF0"/>
    <w:rsid w:val="0068253B"/>
    <w:rsid w:val="00682713"/>
    <w:rsid w:val="00682F2E"/>
    <w:rsid w:val="0068394C"/>
    <w:rsid w:val="00683C04"/>
    <w:rsid w:val="006843A3"/>
    <w:rsid w:val="006859CD"/>
    <w:rsid w:val="00685D02"/>
    <w:rsid w:val="00685D5A"/>
    <w:rsid w:val="00685F09"/>
    <w:rsid w:val="0068637D"/>
    <w:rsid w:val="006871BA"/>
    <w:rsid w:val="00687AB9"/>
    <w:rsid w:val="00687BF2"/>
    <w:rsid w:val="00687C1F"/>
    <w:rsid w:val="00690B29"/>
    <w:rsid w:val="00690D9D"/>
    <w:rsid w:val="006915EA"/>
    <w:rsid w:val="00691DA9"/>
    <w:rsid w:val="0069200D"/>
    <w:rsid w:val="0069239A"/>
    <w:rsid w:val="006923D2"/>
    <w:rsid w:val="006927AB"/>
    <w:rsid w:val="00692993"/>
    <w:rsid w:val="00692F18"/>
    <w:rsid w:val="0069319B"/>
    <w:rsid w:val="00693307"/>
    <w:rsid w:val="00693501"/>
    <w:rsid w:val="006938DE"/>
    <w:rsid w:val="00693A41"/>
    <w:rsid w:val="0069413A"/>
    <w:rsid w:val="006962CD"/>
    <w:rsid w:val="00696810"/>
    <w:rsid w:val="00696F2F"/>
    <w:rsid w:val="00696FE8"/>
    <w:rsid w:val="006A06B5"/>
    <w:rsid w:val="006A1399"/>
    <w:rsid w:val="006A145B"/>
    <w:rsid w:val="006A1A74"/>
    <w:rsid w:val="006A1FEB"/>
    <w:rsid w:val="006A203F"/>
    <w:rsid w:val="006A23A1"/>
    <w:rsid w:val="006A23BA"/>
    <w:rsid w:val="006A257C"/>
    <w:rsid w:val="006A29E9"/>
    <w:rsid w:val="006A30A8"/>
    <w:rsid w:val="006A31E7"/>
    <w:rsid w:val="006A36E0"/>
    <w:rsid w:val="006A4020"/>
    <w:rsid w:val="006A4463"/>
    <w:rsid w:val="006A4536"/>
    <w:rsid w:val="006A4AC3"/>
    <w:rsid w:val="006A590D"/>
    <w:rsid w:val="006A5D43"/>
    <w:rsid w:val="006A64AE"/>
    <w:rsid w:val="006A682D"/>
    <w:rsid w:val="006A6F7D"/>
    <w:rsid w:val="006A6FC1"/>
    <w:rsid w:val="006A70B7"/>
    <w:rsid w:val="006A7514"/>
    <w:rsid w:val="006A7A0C"/>
    <w:rsid w:val="006A7FA0"/>
    <w:rsid w:val="006B0132"/>
    <w:rsid w:val="006B0285"/>
    <w:rsid w:val="006B098D"/>
    <w:rsid w:val="006B1F97"/>
    <w:rsid w:val="006B2449"/>
    <w:rsid w:val="006B3769"/>
    <w:rsid w:val="006B3956"/>
    <w:rsid w:val="006B50F7"/>
    <w:rsid w:val="006B5860"/>
    <w:rsid w:val="006B5AD0"/>
    <w:rsid w:val="006B63B3"/>
    <w:rsid w:val="006B6C85"/>
    <w:rsid w:val="006B760B"/>
    <w:rsid w:val="006C08AA"/>
    <w:rsid w:val="006C0AF7"/>
    <w:rsid w:val="006C0B9B"/>
    <w:rsid w:val="006C0BC0"/>
    <w:rsid w:val="006C0C97"/>
    <w:rsid w:val="006C0FF9"/>
    <w:rsid w:val="006C1DFF"/>
    <w:rsid w:val="006C224B"/>
    <w:rsid w:val="006C2331"/>
    <w:rsid w:val="006C288A"/>
    <w:rsid w:val="006C430C"/>
    <w:rsid w:val="006C4583"/>
    <w:rsid w:val="006C4BA0"/>
    <w:rsid w:val="006C4CF0"/>
    <w:rsid w:val="006C6011"/>
    <w:rsid w:val="006C6D00"/>
    <w:rsid w:val="006C7BA8"/>
    <w:rsid w:val="006D0103"/>
    <w:rsid w:val="006D0A24"/>
    <w:rsid w:val="006D18F2"/>
    <w:rsid w:val="006D2B6A"/>
    <w:rsid w:val="006D2CC0"/>
    <w:rsid w:val="006D33B7"/>
    <w:rsid w:val="006D3579"/>
    <w:rsid w:val="006D35C2"/>
    <w:rsid w:val="006D3B45"/>
    <w:rsid w:val="006D4164"/>
    <w:rsid w:val="006D44EB"/>
    <w:rsid w:val="006D52C7"/>
    <w:rsid w:val="006D5866"/>
    <w:rsid w:val="006D5A95"/>
    <w:rsid w:val="006D5ACC"/>
    <w:rsid w:val="006D5E03"/>
    <w:rsid w:val="006D5F0E"/>
    <w:rsid w:val="006D70E5"/>
    <w:rsid w:val="006D71B2"/>
    <w:rsid w:val="006D790B"/>
    <w:rsid w:val="006D7D4A"/>
    <w:rsid w:val="006E0612"/>
    <w:rsid w:val="006E0BFC"/>
    <w:rsid w:val="006E0EA3"/>
    <w:rsid w:val="006E16E0"/>
    <w:rsid w:val="006E1E75"/>
    <w:rsid w:val="006E2375"/>
    <w:rsid w:val="006E3233"/>
    <w:rsid w:val="006E3448"/>
    <w:rsid w:val="006E39CA"/>
    <w:rsid w:val="006E3ECA"/>
    <w:rsid w:val="006E4078"/>
    <w:rsid w:val="006E4295"/>
    <w:rsid w:val="006E461A"/>
    <w:rsid w:val="006E4D1A"/>
    <w:rsid w:val="006E589E"/>
    <w:rsid w:val="006E5937"/>
    <w:rsid w:val="006E5A48"/>
    <w:rsid w:val="006E6593"/>
    <w:rsid w:val="006E6BFB"/>
    <w:rsid w:val="006E6EBB"/>
    <w:rsid w:val="006E71E6"/>
    <w:rsid w:val="006E7390"/>
    <w:rsid w:val="006E78DD"/>
    <w:rsid w:val="006E7B48"/>
    <w:rsid w:val="006E7ECD"/>
    <w:rsid w:val="006F07C7"/>
    <w:rsid w:val="006F08C8"/>
    <w:rsid w:val="006F1113"/>
    <w:rsid w:val="006F1B33"/>
    <w:rsid w:val="006F2112"/>
    <w:rsid w:val="006F35F9"/>
    <w:rsid w:val="006F384F"/>
    <w:rsid w:val="006F3C0C"/>
    <w:rsid w:val="006F3E54"/>
    <w:rsid w:val="006F4341"/>
    <w:rsid w:val="006F44F3"/>
    <w:rsid w:val="006F4593"/>
    <w:rsid w:val="006F4883"/>
    <w:rsid w:val="006F49CA"/>
    <w:rsid w:val="006F4C46"/>
    <w:rsid w:val="006F6AF2"/>
    <w:rsid w:val="006F7147"/>
    <w:rsid w:val="00700ACF"/>
    <w:rsid w:val="007011C4"/>
    <w:rsid w:val="007013C1"/>
    <w:rsid w:val="007013EA"/>
    <w:rsid w:val="00701D43"/>
    <w:rsid w:val="0070229B"/>
    <w:rsid w:val="007031E9"/>
    <w:rsid w:val="00703DEB"/>
    <w:rsid w:val="0070406E"/>
    <w:rsid w:val="00704363"/>
    <w:rsid w:val="007049E4"/>
    <w:rsid w:val="00704D03"/>
    <w:rsid w:val="00704D8A"/>
    <w:rsid w:val="0070521F"/>
    <w:rsid w:val="007058A6"/>
    <w:rsid w:val="007059B0"/>
    <w:rsid w:val="0070695A"/>
    <w:rsid w:val="00706999"/>
    <w:rsid w:val="00710230"/>
    <w:rsid w:val="007104E0"/>
    <w:rsid w:val="00711EBB"/>
    <w:rsid w:val="007122EA"/>
    <w:rsid w:val="007123B7"/>
    <w:rsid w:val="00712776"/>
    <w:rsid w:val="00712915"/>
    <w:rsid w:val="0071302E"/>
    <w:rsid w:val="007140F1"/>
    <w:rsid w:val="00714355"/>
    <w:rsid w:val="0071447B"/>
    <w:rsid w:val="00714987"/>
    <w:rsid w:val="00714ED5"/>
    <w:rsid w:val="00715202"/>
    <w:rsid w:val="007153E7"/>
    <w:rsid w:val="0071587C"/>
    <w:rsid w:val="00715EDD"/>
    <w:rsid w:val="0071608A"/>
    <w:rsid w:val="0071728E"/>
    <w:rsid w:val="00721189"/>
    <w:rsid w:val="0072188C"/>
    <w:rsid w:val="007230A7"/>
    <w:rsid w:val="00723237"/>
    <w:rsid w:val="00723795"/>
    <w:rsid w:val="00724EC6"/>
    <w:rsid w:val="00725B69"/>
    <w:rsid w:val="00726278"/>
    <w:rsid w:val="0072731D"/>
    <w:rsid w:val="0072763D"/>
    <w:rsid w:val="00730B8C"/>
    <w:rsid w:val="00732CB4"/>
    <w:rsid w:val="007337E9"/>
    <w:rsid w:val="007339DA"/>
    <w:rsid w:val="007346AB"/>
    <w:rsid w:val="00734D90"/>
    <w:rsid w:val="00735864"/>
    <w:rsid w:val="00735893"/>
    <w:rsid w:val="00735BE8"/>
    <w:rsid w:val="0073637F"/>
    <w:rsid w:val="00736EF5"/>
    <w:rsid w:val="007370E7"/>
    <w:rsid w:val="00737E5E"/>
    <w:rsid w:val="00737FAB"/>
    <w:rsid w:val="0074077D"/>
    <w:rsid w:val="00740837"/>
    <w:rsid w:val="00740A29"/>
    <w:rsid w:val="00741401"/>
    <w:rsid w:val="007415FE"/>
    <w:rsid w:val="0074178F"/>
    <w:rsid w:val="007417DC"/>
    <w:rsid w:val="00741906"/>
    <w:rsid w:val="007423F4"/>
    <w:rsid w:val="00742BD6"/>
    <w:rsid w:val="007435AB"/>
    <w:rsid w:val="00743F96"/>
    <w:rsid w:val="00744398"/>
    <w:rsid w:val="0074465E"/>
    <w:rsid w:val="0074494B"/>
    <w:rsid w:val="00744994"/>
    <w:rsid w:val="00744E4F"/>
    <w:rsid w:val="00745BB5"/>
    <w:rsid w:val="00747002"/>
    <w:rsid w:val="00747530"/>
    <w:rsid w:val="007477A1"/>
    <w:rsid w:val="00747C7D"/>
    <w:rsid w:val="00750302"/>
    <w:rsid w:val="00751DB0"/>
    <w:rsid w:val="00751E51"/>
    <w:rsid w:val="007527EB"/>
    <w:rsid w:val="007528E7"/>
    <w:rsid w:val="007529C2"/>
    <w:rsid w:val="00754209"/>
    <w:rsid w:val="007547A0"/>
    <w:rsid w:val="0075492D"/>
    <w:rsid w:val="00754C3A"/>
    <w:rsid w:val="00754C8F"/>
    <w:rsid w:val="00754DA9"/>
    <w:rsid w:val="00755301"/>
    <w:rsid w:val="00755DA9"/>
    <w:rsid w:val="00755FA9"/>
    <w:rsid w:val="0075625E"/>
    <w:rsid w:val="00756A40"/>
    <w:rsid w:val="00757669"/>
    <w:rsid w:val="007579FB"/>
    <w:rsid w:val="00760528"/>
    <w:rsid w:val="00760B55"/>
    <w:rsid w:val="0076280F"/>
    <w:rsid w:val="00762F93"/>
    <w:rsid w:val="00763254"/>
    <w:rsid w:val="007637E0"/>
    <w:rsid w:val="007642D9"/>
    <w:rsid w:val="00764521"/>
    <w:rsid w:val="007651CE"/>
    <w:rsid w:val="00765823"/>
    <w:rsid w:val="00765F2C"/>
    <w:rsid w:val="00766384"/>
    <w:rsid w:val="007669A3"/>
    <w:rsid w:val="007672FC"/>
    <w:rsid w:val="00767FCD"/>
    <w:rsid w:val="007702FE"/>
    <w:rsid w:val="00771334"/>
    <w:rsid w:val="00771EA7"/>
    <w:rsid w:val="007720B4"/>
    <w:rsid w:val="00772709"/>
    <w:rsid w:val="00772974"/>
    <w:rsid w:val="007736EA"/>
    <w:rsid w:val="00773760"/>
    <w:rsid w:val="007748E1"/>
    <w:rsid w:val="0077518F"/>
    <w:rsid w:val="007754A3"/>
    <w:rsid w:val="007811F2"/>
    <w:rsid w:val="00781546"/>
    <w:rsid w:val="00781EAE"/>
    <w:rsid w:val="00781F3D"/>
    <w:rsid w:val="0078203A"/>
    <w:rsid w:val="0078223F"/>
    <w:rsid w:val="00782260"/>
    <w:rsid w:val="0078331E"/>
    <w:rsid w:val="007840F4"/>
    <w:rsid w:val="00784390"/>
    <w:rsid w:val="00785AAF"/>
    <w:rsid w:val="00786E6D"/>
    <w:rsid w:val="00787D15"/>
    <w:rsid w:val="00790243"/>
    <w:rsid w:val="007912CB"/>
    <w:rsid w:val="0079207E"/>
    <w:rsid w:val="007922A5"/>
    <w:rsid w:val="0079234D"/>
    <w:rsid w:val="00792489"/>
    <w:rsid w:val="00792F21"/>
    <w:rsid w:val="00792FA9"/>
    <w:rsid w:val="00793823"/>
    <w:rsid w:val="00793A1D"/>
    <w:rsid w:val="00793CC3"/>
    <w:rsid w:val="00794661"/>
    <w:rsid w:val="00794758"/>
    <w:rsid w:val="00794D08"/>
    <w:rsid w:val="00794E56"/>
    <w:rsid w:val="00795164"/>
    <w:rsid w:val="00795174"/>
    <w:rsid w:val="007953DD"/>
    <w:rsid w:val="007972A3"/>
    <w:rsid w:val="007A14E4"/>
    <w:rsid w:val="007A20D7"/>
    <w:rsid w:val="007A21E4"/>
    <w:rsid w:val="007A3936"/>
    <w:rsid w:val="007A42F9"/>
    <w:rsid w:val="007A4AC0"/>
    <w:rsid w:val="007A534D"/>
    <w:rsid w:val="007A5966"/>
    <w:rsid w:val="007A5C11"/>
    <w:rsid w:val="007A608C"/>
    <w:rsid w:val="007A611F"/>
    <w:rsid w:val="007A797A"/>
    <w:rsid w:val="007B0402"/>
    <w:rsid w:val="007B08E6"/>
    <w:rsid w:val="007B08EE"/>
    <w:rsid w:val="007B0A1A"/>
    <w:rsid w:val="007B0FEF"/>
    <w:rsid w:val="007B1221"/>
    <w:rsid w:val="007B1275"/>
    <w:rsid w:val="007B1BDA"/>
    <w:rsid w:val="007B1CE8"/>
    <w:rsid w:val="007B1DC6"/>
    <w:rsid w:val="007B2115"/>
    <w:rsid w:val="007B2124"/>
    <w:rsid w:val="007B3A60"/>
    <w:rsid w:val="007B3D9F"/>
    <w:rsid w:val="007B4BE9"/>
    <w:rsid w:val="007B4F52"/>
    <w:rsid w:val="007B4FEC"/>
    <w:rsid w:val="007B54A8"/>
    <w:rsid w:val="007B5FFA"/>
    <w:rsid w:val="007B670C"/>
    <w:rsid w:val="007B69EC"/>
    <w:rsid w:val="007B6DA1"/>
    <w:rsid w:val="007B6F7A"/>
    <w:rsid w:val="007B74F0"/>
    <w:rsid w:val="007B74FC"/>
    <w:rsid w:val="007C127D"/>
    <w:rsid w:val="007C2081"/>
    <w:rsid w:val="007C2364"/>
    <w:rsid w:val="007C2555"/>
    <w:rsid w:val="007C3155"/>
    <w:rsid w:val="007C3225"/>
    <w:rsid w:val="007C34FB"/>
    <w:rsid w:val="007C3727"/>
    <w:rsid w:val="007C3D43"/>
    <w:rsid w:val="007C3E1E"/>
    <w:rsid w:val="007C3F99"/>
    <w:rsid w:val="007C42CA"/>
    <w:rsid w:val="007C5067"/>
    <w:rsid w:val="007C511E"/>
    <w:rsid w:val="007C524F"/>
    <w:rsid w:val="007C56BD"/>
    <w:rsid w:val="007C5BCB"/>
    <w:rsid w:val="007C77D7"/>
    <w:rsid w:val="007C7803"/>
    <w:rsid w:val="007D0924"/>
    <w:rsid w:val="007D1072"/>
    <w:rsid w:val="007D277F"/>
    <w:rsid w:val="007D2A39"/>
    <w:rsid w:val="007D2FD3"/>
    <w:rsid w:val="007D4503"/>
    <w:rsid w:val="007D50FB"/>
    <w:rsid w:val="007D54B1"/>
    <w:rsid w:val="007D5DE1"/>
    <w:rsid w:val="007D6F23"/>
    <w:rsid w:val="007E023B"/>
    <w:rsid w:val="007E14C9"/>
    <w:rsid w:val="007E14DF"/>
    <w:rsid w:val="007E1572"/>
    <w:rsid w:val="007E1A0B"/>
    <w:rsid w:val="007E1F97"/>
    <w:rsid w:val="007E2F31"/>
    <w:rsid w:val="007E39E6"/>
    <w:rsid w:val="007E3F21"/>
    <w:rsid w:val="007E41E0"/>
    <w:rsid w:val="007E50B1"/>
    <w:rsid w:val="007E5373"/>
    <w:rsid w:val="007E692E"/>
    <w:rsid w:val="007E6ABD"/>
    <w:rsid w:val="007E717A"/>
    <w:rsid w:val="007E748A"/>
    <w:rsid w:val="007F07B2"/>
    <w:rsid w:val="007F0B92"/>
    <w:rsid w:val="007F1A79"/>
    <w:rsid w:val="007F1F96"/>
    <w:rsid w:val="007F26C2"/>
    <w:rsid w:val="007F3BD3"/>
    <w:rsid w:val="007F4005"/>
    <w:rsid w:val="007F5385"/>
    <w:rsid w:val="007F5B3A"/>
    <w:rsid w:val="007F629F"/>
    <w:rsid w:val="007F6EE5"/>
    <w:rsid w:val="007F7344"/>
    <w:rsid w:val="007F7A70"/>
    <w:rsid w:val="008005DC"/>
    <w:rsid w:val="00801178"/>
    <w:rsid w:val="00801A24"/>
    <w:rsid w:val="00801B8C"/>
    <w:rsid w:val="00801B97"/>
    <w:rsid w:val="00801E23"/>
    <w:rsid w:val="008027FF"/>
    <w:rsid w:val="00802D54"/>
    <w:rsid w:val="008031CC"/>
    <w:rsid w:val="008034B8"/>
    <w:rsid w:val="00803610"/>
    <w:rsid w:val="0080381B"/>
    <w:rsid w:val="00803A33"/>
    <w:rsid w:val="00803A41"/>
    <w:rsid w:val="00804289"/>
    <w:rsid w:val="008042E5"/>
    <w:rsid w:val="008048F4"/>
    <w:rsid w:val="00804E5C"/>
    <w:rsid w:val="00805590"/>
    <w:rsid w:val="00805C51"/>
    <w:rsid w:val="0080691F"/>
    <w:rsid w:val="008070E8"/>
    <w:rsid w:val="00810EC7"/>
    <w:rsid w:val="008110CA"/>
    <w:rsid w:val="008112CA"/>
    <w:rsid w:val="00811E3B"/>
    <w:rsid w:val="008129B2"/>
    <w:rsid w:val="00812E29"/>
    <w:rsid w:val="00813F26"/>
    <w:rsid w:val="00814B04"/>
    <w:rsid w:val="008153FE"/>
    <w:rsid w:val="00815C74"/>
    <w:rsid w:val="00815DD2"/>
    <w:rsid w:val="008165BF"/>
    <w:rsid w:val="00816F70"/>
    <w:rsid w:val="008176FA"/>
    <w:rsid w:val="0081779E"/>
    <w:rsid w:val="008212E4"/>
    <w:rsid w:val="00821897"/>
    <w:rsid w:val="008220FD"/>
    <w:rsid w:val="00822677"/>
    <w:rsid w:val="00824010"/>
    <w:rsid w:val="008242D2"/>
    <w:rsid w:val="00824C84"/>
    <w:rsid w:val="00825296"/>
    <w:rsid w:val="008258E8"/>
    <w:rsid w:val="00825CC7"/>
    <w:rsid w:val="00826FD4"/>
    <w:rsid w:val="0082703A"/>
    <w:rsid w:val="00827C65"/>
    <w:rsid w:val="00827C8B"/>
    <w:rsid w:val="00830E4A"/>
    <w:rsid w:val="00831517"/>
    <w:rsid w:val="008319A1"/>
    <w:rsid w:val="00831EDE"/>
    <w:rsid w:val="008324ED"/>
    <w:rsid w:val="0083264C"/>
    <w:rsid w:val="00832838"/>
    <w:rsid w:val="00833FC6"/>
    <w:rsid w:val="00835173"/>
    <w:rsid w:val="008372D5"/>
    <w:rsid w:val="00837B56"/>
    <w:rsid w:val="00837F3B"/>
    <w:rsid w:val="00840657"/>
    <w:rsid w:val="008406F9"/>
    <w:rsid w:val="00840930"/>
    <w:rsid w:val="00840AD2"/>
    <w:rsid w:val="00840D84"/>
    <w:rsid w:val="008414FC"/>
    <w:rsid w:val="0084165D"/>
    <w:rsid w:val="008421E7"/>
    <w:rsid w:val="00842526"/>
    <w:rsid w:val="008425A1"/>
    <w:rsid w:val="008429B8"/>
    <w:rsid w:val="00842B47"/>
    <w:rsid w:val="00843AA4"/>
    <w:rsid w:val="00843E47"/>
    <w:rsid w:val="00844DAC"/>
    <w:rsid w:val="00844E1A"/>
    <w:rsid w:val="008453A9"/>
    <w:rsid w:val="00845820"/>
    <w:rsid w:val="00846724"/>
    <w:rsid w:val="008503E0"/>
    <w:rsid w:val="00850972"/>
    <w:rsid w:val="0085108C"/>
    <w:rsid w:val="008523F2"/>
    <w:rsid w:val="00853119"/>
    <w:rsid w:val="008535F9"/>
    <w:rsid w:val="008550A9"/>
    <w:rsid w:val="008557C0"/>
    <w:rsid w:val="008559F3"/>
    <w:rsid w:val="00855B5E"/>
    <w:rsid w:val="00855C04"/>
    <w:rsid w:val="00855D28"/>
    <w:rsid w:val="008563EF"/>
    <w:rsid w:val="008572E7"/>
    <w:rsid w:val="00857C73"/>
    <w:rsid w:val="00860373"/>
    <w:rsid w:val="00861523"/>
    <w:rsid w:val="00861A20"/>
    <w:rsid w:val="00861BA2"/>
    <w:rsid w:val="00862279"/>
    <w:rsid w:val="008630A8"/>
    <w:rsid w:val="00863188"/>
    <w:rsid w:val="00863211"/>
    <w:rsid w:val="0086398F"/>
    <w:rsid w:val="00863A0E"/>
    <w:rsid w:val="00863CB8"/>
    <w:rsid w:val="00863D1E"/>
    <w:rsid w:val="008641C0"/>
    <w:rsid w:val="00864313"/>
    <w:rsid w:val="00864316"/>
    <w:rsid w:val="00864F5A"/>
    <w:rsid w:val="00865A40"/>
    <w:rsid w:val="00865BFA"/>
    <w:rsid w:val="00865CE6"/>
    <w:rsid w:val="00866894"/>
    <w:rsid w:val="008672C4"/>
    <w:rsid w:val="00867D84"/>
    <w:rsid w:val="00867DA0"/>
    <w:rsid w:val="008701C3"/>
    <w:rsid w:val="00870799"/>
    <w:rsid w:val="00870BF7"/>
    <w:rsid w:val="00871230"/>
    <w:rsid w:val="008722E6"/>
    <w:rsid w:val="00872F4C"/>
    <w:rsid w:val="00872FFF"/>
    <w:rsid w:val="008739D0"/>
    <w:rsid w:val="00875284"/>
    <w:rsid w:val="00875C0D"/>
    <w:rsid w:val="008771F6"/>
    <w:rsid w:val="0087724F"/>
    <w:rsid w:val="00880C80"/>
    <w:rsid w:val="008812F5"/>
    <w:rsid w:val="008815FB"/>
    <w:rsid w:val="00881E5F"/>
    <w:rsid w:val="0088260A"/>
    <w:rsid w:val="008831A6"/>
    <w:rsid w:val="00884689"/>
    <w:rsid w:val="008847EE"/>
    <w:rsid w:val="00885372"/>
    <w:rsid w:val="00885E8C"/>
    <w:rsid w:val="00886A61"/>
    <w:rsid w:val="00886AF8"/>
    <w:rsid w:val="00886EB0"/>
    <w:rsid w:val="00887068"/>
    <w:rsid w:val="00887547"/>
    <w:rsid w:val="008877CC"/>
    <w:rsid w:val="00890210"/>
    <w:rsid w:val="00890296"/>
    <w:rsid w:val="00891082"/>
    <w:rsid w:val="00891248"/>
    <w:rsid w:val="0089179D"/>
    <w:rsid w:val="00891902"/>
    <w:rsid w:val="00891913"/>
    <w:rsid w:val="008921E4"/>
    <w:rsid w:val="0089229A"/>
    <w:rsid w:val="008929B0"/>
    <w:rsid w:val="008930BB"/>
    <w:rsid w:val="0089339A"/>
    <w:rsid w:val="00893D11"/>
    <w:rsid w:val="00894109"/>
    <w:rsid w:val="00894ECA"/>
    <w:rsid w:val="00895201"/>
    <w:rsid w:val="0089614C"/>
    <w:rsid w:val="008A0D70"/>
    <w:rsid w:val="008A1CED"/>
    <w:rsid w:val="008A1D8E"/>
    <w:rsid w:val="008A26DB"/>
    <w:rsid w:val="008A2D8C"/>
    <w:rsid w:val="008A2DBD"/>
    <w:rsid w:val="008A30C0"/>
    <w:rsid w:val="008A42AC"/>
    <w:rsid w:val="008A48F5"/>
    <w:rsid w:val="008A4FA3"/>
    <w:rsid w:val="008A5435"/>
    <w:rsid w:val="008A54D6"/>
    <w:rsid w:val="008A5C84"/>
    <w:rsid w:val="008A6A71"/>
    <w:rsid w:val="008A701E"/>
    <w:rsid w:val="008B08FA"/>
    <w:rsid w:val="008B131D"/>
    <w:rsid w:val="008B13ED"/>
    <w:rsid w:val="008B1440"/>
    <w:rsid w:val="008B1B2F"/>
    <w:rsid w:val="008B26D5"/>
    <w:rsid w:val="008B33E8"/>
    <w:rsid w:val="008B344C"/>
    <w:rsid w:val="008B36D6"/>
    <w:rsid w:val="008B38DF"/>
    <w:rsid w:val="008B4606"/>
    <w:rsid w:val="008B47EF"/>
    <w:rsid w:val="008B4EBA"/>
    <w:rsid w:val="008B5237"/>
    <w:rsid w:val="008B55A5"/>
    <w:rsid w:val="008B6964"/>
    <w:rsid w:val="008B6FBB"/>
    <w:rsid w:val="008B6FE9"/>
    <w:rsid w:val="008B706F"/>
    <w:rsid w:val="008B7370"/>
    <w:rsid w:val="008B7917"/>
    <w:rsid w:val="008B7C8F"/>
    <w:rsid w:val="008B7CCD"/>
    <w:rsid w:val="008C05BC"/>
    <w:rsid w:val="008C1451"/>
    <w:rsid w:val="008C181C"/>
    <w:rsid w:val="008C1C4D"/>
    <w:rsid w:val="008C1E58"/>
    <w:rsid w:val="008C2957"/>
    <w:rsid w:val="008C2AA6"/>
    <w:rsid w:val="008C2B93"/>
    <w:rsid w:val="008C2C4C"/>
    <w:rsid w:val="008C2CAB"/>
    <w:rsid w:val="008C2FD9"/>
    <w:rsid w:val="008C311E"/>
    <w:rsid w:val="008C38D8"/>
    <w:rsid w:val="008C3BDC"/>
    <w:rsid w:val="008C40B6"/>
    <w:rsid w:val="008C4DEF"/>
    <w:rsid w:val="008C5E3A"/>
    <w:rsid w:val="008C613E"/>
    <w:rsid w:val="008C6198"/>
    <w:rsid w:val="008C6415"/>
    <w:rsid w:val="008C646E"/>
    <w:rsid w:val="008C6AB1"/>
    <w:rsid w:val="008C7CB9"/>
    <w:rsid w:val="008D03E4"/>
    <w:rsid w:val="008D1684"/>
    <w:rsid w:val="008D1D78"/>
    <w:rsid w:val="008D1E67"/>
    <w:rsid w:val="008D1E85"/>
    <w:rsid w:val="008D2B3B"/>
    <w:rsid w:val="008D33C5"/>
    <w:rsid w:val="008D3795"/>
    <w:rsid w:val="008D3C88"/>
    <w:rsid w:val="008D3DE4"/>
    <w:rsid w:val="008D425D"/>
    <w:rsid w:val="008D57E9"/>
    <w:rsid w:val="008D6FF0"/>
    <w:rsid w:val="008D7137"/>
    <w:rsid w:val="008D741A"/>
    <w:rsid w:val="008D78CF"/>
    <w:rsid w:val="008D79AC"/>
    <w:rsid w:val="008D7BBE"/>
    <w:rsid w:val="008E049D"/>
    <w:rsid w:val="008E1292"/>
    <w:rsid w:val="008E1E5D"/>
    <w:rsid w:val="008E375D"/>
    <w:rsid w:val="008E43AA"/>
    <w:rsid w:val="008E4F5A"/>
    <w:rsid w:val="008E5044"/>
    <w:rsid w:val="008F0342"/>
    <w:rsid w:val="008F19B0"/>
    <w:rsid w:val="008F1DE0"/>
    <w:rsid w:val="008F26DE"/>
    <w:rsid w:val="008F314F"/>
    <w:rsid w:val="008F3D9E"/>
    <w:rsid w:val="008F3E4B"/>
    <w:rsid w:val="008F4272"/>
    <w:rsid w:val="008F4507"/>
    <w:rsid w:val="008F599B"/>
    <w:rsid w:val="008F5D82"/>
    <w:rsid w:val="008F6FBE"/>
    <w:rsid w:val="008F7543"/>
    <w:rsid w:val="008F7AD7"/>
    <w:rsid w:val="008F7F6F"/>
    <w:rsid w:val="00900333"/>
    <w:rsid w:val="00900D06"/>
    <w:rsid w:val="00902D47"/>
    <w:rsid w:val="00903334"/>
    <w:rsid w:val="00903782"/>
    <w:rsid w:val="00903A56"/>
    <w:rsid w:val="00903B0B"/>
    <w:rsid w:val="00903B59"/>
    <w:rsid w:val="00904100"/>
    <w:rsid w:val="009044CF"/>
    <w:rsid w:val="00904F41"/>
    <w:rsid w:val="00905803"/>
    <w:rsid w:val="009066F4"/>
    <w:rsid w:val="00906D53"/>
    <w:rsid w:val="00906EFC"/>
    <w:rsid w:val="00906FC3"/>
    <w:rsid w:val="00907CB0"/>
    <w:rsid w:val="0091072C"/>
    <w:rsid w:val="00910E36"/>
    <w:rsid w:val="009112CA"/>
    <w:rsid w:val="00911AC2"/>
    <w:rsid w:val="009127DD"/>
    <w:rsid w:val="00912D27"/>
    <w:rsid w:val="009132DC"/>
    <w:rsid w:val="00914601"/>
    <w:rsid w:val="00915044"/>
    <w:rsid w:val="009153DA"/>
    <w:rsid w:val="009153F8"/>
    <w:rsid w:val="009155E5"/>
    <w:rsid w:val="00915866"/>
    <w:rsid w:val="00915AEF"/>
    <w:rsid w:val="00915C97"/>
    <w:rsid w:val="00916B8F"/>
    <w:rsid w:val="00917CB3"/>
    <w:rsid w:val="009200DB"/>
    <w:rsid w:val="0092022C"/>
    <w:rsid w:val="0092041C"/>
    <w:rsid w:val="009204DD"/>
    <w:rsid w:val="00921F36"/>
    <w:rsid w:val="00922815"/>
    <w:rsid w:val="00922B81"/>
    <w:rsid w:val="00923505"/>
    <w:rsid w:val="0092383B"/>
    <w:rsid w:val="00925587"/>
    <w:rsid w:val="00925AA7"/>
    <w:rsid w:val="00926153"/>
    <w:rsid w:val="009266AB"/>
    <w:rsid w:val="00927204"/>
    <w:rsid w:val="00927457"/>
    <w:rsid w:val="00927865"/>
    <w:rsid w:val="00930055"/>
    <w:rsid w:val="009301BD"/>
    <w:rsid w:val="00930E84"/>
    <w:rsid w:val="00931A04"/>
    <w:rsid w:val="00931DF2"/>
    <w:rsid w:val="00932094"/>
    <w:rsid w:val="009324BF"/>
    <w:rsid w:val="009325CC"/>
    <w:rsid w:val="0093280A"/>
    <w:rsid w:val="009329BA"/>
    <w:rsid w:val="009331BA"/>
    <w:rsid w:val="00933CE0"/>
    <w:rsid w:val="009344E3"/>
    <w:rsid w:val="00934F3E"/>
    <w:rsid w:val="009352C6"/>
    <w:rsid w:val="009372DF"/>
    <w:rsid w:val="00937922"/>
    <w:rsid w:val="00937C03"/>
    <w:rsid w:val="00940137"/>
    <w:rsid w:val="0094054D"/>
    <w:rsid w:val="00940643"/>
    <w:rsid w:val="00941B26"/>
    <w:rsid w:val="00941CE9"/>
    <w:rsid w:val="00942FCD"/>
    <w:rsid w:val="00943239"/>
    <w:rsid w:val="009432EA"/>
    <w:rsid w:val="0094372F"/>
    <w:rsid w:val="00943753"/>
    <w:rsid w:val="00943875"/>
    <w:rsid w:val="00943963"/>
    <w:rsid w:val="00943C5E"/>
    <w:rsid w:val="00943EAF"/>
    <w:rsid w:val="009445EA"/>
    <w:rsid w:val="00944BC9"/>
    <w:rsid w:val="00945A93"/>
    <w:rsid w:val="00947C83"/>
    <w:rsid w:val="009504B5"/>
    <w:rsid w:val="0095167E"/>
    <w:rsid w:val="009516A5"/>
    <w:rsid w:val="00951DBA"/>
    <w:rsid w:val="00952AE4"/>
    <w:rsid w:val="00953323"/>
    <w:rsid w:val="00953DE4"/>
    <w:rsid w:val="009543C7"/>
    <w:rsid w:val="00954833"/>
    <w:rsid w:val="009549CB"/>
    <w:rsid w:val="009564B3"/>
    <w:rsid w:val="00957F53"/>
    <w:rsid w:val="009601AF"/>
    <w:rsid w:val="009602F1"/>
    <w:rsid w:val="0096041E"/>
    <w:rsid w:val="00960539"/>
    <w:rsid w:val="009605EB"/>
    <w:rsid w:val="00960DBC"/>
    <w:rsid w:val="009613BB"/>
    <w:rsid w:val="009619A8"/>
    <w:rsid w:val="0096247F"/>
    <w:rsid w:val="00962AE4"/>
    <w:rsid w:val="00962AFE"/>
    <w:rsid w:val="00962E5C"/>
    <w:rsid w:val="009630C1"/>
    <w:rsid w:val="009633E2"/>
    <w:rsid w:val="00963427"/>
    <w:rsid w:val="0096390A"/>
    <w:rsid w:val="00963C75"/>
    <w:rsid w:val="00964253"/>
    <w:rsid w:val="0096505F"/>
    <w:rsid w:val="0096518B"/>
    <w:rsid w:val="00965C97"/>
    <w:rsid w:val="00965F02"/>
    <w:rsid w:val="009660C5"/>
    <w:rsid w:val="00967A6D"/>
    <w:rsid w:val="00970B18"/>
    <w:rsid w:val="00971470"/>
    <w:rsid w:val="00971A76"/>
    <w:rsid w:val="00971A93"/>
    <w:rsid w:val="00972505"/>
    <w:rsid w:val="00972DB6"/>
    <w:rsid w:val="0097306B"/>
    <w:rsid w:val="00973113"/>
    <w:rsid w:val="00973CE1"/>
    <w:rsid w:val="0097506E"/>
    <w:rsid w:val="00975EA7"/>
    <w:rsid w:val="00976096"/>
    <w:rsid w:val="00976DF7"/>
    <w:rsid w:val="009779E8"/>
    <w:rsid w:val="009804A1"/>
    <w:rsid w:val="0098055A"/>
    <w:rsid w:val="00980870"/>
    <w:rsid w:val="00981169"/>
    <w:rsid w:val="009812D9"/>
    <w:rsid w:val="0098291E"/>
    <w:rsid w:val="00982973"/>
    <w:rsid w:val="00982A5E"/>
    <w:rsid w:val="00983332"/>
    <w:rsid w:val="00983CF2"/>
    <w:rsid w:val="0098440A"/>
    <w:rsid w:val="00987177"/>
    <w:rsid w:val="0098732F"/>
    <w:rsid w:val="00987A48"/>
    <w:rsid w:val="00990B61"/>
    <w:rsid w:val="00990CD7"/>
    <w:rsid w:val="00991599"/>
    <w:rsid w:val="00991640"/>
    <w:rsid w:val="009916F7"/>
    <w:rsid w:val="00992BF4"/>
    <w:rsid w:val="00992FB8"/>
    <w:rsid w:val="009932C2"/>
    <w:rsid w:val="00993345"/>
    <w:rsid w:val="00993BBA"/>
    <w:rsid w:val="00993D58"/>
    <w:rsid w:val="00994566"/>
    <w:rsid w:val="00994E93"/>
    <w:rsid w:val="0099522D"/>
    <w:rsid w:val="00996C90"/>
    <w:rsid w:val="0099758F"/>
    <w:rsid w:val="00997592"/>
    <w:rsid w:val="00997749"/>
    <w:rsid w:val="00997DBC"/>
    <w:rsid w:val="009A2829"/>
    <w:rsid w:val="009A29B6"/>
    <w:rsid w:val="009A2C06"/>
    <w:rsid w:val="009A3139"/>
    <w:rsid w:val="009A3C70"/>
    <w:rsid w:val="009A3E86"/>
    <w:rsid w:val="009A6A61"/>
    <w:rsid w:val="009B10BB"/>
    <w:rsid w:val="009B1379"/>
    <w:rsid w:val="009B2350"/>
    <w:rsid w:val="009B305F"/>
    <w:rsid w:val="009B357C"/>
    <w:rsid w:val="009B3A5E"/>
    <w:rsid w:val="009B3EC6"/>
    <w:rsid w:val="009B3F60"/>
    <w:rsid w:val="009B4E5F"/>
    <w:rsid w:val="009B4FE0"/>
    <w:rsid w:val="009B5070"/>
    <w:rsid w:val="009B5A1E"/>
    <w:rsid w:val="009B5BB0"/>
    <w:rsid w:val="009B6495"/>
    <w:rsid w:val="009B65D4"/>
    <w:rsid w:val="009B65D6"/>
    <w:rsid w:val="009B7798"/>
    <w:rsid w:val="009B78BB"/>
    <w:rsid w:val="009B7976"/>
    <w:rsid w:val="009B79BF"/>
    <w:rsid w:val="009C0C1C"/>
    <w:rsid w:val="009C0C88"/>
    <w:rsid w:val="009C0CFA"/>
    <w:rsid w:val="009C0EEB"/>
    <w:rsid w:val="009C0FDF"/>
    <w:rsid w:val="009C13C5"/>
    <w:rsid w:val="009C1667"/>
    <w:rsid w:val="009C1705"/>
    <w:rsid w:val="009C205D"/>
    <w:rsid w:val="009C2A06"/>
    <w:rsid w:val="009C2C64"/>
    <w:rsid w:val="009C2CCE"/>
    <w:rsid w:val="009C2DE2"/>
    <w:rsid w:val="009C2F13"/>
    <w:rsid w:val="009C2F2D"/>
    <w:rsid w:val="009C4636"/>
    <w:rsid w:val="009C472D"/>
    <w:rsid w:val="009C4770"/>
    <w:rsid w:val="009C477F"/>
    <w:rsid w:val="009C5092"/>
    <w:rsid w:val="009C6356"/>
    <w:rsid w:val="009C7340"/>
    <w:rsid w:val="009D05AE"/>
    <w:rsid w:val="009D0937"/>
    <w:rsid w:val="009D0D09"/>
    <w:rsid w:val="009D0E75"/>
    <w:rsid w:val="009D258C"/>
    <w:rsid w:val="009D31D6"/>
    <w:rsid w:val="009D3893"/>
    <w:rsid w:val="009D3F5A"/>
    <w:rsid w:val="009D4452"/>
    <w:rsid w:val="009D60FA"/>
    <w:rsid w:val="009D61B9"/>
    <w:rsid w:val="009D6C20"/>
    <w:rsid w:val="009D73F0"/>
    <w:rsid w:val="009D75A8"/>
    <w:rsid w:val="009D7862"/>
    <w:rsid w:val="009D7ECC"/>
    <w:rsid w:val="009D7F63"/>
    <w:rsid w:val="009E06D4"/>
    <w:rsid w:val="009E0B02"/>
    <w:rsid w:val="009E0DA3"/>
    <w:rsid w:val="009E107A"/>
    <w:rsid w:val="009E155B"/>
    <w:rsid w:val="009E15D4"/>
    <w:rsid w:val="009E1DCC"/>
    <w:rsid w:val="009E1E7A"/>
    <w:rsid w:val="009E2BFF"/>
    <w:rsid w:val="009E4285"/>
    <w:rsid w:val="009E44F1"/>
    <w:rsid w:val="009E4A7B"/>
    <w:rsid w:val="009E4FDA"/>
    <w:rsid w:val="009E59A3"/>
    <w:rsid w:val="009E5A36"/>
    <w:rsid w:val="009E5CDA"/>
    <w:rsid w:val="009E633C"/>
    <w:rsid w:val="009E68E9"/>
    <w:rsid w:val="009E68F4"/>
    <w:rsid w:val="009E6E66"/>
    <w:rsid w:val="009E6F20"/>
    <w:rsid w:val="009E706C"/>
    <w:rsid w:val="009E7CDD"/>
    <w:rsid w:val="009F08BF"/>
    <w:rsid w:val="009F1F21"/>
    <w:rsid w:val="009F30AE"/>
    <w:rsid w:val="009F311D"/>
    <w:rsid w:val="009F372B"/>
    <w:rsid w:val="009F3E91"/>
    <w:rsid w:val="009F4146"/>
    <w:rsid w:val="009F4165"/>
    <w:rsid w:val="009F5747"/>
    <w:rsid w:val="009F6630"/>
    <w:rsid w:val="009F669A"/>
    <w:rsid w:val="009F6AD8"/>
    <w:rsid w:val="009F74FD"/>
    <w:rsid w:val="00A00012"/>
    <w:rsid w:val="00A009F4"/>
    <w:rsid w:val="00A02485"/>
    <w:rsid w:val="00A024E6"/>
    <w:rsid w:val="00A031EA"/>
    <w:rsid w:val="00A03EFD"/>
    <w:rsid w:val="00A03F9C"/>
    <w:rsid w:val="00A05075"/>
    <w:rsid w:val="00A055F4"/>
    <w:rsid w:val="00A05DB0"/>
    <w:rsid w:val="00A06D7C"/>
    <w:rsid w:val="00A07AB6"/>
    <w:rsid w:val="00A106D6"/>
    <w:rsid w:val="00A11018"/>
    <w:rsid w:val="00A11396"/>
    <w:rsid w:val="00A117D9"/>
    <w:rsid w:val="00A12387"/>
    <w:rsid w:val="00A12FDE"/>
    <w:rsid w:val="00A1315F"/>
    <w:rsid w:val="00A13754"/>
    <w:rsid w:val="00A13BFC"/>
    <w:rsid w:val="00A147CF"/>
    <w:rsid w:val="00A14A07"/>
    <w:rsid w:val="00A14FAF"/>
    <w:rsid w:val="00A152C5"/>
    <w:rsid w:val="00A1609D"/>
    <w:rsid w:val="00A1702F"/>
    <w:rsid w:val="00A1745E"/>
    <w:rsid w:val="00A17CEF"/>
    <w:rsid w:val="00A17E56"/>
    <w:rsid w:val="00A207B0"/>
    <w:rsid w:val="00A20CBE"/>
    <w:rsid w:val="00A221AF"/>
    <w:rsid w:val="00A22C40"/>
    <w:rsid w:val="00A22F66"/>
    <w:rsid w:val="00A2302D"/>
    <w:rsid w:val="00A23F79"/>
    <w:rsid w:val="00A246DC"/>
    <w:rsid w:val="00A2506E"/>
    <w:rsid w:val="00A250F3"/>
    <w:rsid w:val="00A25370"/>
    <w:rsid w:val="00A25B83"/>
    <w:rsid w:val="00A270F0"/>
    <w:rsid w:val="00A3135E"/>
    <w:rsid w:val="00A318AA"/>
    <w:rsid w:val="00A31C1F"/>
    <w:rsid w:val="00A3234E"/>
    <w:rsid w:val="00A32651"/>
    <w:rsid w:val="00A32BD8"/>
    <w:rsid w:val="00A3354F"/>
    <w:rsid w:val="00A33A7B"/>
    <w:rsid w:val="00A34210"/>
    <w:rsid w:val="00A3545B"/>
    <w:rsid w:val="00A354C5"/>
    <w:rsid w:val="00A35C5E"/>
    <w:rsid w:val="00A35FF5"/>
    <w:rsid w:val="00A36408"/>
    <w:rsid w:val="00A40492"/>
    <w:rsid w:val="00A4090E"/>
    <w:rsid w:val="00A4114E"/>
    <w:rsid w:val="00A425D1"/>
    <w:rsid w:val="00A426F9"/>
    <w:rsid w:val="00A42BE0"/>
    <w:rsid w:val="00A43B1F"/>
    <w:rsid w:val="00A44362"/>
    <w:rsid w:val="00A446D2"/>
    <w:rsid w:val="00A44817"/>
    <w:rsid w:val="00A4563C"/>
    <w:rsid w:val="00A461E4"/>
    <w:rsid w:val="00A466C6"/>
    <w:rsid w:val="00A47351"/>
    <w:rsid w:val="00A479E0"/>
    <w:rsid w:val="00A50F95"/>
    <w:rsid w:val="00A51803"/>
    <w:rsid w:val="00A518EF"/>
    <w:rsid w:val="00A51A7F"/>
    <w:rsid w:val="00A5328E"/>
    <w:rsid w:val="00A534EF"/>
    <w:rsid w:val="00A53655"/>
    <w:rsid w:val="00A5489A"/>
    <w:rsid w:val="00A54ECD"/>
    <w:rsid w:val="00A55A51"/>
    <w:rsid w:val="00A55C92"/>
    <w:rsid w:val="00A55DF0"/>
    <w:rsid w:val="00A565C9"/>
    <w:rsid w:val="00A56758"/>
    <w:rsid w:val="00A56B90"/>
    <w:rsid w:val="00A57A4D"/>
    <w:rsid w:val="00A60357"/>
    <w:rsid w:val="00A6114C"/>
    <w:rsid w:val="00A611B8"/>
    <w:rsid w:val="00A61DA9"/>
    <w:rsid w:val="00A62723"/>
    <w:rsid w:val="00A62A6F"/>
    <w:rsid w:val="00A62D4A"/>
    <w:rsid w:val="00A636CD"/>
    <w:rsid w:val="00A63961"/>
    <w:rsid w:val="00A63A23"/>
    <w:rsid w:val="00A64766"/>
    <w:rsid w:val="00A65079"/>
    <w:rsid w:val="00A6611D"/>
    <w:rsid w:val="00A66D76"/>
    <w:rsid w:val="00A67389"/>
    <w:rsid w:val="00A677E2"/>
    <w:rsid w:val="00A67FF9"/>
    <w:rsid w:val="00A7075E"/>
    <w:rsid w:val="00A70C85"/>
    <w:rsid w:val="00A70FE6"/>
    <w:rsid w:val="00A7125C"/>
    <w:rsid w:val="00A736A7"/>
    <w:rsid w:val="00A738DB"/>
    <w:rsid w:val="00A73E93"/>
    <w:rsid w:val="00A743BB"/>
    <w:rsid w:val="00A746C7"/>
    <w:rsid w:val="00A74C8D"/>
    <w:rsid w:val="00A752F9"/>
    <w:rsid w:val="00A75456"/>
    <w:rsid w:val="00A76478"/>
    <w:rsid w:val="00A771BB"/>
    <w:rsid w:val="00A806EA"/>
    <w:rsid w:val="00A81544"/>
    <w:rsid w:val="00A8177E"/>
    <w:rsid w:val="00A81CF9"/>
    <w:rsid w:val="00A8214C"/>
    <w:rsid w:val="00A821B1"/>
    <w:rsid w:val="00A82E91"/>
    <w:rsid w:val="00A82ED3"/>
    <w:rsid w:val="00A8342C"/>
    <w:rsid w:val="00A84178"/>
    <w:rsid w:val="00A84C0C"/>
    <w:rsid w:val="00A84D8B"/>
    <w:rsid w:val="00A85546"/>
    <w:rsid w:val="00A865CA"/>
    <w:rsid w:val="00A86735"/>
    <w:rsid w:val="00A86941"/>
    <w:rsid w:val="00A8739D"/>
    <w:rsid w:val="00A878E9"/>
    <w:rsid w:val="00A91C29"/>
    <w:rsid w:val="00A935D9"/>
    <w:rsid w:val="00A944B5"/>
    <w:rsid w:val="00A9501C"/>
    <w:rsid w:val="00A952FF"/>
    <w:rsid w:val="00A971B2"/>
    <w:rsid w:val="00AA008E"/>
    <w:rsid w:val="00AA0433"/>
    <w:rsid w:val="00AA0684"/>
    <w:rsid w:val="00AA08F2"/>
    <w:rsid w:val="00AA2D1D"/>
    <w:rsid w:val="00AA3EC5"/>
    <w:rsid w:val="00AA45DF"/>
    <w:rsid w:val="00AA4BCC"/>
    <w:rsid w:val="00AA6B03"/>
    <w:rsid w:val="00AA6D86"/>
    <w:rsid w:val="00AB1742"/>
    <w:rsid w:val="00AB4162"/>
    <w:rsid w:val="00AB478A"/>
    <w:rsid w:val="00AB538A"/>
    <w:rsid w:val="00AB55F6"/>
    <w:rsid w:val="00AB57DE"/>
    <w:rsid w:val="00AB5AF0"/>
    <w:rsid w:val="00AB5E5B"/>
    <w:rsid w:val="00AB5E5E"/>
    <w:rsid w:val="00AB61CF"/>
    <w:rsid w:val="00AB6A5E"/>
    <w:rsid w:val="00AB6C2E"/>
    <w:rsid w:val="00AB6D05"/>
    <w:rsid w:val="00AB74E4"/>
    <w:rsid w:val="00AC05E8"/>
    <w:rsid w:val="00AC0B8C"/>
    <w:rsid w:val="00AC0BCF"/>
    <w:rsid w:val="00AC1135"/>
    <w:rsid w:val="00AC11DD"/>
    <w:rsid w:val="00AC153C"/>
    <w:rsid w:val="00AC15FB"/>
    <w:rsid w:val="00AC1CD5"/>
    <w:rsid w:val="00AC2771"/>
    <w:rsid w:val="00AC2AE4"/>
    <w:rsid w:val="00AC3203"/>
    <w:rsid w:val="00AC32C5"/>
    <w:rsid w:val="00AC4008"/>
    <w:rsid w:val="00AC4099"/>
    <w:rsid w:val="00AC4696"/>
    <w:rsid w:val="00AC46C3"/>
    <w:rsid w:val="00AC470F"/>
    <w:rsid w:val="00AC4C97"/>
    <w:rsid w:val="00AC4F92"/>
    <w:rsid w:val="00AC5551"/>
    <w:rsid w:val="00AC5C7C"/>
    <w:rsid w:val="00AC75B0"/>
    <w:rsid w:val="00AD02F8"/>
    <w:rsid w:val="00AD0C4B"/>
    <w:rsid w:val="00AD0E66"/>
    <w:rsid w:val="00AD11FA"/>
    <w:rsid w:val="00AD1227"/>
    <w:rsid w:val="00AD1D77"/>
    <w:rsid w:val="00AD224D"/>
    <w:rsid w:val="00AD2510"/>
    <w:rsid w:val="00AD3151"/>
    <w:rsid w:val="00AD3B63"/>
    <w:rsid w:val="00AD412D"/>
    <w:rsid w:val="00AD4954"/>
    <w:rsid w:val="00AD4D6B"/>
    <w:rsid w:val="00AD4F81"/>
    <w:rsid w:val="00AD5470"/>
    <w:rsid w:val="00AD561E"/>
    <w:rsid w:val="00AD67DB"/>
    <w:rsid w:val="00AE0637"/>
    <w:rsid w:val="00AE0F56"/>
    <w:rsid w:val="00AE16D8"/>
    <w:rsid w:val="00AE2CAE"/>
    <w:rsid w:val="00AE30CB"/>
    <w:rsid w:val="00AE3222"/>
    <w:rsid w:val="00AE3BC4"/>
    <w:rsid w:val="00AE3C1A"/>
    <w:rsid w:val="00AE45DE"/>
    <w:rsid w:val="00AE56BB"/>
    <w:rsid w:val="00AE56F1"/>
    <w:rsid w:val="00AE5900"/>
    <w:rsid w:val="00AE599F"/>
    <w:rsid w:val="00AE67F4"/>
    <w:rsid w:val="00AF01A1"/>
    <w:rsid w:val="00AF03B0"/>
    <w:rsid w:val="00AF0E1B"/>
    <w:rsid w:val="00AF0F5C"/>
    <w:rsid w:val="00AF0F6C"/>
    <w:rsid w:val="00AF1676"/>
    <w:rsid w:val="00AF1766"/>
    <w:rsid w:val="00AF1DD0"/>
    <w:rsid w:val="00AF20A7"/>
    <w:rsid w:val="00AF240E"/>
    <w:rsid w:val="00AF2BD4"/>
    <w:rsid w:val="00AF2C66"/>
    <w:rsid w:val="00AF300D"/>
    <w:rsid w:val="00AF37B9"/>
    <w:rsid w:val="00AF3DCC"/>
    <w:rsid w:val="00AF3DF3"/>
    <w:rsid w:val="00AF43B8"/>
    <w:rsid w:val="00AF5B07"/>
    <w:rsid w:val="00AF5C96"/>
    <w:rsid w:val="00AF689F"/>
    <w:rsid w:val="00AF69AB"/>
    <w:rsid w:val="00AF7057"/>
    <w:rsid w:val="00AF751E"/>
    <w:rsid w:val="00B004E7"/>
    <w:rsid w:val="00B01372"/>
    <w:rsid w:val="00B013A2"/>
    <w:rsid w:val="00B01652"/>
    <w:rsid w:val="00B01D7F"/>
    <w:rsid w:val="00B01DA5"/>
    <w:rsid w:val="00B01E51"/>
    <w:rsid w:val="00B02008"/>
    <w:rsid w:val="00B02BCB"/>
    <w:rsid w:val="00B02FF7"/>
    <w:rsid w:val="00B03235"/>
    <w:rsid w:val="00B034E8"/>
    <w:rsid w:val="00B03B86"/>
    <w:rsid w:val="00B0515B"/>
    <w:rsid w:val="00B05366"/>
    <w:rsid w:val="00B058DA"/>
    <w:rsid w:val="00B074C6"/>
    <w:rsid w:val="00B07C79"/>
    <w:rsid w:val="00B10332"/>
    <w:rsid w:val="00B10BA9"/>
    <w:rsid w:val="00B12CCF"/>
    <w:rsid w:val="00B12F0F"/>
    <w:rsid w:val="00B12F52"/>
    <w:rsid w:val="00B1462F"/>
    <w:rsid w:val="00B1471A"/>
    <w:rsid w:val="00B1563E"/>
    <w:rsid w:val="00B15765"/>
    <w:rsid w:val="00B1585B"/>
    <w:rsid w:val="00B15A1C"/>
    <w:rsid w:val="00B15FB2"/>
    <w:rsid w:val="00B16B3B"/>
    <w:rsid w:val="00B17579"/>
    <w:rsid w:val="00B176E3"/>
    <w:rsid w:val="00B17DBD"/>
    <w:rsid w:val="00B2014D"/>
    <w:rsid w:val="00B202A6"/>
    <w:rsid w:val="00B207A9"/>
    <w:rsid w:val="00B21367"/>
    <w:rsid w:val="00B219E6"/>
    <w:rsid w:val="00B22962"/>
    <w:rsid w:val="00B22C7B"/>
    <w:rsid w:val="00B22E6F"/>
    <w:rsid w:val="00B22FD7"/>
    <w:rsid w:val="00B2328B"/>
    <w:rsid w:val="00B23E10"/>
    <w:rsid w:val="00B24085"/>
    <w:rsid w:val="00B24B40"/>
    <w:rsid w:val="00B2520D"/>
    <w:rsid w:val="00B255C7"/>
    <w:rsid w:val="00B26D29"/>
    <w:rsid w:val="00B27667"/>
    <w:rsid w:val="00B30FD9"/>
    <w:rsid w:val="00B31956"/>
    <w:rsid w:val="00B319E6"/>
    <w:rsid w:val="00B31E27"/>
    <w:rsid w:val="00B3229F"/>
    <w:rsid w:val="00B328E0"/>
    <w:rsid w:val="00B32E01"/>
    <w:rsid w:val="00B32E86"/>
    <w:rsid w:val="00B3324C"/>
    <w:rsid w:val="00B33EAC"/>
    <w:rsid w:val="00B3442E"/>
    <w:rsid w:val="00B34651"/>
    <w:rsid w:val="00B35A9B"/>
    <w:rsid w:val="00B35C65"/>
    <w:rsid w:val="00B35E0A"/>
    <w:rsid w:val="00B367E3"/>
    <w:rsid w:val="00B374A7"/>
    <w:rsid w:val="00B3772B"/>
    <w:rsid w:val="00B37D58"/>
    <w:rsid w:val="00B405D4"/>
    <w:rsid w:val="00B407FD"/>
    <w:rsid w:val="00B41598"/>
    <w:rsid w:val="00B41A03"/>
    <w:rsid w:val="00B42929"/>
    <w:rsid w:val="00B4302B"/>
    <w:rsid w:val="00B43DC7"/>
    <w:rsid w:val="00B43FCD"/>
    <w:rsid w:val="00B442D8"/>
    <w:rsid w:val="00B44F28"/>
    <w:rsid w:val="00B455CC"/>
    <w:rsid w:val="00B45984"/>
    <w:rsid w:val="00B45B15"/>
    <w:rsid w:val="00B46B4F"/>
    <w:rsid w:val="00B46C1F"/>
    <w:rsid w:val="00B50824"/>
    <w:rsid w:val="00B50CD0"/>
    <w:rsid w:val="00B50E69"/>
    <w:rsid w:val="00B50F56"/>
    <w:rsid w:val="00B510DB"/>
    <w:rsid w:val="00B51A18"/>
    <w:rsid w:val="00B52821"/>
    <w:rsid w:val="00B5357D"/>
    <w:rsid w:val="00B53A4D"/>
    <w:rsid w:val="00B542B6"/>
    <w:rsid w:val="00B54435"/>
    <w:rsid w:val="00B546E1"/>
    <w:rsid w:val="00B546F6"/>
    <w:rsid w:val="00B54963"/>
    <w:rsid w:val="00B54E33"/>
    <w:rsid w:val="00B55038"/>
    <w:rsid w:val="00B564DF"/>
    <w:rsid w:val="00B56E25"/>
    <w:rsid w:val="00B57B8E"/>
    <w:rsid w:val="00B57BD8"/>
    <w:rsid w:val="00B608EB"/>
    <w:rsid w:val="00B60CEB"/>
    <w:rsid w:val="00B60D8E"/>
    <w:rsid w:val="00B60E16"/>
    <w:rsid w:val="00B61044"/>
    <w:rsid w:val="00B61088"/>
    <w:rsid w:val="00B61C0A"/>
    <w:rsid w:val="00B6218C"/>
    <w:rsid w:val="00B62778"/>
    <w:rsid w:val="00B634B7"/>
    <w:rsid w:val="00B63D18"/>
    <w:rsid w:val="00B63D7C"/>
    <w:rsid w:val="00B64178"/>
    <w:rsid w:val="00B65F9E"/>
    <w:rsid w:val="00B66E45"/>
    <w:rsid w:val="00B67794"/>
    <w:rsid w:val="00B677ED"/>
    <w:rsid w:val="00B67832"/>
    <w:rsid w:val="00B67CA2"/>
    <w:rsid w:val="00B67DA6"/>
    <w:rsid w:val="00B7011C"/>
    <w:rsid w:val="00B7045A"/>
    <w:rsid w:val="00B70781"/>
    <w:rsid w:val="00B718EE"/>
    <w:rsid w:val="00B726CF"/>
    <w:rsid w:val="00B72A30"/>
    <w:rsid w:val="00B72C37"/>
    <w:rsid w:val="00B72E6F"/>
    <w:rsid w:val="00B73376"/>
    <w:rsid w:val="00B73502"/>
    <w:rsid w:val="00B74261"/>
    <w:rsid w:val="00B74A5B"/>
    <w:rsid w:val="00B74C92"/>
    <w:rsid w:val="00B74DDD"/>
    <w:rsid w:val="00B74F9F"/>
    <w:rsid w:val="00B75755"/>
    <w:rsid w:val="00B76677"/>
    <w:rsid w:val="00B76934"/>
    <w:rsid w:val="00B77C40"/>
    <w:rsid w:val="00B77DBB"/>
    <w:rsid w:val="00B80264"/>
    <w:rsid w:val="00B80802"/>
    <w:rsid w:val="00B809E1"/>
    <w:rsid w:val="00B80BEF"/>
    <w:rsid w:val="00B81784"/>
    <w:rsid w:val="00B817DE"/>
    <w:rsid w:val="00B81D73"/>
    <w:rsid w:val="00B81F6D"/>
    <w:rsid w:val="00B821C7"/>
    <w:rsid w:val="00B82A9B"/>
    <w:rsid w:val="00B82ADD"/>
    <w:rsid w:val="00B82B57"/>
    <w:rsid w:val="00B82D23"/>
    <w:rsid w:val="00B83A8E"/>
    <w:rsid w:val="00B84825"/>
    <w:rsid w:val="00B84D52"/>
    <w:rsid w:val="00B84DCC"/>
    <w:rsid w:val="00B85307"/>
    <w:rsid w:val="00B8556B"/>
    <w:rsid w:val="00B8582A"/>
    <w:rsid w:val="00B861C2"/>
    <w:rsid w:val="00B86517"/>
    <w:rsid w:val="00B86C8F"/>
    <w:rsid w:val="00B86ED7"/>
    <w:rsid w:val="00B87568"/>
    <w:rsid w:val="00B875BB"/>
    <w:rsid w:val="00B90022"/>
    <w:rsid w:val="00B9112C"/>
    <w:rsid w:val="00B9117C"/>
    <w:rsid w:val="00B911DF"/>
    <w:rsid w:val="00B9138F"/>
    <w:rsid w:val="00B9164A"/>
    <w:rsid w:val="00B920B8"/>
    <w:rsid w:val="00B9214C"/>
    <w:rsid w:val="00B921FE"/>
    <w:rsid w:val="00B928BE"/>
    <w:rsid w:val="00B92BB9"/>
    <w:rsid w:val="00B934FB"/>
    <w:rsid w:val="00B93A23"/>
    <w:rsid w:val="00B9476B"/>
    <w:rsid w:val="00B947B1"/>
    <w:rsid w:val="00B94EC2"/>
    <w:rsid w:val="00B951E7"/>
    <w:rsid w:val="00B9546B"/>
    <w:rsid w:val="00B95701"/>
    <w:rsid w:val="00B96192"/>
    <w:rsid w:val="00B961C5"/>
    <w:rsid w:val="00B96A6A"/>
    <w:rsid w:val="00B9769F"/>
    <w:rsid w:val="00B97F83"/>
    <w:rsid w:val="00BA034B"/>
    <w:rsid w:val="00BA16D0"/>
    <w:rsid w:val="00BA1D11"/>
    <w:rsid w:val="00BA201C"/>
    <w:rsid w:val="00BA281F"/>
    <w:rsid w:val="00BA2D40"/>
    <w:rsid w:val="00BA4ED7"/>
    <w:rsid w:val="00BA5DB8"/>
    <w:rsid w:val="00BA5F97"/>
    <w:rsid w:val="00BA6266"/>
    <w:rsid w:val="00BA6898"/>
    <w:rsid w:val="00BA6BA6"/>
    <w:rsid w:val="00BA74C0"/>
    <w:rsid w:val="00BB03DE"/>
    <w:rsid w:val="00BB04A9"/>
    <w:rsid w:val="00BB0628"/>
    <w:rsid w:val="00BB081A"/>
    <w:rsid w:val="00BB13F5"/>
    <w:rsid w:val="00BB1CC4"/>
    <w:rsid w:val="00BB26AA"/>
    <w:rsid w:val="00BB2864"/>
    <w:rsid w:val="00BB29AE"/>
    <w:rsid w:val="00BB3302"/>
    <w:rsid w:val="00BB4E41"/>
    <w:rsid w:val="00BB5D5F"/>
    <w:rsid w:val="00BC09A1"/>
    <w:rsid w:val="00BC1197"/>
    <w:rsid w:val="00BC1539"/>
    <w:rsid w:val="00BC1877"/>
    <w:rsid w:val="00BC2770"/>
    <w:rsid w:val="00BC2948"/>
    <w:rsid w:val="00BC2CDF"/>
    <w:rsid w:val="00BC3085"/>
    <w:rsid w:val="00BC3C16"/>
    <w:rsid w:val="00BC4791"/>
    <w:rsid w:val="00BC4AD9"/>
    <w:rsid w:val="00BC532D"/>
    <w:rsid w:val="00BC57B7"/>
    <w:rsid w:val="00BC6706"/>
    <w:rsid w:val="00BC67E8"/>
    <w:rsid w:val="00BC6B69"/>
    <w:rsid w:val="00BC730B"/>
    <w:rsid w:val="00BC7A31"/>
    <w:rsid w:val="00BC7B3A"/>
    <w:rsid w:val="00BD005E"/>
    <w:rsid w:val="00BD0F7E"/>
    <w:rsid w:val="00BD1011"/>
    <w:rsid w:val="00BD3ADF"/>
    <w:rsid w:val="00BD3BDC"/>
    <w:rsid w:val="00BD4667"/>
    <w:rsid w:val="00BD4679"/>
    <w:rsid w:val="00BD4FF1"/>
    <w:rsid w:val="00BD53AD"/>
    <w:rsid w:val="00BD6C6D"/>
    <w:rsid w:val="00BD79C7"/>
    <w:rsid w:val="00BD7BEE"/>
    <w:rsid w:val="00BD7EA8"/>
    <w:rsid w:val="00BD7F92"/>
    <w:rsid w:val="00BE002B"/>
    <w:rsid w:val="00BE05BE"/>
    <w:rsid w:val="00BE0778"/>
    <w:rsid w:val="00BE0FBF"/>
    <w:rsid w:val="00BE14E9"/>
    <w:rsid w:val="00BE1E70"/>
    <w:rsid w:val="00BE2B45"/>
    <w:rsid w:val="00BE2FBB"/>
    <w:rsid w:val="00BE31E1"/>
    <w:rsid w:val="00BE3B3E"/>
    <w:rsid w:val="00BE461B"/>
    <w:rsid w:val="00BE4D3C"/>
    <w:rsid w:val="00BE4EE6"/>
    <w:rsid w:val="00BE558B"/>
    <w:rsid w:val="00BE58AE"/>
    <w:rsid w:val="00BE5B96"/>
    <w:rsid w:val="00BE5BF3"/>
    <w:rsid w:val="00BE6437"/>
    <w:rsid w:val="00BE6951"/>
    <w:rsid w:val="00BE6C02"/>
    <w:rsid w:val="00BE6E41"/>
    <w:rsid w:val="00BE772D"/>
    <w:rsid w:val="00BE7765"/>
    <w:rsid w:val="00BE7B97"/>
    <w:rsid w:val="00BF09F9"/>
    <w:rsid w:val="00BF180E"/>
    <w:rsid w:val="00BF19C1"/>
    <w:rsid w:val="00BF1FFC"/>
    <w:rsid w:val="00BF2159"/>
    <w:rsid w:val="00BF3051"/>
    <w:rsid w:val="00BF34C6"/>
    <w:rsid w:val="00BF3A05"/>
    <w:rsid w:val="00BF3A96"/>
    <w:rsid w:val="00BF3CDE"/>
    <w:rsid w:val="00BF4722"/>
    <w:rsid w:val="00BF47F6"/>
    <w:rsid w:val="00BF48DC"/>
    <w:rsid w:val="00BF5304"/>
    <w:rsid w:val="00BF5EC8"/>
    <w:rsid w:val="00BF74C6"/>
    <w:rsid w:val="00C00328"/>
    <w:rsid w:val="00C00E06"/>
    <w:rsid w:val="00C015AD"/>
    <w:rsid w:val="00C017D9"/>
    <w:rsid w:val="00C01AB8"/>
    <w:rsid w:val="00C01AFE"/>
    <w:rsid w:val="00C01BD8"/>
    <w:rsid w:val="00C0246C"/>
    <w:rsid w:val="00C02687"/>
    <w:rsid w:val="00C0274A"/>
    <w:rsid w:val="00C03949"/>
    <w:rsid w:val="00C043AE"/>
    <w:rsid w:val="00C04A89"/>
    <w:rsid w:val="00C04D1A"/>
    <w:rsid w:val="00C04F35"/>
    <w:rsid w:val="00C055A7"/>
    <w:rsid w:val="00C05D3A"/>
    <w:rsid w:val="00C06421"/>
    <w:rsid w:val="00C06806"/>
    <w:rsid w:val="00C0732D"/>
    <w:rsid w:val="00C07339"/>
    <w:rsid w:val="00C07362"/>
    <w:rsid w:val="00C10F2A"/>
    <w:rsid w:val="00C1138F"/>
    <w:rsid w:val="00C11710"/>
    <w:rsid w:val="00C1193F"/>
    <w:rsid w:val="00C14C3C"/>
    <w:rsid w:val="00C15896"/>
    <w:rsid w:val="00C15C02"/>
    <w:rsid w:val="00C15D47"/>
    <w:rsid w:val="00C15DBC"/>
    <w:rsid w:val="00C16295"/>
    <w:rsid w:val="00C1660A"/>
    <w:rsid w:val="00C17238"/>
    <w:rsid w:val="00C17AA9"/>
    <w:rsid w:val="00C17CF1"/>
    <w:rsid w:val="00C2045B"/>
    <w:rsid w:val="00C20B06"/>
    <w:rsid w:val="00C21268"/>
    <w:rsid w:val="00C21491"/>
    <w:rsid w:val="00C216BA"/>
    <w:rsid w:val="00C21E13"/>
    <w:rsid w:val="00C2243C"/>
    <w:rsid w:val="00C225CA"/>
    <w:rsid w:val="00C238AB"/>
    <w:rsid w:val="00C23E3E"/>
    <w:rsid w:val="00C24598"/>
    <w:rsid w:val="00C24939"/>
    <w:rsid w:val="00C24AF1"/>
    <w:rsid w:val="00C24C83"/>
    <w:rsid w:val="00C25C03"/>
    <w:rsid w:val="00C26480"/>
    <w:rsid w:val="00C27604"/>
    <w:rsid w:val="00C27D51"/>
    <w:rsid w:val="00C30F18"/>
    <w:rsid w:val="00C30FEA"/>
    <w:rsid w:val="00C31344"/>
    <w:rsid w:val="00C31A6E"/>
    <w:rsid w:val="00C32240"/>
    <w:rsid w:val="00C32685"/>
    <w:rsid w:val="00C32B6B"/>
    <w:rsid w:val="00C32FD9"/>
    <w:rsid w:val="00C33158"/>
    <w:rsid w:val="00C3347B"/>
    <w:rsid w:val="00C33585"/>
    <w:rsid w:val="00C33BED"/>
    <w:rsid w:val="00C34454"/>
    <w:rsid w:val="00C34555"/>
    <w:rsid w:val="00C34A49"/>
    <w:rsid w:val="00C3511E"/>
    <w:rsid w:val="00C3535B"/>
    <w:rsid w:val="00C35BE3"/>
    <w:rsid w:val="00C374C5"/>
    <w:rsid w:val="00C37515"/>
    <w:rsid w:val="00C37749"/>
    <w:rsid w:val="00C37C2A"/>
    <w:rsid w:val="00C401FB"/>
    <w:rsid w:val="00C4081F"/>
    <w:rsid w:val="00C411C9"/>
    <w:rsid w:val="00C42338"/>
    <w:rsid w:val="00C43730"/>
    <w:rsid w:val="00C44039"/>
    <w:rsid w:val="00C45231"/>
    <w:rsid w:val="00C45548"/>
    <w:rsid w:val="00C456B5"/>
    <w:rsid w:val="00C45B3D"/>
    <w:rsid w:val="00C45C45"/>
    <w:rsid w:val="00C461A5"/>
    <w:rsid w:val="00C46262"/>
    <w:rsid w:val="00C47385"/>
    <w:rsid w:val="00C473D5"/>
    <w:rsid w:val="00C503F0"/>
    <w:rsid w:val="00C5049E"/>
    <w:rsid w:val="00C5050E"/>
    <w:rsid w:val="00C51487"/>
    <w:rsid w:val="00C51536"/>
    <w:rsid w:val="00C52122"/>
    <w:rsid w:val="00C52507"/>
    <w:rsid w:val="00C52560"/>
    <w:rsid w:val="00C52605"/>
    <w:rsid w:val="00C53D9C"/>
    <w:rsid w:val="00C53E9C"/>
    <w:rsid w:val="00C5502A"/>
    <w:rsid w:val="00C555B6"/>
    <w:rsid w:val="00C55AE2"/>
    <w:rsid w:val="00C55B45"/>
    <w:rsid w:val="00C55C5B"/>
    <w:rsid w:val="00C56D94"/>
    <w:rsid w:val="00C5734B"/>
    <w:rsid w:val="00C60CC7"/>
    <w:rsid w:val="00C6103C"/>
    <w:rsid w:val="00C61A5C"/>
    <w:rsid w:val="00C61F26"/>
    <w:rsid w:val="00C624CE"/>
    <w:rsid w:val="00C62B62"/>
    <w:rsid w:val="00C62E61"/>
    <w:rsid w:val="00C64F9C"/>
    <w:rsid w:val="00C6554C"/>
    <w:rsid w:val="00C659AB"/>
    <w:rsid w:val="00C65EB2"/>
    <w:rsid w:val="00C65EC7"/>
    <w:rsid w:val="00C66127"/>
    <w:rsid w:val="00C662FD"/>
    <w:rsid w:val="00C66F43"/>
    <w:rsid w:val="00C67076"/>
    <w:rsid w:val="00C6728D"/>
    <w:rsid w:val="00C67E10"/>
    <w:rsid w:val="00C67FA9"/>
    <w:rsid w:val="00C708C3"/>
    <w:rsid w:val="00C70B3A"/>
    <w:rsid w:val="00C70FF0"/>
    <w:rsid w:val="00C711C8"/>
    <w:rsid w:val="00C711DB"/>
    <w:rsid w:val="00C71487"/>
    <w:rsid w:val="00C715E0"/>
    <w:rsid w:val="00C716EB"/>
    <w:rsid w:val="00C71BD4"/>
    <w:rsid w:val="00C7217B"/>
    <w:rsid w:val="00C728A9"/>
    <w:rsid w:val="00C72B36"/>
    <w:rsid w:val="00C732DD"/>
    <w:rsid w:val="00C73338"/>
    <w:rsid w:val="00C733B8"/>
    <w:rsid w:val="00C73579"/>
    <w:rsid w:val="00C7370B"/>
    <w:rsid w:val="00C73E2C"/>
    <w:rsid w:val="00C74041"/>
    <w:rsid w:val="00C7459E"/>
    <w:rsid w:val="00C74988"/>
    <w:rsid w:val="00C74A54"/>
    <w:rsid w:val="00C74DAB"/>
    <w:rsid w:val="00C750FC"/>
    <w:rsid w:val="00C758E2"/>
    <w:rsid w:val="00C759EC"/>
    <w:rsid w:val="00C75B0F"/>
    <w:rsid w:val="00C75F87"/>
    <w:rsid w:val="00C76362"/>
    <w:rsid w:val="00C76A14"/>
    <w:rsid w:val="00C77034"/>
    <w:rsid w:val="00C77D19"/>
    <w:rsid w:val="00C80083"/>
    <w:rsid w:val="00C802CB"/>
    <w:rsid w:val="00C80907"/>
    <w:rsid w:val="00C820E2"/>
    <w:rsid w:val="00C82A40"/>
    <w:rsid w:val="00C833E1"/>
    <w:rsid w:val="00C8369E"/>
    <w:rsid w:val="00C84AAE"/>
    <w:rsid w:val="00C85641"/>
    <w:rsid w:val="00C856F0"/>
    <w:rsid w:val="00C859AE"/>
    <w:rsid w:val="00C86F6E"/>
    <w:rsid w:val="00C872A9"/>
    <w:rsid w:val="00C87567"/>
    <w:rsid w:val="00C905EF"/>
    <w:rsid w:val="00C907B2"/>
    <w:rsid w:val="00C9123F"/>
    <w:rsid w:val="00C92114"/>
    <w:rsid w:val="00C92868"/>
    <w:rsid w:val="00C943F2"/>
    <w:rsid w:val="00C94556"/>
    <w:rsid w:val="00C94AC8"/>
    <w:rsid w:val="00C96551"/>
    <w:rsid w:val="00C96E86"/>
    <w:rsid w:val="00C971BB"/>
    <w:rsid w:val="00C974CD"/>
    <w:rsid w:val="00C97C6E"/>
    <w:rsid w:val="00CA0AFF"/>
    <w:rsid w:val="00CA206E"/>
    <w:rsid w:val="00CA24D6"/>
    <w:rsid w:val="00CA3A28"/>
    <w:rsid w:val="00CA3ABC"/>
    <w:rsid w:val="00CA4038"/>
    <w:rsid w:val="00CA57CE"/>
    <w:rsid w:val="00CA5BBB"/>
    <w:rsid w:val="00CA6000"/>
    <w:rsid w:val="00CA68C1"/>
    <w:rsid w:val="00CA797D"/>
    <w:rsid w:val="00CB000A"/>
    <w:rsid w:val="00CB0103"/>
    <w:rsid w:val="00CB0CEA"/>
    <w:rsid w:val="00CB0FEA"/>
    <w:rsid w:val="00CB13A2"/>
    <w:rsid w:val="00CB13CE"/>
    <w:rsid w:val="00CB176A"/>
    <w:rsid w:val="00CB192D"/>
    <w:rsid w:val="00CB400E"/>
    <w:rsid w:val="00CB4929"/>
    <w:rsid w:val="00CB495A"/>
    <w:rsid w:val="00CB4B45"/>
    <w:rsid w:val="00CB4FDF"/>
    <w:rsid w:val="00CB50B8"/>
    <w:rsid w:val="00CB528D"/>
    <w:rsid w:val="00CB57DA"/>
    <w:rsid w:val="00CB61ED"/>
    <w:rsid w:val="00CB7D1B"/>
    <w:rsid w:val="00CC0E8C"/>
    <w:rsid w:val="00CC0F2E"/>
    <w:rsid w:val="00CC16DC"/>
    <w:rsid w:val="00CC1CD7"/>
    <w:rsid w:val="00CC2594"/>
    <w:rsid w:val="00CC2BB6"/>
    <w:rsid w:val="00CC3EFB"/>
    <w:rsid w:val="00CC502C"/>
    <w:rsid w:val="00CC5B5F"/>
    <w:rsid w:val="00CC60B6"/>
    <w:rsid w:val="00CC61D1"/>
    <w:rsid w:val="00CC6565"/>
    <w:rsid w:val="00CC6CAE"/>
    <w:rsid w:val="00CC71A8"/>
    <w:rsid w:val="00CC7535"/>
    <w:rsid w:val="00CC7A4E"/>
    <w:rsid w:val="00CD0137"/>
    <w:rsid w:val="00CD10DF"/>
    <w:rsid w:val="00CD1651"/>
    <w:rsid w:val="00CD21C3"/>
    <w:rsid w:val="00CD2769"/>
    <w:rsid w:val="00CD2827"/>
    <w:rsid w:val="00CD2C9D"/>
    <w:rsid w:val="00CD2DEE"/>
    <w:rsid w:val="00CD2E7F"/>
    <w:rsid w:val="00CD3AA4"/>
    <w:rsid w:val="00CD3E61"/>
    <w:rsid w:val="00CD469C"/>
    <w:rsid w:val="00CD55AD"/>
    <w:rsid w:val="00CD5B7E"/>
    <w:rsid w:val="00CD5B87"/>
    <w:rsid w:val="00CD5BD0"/>
    <w:rsid w:val="00CD5F71"/>
    <w:rsid w:val="00CD7427"/>
    <w:rsid w:val="00CD7D0C"/>
    <w:rsid w:val="00CD7DBE"/>
    <w:rsid w:val="00CD7DC3"/>
    <w:rsid w:val="00CE0557"/>
    <w:rsid w:val="00CE0744"/>
    <w:rsid w:val="00CE0F49"/>
    <w:rsid w:val="00CE1577"/>
    <w:rsid w:val="00CE1866"/>
    <w:rsid w:val="00CE2068"/>
    <w:rsid w:val="00CE2328"/>
    <w:rsid w:val="00CE25EF"/>
    <w:rsid w:val="00CE2946"/>
    <w:rsid w:val="00CE2AF9"/>
    <w:rsid w:val="00CE3F49"/>
    <w:rsid w:val="00CE4288"/>
    <w:rsid w:val="00CE44A4"/>
    <w:rsid w:val="00CE4932"/>
    <w:rsid w:val="00CE4ACD"/>
    <w:rsid w:val="00CE5186"/>
    <w:rsid w:val="00CE56E7"/>
    <w:rsid w:val="00CE65FA"/>
    <w:rsid w:val="00CE678E"/>
    <w:rsid w:val="00CE67FA"/>
    <w:rsid w:val="00CE704A"/>
    <w:rsid w:val="00CE72D0"/>
    <w:rsid w:val="00CE7B52"/>
    <w:rsid w:val="00CF0525"/>
    <w:rsid w:val="00CF16A9"/>
    <w:rsid w:val="00CF21B6"/>
    <w:rsid w:val="00CF23AB"/>
    <w:rsid w:val="00CF2528"/>
    <w:rsid w:val="00CF2F8F"/>
    <w:rsid w:val="00CF30CC"/>
    <w:rsid w:val="00CF3369"/>
    <w:rsid w:val="00CF38D7"/>
    <w:rsid w:val="00CF3C78"/>
    <w:rsid w:val="00CF4617"/>
    <w:rsid w:val="00CF4624"/>
    <w:rsid w:val="00CF657E"/>
    <w:rsid w:val="00CF6F3C"/>
    <w:rsid w:val="00CF74D0"/>
    <w:rsid w:val="00CF7BF0"/>
    <w:rsid w:val="00D000E9"/>
    <w:rsid w:val="00D009B7"/>
    <w:rsid w:val="00D00CF6"/>
    <w:rsid w:val="00D012EB"/>
    <w:rsid w:val="00D01C28"/>
    <w:rsid w:val="00D0342F"/>
    <w:rsid w:val="00D036FD"/>
    <w:rsid w:val="00D039EB"/>
    <w:rsid w:val="00D03DAB"/>
    <w:rsid w:val="00D03EB1"/>
    <w:rsid w:val="00D0408B"/>
    <w:rsid w:val="00D05603"/>
    <w:rsid w:val="00D05AD9"/>
    <w:rsid w:val="00D06303"/>
    <w:rsid w:val="00D0644F"/>
    <w:rsid w:val="00D071BA"/>
    <w:rsid w:val="00D07C07"/>
    <w:rsid w:val="00D07C9C"/>
    <w:rsid w:val="00D1052C"/>
    <w:rsid w:val="00D10ABF"/>
    <w:rsid w:val="00D111A1"/>
    <w:rsid w:val="00D11293"/>
    <w:rsid w:val="00D1193E"/>
    <w:rsid w:val="00D11CF8"/>
    <w:rsid w:val="00D125D2"/>
    <w:rsid w:val="00D1281C"/>
    <w:rsid w:val="00D12909"/>
    <w:rsid w:val="00D13172"/>
    <w:rsid w:val="00D13449"/>
    <w:rsid w:val="00D13673"/>
    <w:rsid w:val="00D14448"/>
    <w:rsid w:val="00D14EE9"/>
    <w:rsid w:val="00D157A4"/>
    <w:rsid w:val="00D163C8"/>
    <w:rsid w:val="00D16A94"/>
    <w:rsid w:val="00D16F28"/>
    <w:rsid w:val="00D1760E"/>
    <w:rsid w:val="00D1768E"/>
    <w:rsid w:val="00D17855"/>
    <w:rsid w:val="00D17FD9"/>
    <w:rsid w:val="00D20998"/>
    <w:rsid w:val="00D215E1"/>
    <w:rsid w:val="00D22E93"/>
    <w:rsid w:val="00D24563"/>
    <w:rsid w:val="00D24906"/>
    <w:rsid w:val="00D24C20"/>
    <w:rsid w:val="00D2547E"/>
    <w:rsid w:val="00D25BFB"/>
    <w:rsid w:val="00D27336"/>
    <w:rsid w:val="00D273F1"/>
    <w:rsid w:val="00D279A4"/>
    <w:rsid w:val="00D27BE6"/>
    <w:rsid w:val="00D31678"/>
    <w:rsid w:val="00D317F1"/>
    <w:rsid w:val="00D31AF6"/>
    <w:rsid w:val="00D334BD"/>
    <w:rsid w:val="00D33A0F"/>
    <w:rsid w:val="00D33B43"/>
    <w:rsid w:val="00D34A79"/>
    <w:rsid w:val="00D35100"/>
    <w:rsid w:val="00D35392"/>
    <w:rsid w:val="00D359E7"/>
    <w:rsid w:val="00D35AA4"/>
    <w:rsid w:val="00D35B39"/>
    <w:rsid w:val="00D35FCE"/>
    <w:rsid w:val="00D360D7"/>
    <w:rsid w:val="00D36105"/>
    <w:rsid w:val="00D36C4C"/>
    <w:rsid w:val="00D36D01"/>
    <w:rsid w:val="00D3704D"/>
    <w:rsid w:val="00D37552"/>
    <w:rsid w:val="00D403CC"/>
    <w:rsid w:val="00D4097E"/>
    <w:rsid w:val="00D40DD6"/>
    <w:rsid w:val="00D40FC2"/>
    <w:rsid w:val="00D41203"/>
    <w:rsid w:val="00D412B6"/>
    <w:rsid w:val="00D413B6"/>
    <w:rsid w:val="00D41C3B"/>
    <w:rsid w:val="00D42352"/>
    <w:rsid w:val="00D42473"/>
    <w:rsid w:val="00D4255D"/>
    <w:rsid w:val="00D43A8F"/>
    <w:rsid w:val="00D4422D"/>
    <w:rsid w:val="00D4449B"/>
    <w:rsid w:val="00D44AA4"/>
    <w:rsid w:val="00D45884"/>
    <w:rsid w:val="00D45AFA"/>
    <w:rsid w:val="00D46C80"/>
    <w:rsid w:val="00D46F16"/>
    <w:rsid w:val="00D46F45"/>
    <w:rsid w:val="00D4751A"/>
    <w:rsid w:val="00D50173"/>
    <w:rsid w:val="00D50F32"/>
    <w:rsid w:val="00D5183A"/>
    <w:rsid w:val="00D51E21"/>
    <w:rsid w:val="00D523B9"/>
    <w:rsid w:val="00D52EE9"/>
    <w:rsid w:val="00D53049"/>
    <w:rsid w:val="00D54C82"/>
    <w:rsid w:val="00D55029"/>
    <w:rsid w:val="00D55948"/>
    <w:rsid w:val="00D559DE"/>
    <w:rsid w:val="00D55AEC"/>
    <w:rsid w:val="00D55E02"/>
    <w:rsid w:val="00D560E1"/>
    <w:rsid w:val="00D56776"/>
    <w:rsid w:val="00D5726B"/>
    <w:rsid w:val="00D574F6"/>
    <w:rsid w:val="00D57DC7"/>
    <w:rsid w:val="00D612CA"/>
    <w:rsid w:val="00D61A6C"/>
    <w:rsid w:val="00D61CD3"/>
    <w:rsid w:val="00D61E48"/>
    <w:rsid w:val="00D63175"/>
    <w:rsid w:val="00D633E2"/>
    <w:rsid w:val="00D645FE"/>
    <w:rsid w:val="00D65431"/>
    <w:rsid w:val="00D65939"/>
    <w:rsid w:val="00D659D6"/>
    <w:rsid w:val="00D65CF0"/>
    <w:rsid w:val="00D65D32"/>
    <w:rsid w:val="00D65F2F"/>
    <w:rsid w:val="00D667FF"/>
    <w:rsid w:val="00D66A19"/>
    <w:rsid w:val="00D66D26"/>
    <w:rsid w:val="00D66ED4"/>
    <w:rsid w:val="00D6799C"/>
    <w:rsid w:val="00D703A5"/>
    <w:rsid w:val="00D7100E"/>
    <w:rsid w:val="00D710CB"/>
    <w:rsid w:val="00D712FE"/>
    <w:rsid w:val="00D71315"/>
    <w:rsid w:val="00D71D2A"/>
    <w:rsid w:val="00D72891"/>
    <w:rsid w:val="00D72AFA"/>
    <w:rsid w:val="00D72B3F"/>
    <w:rsid w:val="00D73AA3"/>
    <w:rsid w:val="00D746D8"/>
    <w:rsid w:val="00D75956"/>
    <w:rsid w:val="00D76A53"/>
    <w:rsid w:val="00D76C39"/>
    <w:rsid w:val="00D7722C"/>
    <w:rsid w:val="00D776A9"/>
    <w:rsid w:val="00D776CF"/>
    <w:rsid w:val="00D80546"/>
    <w:rsid w:val="00D80832"/>
    <w:rsid w:val="00D80B93"/>
    <w:rsid w:val="00D81971"/>
    <w:rsid w:val="00D82B97"/>
    <w:rsid w:val="00D8399F"/>
    <w:rsid w:val="00D84780"/>
    <w:rsid w:val="00D84863"/>
    <w:rsid w:val="00D84E14"/>
    <w:rsid w:val="00D8590E"/>
    <w:rsid w:val="00D85A85"/>
    <w:rsid w:val="00D86B43"/>
    <w:rsid w:val="00D86B58"/>
    <w:rsid w:val="00D86EB0"/>
    <w:rsid w:val="00D8766C"/>
    <w:rsid w:val="00D877A8"/>
    <w:rsid w:val="00D878BE"/>
    <w:rsid w:val="00D913E9"/>
    <w:rsid w:val="00D91622"/>
    <w:rsid w:val="00D91845"/>
    <w:rsid w:val="00D92C1C"/>
    <w:rsid w:val="00D92F90"/>
    <w:rsid w:val="00D93314"/>
    <w:rsid w:val="00D93544"/>
    <w:rsid w:val="00D9393E"/>
    <w:rsid w:val="00D9440B"/>
    <w:rsid w:val="00D9447F"/>
    <w:rsid w:val="00D94537"/>
    <w:rsid w:val="00D9541C"/>
    <w:rsid w:val="00D963DD"/>
    <w:rsid w:val="00D9710F"/>
    <w:rsid w:val="00D97396"/>
    <w:rsid w:val="00D97999"/>
    <w:rsid w:val="00DA014F"/>
    <w:rsid w:val="00DA0646"/>
    <w:rsid w:val="00DA0CC5"/>
    <w:rsid w:val="00DA0F16"/>
    <w:rsid w:val="00DA1082"/>
    <w:rsid w:val="00DA10B6"/>
    <w:rsid w:val="00DA1BE7"/>
    <w:rsid w:val="00DA2CCE"/>
    <w:rsid w:val="00DA2E86"/>
    <w:rsid w:val="00DA2E97"/>
    <w:rsid w:val="00DA4050"/>
    <w:rsid w:val="00DA4CF7"/>
    <w:rsid w:val="00DA518E"/>
    <w:rsid w:val="00DA51CB"/>
    <w:rsid w:val="00DA5834"/>
    <w:rsid w:val="00DA5C2B"/>
    <w:rsid w:val="00DA5C87"/>
    <w:rsid w:val="00DA6109"/>
    <w:rsid w:val="00DA6286"/>
    <w:rsid w:val="00DA68E7"/>
    <w:rsid w:val="00DA6B6C"/>
    <w:rsid w:val="00DA7C6E"/>
    <w:rsid w:val="00DB1274"/>
    <w:rsid w:val="00DB1425"/>
    <w:rsid w:val="00DB17D0"/>
    <w:rsid w:val="00DB1B6B"/>
    <w:rsid w:val="00DB212C"/>
    <w:rsid w:val="00DB2FC6"/>
    <w:rsid w:val="00DB3176"/>
    <w:rsid w:val="00DB3748"/>
    <w:rsid w:val="00DB4585"/>
    <w:rsid w:val="00DB49D1"/>
    <w:rsid w:val="00DB5FE3"/>
    <w:rsid w:val="00DB73B3"/>
    <w:rsid w:val="00DB748A"/>
    <w:rsid w:val="00DB78A2"/>
    <w:rsid w:val="00DB7C7B"/>
    <w:rsid w:val="00DC050A"/>
    <w:rsid w:val="00DC0821"/>
    <w:rsid w:val="00DC085D"/>
    <w:rsid w:val="00DC0965"/>
    <w:rsid w:val="00DC0E0B"/>
    <w:rsid w:val="00DC0E1E"/>
    <w:rsid w:val="00DC112F"/>
    <w:rsid w:val="00DC21EC"/>
    <w:rsid w:val="00DC24D4"/>
    <w:rsid w:val="00DC25CD"/>
    <w:rsid w:val="00DC25F2"/>
    <w:rsid w:val="00DC2FD2"/>
    <w:rsid w:val="00DC30EF"/>
    <w:rsid w:val="00DC347A"/>
    <w:rsid w:val="00DC3878"/>
    <w:rsid w:val="00DC3E99"/>
    <w:rsid w:val="00DC3EC4"/>
    <w:rsid w:val="00DC41B2"/>
    <w:rsid w:val="00DC4A01"/>
    <w:rsid w:val="00DC4AF9"/>
    <w:rsid w:val="00DC56C2"/>
    <w:rsid w:val="00DC60EF"/>
    <w:rsid w:val="00DC6171"/>
    <w:rsid w:val="00DC6C69"/>
    <w:rsid w:val="00DC704E"/>
    <w:rsid w:val="00DD0421"/>
    <w:rsid w:val="00DD0F37"/>
    <w:rsid w:val="00DD1684"/>
    <w:rsid w:val="00DD19DD"/>
    <w:rsid w:val="00DD26C1"/>
    <w:rsid w:val="00DD26EB"/>
    <w:rsid w:val="00DD26F9"/>
    <w:rsid w:val="00DD2853"/>
    <w:rsid w:val="00DD2870"/>
    <w:rsid w:val="00DD29D3"/>
    <w:rsid w:val="00DD2AD5"/>
    <w:rsid w:val="00DD2CD9"/>
    <w:rsid w:val="00DD31BC"/>
    <w:rsid w:val="00DD3339"/>
    <w:rsid w:val="00DD3C4B"/>
    <w:rsid w:val="00DD3D6A"/>
    <w:rsid w:val="00DD428F"/>
    <w:rsid w:val="00DD49F1"/>
    <w:rsid w:val="00DD4EA5"/>
    <w:rsid w:val="00DD6CE6"/>
    <w:rsid w:val="00DD6CEE"/>
    <w:rsid w:val="00DD744B"/>
    <w:rsid w:val="00DD7C53"/>
    <w:rsid w:val="00DE027F"/>
    <w:rsid w:val="00DE02C4"/>
    <w:rsid w:val="00DE117C"/>
    <w:rsid w:val="00DE139B"/>
    <w:rsid w:val="00DE172E"/>
    <w:rsid w:val="00DE19C4"/>
    <w:rsid w:val="00DE1A53"/>
    <w:rsid w:val="00DE1E1C"/>
    <w:rsid w:val="00DE1FF9"/>
    <w:rsid w:val="00DE26F1"/>
    <w:rsid w:val="00DE3FEB"/>
    <w:rsid w:val="00DE49E1"/>
    <w:rsid w:val="00DE51A8"/>
    <w:rsid w:val="00DE53C9"/>
    <w:rsid w:val="00DE5538"/>
    <w:rsid w:val="00DE60C9"/>
    <w:rsid w:val="00DE67D7"/>
    <w:rsid w:val="00DE6BA7"/>
    <w:rsid w:val="00DE6BC9"/>
    <w:rsid w:val="00DE6DC9"/>
    <w:rsid w:val="00DE6DE1"/>
    <w:rsid w:val="00DE71DD"/>
    <w:rsid w:val="00DE72BE"/>
    <w:rsid w:val="00DE79D9"/>
    <w:rsid w:val="00DE7D8D"/>
    <w:rsid w:val="00DF01C9"/>
    <w:rsid w:val="00DF0324"/>
    <w:rsid w:val="00DF07E8"/>
    <w:rsid w:val="00DF1941"/>
    <w:rsid w:val="00DF1968"/>
    <w:rsid w:val="00DF200B"/>
    <w:rsid w:val="00DF2263"/>
    <w:rsid w:val="00DF2D45"/>
    <w:rsid w:val="00DF2F3D"/>
    <w:rsid w:val="00DF3CB7"/>
    <w:rsid w:val="00DF4339"/>
    <w:rsid w:val="00DF48AD"/>
    <w:rsid w:val="00DF6102"/>
    <w:rsid w:val="00DF635F"/>
    <w:rsid w:val="00DF6D0C"/>
    <w:rsid w:val="00DF744B"/>
    <w:rsid w:val="00DF755F"/>
    <w:rsid w:val="00DF7CBA"/>
    <w:rsid w:val="00E00A06"/>
    <w:rsid w:val="00E0192B"/>
    <w:rsid w:val="00E019F7"/>
    <w:rsid w:val="00E020DE"/>
    <w:rsid w:val="00E02AC5"/>
    <w:rsid w:val="00E0335A"/>
    <w:rsid w:val="00E04450"/>
    <w:rsid w:val="00E04599"/>
    <w:rsid w:val="00E056AA"/>
    <w:rsid w:val="00E05DAD"/>
    <w:rsid w:val="00E07101"/>
    <w:rsid w:val="00E07FD6"/>
    <w:rsid w:val="00E10A5F"/>
    <w:rsid w:val="00E10CDB"/>
    <w:rsid w:val="00E1100F"/>
    <w:rsid w:val="00E11727"/>
    <w:rsid w:val="00E1174B"/>
    <w:rsid w:val="00E119CB"/>
    <w:rsid w:val="00E11A25"/>
    <w:rsid w:val="00E13E91"/>
    <w:rsid w:val="00E146EA"/>
    <w:rsid w:val="00E147CA"/>
    <w:rsid w:val="00E148AE"/>
    <w:rsid w:val="00E152A3"/>
    <w:rsid w:val="00E15372"/>
    <w:rsid w:val="00E154E3"/>
    <w:rsid w:val="00E16D71"/>
    <w:rsid w:val="00E17E47"/>
    <w:rsid w:val="00E2173E"/>
    <w:rsid w:val="00E21860"/>
    <w:rsid w:val="00E22149"/>
    <w:rsid w:val="00E2255D"/>
    <w:rsid w:val="00E226B7"/>
    <w:rsid w:val="00E23AC4"/>
    <w:rsid w:val="00E23F96"/>
    <w:rsid w:val="00E240C1"/>
    <w:rsid w:val="00E24687"/>
    <w:rsid w:val="00E249E0"/>
    <w:rsid w:val="00E24A86"/>
    <w:rsid w:val="00E2525F"/>
    <w:rsid w:val="00E254E4"/>
    <w:rsid w:val="00E25929"/>
    <w:rsid w:val="00E25D8F"/>
    <w:rsid w:val="00E25DA2"/>
    <w:rsid w:val="00E26036"/>
    <w:rsid w:val="00E26103"/>
    <w:rsid w:val="00E27106"/>
    <w:rsid w:val="00E30928"/>
    <w:rsid w:val="00E30A49"/>
    <w:rsid w:val="00E31B34"/>
    <w:rsid w:val="00E31BD8"/>
    <w:rsid w:val="00E31C33"/>
    <w:rsid w:val="00E31DE7"/>
    <w:rsid w:val="00E31E1C"/>
    <w:rsid w:val="00E32505"/>
    <w:rsid w:val="00E330FE"/>
    <w:rsid w:val="00E338F2"/>
    <w:rsid w:val="00E33FA8"/>
    <w:rsid w:val="00E34372"/>
    <w:rsid w:val="00E34892"/>
    <w:rsid w:val="00E34A39"/>
    <w:rsid w:val="00E3512B"/>
    <w:rsid w:val="00E353B8"/>
    <w:rsid w:val="00E35461"/>
    <w:rsid w:val="00E35E1F"/>
    <w:rsid w:val="00E364D6"/>
    <w:rsid w:val="00E370DD"/>
    <w:rsid w:val="00E37824"/>
    <w:rsid w:val="00E40CC1"/>
    <w:rsid w:val="00E40EFE"/>
    <w:rsid w:val="00E415C2"/>
    <w:rsid w:val="00E41CB8"/>
    <w:rsid w:val="00E42084"/>
    <w:rsid w:val="00E42209"/>
    <w:rsid w:val="00E4237C"/>
    <w:rsid w:val="00E43294"/>
    <w:rsid w:val="00E4387D"/>
    <w:rsid w:val="00E449E9"/>
    <w:rsid w:val="00E44BC3"/>
    <w:rsid w:val="00E45C02"/>
    <w:rsid w:val="00E4658B"/>
    <w:rsid w:val="00E46AA5"/>
    <w:rsid w:val="00E46B0F"/>
    <w:rsid w:val="00E46FEA"/>
    <w:rsid w:val="00E47791"/>
    <w:rsid w:val="00E47844"/>
    <w:rsid w:val="00E47B92"/>
    <w:rsid w:val="00E52053"/>
    <w:rsid w:val="00E52837"/>
    <w:rsid w:val="00E52CDB"/>
    <w:rsid w:val="00E52CE9"/>
    <w:rsid w:val="00E5401C"/>
    <w:rsid w:val="00E54104"/>
    <w:rsid w:val="00E5414E"/>
    <w:rsid w:val="00E542A1"/>
    <w:rsid w:val="00E54753"/>
    <w:rsid w:val="00E55015"/>
    <w:rsid w:val="00E56140"/>
    <w:rsid w:val="00E56664"/>
    <w:rsid w:val="00E56978"/>
    <w:rsid w:val="00E576AF"/>
    <w:rsid w:val="00E57B7B"/>
    <w:rsid w:val="00E60655"/>
    <w:rsid w:val="00E60808"/>
    <w:rsid w:val="00E60BBE"/>
    <w:rsid w:val="00E6159C"/>
    <w:rsid w:val="00E61A34"/>
    <w:rsid w:val="00E6257F"/>
    <w:rsid w:val="00E632A5"/>
    <w:rsid w:val="00E6364D"/>
    <w:rsid w:val="00E6416E"/>
    <w:rsid w:val="00E64A65"/>
    <w:rsid w:val="00E65649"/>
    <w:rsid w:val="00E65B43"/>
    <w:rsid w:val="00E65EDD"/>
    <w:rsid w:val="00E661C8"/>
    <w:rsid w:val="00E66F21"/>
    <w:rsid w:val="00E679B2"/>
    <w:rsid w:val="00E67B72"/>
    <w:rsid w:val="00E70D8B"/>
    <w:rsid w:val="00E71785"/>
    <w:rsid w:val="00E71A16"/>
    <w:rsid w:val="00E71ED4"/>
    <w:rsid w:val="00E721C8"/>
    <w:rsid w:val="00E72232"/>
    <w:rsid w:val="00E733A1"/>
    <w:rsid w:val="00E73B8B"/>
    <w:rsid w:val="00E7406E"/>
    <w:rsid w:val="00E7419A"/>
    <w:rsid w:val="00E74EA6"/>
    <w:rsid w:val="00E75292"/>
    <w:rsid w:val="00E75535"/>
    <w:rsid w:val="00E75F01"/>
    <w:rsid w:val="00E77463"/>
    <w:rsid w:val="00E77C1C"/>
    <w:rsid w:val="00E810B0"/>
    <w:rsid w:val="00E8145C"/>
    <w:rsid w:val="00E816F6"/>
    <w:rsid w:val="00E817EA"/>
    <w:rsid w:val="00E827D3"/>
    <w:rsid w:val="00E829F6"/>
    <w:rsid w:val="00E82AB3"/>
    <w:rsid w:val="00E82F43"/>
    <w:rsid w:val="00E837A6"/>
    <w:rsid w:val="00E845C3"/>
    <w:rsid w:val="00E84B3E"/>
    <w:rsid w:val="00E84EEB"/>
    <w:rsid w:val="00E8501D"/>
    <w:rsid w:val="00E85F7E"/>
    <w:rsid w:val="00E861A2"/>
    <w:rsid w:val="00E867B1"/>
    <w:rsid w:val="00E87A0C"/>
    <w:rsid w:val="00E87DB4"/>
    <w:rsid w:val="00E90B09"/>
    <w:rsid w:val="00E9184A"/>
    <w:rsid w:val="00E92845"/>
    <w:rsid w:val="00E93797"/>
    <w:rsid w:val="00E94242"/>
    <w:rsid w:val="00E946FB"/>
    <w:rsid w:val="00E948D6"/>
    <w:rsid w:val="00E94A5B"/>
    <w:rsid w:val="00E94BF1"/>
    <w:rsid w:val="00E9537B"/>
    <w:rsid w:val="00E95FF8"/>
    <w:rsid w:val="00E96695"/>
    <w:rsid w:val="00E97BEC"/>
    <w:rsid w:val="00E97FC5"/>
    <w:rsid w:val="00EA021D"/>
    <w:rsid w:val="00EA0AC6"/>
    <w:rsid w:val="00EA0CCD"/>
    <w:rsid w:val="00EA14C5"/>
    <w:rsid w:val="00EA15F7"/>
    <w:rsid w:val="00EA1690"/>
    <w:rsid w:val="00EA18F5"/>
    <w:rsid w:val="00EA1B99"/>
    <w:rsid w:val="00EA1BB9"/>
    <w:rsid w:val="00EA26BB"/>
    <w:rsid w:val="00EA2814"/>
    <w:rsid w:val="00EA2876"/>
    <w:rsid w:val="00EA38F7"/>
    <w:rsid w:val="00EA44AD"/>
    <w:rsid w:val="00EA4EFE"/>
    <w:rsid w:val="00EA59C2"/>
    <w:rsid w:val="00EA6854"/>
    <w:rsid w:val="00EA6C97"/>
    <w:rsid w:val="00EA6D5E"/>
    <w:rsid w:val="00EA6FAD"/>
    <w:rsid w:val="00EA77DB"/>
    <w:rsid w:val="00EA7836"/>
    <w:rsid w:val="00EA7A0D"/>
    <w:rsid w:val="00EB0FBE"/>
    <w:rsid w:val="00EB13A2"/>
    <w:rsid w:val="00EB1EF0"/>
    <w:rsid w:val="00EB272F"/>
    <w:rsid w:val="00EB284A"/>
    <w:rsid w:val="00EB3742"/>
    <w:rsid w:val="00EB4439"/>
    <w:rsid w:val="00EB50C3"/>
    <w:rsid w:val="00EB5B1E"/>
    <w:rsid w:val="00EB6197"/>
    <w:rsid w:val="00EB747E"/>
    <w:rsid w:val="00EB7A13"/>
    <w:rsid w:val="00EC010F"/>
    <w:rsid w:val="00EC0670"/>
    <w:rsid w:val="00EC0847"/>
    <w:rsid w:val="00EC0CBC"/>
    <w:rsid w:val="00EC0E53"/>
    <w:rsid w:val="00EC1299"/>
    <w:rsid w:val="00EC142C"/>
    <w:rsid w:val="00EC152C"/>
    <w:rsid w:val="00EC1638"/>
    <w:rsid w:val="00EC1BBF"/>
    <w:rsid w:val="00EC2614"/>
    <w:rsid w:val="00EC3F92"/>
    <w:rsid w:val="00EC43FC"/>
    <w:rsid w:val="00EC489C"/>
    <w:rsid w:val="00EC48FB"/>
    <w:rsid w:val="00EC4D5E"/>
    <w:rsid w:val="00EC508F"/>
    <w:rsid w:val="00EC6484"/>
    <w:rsid w:val="00EC6D0A"/>
    <w:rsid w:val="00ED04AA"/>
    <w:rsid w:val="00ED0972"/>
    <w:rsid w:val="00ED1285"/>
    <w:rsid w:val="00ED1D2A"/>
    <w:rsid w:val="00ED2466"/>
    <w:rsid w:val="00ED255A"/>
    <w:rsid w:val="00ED29C3"/>
    <w:rsid w:val="00ED30F0"/>
    <w:rsid w:val="00ED3127"/>
    <w:rsid w:val="00ED368C"/>
    <w:rsid w:val="00ED39D9"/>
    <w:rsid w:val="00ED3B4B"/>
    <w:rsid w:val="00ED3C93"/>
    <w:rsid w:val="00ED3FF4"/>
    <w:rsid w:val="00ED4698"/>
    <w:rsid w:val="00ED5468"/>
    <w:rsid w:val="00ED583A"/>
    <w:rsid w:val="00ED5AFC"/>
    <w:rsid w:val="00ED607E"/>
    <w:rsid w:val="00ED67F2"/>
    <w:rsid w:val="00ED6D57"/>
    <w:rsid w:val="00ED728C"/>
    <w:rsid w:val="00ED7B73"/>
    <w:rsid w:val="00EE05BE"/>
    <w:rsid w:val="00EE18E0"/>
    <w:rsid w:val="00EE199E"/>
    <w:rsid w:val="00EE2979"/>
    <w:rsid w:val="00EE2A27"/>
    <w:rsid w:val="00EE2AE5"/>
    <w:rsid w:val="00EE2BFF"/>
    <w:rsid w:val="00EE50E2"/>
    <w:rsid w:val="00EE58BD"/>
    <w:rsid w:val="00EE5E48"/>
    <w:rsid w:val="00EE604D"/>
    <w:rsid w:val="00EE6295"/>
    <w:rsid w:val="00EE66DE"/>
    <w:rsid w:val="00EE67BD"/>
    <w:rsid w:val="00EE6B75"/>
    <w:rsid w:val="00EE6B7E"/>
    <w:rsid w:val="00EE6BEE"/>
    <w:rsid w:val="00EE7051"/>
    <w:rsid w:val="00EE790E"/>
    <w:rsid w:val="00EF0C55"/>
    <w:rsid w:val="00EF12AA"/>
    <w:rsid w:val="00EF2000"/>
    <w:rsid w:val="00EF3405"/>
    <w:rsid w:val="00EF34C4"/>
    <w:rsid w:val="00EF3B7F"/>
    <w:rsid w:val="00EF4761"/>
    <w:rsid w:val="00EF4B27"/>
    <w:rsid w:val="00EF4D6D"/>
    <w:rsid w:val="00EF5231"/>
    <w:rsid w:val="00EF55DD"/>
    <w:rsid w:val="00EF5D1E"/>
    <w:rsid w:val="00EF5FA0"/>
    <w:rsid w:val="00EF6633"/>
    <w:rsid w:val="00EF6711"/>
    <w:rsid w:val="00EF67A6"/>
    <w:rsid w:val="00EF6A56"/>
    <w:rsid w:val="00EF6F32"/>
    <w:rsid w:val="00EF739F"/>
    <w:rsid w:val="00EF770E"/>
    <w:rsid w:val="00F00C78"/>
    <w:rsid w:val="00F018E7"/>
    <w:rsid w:val="00F01AB0"/>
    <w:rsid w:val="00F02E62"/>
    <w:rsid w:val="00F02EFE"/>
    <w:rsid w:val="00F035C5"/>
    <w:rsid w:val="00F036E5"/>
    <w:rsid w:val="00F039D7"/>
    <w:rsid w:val="00F03CEE"/>
    <w:rsid w:val="00F04162"/>
    <w:rsid w:val="00F04474"/>
    <w:rsid w:val="00F053DF"/>
    <w:rsid w:val="00F05C57"/>
    <w:rsid w:val="00F06400"/>
    <w:rsid w:val="00F06D2F"/>
    <w:rsid w:val="00F06EE0"/>
    <w:rsid w:val="00F07411"/>
    <w:rsid w:val="00F075EB"/>
    <w:rsid w:val="00F0789A"/>
    <w:rsid w:val="00F07A55"/>
    <w:rsid w:val="00F07EC0"/>
    <w:rsid w:val="00F1070D"/>
    <w:rsid w:val="00F1115E"/>
    <w:rsid w:val="00F114CA"/>
    <w:rsid w:val="00F1189E"/>
    <w:rsid w:val="00F11BD8"/>
    <w:rsid w:val="00F12271"/>
    <w:rsid w:val="00F125DC"/>
    <w:rsid w:val="00F13B31"/>
    <w:rsid w:val="00F14886"/>
    <w:rsid w:val="00F14986"/>
    <w:rsid w:val="00F1502E"/>
    <w:rsid w:val="00F153ED"/>
    <w:rsid w:val="00F161AB"/>
    <w:rsid w:val="00F16ACF"/>
    <w:rsid w:val="00F17E73"/>
    <w:rsid w:val="00F21202"/>
    <w:rsid w:val="00F214E2"/>
    <w:rsid w:val="00F224AE"/>
    <w:rsid w:val="00F23677"/>
    <w:rsid w:val="00F23BEB"/>
    <w:rsid w:val="00F23E59"/>
    <w:rsid w:val="00F24092"/>
    <w:rsid w:val="00F2523C"/>
    <w:rsid w:val="00F25394"/>
    <w:rsid w:val="00F25A42"/>
    <w:rsid w:val="00F263AE"/>
    <w:rsid w:val="00F265D9"/>
    <w:rsid w:val="00F2662C"/>
    <w:rsid w:val="00F26FD4"/>
    <w:rsid w:val="00F27DCF"/>
    <w:rsid w:val="00F30186"/>
    <w:rsid w:val="00F30617"/>
    <w:rsid w:val="00F30E68"/>
    <w:rsid w:val="00F31088"/>
    <w:rsid w:val="00F31902"/>
    <w:rsid w:val="00F31B06"/>
    <w:rsid w:val="00F31BAB"/>
    <w:rsid w:val="00F31DA7"/>
    <w:rsid w:val="00F333D9"/>
    <w:rsid w:val="00F3352F"/>
    <w:rsid w:val="00F341D9"/>
    <w:rsid w:val="00F343F1"/>
    <w:rsid w:val="00F34E11"/>
    <w:rsid w:val="00F34EA5"/>
    <w:rsid w:val="00F37841"/>
    <w:rsid w:val="00F37A6A"/>
    <w:rsid w:val="00F40433"/>
    <w:rsid w:val="00F40604"/>
    <w:rsid w:val="00F407AB"/>
    <w:rsid w:val="00F40E90"/>
    <w:rsid w:val="00F4147B"/>
    <w:rsid w:val="00F42177"/>
    <w:rsid w:val="00F42B78"/>
    <w:rsid w:val="00F42CC0"/>
    <w:rsid w:val="00F42F65"/>
    <w:rsid w:val="00F43062"/>
    <w:rsid w:val="00F431B8"/>
    <w:rsid w:val="00F432CB"/>
    <w:rsid w:val="00F43308"/>
    <w:rsid w:val="00F43EDC"/>
    <w:rsid w:val="00F440A5"/>
    <w:rsid w:val="00F44583"/>
    <w:rsid w:val="00F44792"/>
    <w:rsid w:val="00F44C7A"/>
    <w:rsid w:val="00F44E6D"/>
    <w:rsid w:val="00F44F59"/>
    <w:rsid w:val="00F44FFF"/>
    <w:rsid w:val="00F4505D"/>
    <w:rsid w:val="00F45188"/>
    <w:rsid w:val="00F4534B"/>
    <w:rsid w:val="00F455BA"/>
    <w:rsid w:val="00F45C8B"/>
    <w:rsid w:val="00F45F7F"/>
    <w:rsid w:val="00F4654C"/>
    <w:rsid w:val="00F47C73"/>
    <w:rsid w:val="00F5029A"/>
    <w:rsid w:val="00F50EF7"/>
    <w:rsid w:val="00F51A0E"/>
    <w:rsid w:val="00F52812"/>
    <w:rsid w:val="00F532A8"/>
    <w:rsid w:val="00F53C21"/>
    <w:rsid w:val="00F541CF"/>
    <w:rsid w:val="00F54EDF"/>
    <w:rsid w:val="00F567CD"/>
    <w:rsid w:val="00F56B02"/>
    <w:rsid w:val="00F573A6"/>
    <w:rsid w:val="00F57E03"/>
    <w:rsid w:val="00F6071C"/>
    <w:rsid w:val="00F61224"/>
    <w:rsid w:val="00F62133"/>
    <w:rsid w:val="00F6274F"/>
    <w:rsid w:val="00F62766"/>
    <w:rsid w:val="00F62B64"/>
    <w:rsid w:val="00F62E1F"/>
    <w:rsid w:val="00F6308B"/>
    <w:rsid w:val="00F63751"/>
    <w:rsid w:val="00F63ADE"/>
    <w:rsid w:val="00F63C2F"/>
    <w:rsid w:val="00F646F6"/>
    <w:rsid w:val="00F64C44"/>
    <w:rsid w:val="00F652C5"/>
    <w:rsid w:val="00F6565A"/>
    <w:rsid w:val="00F65D74"/>
    <w:rsid w:val="00F6640D"/>
    <w:rsid w:val="00F664EC"/>
    <w:rsid w:val="00F66F32"/>
    <w:rsid w:val="00F66F96"/>
    <w:rsid w:val="00F678B1"/>
    <w:rsid w:val="00F67C88"/>
    <w:rsid w:val="00F70113"/>
    <w:rsid w:val="00F701A0"/>
    <w:rsid w:val="00F70A60"/>
    <w:rsid w:val="00F71C59"/>
    <w:rsid w:val="00F72150"/>
    <w:rsid w:val="00F72548"/>
    <w:rsid w:val="00F726FF"/>
    <w:rsid w:val="00F72E0C"/>
    <w:rsid w:val="00F72E3B"/>
    <w:rsid w:val="00F731DD"/>
    <w:rsid w:val="00F7343C"/>
    <w:rsid w:val="00F741BB"/>
    <w:rsid w:val="00F747D1"/>
    <w:rsid w:val="00F74D23"/>
    <w:rsid w:val="00F74D65"/>
    <w:rsid w:val="00F74DE3"/>
    <w:rsid w:val="00F759EA"/>
    <w:rsid w:val="00F759FD"/>
    <w:rsid w:val="00F75F90"/>
    <w:rsid w:val="00F75FB1"/>
    <w:rsid w:val="00F7614E"/>
    <w:rsid w:val="00F76873"/>
    <w:rsid w:val="00F76CAA"/>
    <w:rsid w:val="00F77089"/>
    <w:rsid w:val="00F7775F"/>
    <w:rsid w:val="00F77A13"/>
    <w:rsid w:val="00F806A1"/>
    <w:rsid w:val="00F80CC5"/>
    <w:rsid w:val="00F82601"/>
    <w:rsid w:val="00F84220"/>
    <w:rsid w:val="00F8536B"/>
    <w:rsid w:val="00F856CD"/>
    <w:rsid w:val="00F85FE9"/>
    <w:rsid w:val="00F86856"/>
    <w:rsid w:val="00F86FBE"/>
    <w:rsid w:val="00F87781"/>
    <w:rsid w:val="00F87E96"/>
    <w:rsid w:val="00F90083"/>
    <w:rsid w:val="00F90342"/>
    <w:rsid w:val="00F9157A"/>
    <w:rsid w:val="00F9171A"/>
    <w:rsid w:val="00F9179C"/>
    <w:rsid w:val="00F917DB"/>
    <w:rsid w:val="00F9196A"/>
    <w:rsid w:val="00F91DCF"/>
    <w:rsid w:val="00F922D4"/>
    <w:rsid w:val="00F92BE2"/>
    <w:rsid w:val="00F92DCC"/>
    <w:rsid w:val="00F931CE"/>
    <w:rsid w:val="00F93683"/>
    <w:rsid w:val="00F93982"/>
    <w:rsid w:val="00F93FC5"/>
    <w:rsid w:val="00F948EA"/>
    <w:rsid w:val="00F94FDC"/>
    <w:rsid w:val="00F95AEC"/>
    <w:rsid w:val="00F95B1B"/>
    <w:rsid w:val="00F969C5"/>
    <w:rsid w:val="00F96F50"/>
    <w:rsid w:val="00F97A82"/>
    <w:rsid w:val="00FA04E8"/>
    <w:rsid w:val="00FA0C5B"/>
    <w:rsid w:val="00FA102A"/>
    <w:rsid w:val="00FA1188"/>
    <w:rsid w:val="00FA14F8"/>
    <w:rsid w:val="00FA1E4D"/>
    <w:rsid w:val="00FA2367"/>
    <w:rsid w:val="00FA2AAD"/>
    <w:rsid w:val="00FA2F5B"/>
    <w:rsid w:val="00FA334C"/>
    <w:rsid w:val="00FA43F3"/>
    <w:rsid w:val="00FA46D1"/>
    <w:rsid w:val="00FA568B"/>
    <w:rsid w:val="00FA593C"/>
    <w:rsid w:val="00FA6EC3"/>
    <w:rsid w:val="00FA78CE"/>
    <w:rsid w:val="00FA7BEE"/>
    <w:rsid w:val="00FA7E4A"/>
    <w:rsid w:val="00FB0044"/>
    <w:rsid w:val="00FB02F8"/>
    <w:rsid w:val="00FB0363"/>
    <w:rsid w:val="00FB05E1"/>
    <w:rsid w:val="00FB0816"/>
    <w:rsid w:val="00FB0A0C"/>
    <w:rsid w:val="00FB0B0A"/>
    <w:rsid w:val="00FB127C"/>
    <w:rsid w:val="00FB1899"/>
    <w:rsid w:val="00FB1A30"/>
    <w:rsid w:val="00FB1BB2"/>
    <w:rsid w:val="00FB2476"/>
    <w:rsid w:val="00FB2524"/>
    <w:rsid w:val="00FB26BC"/>
    <w:rsid w:val="00FB2BE5"/>
    <w:rsid w:val="00FB3743"/>
    <w:rsid w:val="00FB380E"/>
    <w:rsid w:val="00FB4030"/>
    <w:rsid w:val="00FB4D90"/>
    <w:rsid w:val="00FB554D"/>
    <w:rsid w:val="00FB5674"/>
    <w:rsid w:val="00FB60E0"/>
    <w:rsid w:val="00FB61B2"/>
    <w:rsid w:val="00FB696C"/>
    <w:rsid w:val="00FB7013"/>
    <w:rsid w:val="00FB7C20"/>
    <w:rsid w:val="00FC132F"/>
    <w:rsid w:val="00FC13C5"/>
    <w:rsid w:val="00FC1667"/>
    <w:rsid w:val="00FC1862"/>
    <w:rsid w:val="00FC27A1"/>
    <w:rsid w:val="00FC2970"/>
    <w:rsid w:val="00FC3744"/>
    <w:rsid w:val="00FC4177"/>
    <w:rsid w:val="00FC4757"/>
    <w:rsid w:val="00FC5170"/>
    <w:rsid w:val="00FC5DC4"/>
    <w:rsid w:val="00FC76A8"/>
    <w:rsid w:val="00FC78BE"/>
    <w:rsid w:val="00FD0509"/>
    <w:rsid w:val="00FD1803"/>
    <w:rsid w:val="00FD222E"/>
    <w:rsid w:val="00FD2363"/>
    <w:rsid w:val="00FD307E"/>
    <w:rsid w:val="00FD40AB"/>
    <w:rsid w:val="00FD4404"/>
    <w:rsid w:val="00FD4809"/>
    <w:rsid w:val="00FD4D3A"/>
    <w:rsid w:val="00FD535B"/>
    <w:rsid w:val="00FD5908"/>
    <w:rsid w:val="00FD5AA6"/>
    <w:rsid w:val="00FD5D60"/>
    <w:rsid w:val="00FD5E4D"/>
    <w:rsid w:val="00FD653D"/>
    <w:rsid w:val="00FD7353"/>
    <w:rsid w:val="00FD7856"/>
    <w:rsid w:val="00FE0A62"/>
    <w:rsid w:val="00FE1EB0"/>
    <w:rsid w:val="00FE1F4C"/>
    <w:rsid w:val="00FE2CA6"/>
    <w:rsid w:val="00FE3756"/>
    <w:rsid w:val="00FE40AD"/>
    <w:rsid w:val="00FE468F"/>
    <w:rsid w:val="00FE46F9"/>
    <w:rsid w:val="00FE5C5E"/>
    <w:rsid w:val="00FE667E"/>
    <w:rsid w:val="00FE669E"/>
    <w:rsid w:val="00FE6C9D"/>
    <w:rsid w:val="00FE7651"/>
    <w:rsid w:val="00FE7772"/>
    <w:rsid w:val="00FE7FF8"/>
    <w:rsid w:val="00FF0521"/>
    <w:rsid w:val="00FF0A87"/>
    <w:rsid w:val="00FF1280"/>
    <w:rsid w:val="00FF1709"/>
    <w:rsid w:val="00FF1C87"/>
    <w:rsid w:val="00FF30A8"/>
    <w:rsid w:val="00FF3178"/>
    <w:rsid w:val="00FF319A"/>
    <w:rsid w:val="00FF3E4B"/>
    <w:rsid w:val="00FF40BC"/>
    <w:rsid w:val="00FF4658"/>
    <w:rsid w:val="00FF4764"/>
    <w:rsid w:val="00FF4AB8"/>
    <w:rsid w:val="00FF6766"/>
    <w:rsid w:val="00FF6790"/>
    <w:rsid w:val="00FF69CE"/>
    <w:rsid w:val="00FF77D5"/>
    <w:rsid w:val="015D5AC1"/>
    <w:rsid w:val="01A3DADF"/>
    <w:rsid w:val="01DF1980"/>
    <w:rsid w:val="038E1DF1"/>
    <w:rsid w:val="039BEC56"/>
    <w:rsid w:val="050BD065"/>
    <w:rsid w:val="05AB58C3"/>
    <w:rsid w:val="0AE74FEC"/>
    <w:rsid w:val="0B66D1F2"/>
    <w:rsid w:val="0F83F1BF"/>
    <w:rsid w:val="0FC4938B"/>
    <w:rsid w:val="0FF85403"/>
    <w:rsid w:val="113E1513"/>
    <w:rsid w:val="142B0CCB"/>
    <w:rsid w:val="17B67D13"/>
    <w:rsid w:val="17B6A0C0"/>
    <w:rsid w:val="17FB468C"/>
    <w:rsid w:val="18815082"/>
    <w:rsid w:val="1C643639"/>
    <w:rsid w:val="1CACB608"/>
    <w:rsid w:val="25F7F3D1"/>
    <w:rsid w:val="29B4C4EF"/>
    <w:rsid w:val="2A430BD4"/>
    <w:rsid w:val="2B82B622"/>
    <w:rsid w:val="2CE0B731"/>
    <w:rsid w:val="2EC9DBD6"/>
    <w:rsid w:val="337DC080"/>
    <w:rsid w:val="3769A613"/>
    <w:rsid w:val="3A95D4B8"/>
    <w:rsid w:val="3B68B99C"/>
    <w:rsid w:val="3DBA74DE"/>
    <w:rsid w:val="42156A2B"/>
    <w:rsid w:val="4407FF6A"/>
    <w:rsid w:val="458AA76E"/>
    <w:rsid w:val="472677CF"/>
    <w:rsid w:val="473FA02C"/>
    <w:rsid w:val="4BFF8256"/>
    <w:rsid w:val="4C93E297"/>
    <w:rsid w:val="4CCF6CBA"/>
    <w:rsid w:val="4D2C2C2B"/>
    <w:rsid w:val="4F282C9D"/>
    <w:rsid w:val="4F7E999B"/>
    <w:rsid w:val="5435EF98"/>
    <w:rsid w:val="54F039C7"/>
    <w:rsid w:val="56484689"/>
    <w:rsid w:val="57FD59A0"/>
    <w:rsid w:val="5AAE8898"/>
    <w:rsid w:val="5C98D67A"/>
    <w:rsid w:val="613C1C7D"/>
    <w:rsid w:val="649A5F4F"/>
    <w:rsid w:val="64F5B937"/>
    <w:rsid w:val="654E94AB"/>
    <w:rsid w:val="674778D9"/>
    <w:rsid w:val="68B4537A"/>
    <w:rsid w:val="693A4549"/>
    <w:rsid w:val="6B650016"/>
    <w:rsid w:val="6BEC5D43"/>
    <w:rsid w:val="6CD99471"/>
    <w:rsid w:val="6D5BC79A"/>
    <w:rsid w:val="6DFAA813"/>
    <w:rsid w:val="6FC71440"/>
    <w:rsid w:val="71D43C3F"/>
    <w:rsid w:val="77D8FD46"/>
    <w:rsid w:val="79E5DF44"/>
    <w:rsid w:val="7CA395CA"/>
    <w:rsid w:val="7D62A46B"/>
    <w:rsid w:val="7E0AB1D9"/>
    <w:rsid w:val="7FAE6FC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DD9EF"/>
  <w15:chartTrackingRefBased/>
  <w15:docId w15:val="{CF495CB1-D6BA-47CA-8BCF-DD62D6BF46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1EC"/>
    <w:pPr>
      <w:spacing w:after="0" w:line="240" w:lineRule="auto"/>
    </w:pPr>
    <w:rPr>
      <w:rFonts w:ascii="Times New Roman" w:eastAsia="Times New Roman" w:hAnsi="Times New Roman" w:cs="Times New Roman"/>
      <w:sz w:val="24"/>
      <w:szCs w:val="24"/>
      <w:lang w:val="en-AU"/>
    </w:rPr>
  </w:style>
  <w:style w:type="paragraph" w:styleId="Heading1">
    <w:name w:val="heading 1"/>
    <w:basedOn w:val="Normal"/>
    <w:next w:val="Normal"/>
    <w:link w:val="Heading1Char"/>
    <w:uiPriority w:val="9"/>
    <w:qFormat/>
    <w:rsid w:val="00D25BFB"/>
    <w:pPr>
      <w:keepNext/>
      <w:keepLines/>
      <w:spacing w:before="240"/>
      <w:outlineLvl w:val="0"/>
    </w:pPr>
    <w:rPr>
      <w:rFonts w:eastAsiaTheme="majorEastAsia"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B1585B"/>
    <w:pPr>
      <w:keepNext/>
      <w:keepLines/>
      <w:spacing w:before="40"/>
      <w:outlineLvl w:val="1"/>
    </w:pPr>
    <w:rPr>
      <w:rFonts w:asciiTheme="minorHAnsi" w:eastAsiaTheme="majorEastAsia" w:hAnsiTheme="minorHAnsi" w:cstheme="majorBidi"/>
      <w:b/>
      <w:color w:val="2F5496" w:themeColor="accent1" w:themeShade="BF"/>
      <w:sz w:val="26"/>
      <w:szCs w:val="26"/>
    </w:rPr>
  </w:style>
  <w:style w:type="paragraph" w:styleId="Heading3">
    <w:name w:val="heading 3"/>
    <w:basedOn w:val="Normal"/>
    <w:next w:val="Normal"/>
    <w:link w:val="Heading3Char"/>
    <w:uiPriority w:val="9"/>
    <w:unhideWhenUsed/>
    <w:qFormat/>
    <w:rsid w:val="00B1585B"/>
    <w:pPr>
      <w:keepNext/>
      <w:keepLines/>
      <w:spacing w:before="40"/>
      <w:outlineLvl w:val="2"/>
    </w:pPr>
    <w:rPr>
      <w:rFonts w:asciiTheme="minorHAnsi" w:eastAsiaTheme="majorEastAsia" w:hAnsiTheme="minorHAnsi" w:cstheme="majorBidi"/>
      <w:b/>
      <w:color w:val="2F5496"/>
    </w:rPr>
  </w:style>
  <w:style w:type="paragraph" w:styleId="Heading4">
    <w:name w:val="heading 4"/>
    <w:basedOn w:val="Normal"/>
    <w:next w:val="Normal"/>
    <w:link w:val="Heading4Char"/>
    <w:uiPriority w:val="9"/>
    <w:unhideWhenUsed/>
    <w:qFormat/>
    <w:rsid w:val="00D12909"/>
    <w:pPr>
      <w:keepNext/>
      <w:keepLines/>
      <w:spacing w:before="40"/>
      <w:outlineLvl w:val="3"/>
    </w:pPr>
    <w:rPr>
      <w:rFonts w:asciiTheme="minorHAnsi" w:eastAsiaTheme="majorEastAsia" w:hAnsiTheme="minorHAnsi" w:cstheme="majorBidi"/>
      <w:b/>
      <w:iCs/>
      <w:color w:val="2F5496" w:themeColor="accent1" w:themeShade="BF"/>
    </w:rPr>
  </w:style>
  <w:style w:type="paragraph" w:styleId="Heading5">
    <w:name w:val="heading 5"/>
    <w:basedOn w:val="Normal"/>
    <w:next w:val="Normal"/>
    <w:link w:val="Heading5Char"/>
    <w:uiPriority w:val="9"/>
    <w:unhideWhenUsed/>
    <w:qFormat/>
    <w:rsid w:val="00FB05E1"/>
    <w:pPr>
      <w:keepNext/>
      <w:keepLines/>
      <w:spacing w:before="40"/>
      <w:outlineLvl w:val="4"/>
    </w:pPr>
    <w:rPr>
      <w:rFonts w:asciiTheme="minorHAnsi" w:eastAsiaTheme="majorEastAsia" w:hAnsiTheme="minorHAnsi" w:cs="Times New Roman (Headings CS)"/>
      <w:b/>
      <w:caps/>
      <w:color w:val="2F5496" w:themeColor="accent1" w:themeShade="BF"/>
    </w:rPr>
  </w:style>
  <w:style w:type="paragraph" w:styleId="Heading6">
    <w:name w:val="heading 6"/>
    <w:basedOn w:val="Normal"/>
    <w:next w:val="Normal"/>
    <w:link w:val="Heading6Char"/>
    <w:uiPriority w:val="9"/>
    <w:unhideWhenUsed/>
    <w:qFormat/>
    <w:rsid w:val="00020F36"/>
    <w:pPr>
      <w:keepNext/>
      <w:keepLines/>
      <w:spacing w:before="40"/>
      <w:outlineLvl w:val="5"/>
    </w:pPr>
    <w:rPr>
      <w:rFonts w:asciiTheme="minorHAnsi" w:eastAsiaTheme="majorEastAsia" w:hAnsiTheme="minorHAnsi" w:cstheme="majorBidi"/>
      <w:b/>
      <w:color w:val="1F3763" w:themeColor="accent1" w:themeShade="7F"/>
      <w:u w:val="single"/>
    </w:rPr>
  </w:style>
  <w:style w:type="paragraph" w:styleId="Heading7">
    <w:name w:val="heading 7"/>
    <w:basedOn w:val="Normal"/>
    <w:next w:val="Normal"/>
    <w:link w:val="Heading7Char"/>
    <w:uiPriority w:val="9"/>
    <w:unhideWhenUsed/>
    <w:qFormat/>
    <w:rsid w:val="00EC489C"/>
    <w:pPr>
      <w:keepNext/>
      <w:keepLines/>
      <w:spacing w:before="40"/>
      <w:outlineLvl w:val="6"/>
    </w:pPr>
    <w:rPr>
      <w:rFonts w:asciiTheme="majorHAnsi" w:eastAsiaTheme="majorEastAsia" w:hAnsiTheme="majorHAnsi" w:cstheme="majorBidi"/>
      <w:b/>
      <w:i/>
      <w:iCs/>
      <w:color w:val="1F3763" w:themeColor="accent1" w:themeShade="7F"/>
    </w:rPr>
  </w:style>
  <w:style w:type="paragraph" w:styleId="Heading8">
    <w:name w:val="heading 8"/>
    <w:basedOn w:val="Normal"/>
    <w:next w:val="Normal"/>
    <w:link w:val="Heading8Char"/>
    <w:uiPriority w:val="9"/>
    <w:unhideWhenUsed/>
    <w:qFormat/>
    <w:rsid w:val="006938DE"/>
    <w:pPr>
      <w:keepNext/>
      <w:keepLines/>
      <w:spacing w:before="40"/>
      <w:outlineLvl w:val="7"/>
    </w:pPr>
    <w:rPr>
      <w:rFonts w:asciiTheme="majorHAnsi" w:eastAsiaTheme="majorEastAsia" w:hAnsiTheme="majorHAnsi" w:cstheme="majorBidi"/>
      <w:b/>
      <w:color w:val="272727" w:themeColor="text1" w:themeTint="D8"/>
      <w:szCs w:val="21"/>
      <w:u w:val="single"/>
    </w:rPr>
  </w:style>
  <w:style w:type="paragraph" w:styleId="Heading9">
    <w:name w:val="heading 9"/>
    <w:basedOn w:val="Normal"/>
    <w:next w:val="Normal"/>
    <w:link w:val="Heading9Char"/>
    <w:uiPriority w:val="9"/>
    <w:unhideWhenUsed/>
    <w:qFormat/>
    <w:rsid w:val="00533927"/>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78E9"/>
    <w:pPr>
      <w:tabs>
        <w:tab w:val="center" w:pos="4513"/>
        <w:tab w:val="right" w:pos="9026"/>
      </w:tabs>
    </w:pPr>
  </w:style>
  <w:style w:type="character" w:customStyle="1" w:styleId="HeaderChar">
    <w:name w:val="Header Char"/>
    <w:basedOn w:val="DefaultParagraphFont"/>
    <w:link w:val="Header"/>
    <w:uiPriority w:val="99"/>
    <w:rsid w:val="00A878E9"/>
    <w:rPr>
      <w:rFonts w:ascii="Times New Roman" w:hAnsi="Times New Roman"/>
    </w:rPr>
  </w:style>
  <w:style w:type="paragraph" w:styleId="Footer">
    <w:name w:val="footer"/>
    <w:basedOn w:val="Normal"/>
    <w:link w:val="FooterChar"/>
    <w:uiPriority w:val="99"/>
    <w:unhideWhenUsed/>
    <w:rsid w:val="00A878E9"/>
    <w:pPr>
      <w:tabs>
        <w:tab w:val="center" w:pos="4513"/>
        <w:tab w:val="right" w:pos="9026"/>
      </w:tabs>
    </w:pPr>
  </w:style>
  <w:style w:type="character" w:customStyle="1" w:styleId="FooterChar">
    <w:name w:val="Footer Char"/>
    <w:basedOn w:val="DefaultParagraphFont"/>
    <w:link w:val="Footer"/>
    <w:uiPriority w:val="99"/>
    <w:rsid w:val="00A878E9"/>
    <w:rPr>
      <w:rFonts w:ascii="Times New Roman" w:hAnsi="Times New Roman"/>
    </w:rPr>
  </w:style>
  <w:style w:type="table" w:styleId="TableGrid">
    <w:name w:val="Table Grid"/>
    <w:aliases w:val="Texttabelle"/>
    <w:basedOn w:val="TableNormal"/>
    <w:uiPriority w:val="39"/>
    <w:qFormat/>
    <w:rsid w:val="00ED30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aliases w:val="Bold"/>
    <w:basedOn w:val="DefaultParagraphFont"/>
    <w:uiPriority w:val="22"/>
    <w:qFormat/>
    <w:rsid w:val="00B96A6A"/>
    <w:rPr>
      <w:b/>
      <w:bCs/>
    </w:rPr>
  </w:style>
  <w:style w:type="character" w:customStyle="1" w:styleId="Heading1Char">
    <w:name w:val="Heading 1 Char"/>
    <w:basedOn w:val="DefaultParagraphFont"/>
    <w:link w:val="Heading1"/>
    <w:uiPriority w:val="9"/>
    <w:rsid w:val="00D25BFB"/>
    <w:rPr>
      <w:rFonts w:ascii="Arial" w:eastAsiaTheme="majorEastAsia" w:hAnsi="Arial" w:cstheme="majorBidi"/>
      <w:b/>
      <w:color w:val="2F5496" w:themeColor="accent1" w:themeShade="BF"/>
      <w:sz w:val="32"/>
      <w:szCs w:val="32"/>
    </w:rPr>
  </w:style>
  <w:style w:type="paragraph" w:styleId="ListParagraph">
    <w:name w:val="List Paragraph"/>
    <w:aliases w:val="List Paragraph1,Recommendation,Recommendation Char Char Char,List Paragraph11"/>
    <w:basedOn w:val="Normal"/>
    <w:link w:val="ListParagraphChar"/>
    <w:uiPriority w:val="34"/>
    <w:qFormat/>
    <w:rsid w:val="0096518B"/>
    <w:pPr>
      <w:ind w:left="720"/>
      <w:contextualSpacing/>
    </w:pPr>
  </w:style>
  <w:style w:type="paragraph" w:styleId="NoSpacing">
    <w:name w:val="No Spacing"/>
    <w:uiPriority w:val="1"/>
    <w:qFormat/>
    <w:rsid w:val="00C67076"/>
    <w:pPr>
      <w:spacing w:after="0" w:line="240" w:lineRule="auto"/>
    </w:pPr>
    <w:rPr>
      <w:rFonts w:ascii="Arial" w:hAnsi="Arial"/>
    </w:rPr>
  </w:style>
  <w:style w:type="character" w:customStyle="1" w:styleId="Heading2Char">
    <w:name w:val="Heading 2 Char"/>
    <w:basedOn w:val="DefaultParagraphFont"/>
    <w:link w:val="Heading2"/>
    <w:uiPriority w:val="9"/>
    <w:rsid w:val="00B1585B"/>
    <w:rPr>
      <w:rFonts w:eastAsiaTheme="majorEastAsia" w:cstheme="majorBidi"/>
      <w:b/>
      <w:color w:val="2F5496" w:themeColor="accent1" w:themeShade="BF"/>
      <w:sz w:val="26"/>
      <w:szCs w:val="26"/>
      <w:lang w:val="en-AU"/>
    </w:rPr>
  </w:style>
  <w:style w:type="character" w:customStyle="1" w:styleId="Heading3Char">
    <w:name w:val="Heading 3 Char"/>
    <w:basedOn w:val="DefaultParagraphFont"/>
    <w:link w:val="Heading3"/>
    <w:uiPriority w:val="9"/>
    <w:rsid w:val="00B1585B"/>
    <w:rPr>
      <w:rFonts w:eastAsiaTheme="majorEastAsia" w:cstheme="majorBidi"/>
      <w:b/>
      <w:color w:val="2F5496"/>
      <w:sz w:val="24"/>
      <w:szCs w:val="24"/>
      <w:lang w:val="en-AU"/>
    </w:rPr>
  </w:style>
  <w:style w:type="paragraph" w:styleId="Caption">
    <w:name w:val="caption"/>
    <w:basedOn w:val="Normal"/>
    <w:next w:val="Normal"/>
    <w:uiPriority w:val="35"/>
    <w:unhideWhenUsed/>
    <w:qFormat/>
    <w:rsid w:val="00D8590E"/>
    <w:pPr>
      <w:spacing w:after="200"/>
    </w:pPr>
    <w:rPr>
      <w:iCs/>
      <w:color w:val="44546A" w:themeColor="text2"/>
      <w:sz w:val="18"/>
      <w:szCs w:val="18"/>
    </w:rPr>
  </w:style>
  <w:style w:type="character" w:styleId="CommentReference">
    <w:name w:val="annotation reference"/>
    <w:basedOn w:val="DefaultParagraphFont"/>
    <w:uiPriority w:val="99"/>
    <w:semiHidden/>
    <w:unhideWhenUsed/>
    <w:rsid w:val="00360FC8"/>
    <w:rPr>
      <w:sz w:val="16"/>
      <w:szCs w:val="16"/>
    </w:rPr>
  </w:style>
  <w:style w:type="paragraph" w:styleId="CommentText">
    <w:name w:val="annotation text"/>
    <w:basedOn w:val="Normal"/>
    <w:link w:val="CommentTextChar"/>
    <w:uiPriority w:val="99"/>
    <w:unhideWhenUsed/>
    <w:rsid w:val="00360FC8"/>
    <w:rPr>
      <w:szCs w:val="20"/>
    </w:rPr>
  </w:style>
  <w:style w:type="character" w:customStyle="1" w:styleId="CommentTextChar">
    <w:name w:val="Comment Text Char"/>
    <w:basedOn w:val="DefaultParagraphFont"/>
    <w:link w:val="CommentText"/>
    <w:uiPriority w:val="99"/>
    <w:rsid w:val="00360FC8"/>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60FC8"/>
    <w:rPr>
      <w:b/>
      <w:bCs/>
    </w:rPr>
  </w:style>
  <w:style w:type="character" w:customStyle="1" w:styleId="CommentSubjectChar">
    <w:name w:val="Comment Subject Char"/>
    <w:basedOn w:val="CommentTextChar"/>
    <w:link w:val="CommentSubject"/>
    <w:uiPriority w:val="99"/>
    <w:semiHidden/>
    <w:rsid w:val="00360FC8"/>
    <w:rPr>
      <w:rFonts w:ascii="Arial" w:hAnsi="Arial"/>
      <w:b/>
      <w:bCs/>
      <w:sz w:val="20"/>
      <w:szCs w:val="20"/>
    </w:rPr>
  </w:style>
  <w:style w:type="character" w:customStyle="1" w:styleId="Heading4Char">
    <w:name w:val="Heading 4 Char"/>
    <w:basedOn w:val="DefaultParagraphFont"/>
    <w:link w:val="Heading4"/>
    <w:uiPriority w:val="9"/>
    <w:rsid w:val="00D12909"/>
    <w:rPr>
      <w:rFonts w:eastAsiaTheme="majorEastAsia" w:cstheme="majorBidi"/>
      <w:b/>
      <w:iCs/>
      <w:color w:val="2F5496" w:themeColor="accent1" w:themeShade="BF"/>
      <w:sz w:val="24"/>
      <w:szCs w:val="24"/>
      <w:lang w:val="en-AU"/>
    </w:rPr>
  </w:style>
  <w:style w:type="character" w:customStyle="1" w:styleId="Heading5Char">
    <w:name w:val="Heading 5 Char"/>
    <w:basedOn w:val="DefaultParagraphFont"/>
    <w:link w:val="Heading5"/>
    <w:uiPriority w:val="9"/>
    <w:rsid w:val="00FB05E1"/>
    <w:rPr>
      <w:rFonts w:eastAsiaTheme="majorEastAsia" w:cs="Times New Roman (Headings CS)"/>
      <w:b/>
      <w:caps/>
      <w:color w:val="2F5496" w:themeColor="accent1" w:themeShade="BF"/>
      <w:sz w:val="24"/>
      <w:szCs w:val="24"/>
      <w:lang w:val="en-AU"/>
    </w:rPr>
  </w:style>
  <w:style w:type="paragraph" w:styleId="Revision">
    <w:name w:val="Revision"/>
    <w:hidden/>
    <w:uiPriority w:val="99"/>
    <w:semiHidden/>
    <w:rsid w:val="00DC2FD2"/>
    <w:pPr>
      <w:spacing w:after="0" w:line="240" w:lineRule="auto"/>
    </w:pPr>
    <w:rPr>
      <w:rFonts w:ascii="Arial" w:hAnsi="Arial"/>
    </w:rPr>
  </w:style>
  <w:style w:type="paragraph" w:customStyle="1" w:styleId="Assessmentstageguidance">
    <w:name w:val="Assessment stage guidance"/>
    <w:basedOn w:val="Normal"/>
    <w:qFormat/>
    <w:rsid w:val="002E0A78"/>
    <w:rPr>
      <w:i/>
      <w:iCs/>
      <w:color w:val="0070C0"/>
    </w:rPr>
  </w:style>
  <w:style w:type="paragraph" w:customStyle="1" w:styleId="Assessmentstageguidancebulletpoint">
    <w:name w:val="Assessment stage guidance bullet point"/>
    <w:basedOn w:val="ListParagraph"/>
    <w:qFormat/>
    <w:rsid w:val="00B15765"/>
    <w:pPr>
      <w:numPr>
        <w:numId w:val="2"/>
      </w:numPr>
    </w:pPr>
    <w:rPr>
      <w:i/>
      <w:iCs/>
      <w:color w:val="0070C0"/>
    </w:rPr>
  </w:style>
  <w:style w:type="character" w:customStyle="1" w:styleId="Heading6Char">
    <w:name w:val="Heading 6 Char"/>
    <w:basedOn w:val="DefaultParagraphFont"/>
    <w:link w:val="Heading6"/>
    <w:uiPriority w:val="9"/>
    <w:rsid w:val="00020F36"/>
    <w:rPr>
      <w:rFonts w:eastAsiaTheme="majorEastAsia" w:cstheme="majorBidi"/>
      <w:b/>
      <w:color w:val="1F3763" w:themeColor="accent1" w:themeShade="7F"/>
      <w:sz w:val="24"/>
      <w:szCs w:val="24"/>
      <w:u w:val="single"/>
      <w:lang w:val="en-AU"/>
    </w:rPr>
  </w:style>
  <w:style w:type="character" w:customStyle="1" w:styleId="Heading7Char">
    <w:name w:val="Heading 7 Char"/>
    <w:basedOn w:val="DefaultParagraphFont"/>
    <w:link w:val="Heading7"/>
    <w:uiPriority w:val="9"/>
    <w:rsid w:val="00EC489C"/>
    <w:rPr>
      <w:rFonts w:asciiTheme="majorHAnsi" w:eastAsiaTheme="majorEastAsia" w:hAnsiTheme="majorHAnsi" w:cstheme="majorBidi"/>
      <w:b/>
      <w:i/>
      <w:iCs/>
      <w:color w:val="1F3763" w:themeColor="accent1" w:themeShade="7F"/>
      <w:sz w:val="24"/>
      <w:szCs w:val="24"/>
      <w:lang w:val="en-AU"/>
    </w:rPr>
  </w:style>
  <w:style w:type="character" w:styleId="Mention">
    <w:name w:val="Mention"/>
    <w:basedOn w:val="DefaultParagraphFont"/>
    <w:uiPriority w:val="99"/>
    <w:unhideWhenUsed/>
    <w:rsid w:val="00C662FD"/>
    <w:rPr>
      <w:color w:val="2B579A"/>
      <w:shd w:val="clear" w:color="auto" w:fill="E1DFDD"/>
    </w:rPr>
  </w:style>
  <w:style w:type="character" w:styleId="Hyperlink">
    <w:name w:val="Hyperlink"/>
    <w:aliases w:val="Clause Ref Hyperlink"/>
    <w:basedOn w:val="DefaultParagraphFont"/>
    <w:uiPriority w:val="99"/>
    <w:unhideWhenUsed/>
    <w:rsid w:val="005F6C75"/>
    <w:rPr>
      <w:color w:val="0563C1" w:themeColor="hyperlink"/>
      <w:u w:val="single"/>
    </w:rPr>
  </w:style>
  <w:style w:type="character" w:styleId="UnresolvedMention">
    <w:name w:val="Unresolved Mention"/>
    <w:basedOn w:val="DefaultParagraphFont"/>
    <w:uiPriority w:val="99"/>
    <w:semiHidden/>
    <w:unhideWhenUsed/>
    <w:rsid w:val="005F6C75"/>
    <w:rPr>
      <w:color w:val="605E5C"/>
      <w:shd w:val="clear" w:color="auto" w:fill="E1DFDD"/>
    </w:rPr>
  </w:style>
  <w:style w:type="character" w:customStyle="1" w:styleId="ListParagraphChar">
    <w:name w:val="List Paragraph Char"/>
    <w:aliases w:val="List Paragraph1 Char,Recommendation Char,Recommendation Char Char Char Char,List Paragraph11 Char"/>
    <w:link w:val="ListParagraph"/>
    <w:uiPriority w:val="34"/>
    <w:locked/>
    <w:rsid w:val="001D4DF2"/>
    <w:rPr>
      <w:rFonts w:ascii="Arial" w:hAnsi="Arial"/>
      <w:sz w:val="20"/>
    </w:rPr>
  </w:style>
  <w:style w:type="paragraph" w:styleId="NormalWeb">
    <w:name w:val="Normal (Web)"/>
    <w:basedOn w:val="Normal"/>
    <w:uiPriority w:val="99"/>
    <w:unhideWhenUsed/>
    <w:qFormat/>
    <w:rsid w:val="007D50FB"/>
    <w:pPr>
      <w:spacing w:before="100" w:beforeAutospacing="1" w:after="100" w:afterAutospacing="1"/>
    </w:pPr>
    <w:rPr>
      <w:lang w:eastAsia="en-GB"/>
    </w:rPr>
  </w:style>
  <w:style w:type="paragraph" w:customStyle="1" w:styleId="MSCReport-AssessmentStage">
    <w:name w:val="MSC Report - Assessment Stage"/>
    <w:basedOn w:val="Normal"/>
    <w:autoRedefine/>
    <w:semiHidden/>
    <w:qFormat/>
    <w:rsid w:val="00B9138F"/>
    <w:pPr>
      <w:spacing w:after="40"/>
    </w:pPr>
    <w:rPr>
      <w:rFonts w:eastAsiaTheme="minorEastAsia"/>
      <w:bCs/>
      <w:i/>
      <w:iCs/>
      <w:lang w:eastAsia="ja-JP"/>
      <w14:cntxtAlts/>
    </w:rPr>
  </w:style>
  <w:style w:type="paragraph" w:customStyle="1" w:styleId="Level2">
    <w:name w:val="Level 2"/>
    <w:basedOn w:val="BodyText"/>
    <w:next w:val="Normal"/>
    <w:qFormat/>
    <w:rsid w:val="00B9138F"/>
    <w:pPr>
      <w:keepNext/>
      <w:keepLines/>
      <w:tabs>
        <w:tab w:val="num" w:pos="1021"/>
      </w:tabs>
      <w:ind w:left="1021" w:hanging="1021"/>
      <w:outlineLvl w:val="1"/>
    </w:pPr>
    <w:rPr>
      <w:b/>
      <w:color w:val="005DAA"/>
      <w:sz w:val="26"/>
    </w:rPr>
  </w:style>
  <w:style w:type="paragraph" w:styleId="BodyText">
    <w:name w:val="Body Text"/>
    <w:basedOn w:val="Normal"/>
    <w:link w:val="BodyTextChar"/>
    <w:uiPriority w:val="99"/>
    <w:unhideWhenUsed/>
    <w:rsid w:val="00B9138F"/>
    <w:pPr>
      <w:spacing w:after="120"/>
    </w:pPr>
  </w:style>
  <w:style w:type="character" w:customStyle="1" w:styleId="BodyTextChar">
    <w:name w:val="Body Text Char"/>
    <w:basedOn w:val="DefaultParagraphFont"/>
    <w:link w:val="BodyText"/>
    <w:uiPriority w:val="99"/>
    <w:rsid w:val="00B9138F"/>
    <w:rPr>
      <w:rFonts w:ascii="Arial" w:hAnsi="Arial"/>
      <w:sz w:val="20"/>
    </w:rPr>
  </w:style>
  <w:style w:type="paragraph" w:customStyle="1" w:styleId="Style1">
    <w:name w:val="Style1"/>
    <w:basedOn w:val="Heading3"/>
    <w:link w:val="Style1Char"/>
    <w:qFormat/>
    <w:rsid w:val="00CD10DF"/>
    <w:pPr>
      <w:numPr>
        <w:numId w:val="5"/>
      </w:numPr>
    </w:pPr>
  </w:style>
  <w:style w:type="character" w:customStyle="1" w:styleId="Style1Char">
    <w:name w:val="Style1 Char"/>
    <w:basedOn w:val="Heading3Char"/>
    <w:link w:val="Style1"/>
    <w:rsid w:val="00CD10DF"/>
    <w:rPr>
      <w:rFonts w:eastAsiaTheme="majorEastAsia" w:cstheme="majorBidi"/>
      <w:b/>
      <w:color w:val="2F5496"/>
      <w:sz w:val="24"/>
      <w:szCs w:val="24"/>
      <w:lang w:val="en-AU"/>
    </w:rPr>
  </w:style>
  <w:style w:type="paragraph" w:styleId="Title">
    <w:name w:val="Title"/>
    <w:basedOn w:val="Normal"/>
    <w:next w:val="Normal"/>
    <w:link w:val="TitleChar"/>
    <w:uiPriority w:val="10"/>
    <w:qFormat/>
    <w:rsid w:val="0092041C"/>
    <w:pPr>
      <w:contextualSpacing/>
      <w:jc w:val="center"/>
    </w:pPr>
    <w:rPr>
      <w:rFonts w:eastAsiaTheme="majorEastAsia" w:cstheme="majorBidi"/>
      <w:b/>
      <w:color w:val="005DAA"/>
      <w:spacing w:val="-10"/>
      <w:kern w:val="28"/>
      <w:sz w:val="48"/>
      <w:szCs w:val="56"/>
    </w:rPr>
  </w:style>
  <w:style w:type="character" w:customStyle="1" w:styleId="TitleChar">
    <w:name w:val="Title Char"/>
    <w:basedOn w:val="DefaultParagraphFont"/>
    <w:link w:val="Title"/>
    <w:uiPriority w:val="10"/>
    <w:rsid w:val="0092041C"/>
    <w:rPr>
      <w:rFonts w:ascii="Arial" w:eastAsiaTheme="majorEastAsia" w:hAnsi="Arial" w:cstheme="majorBidi"/>
      <w:b/>
      <w:color w:val="005DAA"/>
      <w:spacing w:val="-10"/>
      <w:kern w:val="28"/>
      <w:sz w:val="48"/>
      <w:szCs w:val="56"/>
    </w:rPr>
  </w:style>
  <w:style w:type="paragraph" w:customStyle="1" w:styleId="HeaderText">
    <w:name w:val="HeaderText"/>
    <w:basedOn w:val="Normal"/>
    <w:semiHidden/>
    <w:qFormat/>
    <w:rsid w:val="0092041C"/>
    <w:pPr>
      <w:jc w:val="right"/>
    </w:pPr>
    <w:rPr>
      <w:b/>
      <w:color w:val="005DAA"/>
    </w:rPr>
  </w:style>
  <w:style w:type="paragraph" w:styleId="BalloonText">
    <w:name w:val="Balloon Text"/>
    <w:basedOn w:val="Normal"/>
    <w:link w:val="BalloonTextChar"/>
    <w:uiPriority w:val="99"/>
    <w:semiHidden/>
    <w:unhideWhenUsed/>
    <w:rsid w:val="00AD4954"/>
    <w:rPr>
      <w:sz w:val="18"/>
      <w:szCs w:val="18"/>
    </w:rPr>
  </w:style>
  <w:style w:type="character" w:customStyle="1" w:styleId="BalloonTextChar">
    <w:name w:val="Balloon Text Char"/>
    <w:basedOn w:val="DefaultParagraphFont"/>
    <w:link w:val="BalloonText"/>
    <w:uiPriority w:val="99"/>
    <w:semiHidden/>
    <w:rsid w:val="00AD4954"/>
    <w:rPr>
      <w:rFonts w:ascii="Times New Roman" w:hAnsi="Times New Roman" w:cs="Times New Roman"/>
      <w:color w:val="000000" w:themeColor="text1"/>
      <w:sz w:val="18"/>
      <w:szCs w:val="18"/>
    </w:rPr>
  </w:style>
  <w:style w:type="character" w:styleId="FollowedHyperlink">
    <w:name w:val="FollowedHyperlink"/>
    <w:basedOn w:val="DefaultParagraphFont"/>
    <w:uiPriority w:val="99"/>
    <w:semiHidden/>
    <w:unhideWhenUsed/>
    <w:rsid w:val="003F4E30"/>
    <w:rPr>
      <w:color w:val="954F72" w:themeColor="followedHyperlink"/>
      <w:u w:val="single"/>
    </w:rPr>
  </w:style>
  <w:style w:type="character" w:customStyle="1" w:styleId="apple-converted-space">
    <w:name w:val="apple-converted-space"/>
    <w:basedOn w:val="DefaultParagraphFont"/>
    <w:rsid w:val="002C14A9"/>
  </w:style>
  <w:style w:type="character" w:styleId="Emphasis">
    <w:name w:val="Emphasis"/>
    <w:aliases w:val="Italicised,TABLE heading"/>
    <w:basedOn w:val="DefaultParagraphFont"/>
    <w:uiPriority w:val="20"/>
    <w:qFormat/>
    <w:rsid w:val="002C14A9"/>
    <w:rPr>
      <w:i/>
      <w:iCs/>
    </w:rPr>
  </w:style>
  <w:style w:type="character" w:styleId="IntenseEmphasis">
    <w:name w:val="Intense Emphasis"/>
    <w:aliases w:val="Fig MSC pre-ass"/>
    <w:basedOn w:val="DefaultParagraphFont"/>
    <w:uiPriority w:val="21"/>
    <w:qFormat/>
    <w:rsid w:val="00AF5B07"/>
    <w:rPr>
      <w:rFonts w:ascii="Calibri Light" w:hAnsi="Calibri Light"/>
      <w:b w:val="0"/>
      <w:i/>
      <w:iCs/>
      <w:color w:val="4472C4" w:themeColor="accent1"/>
      <w:sz w:val="24"/>
    </w:rPr>
  </w:style>
  <w:style w:type="paragraph" w:customStyle="1" w:styleId="TableMSCpre">
    <w:name w:val="Table MSC pre"/>
    <w:basedOn w:val="Caption"/>
    <w:qFormat/>
    <w:rsid w:val="00EA77DB"/>
    <w:pPr>
      <w:jc w:val="both"/>
    </w:pPr>
    <w:rPr>
      <w:rFonts w:asciiTheme="minorHAnsi" w:hAnsiTheme="minorHAnsi"/>
      <w:b/>
      <w:color w:val="000000" w:themeColor="text1"/>
      <w:sz w:val="20"/>
    </w:rPr>
  </w:style>
  <w:style w:type="paragraph" w:styleId="FootnoteText">
    <w:name w:val="footnote text"/>
    <w:aliases w:val="BRS FOOTNOTE TEXT"/>
    <w:basedOn w:val="Normal"/>
    <w:link w:val="FootnoteTextChar"/>
    <w:uiPriority w:val="99"/>
    <w:unhideWhenUsed/>
    <w:rsid w:val="0017494B"/>
    <w:rPr>
      <w:sz w:val="20"/>
      <w:szCs w:val="20"/>
    </w:rPr>
  </w:style>
  <w:style w:type="character" w:customStyle="1" w:styleId="FootnoteTextChar">
    <w:name w:val="Footnote Text Char"/>
    <w:aliases w:val="BRS FOOTNOTE TEXT Char"/>
    <w:basedOn w:val="DefaultParagraphFont"/>
    <w:link w:val="FootnoteText"/>
    <w:uiPriority w:val="99"/>
    <w:rsid w:val="0017494B"/>
    <w:rPr>
      <w:rFonts w:ascii="Times New Roman" w:eastAsia="Times New Roman" w:hAnsi="Times New Roman" w:cs="Times New Roman"/>
      <w:sz w:val="20"/>
      <w:szCs w:val="20"/>
      <w:lang w:val="en-AU"/>
    </w:rPr>
  </w:style>
  <w:style w:type="character" w:styleId="FootnoteReference">
    <w:name w:val="footnote reference"/>
    <w:aliases w:val="Footnote Reference - Carlos,stylish,fr,ftref,16 Point,Superscript 6 Point"/>
    <w:basedOn w:val="DefaultParagraphFont"/>
    <w:uiPriority w:val="99"/>
    <w:unhideWhenUsed/>
    <w:qFormat/>
    <w:rsid w:val="0017494B"/>
    <w:rPr>
      <w:vertAlign w:val="superscript"/>
    </w:rPr>
  </w:style>
  <w:style w:type="character" w:customStyle="1" w:styleId="eop">
    <w:name w:val="eop"/>
    <w:basedOn w:val="DefaultParagraphFont"/>
    <w:rsid w:val="008877CC"/>
  </w:style>
  <w:style w:type="paragraph" w:customStyle="1" w:styleId="Textfortables">
    <w:name w:val="Text for tables"/>
    <w:basedOn w:val="Normal"/>
    <w:uiPriority w:val="13"/>
    <w:qFormat/>
    <w:rsid w:val="008877CC"/>
    <w:pPr>
      <w:tabs>
        <w:tab w:val="left" w:pos="360"/>
      </w:tabs>
      <w:spacing w:before="60" w:after="60"/>
    </w:pPr>
    <w:rPr>
      <w:rFonts w:ascii="Arial" w:eastAsiaTheme="minorHAnsi" w:hAnsi="Arial"/>
      <w:sz w:val="20"/>
      <w:szCs w:val="20"/>
      <w:lang w:val="en-GB"/>
    </w:rPr>
  </w:style>
  <w:style w:type="paragraph" w:styleId="TOC1">
    <w:name w:val="toc 1"/>
    <w:basedOn w:val="Normal"/>
    <w:next w:val="Normal"/>
    <w:autoRedefine/>
    <w:uiPriority w:val="39"/>
    <w:unhideWhenUsed/>
    <w:rsid w:val="00114D8C"/>
    <w:pPr>
      <w:tabs>
        <w:tab w:val="right" w:leader="dot" w:pos="10456"/>
      </w:tabs>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B1585B"/>
    <w:pPr>
      <w:ind w:left="240"/>
    </w:pPr>
    <w:rPr>
      <w:rFonts w:asciiTheme="minorHAnsi" w:hAnsiTheme="minorHAnsi"/>
      <w:smallCaps/>
      <w:sz w:val="20"/>
      <w:szCs w:val="20"/>
    </w:rPr>
  </w:style>
  <w:style w:type="paragraph" w:styleId="TOC3">
    <w:name w:val="toc 3"/>
    <w:basedOn w:val="Normal"/>
    <w:next w:val="Normal"/>
    <w:autoRedefine/>
    <w:uiPriority w:val="39"/>
    <w:unhideWhenUsed/>
    <w:rsid w:val="00114D8C"/>
    <w:pPr>
      <w:tabs>
        <w:tab w:val="left" w:pos="1200"/>
        <w:tab w:val="right" w:leader="dot" w:pos="10456"/>
      </w:tabs>
      <w:ind w:left="480"/>
    </w:pPr>
    <w:rPr>
      <w:rFonts w:asciiTheme="minorHAnsi" w:hAnsiTheme="minorHAnsi"/>
      <w:i/>
      <w:iCs/>
      <w:sz w:val="20"/>
      <w:szCs w:val="20"/>
    </w:rPr>
  </w:style>
  <w:style w:type="paragraph" w:styleId="TOC4">
    <w:name w:val="toc 4"/>
    <w:basedOn w:val="Normal"/>
    <w:next w:val="Normal"/>
    <w:autoRedefine/>
    <w:uiPriority w:val="39"/>
    <w:unhideWhenUsed/>
    <w:rsid w:val="00D42473"/>
    <w:pPr>
      <w:tabs>
        <w:tab w:val="right" w:leader="dot" w:pos="10456"/>
      </w:tabs>
      <w:ind w:left="720"/>
    </w:pPr>
    <w:rPr>
      <w:rFonts w:asciiTheme="minorHAnsi" w:hAnsiTheme="minorHAnsi"/>
      <w:sz w:val="18"/>
      <w:szCs w:val="18"/>
    </w:rPr>
  </w:style>
  <w:style w:type="paragraph" w:styleId="TOC5">
    <w:name w:val="toc 5"/>
    <w:basedOn w:val="Normal"/>
    <w:next w:val="Normal"/>
    <w:autoRedefine/>
    <w:uiPriority w:val="39"/>
    <w:unhideWhenUsed/>
    <w:rsid w:val="00B1585B"/>
    <w:pPr>
      <w:ind w:left="960"/>
    </w:pPr>
    <w:rPr>
      <w:rFonts w:asciiTheme="minorHAnsi" w:hAnsiTheme="minorHAnsi"/>
      <w:sz w:val="18"/>
      <w:szCs w:val="18"/>
    </w:rPr>
  </w:style>
  <w:style w:type="paragraph" w:styleId="TOC6">
    <w:name w:val="toc 6"/>
    <w:basedOn w:val="Normal"/>
    <w:next w:val="Normal"/>
    <w:autoRedefine/>
    <w:uiPriority w:val="39"/>
    <w:unhideWhenUsed/>
    <w:rsid w:val="00B1585B"/>
    <w:pPr>
      <w:ind w:left="1200"/>
    </w:pPr>
    <w:rPr>
      <w:rFonts w:asciiTheme="minorHAnsi" w:hAnsiTheme="minorHAnsi"/>
      <w:sz w:val="18"/>
      <w:szCs w:val="18"/>
    </w:rPr>
  </w:style>
  <w:style w:type="paragraph" w:styleId="TOC7">
    <w:name w:val="toc 7"/>
    <w:basedOn w:val="Normal"/>
    <w:next w:val="Normal"/>
    <w:autoRedefine/>
    <w:uiPriority w:val="39"/>
    <w:unhideWhenUsed/>
    <w:rsid w:val="00B1585B"/>
    <w:pPr>
      <w:ind w:left="1440"/>
    </w:pPr>
    <w:rPr>
      <w:rFonts w:asciiTheme="minorHAnsi" w:hAnsiTheme="minorHAnsi"/>
      <w:sz w:val="18"/>
      <w:szCs w:val="18"/>
    </w:rPr>
  </w:style>
  <w:style w:type="paragraph" w:styleId="TOC8">
    <w:name w:val="toc 8"/>
    <w:basedOn w:val="Normal"/>
    <w:next w:val="Normal"/>
    <w:autoRedefine/>
    <w:uiPriority w:val="39"/>
    <w:unhideWhenUsed/>
    <w:rsid w:val="00B1585B"/>
    <w:pPr>
      <w:ind w:left="1680"/>
    </w:pPr>
    <w:rPr>
      <w:rFonts w:asciiTheme="minorHAnsi" w:hAnsiTheme="minorHAnsi"/>
      <w:sz w:val="18"/>
      <w:szCs w:val="18"/>
    </w:rPr>
  </w:style>
  <w:style w:type="paragraph" w:styleId="TOC9">
    <w:name w:val="toc 9"/>
    <w:basedOn w:val="Normal"/>
    <w:next w:val="Normal"/>
    <w:autoRedefine/>
    <w:uiPriority w:val="39"/>
    <w:unhideWhenUsed/>
    <w:rsid w:val="00B1585B"/>
    <w:pPr>
      <w:ind w:left="1920"/>
    </w:pPr>
    <w:rPr>
      <w:rFonts w:asciiTheme="minorHAnsi" w:hAnsiTheme="minorHAnsi"/>
      <w:sz w:val="18"/>
      <w:szCs w:val="18"/>
    </w:rPr>
  </w:style>
  <w:style w:type="paragraph" w:customStyle="1" w:styleId="bodycopy">
    <w:name w:val="body copy"/>
    <w:basedOn w:val="Normal"/>
    <w:qFormat/>
    <w:rsid w:val="00C708C3"/>
    <w:pPr>
      <w:spacing w:before="240" w:after="120" w:line="276" w:lineRule="auto"/>
    </w:pPr>
    <w:rPr>
      <w:rFonts w:ascii="Calibri" w:hAnsi="Calibri"/>
      <w:sz w:val="22"/>
      <w:lang w:val="en-US" w:eastAsia="ja-JP"/>
    </w:rPr>
  </w:style>
  <w:style w:type="paragraph" w:customStyle="1" w:styleId="Listbulleted">
    <w:name w:val="List bulleted"/>
    <w:basedOn w:val="ListBullet"/>
    <w:autoRedefine/>
    <w:qFormat/>
    <w:rsid w:val="00C708C3"/>
    <w:pPr>
      <w:spacing w:before="240" w:after="120"/>
      <w:ind w:left="1661" w:hanging="357"/>
    </w:pPr>
    <w:rPr>
      <w:rFonts w:asciiTheme="minorHAnsi" w:hAnsiTheme="minorHAnsi"/>
      <w:sz w:val="22"/>
    </w:rPr>
  </w:style>
  <w:style w:type="paragraph" w:styleId="ListBullet">
    <w:name w:val="List Bullet"/>
    <w:basedOn w:val="Normal"/>
    <w:uiPriority w:val="99"/>
    <w:semiHidden/>
    <w:unhideWhenUsed/>
    <w:rsid w:val="00C708C3"/>
    <w:pPr>
      <w:ind w:left="1664" w:hanging="360"/>
      <w:contextualSpacing/>
    </w:pPr>
  </w:style>
  <w:style w:type="paragraph" w:customStyle="1" w:styleId="DetailedAssessmentStyleSGText">
    <w:name w:val="DetailedAssessment Style SG Text"/>
    <w:basedOn w:val="Normal"/>
    <w:qFormat/>
    <w:rsid w:val="00F14886"/>
    <w:rPr>
      <w:rFonts w:eastAsiaTheme="minorEastAsia"/>
      <w:color w:val="808080" w:themeColor="background1" w:themeShade="80"/>
      <w:sz w:val="20"/>
      <w:lang w:eastAsia="ja-JP"/>
    </w:rPr>
  </w:style>
  <w:style w:type="paragraph" w:customStyle="1" w:styleId="NormalESES">
    <w:name w:val="Normal ESES"/>
    <w:basedOn w:val="Normal"/>
    <w:qFormat/>
    <w:rsid w:val="00792489"/>
    <w:pPr>
      <w:jc w:val="both"/>
    </w:pPr>
    <w:rPr>
      <w:rFonts w:asciiTheme="minorHAnsi" w:eastAsia="Georgia" w:hAnsiTheme="minorHAnsi" w:cs="Georgia"/>
      <w:sz w:val="22"/>
      <w:lang w:val="en-SG"/>
    </w:rPr>
  </w:style>
  <w:style w:type="paragraph" w:styleId="TableofFigures">
    <w:name w:val="table of figures"/>
    <w:basedOn w:val="Normal"/>
    <w:next w:val="Normal"/>
    <w:uiPriority w:val="99"/>
    <w:unhideWhenUsed/>
    <w:rsid w:val="003A4398"/>
    <w:rPr>
      <w:rFonts w:asciiTheme="minorHAnsi" w:hAnsiTheme="minorHAnsi" w:cstheme="minorHAnsi"/>
      <w:i/>
      <w:iCs/>
      <w:sz w:val="20"/>
      <w:szCs w:val="20"/>
    </w:rPr>
  </w:style>
  <w:style w:type="character" w:customStyle="1" w:styleId="Heading8Char">
    <w:name w:val="Heading 8 Char"/>
    <w:basedOn w:val="DefaultParagraphFont"/>
    <w:link w:val="Heading8"/>
    <w:uiPriority w:val="9"/>
    <w:rsid w:val="006938DE"/>
    <w:rPr>
      <w:rFonts w:asciiTheme="majorHAnsi" w:eastAsiaTheme="majorEastAsia" w:hAnsiTheme="majorHAnsi" w:cstheme="majorBidi"/>
      <w:b/>
      <w:color w:val="272727" w:themeColor="text1" w:themeTint="D8"/>
      <w:sz w:val="24"/>
      <w:szCs w:val="21"/>
      <w:u w:val="single"/>
      <w:lang w:val="en-AU"/>
    </w:rPr>
  </w:style>
  <w:style w:type="character" w:customStyle="1" w:styleId="Heading9Char">
    <w:name w:val="Heading 9 Char"/>
    <w:basedOn w:val="DefaultParagraphFont"/>
    <w:link w:val="Heading9"/>
    <w:uiPriority w:val="9"/>
    <w:rsid w:val="00533927"/>
    <w:rPr>
      <w:rFonts w:asciiTheme="majorHAnsi" w:eastAsiaTheme="majorEastAsia" w:hAnsiTheme="majorHAnsi" w:cstheme="majorBidi"/>
      <w:i/>
      <w:iCs/>
      <w:color w:val="272727" w:themeColor="text1" w:themeTint="D8"/>
      <w:sz w:val="24"/>
      <w:szCs w:val="21"/>
      <w:lang w:val="en-AU"/>
    </w:rPr>
  </w:style>
  <w:style w:type="paragraph" w:customStyle="1" w:styleId="Default">
    <w:name w:val="Default"/>
    <w:rsid w:val="001C5469"/>
    <w:pPr>
      <w:autoSpaceDE w:val="0"/>
      <w:autoSpaceDN w:val="0"/>
      <w:adjustRightInd w:val="0"/>
      <w:spacing w:after="0" w:line="240" w:lineRule="auto"/>
    </w:pPr>
    <w:rPr>
      <w:rFonts w:ascii="Bookman Old Style" w:eastAsia="Arial" w:hAnsi="Bookman Old Style" w:cs="Bookman Old Style"/>
      <w:color w:val="000000"/>
      <w:sz w:val="24"/>
      <w:szCs w:val="24"/>
      <w:lang w:val="en-ID" w:eastAsia="en-ID"/>
    </w:rPr>
  </w:style>
  <w:style w:type="character" w:customStyle="1" w:styleId="highlight">
    <w:name w:val="highlight"/>
    <w:basedOn w:val="DefaultParagraphFont"/>
    <w:rsid w:val="001A327A"/>
  </w:style>
  <w:style w:type="paragraph" w:styleId="HTMLPreformatted">
    <w:name w:val="HTML Preformatted"/>
    <w:basedOn w:val="Normal"/>
    <w:link w:val="HTMLPreformattedChar"/>
    <w:uiPriority w:val="99"/>
    <w:semiHidden/>
    <w:unhideWhenUsed/>
    <w:rsid w:val="007011C4"/>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011C4"/>
    <w:rPr>
      <w:rFonts w:ascii="Consolas" w:eastAsia="Times New Roman" w:hAnsi="Consolas" w:cs="Consolas"/>
      <w:sz w:val="20"/>
      <w:szCs w:val="20"/>
      <w:lang w:val="en-AU"/>
    </w:rPr>
  </w:style>
  <w:style w:type="paragraph" w:customStyle="1" w:styleId="ExplainESES">
    <w:name w:val="Explain ESES"/>
    <w:basedOn w:val="Normal"/>
    <w:qFormat/>
    <w:rsid w:val="0037497F"/>
    <w:pPr>
      <w:jc w:val="both"/>
    </w:pPr>
    <w:rPr>
      <w:rFonts w:ascii="Calibri Light" w:eastAsia="Georgia" w:hAnsi="Calibri Light" w:cs="Georgia"/>
      <w:i/>
      <w:color w:val="2E74B5"/>
      <w:sz w:val="22"/>
      <w:szCs w:val="22"/>
      <w:lang w:val="en-SG"/>
    </w:rPr>
  </w:style>
  <w:style w:type="paragraph" w:customStyle="1" w:styleId="HsubESES">
    <w:name w:val="H(sub) ESES"/>
    <w:basedOn w:val="Normal"/>
    <w:qFormat/>
    <w:rsid w:val="0037497F"/>
    <w:rPr>
      <w:rFonts w:ascii="Calibri Light" w:hAnsi="Calibri Light"/>
      <w:b/>
      <w:szCs w:val="22"/>
    </w:rPr>
  </w:style>
  <w:style w:type="character" w:customStyle="1" w:styleId="personname">
    <w:name w:val="person_name"/>
    <w:basedOn w:val="DefaultParagraphFont"/>
    <w:rsid w:val="00E21860"/>
  </w:style>
  <w:style w:type="paragraph" w:customStyle="1" w:styleId="NormalPreassessmenttext">
    <w:name w:val="Normal Preassessment text"/>
    <w:basedOn w:val="Normal"/>
    <w:qFormat/>
    <w:rsid w:val="00061E8B"/>
    <w:pPr>
      <w:jc w:val="both"/>
    </w:pPr>
    <w:rPr>
      <w:rFonts w:ascii="Calibri Light" w:hAnsi="Calibri Light" w:cs="Calibri Light"/>
    </w:rPr>
  </w:style>
  <w:style w:type="paragraph" w:customStyle="1" w:styleId="s18">
    <w:name w:val="s18"/>
    <w:basedOn w:val="Normal"/>
    <w:rsid w:val="00BE002B"/>
    <w:pPr>
      <w:spacing w:before="100" w:beforeAutospacing="1" w:after="100" w:afterAutospacing="1"/>
    </w:pPr>
  </w:style>
  <w:style w:type="character" w:customStyle="1" w:styleId="s33">
    <w:name w:val="s33"/>
    <w:basedOn w:val="DefaultParagraphFont"/>
    <w:rsid w:val="00BE002B"/>
  </w:style>
  <w:style w:type="paragraph" w:customStyle="1" w:styleId="CUPjustificationtext">
    <w:name w:val="CUP justification text"/>
    <w:basedOn w:val="Normal"/>
    <w:qFormat/>
    <w:rsid w:val="00194690"/>
    <w:pPr>
      <w:contextualSpacing/>
      <w:jc w:val="both"/>
    </w:pPr>
    <w:rPr>
      <w:rFonts w:ascii="Calibri" w:eastAsia="Calibri" w:hAnsi="Calibri" w:cs="SFRM1095"/>
      <w:szCs w:val="22"/>
      <w:lang w:eastAsia="x-none" w:bidi="en-US"/>
    </w:rPr>
  </w:style>
  <w:style w:type="character" w:customStyle="1" w:styleId="nostyle">
    <w:name w:val="nostyle"/>
    <w:basedOn w:val="DefaultParagraphFont"/>
    <w:rsid w:val="003C255D"/>
  </w:style>
  <w:style w:type="table" w:styleId="TableGridLight">
    <w:name w:val="Grid Table Light"/>
    <w:basedOn w:val="TableNormal"/>
    <w:uiPriority w:val="40"/>
    <w:rsid w:val="004C14D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1">
    <w:name w:val="Grid Table 5 Dark Accent 1"/>
    <w:basedOn w:val="TableNormal"/>
    <w:uiPriority w:val="50"/>
    <w:rsid w:val="004C14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5Dark-Accent5">
    <w:name w:val="Grid Table 5 Dark Accent 5"/>
    <w:basedOn w:val="TableNormal"/>
    <w:uiPriority w:val="50"/>
    <w:rsid w:val="004C14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Level1">
    <w:name w:val="Level 1"/>
    <w:basedOn w:val="BodyText"/>
    <w:next w:val="Normal"/>
    <w:qFormat/>
    <w:rsid w:val="00563B10"/>
    <w:pPr>
      <w:keepNext/>
      <w:keepLines/>
      <w:tabs>
        <w:tab w:val="left" w:pos="1021"/>
      </w:tabs>
      <w:ind w:left="1021" w:hanging="1021"/>
      <w:outlineLvl w:val="0"/>
    </w:pPr>
    <w:rPr>
      <w:b/>
      <w:color w:val="005DAA"/>
      <w:sz w:val="30"/>
    </w:rPr>
  </w:style>
  <w:style w:type="paragraph" w:customStyle="1" w:styleId="Level3">
    <w:name w:val="Level 3"/>
    <w:basedOn w:val="BodyText"/>
    <w:qFormat/>
    <w:rsid w:val="00563B10"/>
    <w:pPr>
      <w:ind w:left="1276" w:hanging="709"/>
      <w:outlineLvl w:val="2"/>
    </w:pPr>
    <w:rPr>
      <w:b/>
      <w:color w:val="005DAA"/>
    </w:rPr>
  </w:style>
  <w:style w:type="paragraph" w:customStyle="1" w:styleId="Level4">
    <w:name w:val="Level 4"/>
    <w:basedOn w:val="BodyText"/>
    <w:qFormat/>
    <w:rsid w:val="00563B10"/>
    <w:pPr>
      <w:tabs>
        <w:tab w:val="left" w:pos="1378"/>
      </w:tabs>
      <w:ind w:left="1378" w:hanging="357"/>
      <w:outlineLvl w:val="3"/>
    </w:pPr>
  </w:style>
  <w:style w:type="paragraph" w:customStyle="1" w:styleId="Level5">
    <w:name w:val="Level 5"/>
    <w:basedOn w:val="BodyText"/>
    <w:qFormat/>
    <w:rsid w:val="00563B10"/>
    <w:pPr>
      <w:tabs>
        <w:tab w:val="left" w:pos="1735"/>
      </w:tabs>
      <w:ind w:left="1735" w:hanging="357"/>
      <w:outlineLvl w:val="4"/>
    </w:pPr>
  </w:style>
  <w:style w:type="paragraph" w:customStyle="1" w:styleId="Level6">
    <w:name w:val="Level 6"/>
    <w:basedOn w:val="BodyText"/>
    <w:qFormat/>
    <w:rsid w:val="00563B10"/>
    <w:pPr>
      <w:tabs>
        <w:tab w:val="left" w:pos="2115"/>
      </w:tabs>
      <w:ind w:left="2115" w:hanging="357"/>
      <w:outlineLvl w:val="5"/>
    </w:pPr>
  </w:style>
  <w:style w:type="paragraph" w:customStyle="1" w:styleId="Level7">
    <w:name w:val="Level 7"/>
    <w:basedOn w:val="BodyText"/>
    <w:qFormat/>
    <w:rsid w:val="00563B10"/>
    <w:pPr>
      <w:tabs>
        <w:tab w:val="left" w:pos="1735"/>
      </w:tabs>
      <w:ind w:left="1735" w:hanging="1168"/>
      <w:outlineLvl w:val="6"/>
    </w:pPr>
  </w:style>
  <w:style w:type="paragraph" w:customStyle="1" w:styleId="Level8">
    <w:name w:val="Level 8"/>
    <w:basedOn w:val="BodyText"/>
    <w:qFormat/>
    <w:rsid w:val="00563B10"/>
    <w:pPr>
      <w:tabs>
        <w:tab w:val="left" w:pos="2115"/>
      </w:tabs>
      <w:ind w:left="2115" w:hanging="357"/>
      <w:outlineLvl w:val="7"/>
    </w:pPr>
  </w:style>
  <w:style w:type="paragraph" w:customStyle="1" w:styleId="Level9">
    <w:name w:val="Level 9"/>
    <w:basedOn w:val="BodyText"/>
    <w:qFormat/>
    <w:rsid w:val="00563B10"/>
    <w:pPr>
      <w:tabs>
        <w:tab w:val="left" w:pos="2512"/>
      </w:tabs>
      <w:ind w:left="2512" w:hanging="357"/>
      <w:outlineLvl w:val="8"/>
    </w:pPr>
  </w:style>
  <w:style w:type="character" w:customStyle="1" w:styleId="ref-url">
    <w:name w:val="ref-url"/>
    <w:basedOn w:val="DefaultParagraphFont"/>
    <w:rsid w:val="00081C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6365">
      <w:bodyDiv w:val="1"/>
      <w:marLeft w:val="0"/>
      <w:marRight w:val="0"/>
      <w:marTop w:val="0"/>
      <w:marBottom w:val="0"/>
      <w:divBdr>
        <w:top w:val="none" w:sz="0" w:space="0" w:color="auto"/>
        <w:left w:val="none" w:sz="0" w:space="0" w:color="auto"/>
        <w:bottom w:val="none" w:sz="0" w:space="0" w:color="auto"/>
        <w:right w:val="none" w:sz="0" w:space="0" w:color="auto"/>
      </w:divBdr>
      <w:divsChild>
        <w:div w:id="797190550">
          <w:marLeft w:val="0"/>
          <w:marRight w:val="0"/>
          <w:marTop w:val="0"/>
          <w:marBottom w:val="0"/>
          <w:divBdr>
            <w:top w:val="none" w:sz="0" w:space="0" w:color="auto"/>
            <w:left w:val="none" w:sz="0" w:space="0" w:color="auto"/>
            <w:bottom w:val="none" w:sz="0" w:space="0" w:color="auto"/>
            <w:right w:val="none" w:sz="0" w:space="0" w:color="auto"/>
          </w:divBdr>
          <w:divsChild>
            <w:div w:id="1875537238">
              <w:marLeft w:val="0"/>
              <w:marRight w:val="0"/>
              <w:marTop w:val="0"/>
              <w:marBottom w:val="0"/>
              <w:divBdr>
                <w:top w:val="none" w:sz="0" w:space="0" w:color="auto"/>
                <w:left w:val="none" w:sz="0" w:space="0" w:color="auto"/>
                <w:bottom w:val="none" w:sz="0" w:space="0" w:color="auto"/>
                <w:right w:val="none" w:sz="0" w:space="0" w:color="auto"/>
              </w:divBdr>
              <w:divsChild>
                <w:div w:id="1123042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404">
      <w:bodyDiv w:val="1"/>
      <w:marLeft w:val="0"/>
      <w:marRight w:val="0"/>
      <w:marTop w:val="0"/>
      <w:marBottom w:val="0"/>
      <w:divBdr>
        <w:top w:val="none" w:sz="0" w:space="0" w:color="auto"/>
        <w:left w:val="none" w:sz="0" w:space="0" w:color="auto"/>
        <w:bottom w:val="none" w:sz="0" w:space="0" w:color="auto"/>
        <w:right w:val="none" w:sz="0" w:space="0" w:color="auto"/>
      </w:divBdr>
      <w:divsChild>
        <w:div w:id="605502301">
          <w:marLeft w:val="0"/>
          <w:marRight w:val="0"/>
          <w:marTop w:val="0"/>
          <w:marBottom w:val="0"/>
          <w:divBdr>
            <w:top w:val="none" w:sz="0" w:space="0" w:color="auto"/>
            <w:left w:val="none" w:sz="0" w:space="0" w:color="auto"/>
            <w:bottom w:val="none" w:sz="0" w:space="0" w:color="auto"/>
            <w:right w:val="none" w:sz="0" w:space="0" w:color="auto"/>
          </w:divBdr>
          <w:divsChild>
            <w:div w:id="843058615">
              <w:marLeft w:val="0"/>
              <w:marRight w:val="0"/>
              <w:marTop w:val="0"/>
              <w:marBottom w:val="0"/>
              <w:divBdr>
                <w:top w:val="none" w:sz="0" w:space="0" w:color="auto"/>
                <w:left w:val="none" w:sz="0" w:space="0" w:color="auto"/>
                <w:bottom w:val="none" w:sz="0" w:space="0" w:color="auto"/>
                <w:right w:val="none" w:sz="0" w:space="0" w:color="auto"/>
              </w:divBdr>
              <w:divsChild>
                <w:div w:id="83449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7545">
      <w:bodyDiv w:val="1"/>
      <w:marLeft w:val="0"/>
      <w:marRight w:val="0"/>
      <w:marTop w:val="0"/>
      <w:marBottom w:val="0"/>
      <w:divBdr>
        <w:top w:val="none" w:sz="0" w:space="0" w:color="auto"/>
        <w:left w:val="none" w:sz="0" w:space="0" w:color="auto"/>
        <w:bottom w:val="none" w:sz="0" w:space="0" w:color="auto"/>
        <w:right w:val="none" w:sz="0" w:space="0" w:color="auto"/>
      </w:divBdr>
      <w:divsChild>
        <w:div w:id="2727881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2532241">
              <w:marLeft w:val="0"/>
              <w:marRight w:val="0"/>
              <w:marTop w:val="0"/>
              <w:marBottom w:val="0"/>
              <w:divBdr>
                <w:top w:val="none" w:sz="0" w:space="0" w:color="auto"/>
                <w:left w:val="none" w:sz="0" w:space="0" w:color="auto"/>
                <w:bottom w:val="none" w:sz="0" w:space="0" w:color="auto"/>
                <w:right w:val="none" w:sz="0" w:space="0" w:color="auto"/>
              </w:divBdr>
              <w:divsChild>
                <w:div w:id="1672639191">
                  <w:marLeft w:val="0"/>
                  <w:marRight w:val="0"/>
                  <w:marTop w:val="0"/>
                  <w:marBottom w:val="0"/>
                  <w:divBdr>
                    <w:top w:val="none" w:sz="0" w:space="0" w:color="auto"/>
                    <w:left w:val="none" w:sz="0" w:space="0" w:color="auto"/>
                    <w:bottom w:val="none" w:sz="0" w:space="0" w:color="auto"/>
                    <w:right w:val="none" w:sz="0" w:space="0" w:color="auto"/>
                  </w:divBdr>
                  <w:divsChild>
                    <w:div w:id="281038776">
                      <w:marLeft w:val="0"/>
                      <w:marRight w:val="0"/>
                      <w:marTop w:val="0"/>
                      <w:marBottom w:val="0"/>
                      <w:divBdr>
                        <w:top w:val="none" w:sz="0" w:space="0" w:color="auto"/>
                        <w:left w:val="none" w:sz="0" w:space="0" w:color="auto"/>
                        <w:bottom w:val="none" w:sz="0" w:space="0" w:color="auto"/>
                        <w:right w:val="none" w:sz="0" w:space="0" w:color="auto"/>
                      </w:divBdr>
                      <w:divsChild>
                        <w:div w:id="1962229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14412">
      <w:bodyDiv w:val="1"/>
      <w:marLeft w:val="0"/>
      <w:marRight w:val="0"/>
      <w:marTop w:val="0"/>
      <w:marBottom w:val="0"/>
      <w:divBdr>
        <w:top w:val="none" w:sz="0" w:space="0" w:color="auto"/>
        <w:left w:val="none" w:sz="0" w:space="0" w:color="auto"/>
        <w:bottom w:val="none" w:sz="0" w:space="0" w:color="auto"/>
        <w:right w:val="none" w:sz="0" w:space="0" w:color="auto"/>
      </w:divBdr>
    </w:div>
    <w:div w:id="15232615">
      <w:bodyDiv w:val="1"/>
      <w:marLeft w:val="0"/>
      <w:marRight w:val="0"/>
      <w:marTop w:val="0"/>
      <w:marBottom w:val="0"/>
      <w:divBdr>
        <w:top w:val="none" w:sz="0" w:space="0" w:color="auto"/>
        <w:left w:val="none" w:sz="0" w:space="0" w:color="auto"/>
        <w:bottom w:val="none" w:sz="0" w:space="0" w:color="auto"/>
        <w:right w:val="none" w:sz="0" w:space="0" w:color="auto"/>
      </w:divBdr>
      <w:divsChild>
        <w:div w:id="119685304">
          <w:marLeft w:val="0"/>
          <w:marRight w:val="0"/>
          <w:marTop w:val="0"/>
          <w:marBottom w:val="0"/>
          <w:divBdr>
            <w:top w:val="none" w:sz="0" w:space="0" w:color="auto"/>
            <w:left w:val="none" w:sz="0" w:space="0" w:color="auto"/>
            <w:bottom w:val="none" w:sz="0" w:space="0" w:color="auto"/>
            <w:right w:val="none" w:sz="0" w:space="0" w:color="auto"/>
          </w:divBdr>
          <w:divsChild>
            <w:div w:id="1334335993">
              <w:marLeft w:val="0"/>
              <w:marRight w:val="0"/>
              <w:marTop w:val="0"/>
              <w:marBottom w:val="0"/>
              <w:divBdr>
                <w:top w:val="none" w:sz="0" w:space="0" w:color="auto"/>
                <w:left w:val="none" w:sz="0" w:space="0" w:color="auto"/>
                <w:bottom w:val="none" w:sz="0" w:space="0" w:color="auto"/>
                <w:right w:val="none" w:sz="0" w:space="0" w:color="auto"/>
              </w:divBdr>
              <w:divsChild>
                <w:div w:id="1939944434">
                  <w:marLeft w:val="0"/>
                  <w:marRight w:val="0"/>
                  <w:marTop w:val="0"/>
                  <w:marBottom w:val="0"/>
                  <w:divBdr>
                    <w:top w:val="none" w:sz="0" w:space="0" w:color="auto"/>
                    <w:left w:val="none" w:sz="0" w:space="0" w:color="auto"/>
                    <w:bottom w:val="none" w:sz="0" w:space="0" w:color="auto"/>
                    <w:right w:val="none" w:sz="0" w:space="0" w:color="auto"/>
                  </w:divBdr>
                </w:div>
              </w:divsChild>
            </w:div>
            <w:div w:id="1951662714">
              <w:marLeft w:val="0"/>
              <w:marRight w:val="0"/>
              <w:marTop w:val="0"/>
              <w:marBottom w:val="0"/>
              <w:divBdr>
                <w:top w:val="none" w:sz="0" w:space="0" w:color="auto"/>
                <w:left w:val="none" w:sz="0" w:space="0" w:color="auto"/>
                <w:bottom w:val="none" w:sz="0" w:space="0" w:color="auto"/>
                <w:right w:val="none" w:sz="0" w:space="0" w:color="auto"/>
              </w:divBdr>
              <w:divsChild>
                <w:div w:id="114085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6748">
          <w:marLeft w:val="0"/>
          <w:marRight w:val="0"/>
          <w:marTop w:val="0"/>
          <w:marBottom w:val="0"/>
          <w:divBdr>
            <w:top w:val="none" w:sz="0" w:space="0" w:color="auto"/>
            <w:left w:val="none" w:sz="0" w:space="0" w:color="auto"/>
            <w:bottom w:val="none" w:sz="0" w:space="0" w:color="auto"/>
            <w:right w:val="none" w:sz="0" w:space="0" w:color="auto"/>
          </w:divBdr>
          <w:divsChild>
            <w:div w:id="499397104">
              <w:marLeft w:val="0"/>
              <w:marRight w:val="0"/>
              <w:marTop w:val="0"/>
              <w:marBottom w:val="0"/>
              <w:divBdr>
                <w:top w:val="none" w:sz="0" w:space="0" w:color="auto"/>
                <w:left w:val="none" w:sz="0" w:space="0" w:color="auto"/>
                <w:bottom w:val="none" w:sz="0" w:space="0" w:color="auto"/>
                <w:right w:val="none" w:sz="0" w:space="0" w:color="auto"/>
              </w:divBdr>
              <w:divsChild>
                <w:div w:id="206884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2864">
      <w:bodyDiv w:val="1"/>
      <w:marLeft w:val="0"/>
      <w:marRight w:val="0"/>
      <w:marTop w:val="0"/>
      <w:marBottom w:val="0"/>
      <w:divBdr>
        <w:top w:val="none" w:sz="0" w:space="0" w:color="auto"/>
        <w:left w:val="none" w:sz="0" w:space="0" w:color="auto"/>
        <w:bottom w:val="none" w:sz="0" w:space="0" w:color="auto"/>
        <w:right w:val="none" w:sz="0" w:space="0" w:color="auto"/>
      </w:divBdr>
      <w:divsChild>
        <w:div w:id="92017135">
          <w:marLeft w:val="0"/>
          <w:marRight w:val="0"/>
          <w:marTop w:val="0"/>
          <w:marBottom w:val="0"/>
          <w:divBdr>
            <w:top w:val="none" w:sz="0" w:space="0" w:color="auto"/>
            <w:left w:val="none" w:sz="0" w:space="0" w:color="auto"/>
            <w:bottom w:val="none" w:sz="0" w:space="0" w:color="auto"/>
            <w:right w:val="none" w:sz="0" w:space="0" w:color="auto"/>
          </w:divBdr>
          <w:divsChild>
            <w:div w:id="1048069669">
              <w:marLeft w:val="0"/>
              <w:marRight w:val="0"/>
              <w:marTop w:val="0"/>
              <w:marBottom w:val="0"/>
              <w:divBdr>
                <w:top w:val="none" w:sz="0" w:space="0" w:color="auto"/>
                <w:left w:val="none" w:sz="0" w:space="0" w:color="auto"/>
                <w:bottom w:val="none" w:sz="0" w:space="0" w:color="auto"/>
                <w:right w:val="none" w:sz="0" w:space="0" w:color="auto"/>
              </w:divBdr>
              <w:divsChild>
                <w:div w:id="47449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1594">
      <w:bodyDiv w:val="1"/>
      <w:marLeft w:val="0"/>
      <w:marRight w:val="0"/>
      <w:marTop w:val="0"/>
      <w:marBottom w:val="0"/>
      <w:divBdr>
        <w:top w:val="none" w:sz="0" w:space="0" w:color="auto"/>
        <w:left w:val="none" w:sz="0" w:space="0" w:color="auto"/>
        <w:bottom w:val="none" w:sz="0" w:space="0" w:color="auto"/>
        <w:right w:val="none" w:sz="0" w:space="0" w:color="auto"/>
      </w:divBdr>
      <w:divsChild>
        <w:div w:id="1333534896">
          <w:marLeft w:val="0"/>
          <w:marRight w:val="0"/>
          <w:marTop w:val="0"/>
          <w:marBottom w:val="0"/>
          <w:divBdr>
            <w:top w:val="none" w:sz="0" w:space="0" w:color="auto"/>
            <w:left w:val="none" w:sz="0" w:space="0" w:color="auto"/>
            <w:bottom w:val="none" w:sz="0" w:space="0" w:color="auto"/>
            <w:right w:val="none" w:sz="0" w:space="0" w:color="auto"/>
          </w:divBdr>
          <w:divsChild>
            <w:div w:id="434986229">
              <w:marLeft w:val="0"/>
              <w:marRight w:val="0"/>
              <w:marTop w:val="0"/>
              <w:marBottom w:val="0"/>
              <w:divBdr>
                <w:top w:val="none" w:sz="0" w:space="0" w:color="auto"/>
                <w:left w:val="none" w:sz="0" w:space="0" w:color="auto"/>
                <w:bottom w:val="none" w:sz="0" w:space="0" w:color="auto"/>
                <w:right w:val="none" w:sz="0" w:space="0" w:color="auto"/>
              </w:divBdr>
              <w:divsChild>
                <w:div w:id="48949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83175">
      <w:bodyDiv w:val="1"/>
      <w:marLeft w:val="0"/>
      <w:marRight w:val="0"/>
      <w:marTop w:val="0"/>
      <w:marBottom w:val="0"/>
      <w:divBdr>
        <w:top w:val="none" w:sz="0" w:space="0" w:color="auto"/>
        <w:left w:val="none" w:sz="0" w:space="0" w:color="auto"/>
        <w:bottom w:val="none" w:sz="0" w:space="0" w:color="auto"/>
        <w:right w:val="none" w:sz="0" w:space="0" w:color="auto"/>
      </w:divBdr>
    </w:div>
    <w:div w:id="25101363">
      <w:bodyDiv w:val="1"/>
      <w:marLeft w:val="0"/>
      <w:marRight w:val="0"/>
      <w:marTop w:val="0"/>
      <w:marBottom w:val="0"/>
      <w:divBdr>
        <w:top w:val="none" w:sz="0" w:space="0" w:color="auto"/>
        <w:left w:val="none" w:sz="0" w:space="0" w:color="auto"/>
        <w:bottom w:val="none" w:sz="0" w:space="0" w:color="auto"/>
        <w:right w:val="none" w:sz="0" w:space="0" w:color="auto"/>
      </w:divBdr>
      <w:divsChild>
        <w:div w:id="1144002525">
          <w:marLeft w:val="0"/>
          <w:marRight w:val="0"/>
          <w:marTop w:val="0"/>
          <w:marBottom w:val="0"/>
          <w:divBdr>
            <w:top w:val="none" w:sz="0" w:space="0" w:color="auto"/>
            <w:left w:val="none" w:sz="0" w:space="0" w:color="auto"/>
            <w:bottom w:val="none" w:sz="0" w:space="0" w:color="auto"/>
            <w:right w:val="none" w:sz="0" w:space="0" w:color="auto"/>
          </w:divBdr>
          <w:divsChild>
            <w:div w:id="837310518">
              <w:marLeft w:val="0"/>
              <w:marRight w:val="0"/>
              <w:marTop w:val="0"/>
              <w:marBottom w:val="0"/>
              <w:divBdr>
                <w:top w:val="none" w:sz="0" w:space="0" w:color="auto"/>
                <w:left w:val="none" w:sz="0" w:space="0" w:color="auto"/>
                <w:bottom w:val="none" w:sz="0" w:space="0" w:color="auto"/>
                <w:right w:val="none" w:sz="0" w:space="0" w:color="auto"/>
              </w:divBdr>
              <w:divsChild>
                <w:div w:id="76172571">
                  <w:marLeft w:val="0"/>
                  <w:marRight w:val="0"/>
                  <w:marTop w:val="0"/>
                  <w:marBottom w:val="0"/>
                  <w:divBdr>
                    <w:top w:val="none" w:sz="0" w:space="0" w:color="auto"/>
                    <w:left w:val="none" w:sz="0" w:space="0" w:color="auto"/>
                    <w:bottom w:val="none" w:sz="0" w:space="0" w:color="auto"/>
                    <w:right w:val="none" w:sz="0" w:space="0" w:color="auto"/>
                  </w:divBdr>
                  <w:divsChild>
                    <w:div w:id="80978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03387">
      <w:bodyDiv w:val="1"/>
      <w:marLeft w:val="0"/>
      <w:marRight w:val="0"/>
      <w:marTop w:val="0"/>
      <w:marBottom w:val="0"/>
      <w:divBdr>
        <w:top w:val="none" w:sz="0" w:space="0" w:color="auto"/>
        <w:left w:val="none" w:sz="0" w:space="0" w:color="auto"/>
        <w:bottom w:val="none" w:sz="0" w:space="0" w:color="auto"/>
        <w:right w:val="none" w:sz="0" w:space="0" w:color="auto"/>
      </w:divBdr>
    </w:div>
    <w:div w:id="26217963">
      <w:bodyDiv w:val="1"/>
      <w:marLeft w:val="0"/>
      <w:marRight w:val="0"/>
      <w:marTop w:val="0"/>
      <w:marBottom w:val="0"/>
      <w:divBdr>
        <w:top w:val="none" w:sz="0" w:space="0" w:color="auto"/>
        <w:left w:val="none" w:sz="0" w:space="0" w:color="auto"/>
        <w:bottom w:val="none" w:sz="0" w:space="0" w:color="auto"/>
        <w:right w:val="none" w:sz="0" w:space="0" w:color="auto"/>
      </w:divBdr>
      <w:divsChild>
        <w:div w:id="87121119">
          <w:marLeft w:val="0"/>
          <w:marRight w:val="0"/>
          <w:marTop w:val="0"/>
          <w:marBottom w:val="0"/>
          <w:divBdr>
            <w:top w:val="none" w:sz="0" w:space="0" w:color="auto"/>
            <w:left w:val="none" w:sz="0" w:space="0" w:color="auto"/>
            <w:bottom w:val="none" w:sz="0" w:space="0" w:color="auto"/>
            <w:right w:val="none" w:sz="0" w:space="0" w:color="auto"/>
          </w:divBdr>
          <w:divsChild>
            <w:div w:id="2117483568">
              <w:marLeft w:val="0"/>
              <w:marRight w:val="0"/>
              <w:marTop w:val="0"/>
              <w:marBottom w:val="0"/>
              <w:divBdr>
                <w:top w:val="none" w:sz="0" w:space="0" w:color="auto"/>
                <w:left w:val="none" w:sz="0" w:space="0" w:color="auto"/>
                <w:bottom w:val="none" w:sz="0" w:space="0" w:color="auto"/>
                <w:right w:val="none" w:sz="0" w:space="0" w:color="auto"/>
              </w:divBdr>
              <w:divsChild>
                <w:div w:id="87419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73783">
      <w:bodyDiv w:val="1"/>
      <w:marLeft w:val="0"/>
      <w:marRight w:val="0"/>
      <w:marTop w:val="0"/>
      <w:marBottom w:val="0"/>
      <w:divBdr>
        <w:top w:val="none" w:sz="0" w:space="0" w:color="auto"/>
        <w:left w:val="none" w:sz="0" w:space="0" w:color="auto"/>
        <w:bottom w:val="none" w:sz="0" w:space="0" w:color="auto"/>
        <w:right w:val="none" w:sz="0" w:space="0" w:color="auto"/>
      </w:divBdr>
      <w:divsChild>
        <w:div w:id="1360856077">
          <w:marLeft w:val="0"/>
          <w:marRight w:val="0"/>
          <w:marTop w:val="0"/>
          <w:marBottom w:val="0"/>
          <w:divBdr>
            <w:top w:val="none" w:sz="0" w:space="0" w:color="auto"/>
            <w:left w:val="none" w:sz="0" w:space="0" w:color="auto"/>
            <w:bottom w:val="none" w:sz="0" w:space="0" w:color="auto"/>
            <w:right w:val="none" w:sz="0" w:space="0" w:color="auto"/>
          </w:divBdr>
          <w:divsChild>
            <w:div w:id="1726176735">
              <w:marLeft w:val="0"/>
              <w:marRight w:val="0"/>
              <w:marTop w:val="0"/>
              <w:marBottom w:val="0"/>
              <w:divBdr>
                <w:top w:val="none" w:sz="0" w:space="0" w:color="auto"/>
                <w:left w:val="none" w:sz="0" w:space="0" w:color="auto"/>
                <w:bottom w:val="none" w:sz="0" w:space="0" w:color="auto"/>
                <w:right w:val="none" w:sz="0" w:space="0" w:color="auto"/>
              </w:divBdr>
              <w:divsChild>
                <w:div w:id="1629124529">
                  <w:marLeft w:val="0"/>
                  <w:marRight w:val="0"/>
                  <w:marTop w:val="0"/>
                  <w:marBottom w:val="0"/>
                  <w:divBdr>
                    <w:top w:val="none" w:sz="0" w:space="0" w:color="auto"/>
                    <w:left w:val="none" w:sz="0" w:space="0" w:color="auto"/>
                    <w:bottom w:val="none" w:sz="0" w:space="0" w:color="auto"/>
                    <w:right w:val="none" w:sz="0" w:space="0" w:color="auto"/>
                  </w:divBdr>
                  <w:divsChild>
                    <w:div w:id="663900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414596">
      <w:bodyDiv w:val="1"/>
      <w:marLeft w:val="0"/>
      <w:marRight w:val="0"/>
      <w:marTop w:val="0"/>
      <w:marBottom w:val="0"/>
      <w:divBdr>
        <w:top w:val="none" w:sz="0" w:space="0" w:color="auto"/>
        <w:left w:val="none" w:sz="0" w:space="0" w:color="auto"/>
        <w:bottom w:val="none" w:sz="0" w:space="0" w:color="auto"/>
        <w:right w:val="none" w:sz="0" w:space="0" w:color="auto"/>
      </w:divBdr>
      <w:divsChild>
        <w:div w:id="395711516">
          <w:marLeft w:val="0"/>
          <w:marRight w:val="0"/>
          <w:marTop w:val="0"/>
          <w:marBottom w:val="0"/>
          <w:divBdr>
            <w:top w:val="none" w:sz="0" w:space="0" w:color="auto"/>
            <w:left w:val="none" w:sz="0" w:space="0" w:color="auto"/>
            <w:bottom w:val="none" w:sz="0" w:space="0" w:color="auto"/>
            <w:right w:val="none" w:sz="0" w:space="0" w:color="auto"/>
          </w:divBdr>
          <w:divsChild>
            <w:div w:id="465247441">
              <w:marLeft w:val="0"/>
              <w:marRight w:val="0"/>
              <w:marTop w:val="0"/>
              <w:marBottom w:val="0"/>
              <w:divBdr>
                <w:top w:val="none" w:sz="0" w:space="0" w:color="auto"/>
                <w:left w:val="none" w:sz="0" w:space="0" w:color="auto"/>
                <w:bottom w:val="none" w:sz="0" w:space="0" w:color="auto"/>
                <w:right w:val="none" w:sz="0" w:space="0" w:color="auto"/>
              </w:divBdr>
              <w:divsChild>
                <w:div w:id="60885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90295">
      <w:bodyDiv w:val="1"/>
      <w:marLeft w:val="0"/>
      <w:marRight w:val="0"/>
      <w:marTop w:val="0"/>
      <w:marBottom w:val="0"/>
      <w:divBdr>
        <w:top w:val="none" w:sz="0" w:space="0" w:color="auto"/>
        <w:left w:val="none" w:sz="0" w:space="0" w:color="auto"/>
        <w:bottom w:val="none" w:sz="0" w:space="0" w:color="auto"/>
        <w:right w:val="none" w:sz="0" w:space="0" w:color="auto"/>
      </w:divBdr>
    </w:div>
    <w:div w:id="30032703">
      <w:bodyDiv w:val="1"/>
      <w:marLeft w:val="0"/>
      <w:marRight w:val="0"/>
      <w:marTop w:val="0"/>
      <w:marBottom w:val="0"/>
      <w:divBdr>
        <w:top w:val="none" w:sz="0" w:space="0" w:color="auto"/>
        <w:left w:val="none" w:sz="0" w:space="0" w:color="auto"/>
        <w:bottom w:val="none" w:sz="0" w:space="0" w:color="auto"/>
        <w:right w:val="none" w:sz="0" w:space="0" w:color="auto"/>
      </w:divBdr>
    </w:div>
    <w:div w:id="31151411">
      <w:bodyDiv w:val="1"/>
      <w:marLeft w:val="0"/>
      <w:marRight w:val="0"/>
      <w:marTop w:val="0"/>
      <w:marBottom w:val="0"/>
      <w:divBdr>
        <w:top w:val="none" w:sz="0" w:space="0" w:color="auto"/>
        <w:left w:val="none" w:sz="0" w:space="0" w:color="auto"/>
        <w:bottom w:val="none" w:sz="0" w:space="0" w:color="auto"/>
        <w:right w:val="none" w:sz="0" w:space="0" w:color="auto"/>
      </w:divBdr>
      <w:divsChild>
        <w:div w:id="528908093">
          <w:marLeft w:val="0"/>
          <w:marRight w:val="0"/>
          <w:marTop w:val="0"/>
          <w:marBottom w:val="0"/>
          <w:divBdr>
            <w:top w:val="none" w:sz="0" w:space="0" w:color="auto"/>
            <w:left w:val="none" w:sz="0" w:space="0" w:color="auto"/>
            <w:bottom w:val="none" w:sz="0" w:space="0" w:color="auto"/>
            <w:right w:val="none" w:sz="0" w:space="0" w:color="auto"/>
          </w:divBdr>
          <w:divsChild>
            <w:div w:id="1515611177">
              <w:marLeft w:val="0"/>
              <w:marRight w:val="0"/>
              <w:marTop w:val="0"/>
              <w:marBottom w:val="0"/>
              <w:divBdr>
                <w:top w:val="none" w:sz="0" w:space="0" w:color="auto"/>
                <w:left w:val="none" w:sz="0" w:space="0" w:color="auto"/>
                <w:bottom w:val="none" w:sz="0" w:space="0" w:color="auto"/>
                <w:right w:val="none" w:sz="0" w:space="0" w:color="auto"/>
              </w:divBdr>
              <w:divsChild>
                <w:div w:id="51885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41584">
      <w:bodyDiv w:val="1"/>
      <w:marLeft w:val="0"/>
      <w:marRight w:val="0"/>
      <w:marTop w:val="0"/>
      <w:marBottom w:val="0"/>
      <w:divBdr>
        <w:top w:val="none" w:sz="0" w:space="0" w:color="auto"/>
        <w:left w:val="none" w:sz="0" w:space="0" w:color="auto"/>
        <w:bottom w:val="none" w:sz="0" w:space="0" w:color="auto"/>
        <w:right w:val="none" w:sz="0" w:space="0" w:color="auto"/>
      </w:divBdr>
    </w:div>
    <w:div w:id="34546745">
      <w:bodyDiv w:val="1"/>
      <w:marLeft w:val="0"/>
      <w:marRight w:val="0"/>
      <w:marTop w:val="0"/>
      <w:marBottom w:val="0"/>
      <w:divBdr>
        <w:top w:val="none" w:sz="0" w:space="0" w:color="auto"/>
        <w:left w:val="none" w:sz="0" w:space="0" w:color="auto"/>
        <w:bottom w:val="none" w:sz="0" w:space="0" w:color="auto"/>
        <w:right w:val="none" w:sz="0" w:space="0" w:color="auto"/>
      </w:divBdr>
    </w:div>
    <w:div w:id="37514885">
      <w:bodyDiv w:val="1"/>
      <w:marLeft w:val="0"/>
      <w:marRight w:val="0"/>
      <w:marTop w:val="0"/>
      <w:marBottom w:val="0"/>
      <w:divBdr>
        <w:top w:val="none" w:sz="0" w:space="0" w:color="auto"/>
        <w:left w:val="none" w:sz="0" w:space="0" w:color="auto"/>
        <w:bottom w:val="none" w:sz="0" w:space="0" w:color="auto"/>
        <w:right w:val="none" w:sz="0" w:space="0" w:color="auto"/>
      </w:divBdr>
      <w:divsChild>
        <w:div w:id="2005863318">
          <w:marLeft w:val="0"/>
          <w:marRight w:val="0"/>
          <w:marTop w:val="0"/>
          <w:marBottom w:val="0"/>
          <w:divBdr>
            <w:top w:val="none" w:sz="0" w:space="0" w:color="auto"/>
            <w:left w:val="none" w:sz="0" w:space="0" w:color="auto"/>
            <w:bottom w:val="none" w:sz="0" w:space="0" w:color="auto"/>
            <w:right w:val="none" w:sz="0" w:space="0" w:color="auto"/>
          </w:divBdr>
          <w:divsChild>
            <w:div w:id="500848886">
              <w:marLeft w:val="0"/>
              <w:marRight w:val="0"/>
              <w:marTop w:val="0"/>
              <w:marBottom w:val="0"/>
              <w:divBdr>
                <w:top w:val="none" w:sz="0" w:space="0" w:color="auto"/>
                <w:left w:val="none" w:sz="0" w:space="0" w:color="auto"/>
                <w:bottom w:val="none" w:sz="0" w:space="0" w:color="auto"/>
                <w:right w:val="none" w:sz="0" w:space="0" w:color="auto"/>
              </w:divBdr>
              <w:divsChild>
                <w:div w:id="132947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590">
      <w:bodyDiv w:val="1"/>
      <w:marLeft w:val="0"/>
      <w:marRight w:val="0"/>
      <w:marTop w:val="0"/>
      <w:marBottom w:val="0"/>
      <w:divBdr>
        <w:top w:val="none" w:sz="0" w:space="0" w:color="auto"/>
        <w:left w:val="none" w:sz="0" w:space="0" w:color="auto"/>
        <w:bottom w:val="none" w:sz="0" w:space="0" w:color="auto"/>
        <w:right w:val="none" w:sz="0" w:space="0" w:color="auto"/>
      </w:divBdr>
    </w:div>
    <w:div w:id="39673549">
      <w:bodyDiv w:val="1"/>
      <w:marLeft w:val="0"/>
      <w:marRight w:val="0"/>
      <w:marTop w:val="0"/>
      <w:marBottom w:val="0"/>
      <w:divBdr>
        <w:top w:val="none" w:sz="0" w:space="0" w:color="auto"/>
        <w:left w:val="none" w:sz="0" w:space="0" w:color="auto"/>
        <w:bottom w:val="none" w:sz="0" w:space="0" w:color="auto"/>
        <w:right w:val="none" w:sz="0" w:space="0" w:color="auto"/>
      </w:divBdr>
    </w:div>
    <w:div w:id="39745730">
      <w:bodyDiv w:val="1"/>
      <w:marLeft w:val="0"/>
      <w:marRight w:val="0"/>
      <w:marTop w:val="0"/>
      <w:marBottom w:val="0"/>
      <w:divBdr>
        <w:top w:val="none" w:sz="0" w:space="0" w:color="auto"/>
        <w:left w:val="none" w:sz="0" w:space="0" w:color="auto"/>
        <w:bottom w:val="none" w:sz="0" w:space="0" w:color="auto"/>
        <w:right w:val="none" w:sz="0" w:space="0" w:color="auto"/>
      </w:divBdr>
      <w:divsChild>
        <w:div w:id="268516439">
          <w:marLeft w:val="0"/>
          <w:marRight w:val="0"/>
          <w:marTop w:val="0"/>
          <w:marBottom w:val="0"/>
          <w:divBdr>
            <w:top w:val="none" w:sz="0" w:space="0" w:color="auto"/>
            <w:left w:val="none" w:sz="0" w:space="0" w:color="auto"/>
            <w:bottom w:val="none" w:sz="0" w:space="0" w:color="auto"/>
            <w:right w:val="none" w:sz="0" w:space="0" w:color="auto"/>
          </w:divBdr>
          <w:divsChild>
            <w:div w:id="807746805">
              <w:marLeft w:val="0"/>
              <w:marRight w:val="0"/>
              <w:marTop w:val="0"/>
              <w:marBottom w:val="0"/>
              <w:divBdr>
                <w:top w:val="none" w:sz="0" w:space="0" w:color="auto"/>
                <w:left w:val="none" w:sz="0" w:space="0" w:color="auto"/>
                <w:bottom w:val="none" w:sz="0" w:space="0" w:color="auto"/>
                <w:right w:val="none" w:sz="0" w:space="0" w:color="auto"/>
              </w:divBdr>
              <w:divsChild>
                <w:div w:id="114022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891">
      <w:bodyDiv w:val="1"/>
      <w:marLeft w:val="0"/>
      <w:marRight w:val="0"/>
      <w:marTop w:val="0"/>
      <w:marBottom w:val="0"/>
      <w:divBdr>
        <w:top w:val="none" w:sz="0" w:space="0" w:color="auto"/>
        <w:left w:val="none" w:sz="0" w:space="0" w:color="auto"/>
        <w:bottom w:val="none" w:sz="0" w:space="0" w:color="auto"/>
        <w:right w:val="none" w:sz="0" w:space="0" w:color="auto"/>
      </w:divBdr>
      <w:divsChild>
        <w:div w:id="30425860">
          <w:marLeft w:val="0"/>
          <w:marRight w:val="0"/>
          <w:marTop w:val="0"/>
          <w:marBottom w:val="0"/>
          <w:divBdr>
            <w:top w:val="none" w:sz="0" w:space="0" w:color="auto"/>
            <w:left w:val="none" w:sz="0" w:space="0" w:color="auto"/>
            <w:bottom w:val="none" w:sz="0" w:space="0" w:color="auto"/>
            <w:right w:val="none" w:sz="0" w:space="0" w:color="auto"/>
          </w:divBdr>
          <w:divsChild>
            <w:div w:id="1675061742">
              <w:marLeft w:val="0"/>
              <w:marRight w:val="0"/>
              <w:marTop w:val="0"/>
              <w:marBottom w:val="0"/>
              <w:divBdr>
                <w:top w:val="none" w:sz="0" w:space="0" w:color="auto"/>
                <w:left w:val="none" w:sz="0" w:space="0" w:color="auto"/>
                <w:bottom w:val="none" w:sz="0" w:space="0" w:color="auto"/>
                <w:right w:val="none" w:sz="0" w:space="0" w:color="auto"/>
              </w:divBdr>
              <w:divsChild>
                <w:div w:id="73289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81781">
      <w:bodyDiv w:val="1"/>
      <w:marLeft w:val="0"/>
      <w:marRight w:val="0"/>
      <w:marTop w:val="0"/>
      <w:marBottom w:val="0"/>
      <w:divBdr>
        <w:top w:val="none" w:sz="0" w:space="0" w:color="auto"/>
        <w:left w:val="none" w:sz="0" w:space="0" w:color="auto"/>
        <w:bottom w:val="none" w:sz="0" w:space="0" w:color="auto"/>
        <w:right w:val="none" w:sz="0" w:space="0" w:color="auto"/>
      </w:divBdr>
    </w:div>
    <w:div w:id="41057365">
      <w:bodyDiv w:val="1"/>
      <w:marLeft w:val="0"/>
      <w:marRight w:val="0"/>
      <w:marTop w:val="0"/>
      <w:marBottom w:val="0"/>
      <w:divBdr>
        <w:top w:val="none" w:sz="0" w:space="0" w:color="auto"/>
        <w:left w:val="none" w:sz="0" w:space="0" w:color="auto"/>
        <w:bottom w:val="none" w:sz="0" w:space="0" w:color="auto"/>
        <w:right w:val="none" w:sz="0" w:space="0" w:color="auto"/>
      </w:divBdr>
      <w:divsChild>
        <w:div w:id="480779483">
          <w:marLeft w:val="0"/>
          <w:marRight w:val="0"/>
          <w:marTop w:val="0"/>
          <w:marBottom w:val="0"/>
          <w:divBdr>
            <w:top w:val="none" w:sz="0" w:space="0" w:color="auto"/>
            <w:left w:val="none" w:sz="0" w:space="0" w:color="auto"/>
            <w:bottom w:val="none" w:sz="0" w:space="0" w:color="auto"/>
            <w:right w:val="none" w:sz="0" w:space="0" w:color="auto"/>
          </w:divBdr>
          <w:divsChild>
            <w:div w:id="1516765552">
              <w:marLeft w:val="0"/>
              <w:marRight w:val="0"/>
              <w:marTop w:val="0"/>
              <w:marBottom w:val="0"/>
              <w:divBdr>
                <w:top w:val="none" w:sz="0" w:space="0" w:color="auto"/>
                <w:left w:val="none" w:sz="0" w:space="0" w:color="auto"/>
                <w:bottom w:val="none" w:sz="0" w:space="0" w:color="auto"/>
                <w:right w:val="none" w:sz="0" w:space="0" w:color="auto"/>
              </w:divBdr>
              <w:divsChild>
                <w:div w:id="186636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80448">
      <w:bodyDiv w:val="1"/>
      <w:marLeft w:val="0"/>
      <w:marRight w:val="0"/>
      <w:marTop w:val="0"/>
      <w:marBottom w:val="0"/>
      <w:divBdr>
        <w:top w:val="none" w:sz="0" w:space="0" w:color="auto"/>
        <w:left w:val="none" w:sz="0" w:space="0" w:color="auto"/>
        <w:bottom w:val="none" w:sz="0" w:space="0" w:color="auto"/>
        <w:right w:val="none" w:sz="0" w:space="0" w:color="auto"/>
      </w:divBdr>
    </w:div>
    <w:div w:id="44572310">
      <w:bodyDiv w:val="1"/>
      <w:marLeft w:val="0"/>
      <w:marRight w:val="0"/>
      <w:marTop w:val="0"/>
      <w:marBottom w:val="0"/>
      <w:divBdr>
        <w:top w:val="none" w:sz="0" w:space="0" w:color="auto"/>
        <w:left w:val="none" w:sz="0" w:space="0" w:color="auto"/>
        <w:bottom w:val="none" w:sz="0" w:space="0" w:color="auto"/>
        <w:right w:val="none" w:sz="0" w:space="0" w:color="auto"/>
      </w:divBdr>
    </w:div>
    <w:div w:id="47344867">
      <w:bodyDiv w:val="1"/>
      <w:marLeft w:val="0"/>
      <w:marRight w:val="0"/>
      <w:marTop w:val="0"/>
      <w:marBottom w:val="0"/>
      <w:divBdr>
        <w:top w:val="none" w:sz="0" w:space="0" w:color="auto"/>
        <w:left w:val="none" w:sz="0" w:space="0" w:color="auto"/>
        <w:bottom w:val="none" w:sz="0" w:space="0" w:color="auto"/>
        <w:right w:val="none" w:sz="0" w:space="0" w:color="auto"/>
      </w:divBdr>
    </w:div>
    <w:div w:id="52051611">
      <w:bodyDiv w:val="1"/>
      <w:marLeft w:val="0"/>
      <w:marRight w:val="0"/>
      <w:marTop w:val="0"/>
      <w:marBottom w:val="0"/>
      <w:divBdr>
        <w:top w:val="none" w:sz="0" w:space="0" w:color="auto"/>
        <w:left w:val="none" w:sz="0" w:space="0" w:color="auto"/>
        <w:bottom w:val="none" w:sz="0" w:space="0" w:color="auto"/>
        <w:right w:val="none" w:sz="0" w:space="0" w:color="auto"/>
      </w:divBdr>
    </w:div>
    <w:div w:id="53286748">
      <w:bodyDiv w:val="1"/>
      <w:marLeft w:val="0"/>
      <w:marRight w:val="0"/>
      <w:marTop w:val="0"/>
      <w:marBottom w:val="0"/>
      <w:divBdr>
        <w:top w:val="none" w:sz="0" w:space="0" w:color="auto"/>
        <w:left w:val="none" w:sz="0" w:space="0" w:color="auto"/>
        <w:bottom w:val="none" w:sz="0" w:space="0" w:color="auto"/>
        <w:right w:val="none" w:sz="0" w:space="0" w:color="auto"/>
      </w:divBdr>
      <w:divsChild>
        <w:div w:id="24404602">
          <w:marLeft w:val="0"/>
          <w:marRight w:val="0"/>
          <w:marTop w:val="0"/>
          <w:marBottom w:val="0"/>
          <w:divBdr>
            <w:top w:val="none" w:sz="0" w:space="0" w:color="auto"/>
            <w:left w:val="none" w:sz="0" w:space="0" w:color="auto"/>
            <w:bottom w:val="none" w:sz="0" w:space="0" w:color="auto"/>
            <w:right w:val="none" w:sz="0" w:space="0" w:color="auto"/>
          </w:divBdr>
          <w:divsChild>
            <w:div w:id="1527405985">
              <w:marLeft w:val="0"/>
              <w:marRight w:val="0"/>
              <w:marTop w:val="0"/>
              <w:marBottom w:val="0"/>
              <w:divBdr>
                <w:top w:val="none" w:sz="0" w:space="0" w:color="auto"/>
                <w:left w:val="none" w:sz="0" w:space="0" w:color="auto"/>
                <w:bottom w:val="none" w:sz="0" w:space="0" w:color="auto"/>
                <w:right w:val="none" w:sz="0" w:space="0" w:color="auto"/>
              </w:divBdr>
              <w:divsChild>
                <w:div w:id="1692681240">
                  <w:marLeft w:val="0"/>
                  <w:marRight w:val="0"/>
                  <w:marTop w:val="0"/>
                  <w:marBottom w:val="0"/>
                  <w:divBdr>
                    <w:top w:val="none" w:sz="0" w:space="0" w:color="auto"/>
                    <w:left w:val="none" w:sz="0" w:space="0" w:color="auto"/>
                    <w:bottom w:val="none" w:sz="0" w:space="0" w:color="auto"/>
                    <w:right w:val="none" w:sz="0" w:space="0" w:color="auto"/>
                  </w:divBdr>
                  <w:divsChild>
                    <w:div w:id="5249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26486">
      <w:bodyDiv w:val="1"/>
      <w:marLeft w:val="0"/>
      <w:marRight w:val="0"/>
      <w:marTop w:val="0"/>
      <w:marBottom w:val="0"/>
      <w:divBdr>
        <w:top w:val="none" w:sz="0" w:space="0" w:color="auto"/>
        <w:left w:val="none" w:sz="0" w:space="0" w:color="auto"/>
        <w:bottom w:val="none" w:sz="0" w:space="0" w:color="auto"/>
        <w:right w:val="none" w:sz="0" w:space="0" w:color="auto"/>
      </w:divBdr>
      <w:divsChild>
        <w:div w:id="1391460355">
          <w:marLeft w:val="0"/>
          <w:marRight w:val="0"/>
          <w:marTop w:val="0"/>
          <w:marBottom w:val="0"/>
          <w:divBdr>
            <w:top w:val="none" w:sz="0" w:space="0" w:color="auto"/>
            <w:left w:val="none" w:sz="0" w:space="0" w:color="auto"/>
            <w:bottom w:val="none" w:sz="0" w:space="0" w:color="auto"/>
            <w:right w:val="none" w:sz="0" w:space="0" w:color="auto"/>
          </w:divBdr>
          <w:divsChild>
            <w:div w:id="1990859266">
              <w:marLeft w:val="0"/>
              <w:marRight w:val="0"/>
              <w:marTop w:val="0"/>
              <w:marBottom w:val="0"/>
              <w:divBdr>
                <w:top w:val="none" w:sz="0" w:space="0" w:color="auto"/>
                <w:left w:val="none" w:sz="0" w:space="0" w:color="auto"/>
                <w:bottom w:val="none" w:sz="0" w:space="0" w:color="auto"/>
                <w:right w:val="none" w:sz="0" w:space="0" w:color="auto"/>
              </w:divBdr>
              <w:divsChild>
                <w:div w:id="118987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39432">
      <w:bodyDiv w:val="1"/>
      <w:marLeft w:val="0"/>
      <w:marRight w:val="0"/>
      <w:marTop w:val="0"/>
      <w:marBottom w:val="0"/>
      <w:divBdr>
        <w:top w:val="none" w:sz="0" w:space="0" w:color="auto"/>
        <w:left w:val="none" w:sz="0" w:space="0" w:color="auto"/>
        <w:bottom w:val="none" w:sz="0" w:space="0" w:color="auto"/>
        <w:right w:val="none" w:sz="0" w:space="0" w:color="auto"/>
      </w:divBdr>
    </w:div>
    <w:div w:id="58940585">
      <w:bodyDiv w:val="1"/>
      <w:marLeft w:val="0"/>
      <w:marRight w:val="0"/>
      <w:marTop w:val="0"/>
      <w:marBottom w:val="0"/>
      <w:divBdr>
        <w:top w:val="none" w:sz="0" w:space="0" w:color="auto"/>
        <w:left w:val="none" w:sz="0" w:space="0" w:color="auto"/>
        <w:bottom w:val="none" w:sz="0" w:space="0" w:color="auto"/>
        <w:right w:val="none" w:sz="0" w:space="0" w:color="auto"/>
      </w:divBdr>
    </w:div>
    <w:div w:id="61028013">
      <w:bodyDiv w:val="1"/>
      <w:marLeft w:val="0"/>
      <w:marRight w:val="0"/>
      <w:marTop w:val="0"/>
      <w:marBottom w:val="0"/>
      <w:divBdr>
        <w:top w:val="none" w:sz="0" w:space="0" w:color="auto"/>
        <w:left w:val="none" w:sz="0" w:space="0" w:color="auto"/>
        <w:bottom w:val="none" w:sz="0" w:space="0" w:color="auto"/>
        <w:right w:val="none" w:sz="0" w:space="0" w:color="auto"/>
      </w:divBdr>
    </w:div>
    <w:div w:id="61148018">
      <w:bodyDiv w:val="1"/>
      <w:marLeft w:val="0"/>
      <w:marRight w:val="0"/>
      <w:marTop w:val="0"/>
      <w:marBottom w:val="0"/>
      <w:divBdr>
        <w:top w:val="none" w:sz="0" w:space="0" w:color="auto"/>
        <w:left w:val="none" w:sz="0" w:space="0" w:color="auto"/>
        <w:bottom w:val="none" w:sz="0" w:space="0" w:color="auto"/>
        <w:right w:val="none" w:sz="0" w:space="0" w:color="auto"/>
      </w:divBdr>
      <w:divsChild>
        <w:div w:id="255596275">
          <w:marLeft w:val="0"/>
          <w:marRight w:val="0"/>
          <w:marTop w:val="0"/>
          <w:marBottom w:val="0"/>
          <w:divBdr>
            <w:top w:val="none" w:sz="0" w:space="0" w:color="auto"/>
            <w:left w:val="none" w:sz="0" w:space="0" w:color="auto"/>
            <w:bottom w:val="none" w:sz="0" w:space="0" w:color="auto"/>
            <w:right w:val="none" w:sz="0" w:space="0" w:color="auto"/>
          </w:divBdr>
          <w:divsChild>
            <w:div w:id="1273199552">
              <w:marLeft w:val="0"/>
              <w:marRight w:val="0"/>
              <w:marTop w:val="0"/>
              <w:marBottom w:val="0"/>
              <w:divBdr>
                <w:top w:val="none" w:sz="0" w:space="0" w:color="auto"/>
                <w:left w:val="none" w:sz="0" w:space="0" w:color="auto"/>
                <w:bottom w:val="none" w:sz="0" w:space="0" w:color="auto"/>
                <w:right w:val="none" w:sz="0" w:space="0" w:color="auto"/>
              </w:divBdr>
              <w:divsChild>
                <w:div w:id="1897426633">
                  <w:marLeft w:val="0"/>
                  <w:marRight w:val="0"/>
                  <w:marTop w:val="0"/>
                  <w:marBottom w:val="0"/>
                  <w:divBdr>
                    <w:top w:val="none" w:sz="0" w:space="0" w:color="auto"/>
                    <w:left w:val="none" w:sz="0" w:space="0" w:color="auto"/>
                    <w:bottom w:val="none" w:sz="0" w:space="0" w:color="auto"/>
                    <w:right w:val="none" w:sz="0" w:space="0" w:color="auto"/>
                  </w:divBdr>
                  <w:divsChild>
                    <w:div w:id="384718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75362">
      <w:bodyDiv w:val="1"/>
      <w:marLeft w:val="0"/>
      <w:marRight w:val="0"/>
      <w:marTop w:val="0"/>
      <w:marBottom w:val="0"/>
      <w:divBdr>
        <w:top w:val="none" w:sz="0" w:space="0" w:color="auto"/>
        <w:left w:val="none" w:sz="0" w:space="0" w:color="auto"/>
        <w:bottom w:val="none" w:sz="0" w:space="0" w:color="auto"/>
        <w:right w:val="none" w:sz="0" w:space="0" w:color="auto"/>
      </w:divBdr>
      <w:divsChild>
        <w:div w:id="775253774">
          <w:marLeft w:val="0"/>
          <w:marRight w:val="0"/>
          <w:marTop w:val="0"/>
          <w:marBottom w:val="0"/>
          <w:divBdr>
            <w:top w:val="none" w:sz="0" w:space="0" w:color="auto"/>
            <w:left w:val="none" w:sz="0" w:space="0" w:color="auto"/>
            <w:bottom w:val="none" w:sz="0" w:space="0" w:color="auto"/>
            <w:right w:val="none" w:sz="0" w:space="0" w:color="auto"/>
          </w:divBdr>
          <w:divsChild>
            <w:div w:id="1114910424">
              <w:marLeft w:val="0"/>
              <w:marRight w:val="0"/>
              <w:marTop w:val="0"/>
              <w:marBottom w:val="0"/>
              <w:divBdr>
                <w:top w:val="none" w:sz="0" w:space="0" w:color="auto"/>
                <w:left w:val="none" w:sz="0" w:space="0" w:color="auto"/>
                <w:bottom w:val="none" w:sz="0" w:space="0" w:color="auto"/>
                <w:right w:val="none" w:sz="0" w:space="0" w:color="auto"/>
              </w:divBdr>
              <w:divsChild>
                <w:div w:id="15538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49256">
      <w:bodyDiv w:val="1"/>
      <w:marLeft w:val="0"/>
      <w:marRight w:val="0"/>
      <w:marTop w:val="0"/>
      <w:marBottom w:val="0"/>
      <w:divBdr>
        <w:top w:val="none" w:sz="0" w:space="0" w:color="auto"/>
        <w:left w:val="none" w:sz="0" w:space="0" w:color="auto"/>
        <w:bottom w:val="none" w:sz="0" w:space="0" w:color="auto"/>
        <w:right w:val="none" w:sz="0" w:space="0" w:color="auto"/>
      </w:divBdr>
    </w:div>
    <w:div w:id="62800497">
      <w:bodyDiv w:val="1"/>
      <w:marLeft w:val="0"/>
      <w:marRight w:val="0"/>
      <w:marTop w:val="0"/>
      <w:marBottom w:val="0"/>
      <w:divBdr>
        <w:top w:val="none" w:sz="0" w:space="0" w:color="auto"/>
        <w:left w:val="none" w:sz="0" w:space="0" w:color="auto"/>
        <w:bottom w:val="none" w:sz="0" w:space="0" w:color="auto"/>
        <w:right w:val="none" w:sz="0" w:space="0" w:color="auto"/>
      </w:divBdr>
      <w:divsChild>
        <w:div w:id="1259558478">
          <w:marLeft w:val="0"/>
          <w:marRight w:val="0"/>
          <w:marTop w:val="0"/>
          <w:marBottom w:val="0"/>
          <w:divBdr>
            <w:top w:val="none" w:sz="0" w:space="0" w:color="auto"/>
            <w:left w:val="none" w:sz="0" w:space="0" w:color="auto"/>
            <w:bottom w:val="none" w:sz="0" w:space="0" w:color="auto"/>
            <w:right w:val="none" w:sz="0" w:space="0" w:color="auto"/>
          </w:divBdr>
          <w:divsChild>
            <w:div w:id="1161114149">
              <w:marLeft w:val="0"/>
              <w:marRight w:val="0"/>
              <w:marTop w:val="0"/>
              <w:marBottom w:val="0"/>
              <w:divBdr>
                <w:top w:val="none" w:sz="0" w:space="0" w:color="auto"/>
                <w:left w:val="none" w:sz="0" w:space="0" w:color="auto"/>
                <w:bottom w:val="none" w:sz="0" w:space="0" w:color="auto"/>
                <w:right w:val="none" w:sz="0" w:space="0" w:color="auto"/>
              </w:divBdr>
              <w:divsChild>
                <w:div w:id="46951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95001">
      <w:bodyDiv w:val="1"/>
      <w:marLeft w:val="0"/>
      <w:marRight w:val="0"/>
      <w:marTop w:val="0"/>
      <w:marBottom w:val="0"/>
      <w:divBdr>
        <w:top w:val="none" w:sz="0" w:space="0" w:color="auto"/>
        <w:left w:val="none" w:sz="0" w:space="0" w:color="auto"/>
        <w:bottom w:val="none" w:sz="0" w:space="0" w:color="auto"/>
        <w:right w:val="none" w:sz="0" w:space="0" w:color="auto"/>
      </w:divBdr>
    </w:div>
    <w:div w:id="63338749">
      <w:bodyDiv w:val="1"/>
      <w:marLeft w:val="0"/>
      <w:marRight w:val="0"/>
      <w:marTop w:val="0"/>
      <w:marBottom w:val="0"/>
      <w:divBdr>
        <w:top w:val="none" w:sz="0" w:space="0" w:color="auto"/>
        <w:left w:val="none" w:sz="0" w:space="0" w:color="auto"/>
        <w:bottom w:val="none" w:sz="0" w:space="0" w:color="auto"/>
        <w:right w:val="none" w:sz="0" w:space="0" w:color="auto"/>
      </w:divBdr>
    </w:div>
    <w:div w:id="65540674">
      <w:bodyDiv w:val="1"/>
      <w:marLeft w:val="0"/>
      <w:marRight w:val="0"/>
      <w:marTop w:val="0"/>
      <w:marBottom w:val="0"/>
      <w:divBdr>
        <w:top w:val="none" w:sz="0" w:space="0" w:color="auto"/>
        <w:left w:val="none" w:sz="0" w:space="0" w:color="auto"/>
        <w:bottom w:val="none" w:sz="0" w:space="0" w:color="auto"/>
        <w:right w:val="none" w:sz="0" w:space="0" w:color="auto"/>
      </w:divBdr>
      <w:divsChild>
        <w:div w:id="596863374">
          <w:marLeft w:val="0"/>
          <w:marRight w:val="0"/>
          <w:marTop w:val="0"/>
          <w:marBottom w:val="0"/>
          <w:divBdr>
            <w:top w:val="none" w:sz="0" w:space="0" w:color="auto"/>
            <w:left w:val="none" w:sz="0" w:space="0" w:color="auto"/>
            <w:bottom w:val="none" w:sz="0" w:space="0" w:color="auto"/>
            <w:right w:val="none" w:sz="0" w:space="0" w:color="auto"/>
          </w:divBdr>
          <w:divsChild>
            <w:div w:id="849027575">
              <w:marLeft w:val="0"/>
              <w:marRight w:val="0"/>
              <w:marTop w:val="0"/>
              <w:marBottom w:val="0"/>
              <w:divBdr>
                <w:top w:val="none" w:sz="0" w:space="0" w:color="auto"/>
                <w:left w:val="none" w:sz="0" w:space="0" w:color="auto"/>
                <w:bottom w:val="none" w:sz="0" w:space="0" w:color="auto"/>
                <w:right w:val="none" w:sz="0" w:space="0" w:color="auto"/>
              </w:divBdr>
              <w:divsChild>
                <w:div w:id="1273972992">
                  <w:marLeft w:val="0"/>
                  <w:marRight w:val="0"/>
                  <w:marTop w:val="0"/>
                  <w:marBottom w:val="0"/>
                  <w:divBdr>
                    <w:top w:val="none" w:sz="0" w:space="0" w:color="auto"/>
                    <w:left w:val="none" w:sz="0" w:space="0" w:color="auto"/>
                    <w:bottom w:val="none" w:sz="0" w:space="0" w:color="auto"/>
                    <w:right w:val="none" w:sz="0" w:space="0" w:color="auto"/>
                  </w:divBdr>
                  <w:divsChild>
                    <w:div w:id="129710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99751">
      <w:bodyDiv w:val="1"/>
      <w:marLeft w:val="0"/>
      <w:marRight w:val="0"/>
      <w:marTop w:val="0"/>
      <w:marBottom w:val="0"/>
      <w:divBdr>
        <w:top w:val="none" w:sz="0" w:space="0" w:color="auto"/>
        <w:left w:val="none" w:sz="0" w:space="0" w:color="auto"/>
        <w:bottom w:val="none" w:sz="0" w:space="0" w:color="auto"/>
        <w:right w:val="none" w:sz="0" w:space="0" w:color="auto"/>
      </w:divBdr>
      <w:divsChild>
        <w:div w:id="326829810">
          <w:marLeft w:val="0"/>
          <w:marRight w:val="0"/>
          <w:marTop w:val="0"/>
          <w:marBottom w:val="0"/>
          <w:divBdr>
            <w:top w:val="none" w:sz="0" w:space="0" w:color="auto"/>
            <w:left w:val="none" w:sz="0" w:space="0" w:color="auto"/>
            <w:bottom w:val="none" w:sz="0" w:space="0" w:color="auto"/>
            <w:right w:val="none" w:sz="0" w:space="0" w:color="auto"/>
          </w:divBdr>
          <w:divsChild>
            <w:div w:id="670062675">
              <w:marLeft w:val="0"/>
              <w:marRight w:val="0"/>
              <w:marTop w:val="0"/>
              <w:marBottom w:val="0"/>
              <w:divBdr>
                <w:top w:val="none" w:sz="0" w:space="0" w:color="auto"/>
                <w:left w:val="none" w:sz="0" w:space="0" w:color="auto"/>
                <w:bottom w:val="none" w:sz="0" w:space="0" w:color="auto"/>
                <w:right w:val="none" w:sz="0" w:space="0" w:color="auto"/>
              </w:divBdr>
              <w:divsChild>
                <w:div w:id="117938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76557">
      <w:bodyDiv w:val="1"/>
      <w:marLeft w:val="0"/>
      <w:marRight w:val="0"/>
      <w:marTop w:val="0"/>
      <w:marBottom w:val="0"/>
      <w:divBdr>
        <w:top w:val="none" w:sz="0" w:space="0" w:color="auto"/>
        <w:left w:val="none" w:sz="0" w:space="0" w:color="auto"/>
        <w:bottom w:val="none" w:sz="0" w:space="0" w:color="auto"/>
        <w:right w:val="none" w:sz="0" w:space="0" w:color="auto"/>
      </w:divBdr>
      <w:divsChild>
        <w:div w:id="539131579">
          <w:marLeft w:val="0"/>
          <w:marRight w:val="0"/>
          <w:marTop w:val="0"/>
          <w:marBottom w:val="0"/>
          <w:divBdr>
            <w:top w:val="none" w:sz="0" w:space="0" w:color="auto"/>
            <w:left w:val="none" w:sz="0" w:space="0" w:color="auto"/>
            <w:bottom w:val="none" w:sz="0" w:space="0" w:color="auto"/>
            <w:right w:val="none" w:sz="0" w:space="0" w:color="auto"/>
          </w:divBdr>
          <w:divsChild>
            <w:div w:id="2112629293">
              <w:marLeft w:val="0"/>
              <w:marRight w:val="0"/>
              <w:marTop w:val="0"/>
              <w:marBottom w:val="0"/>
              <w:divBdr>
                <w:top w:val="none" w:sz="0" w:space="0" w:color="auto"/>
                <w:left w:val="none" w:sz="0" w:space="0" w:color="auto"/>
                <w:bottom w:val="none" w:sz="0" w:space="0" w:color="auto"/>
                <w:right w:val="none" w:sz="0" w:space="0" w:color="auto"/>
              </w:divBdr>
              <w:divsChild>
                <w:div w:id="205064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8867">
      <w:bodyDiv w:val="1"/>
      <w:marLeft w:val="0"/>
      <w:marRight w:val="0"/>
      <w:marTop w:val="0"/>
      <w:marBottom w:val="0"/>
      <w:divBdr>
        <w:top w:val="none" w:sz="0" w:space="0" w:color="auto"/>
        <w:left w:val="none" w:sz="0" w:space="0" w:color="auto"/>
        <w:bottom w:val="none" w:sz="0" w:space="0" w:color="auto"/>
        <w:right w:val="none" w:sz="0" w:space="0" w:color="auto"/>
      </w:divBdr>
      <w:divsChild>
        <w:div w:id="12651517">
          <w:marLeft w:val="0"/>
          <w:marRight w:val="0"/>
          <w:marTop w:val="0"/>
          <w:marBottom w:val="0"/>
          <w:divBdr>
            <w:top w:val="none" w:sz="0" w:space="0" w:color="auto"/>
            <w:left w:val="none" w:sz="0" w:space="0" w:color="auto"/>
            <w:bottom w:val="none" w:sz="0" w:space="0" w:color="auto"/>
            <w:right w:val="none" w:sz="0" w:space="0" w:color="auto"/>
          </w:divBdr>
          <w:divsChild>
            <w:div w:id="819422075">
              <w:marLeft w:val="0"/>
              <w:marRight w:val="0"/>
              <w:marTop w:val="0"/>
              <w:marBottom w:val="0"/>
              <w:divBdr>
                <w:top w:val="none" w:sz="0" w:space="0" w:color="auto"/>
                <w:left w:val="none" w:sz="0" w:space="0" w:color="auto"/>
                <w:bottom w:val="none" w:sz="0" w:space="0" w:color="auto"/>
                <w:right w:val="none" w:sz="0" w:space="0" w:color="auto"/>
              </w:divBdr>
              <w:divsChild>
                <w:div w:id="2085104557">
                  <w:marLeft w:val="0"/>
                  <w:marRight w:val="0"/>
                  <w:marTop w:val="0"/>
                  <w:marBottom w:val="0"/>
                  <w:divBdr>
                    <w:top w:val="none" w:sz="0" w:space="0" w:color="auto"/>
                    <w:left w:val="none" w:sz="0" w:space="0" w:color="auto"/>
                    <w:bottom w:val="none" w:sz="0" w:space="0" w:color="auto"/>
                    <w:right w:val="none" w:sz="0" w:space="0" w:color="auto"/>
                  </w:divBdr>
                  <w:divsChild>
                    <w:div w:id="408961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57364">
      <w:bodyDiv w:val="1"/>
      <w:marLeft w:val="0"/>
      <w:marRight w:val="0"/>
      <w:marTop w:val="0"/>
      <w:marBottom w:val="0"/>
      <w:divBdr>
        <w:top w:val="none" w:sz="0" w:space="0" w:color="auto"/>
        <w:left w:val="none" w:sz="0" w:space="0" w:color="auto"/>
        <w:bottom w:val="none" w:sz="0" w:space="0" w:color="auto"/>
        <w:right w:val="none" w:sz="0" w:space="0" w:color="auto"/>
      </w:divBdr>
    </w:div>
    <w:div w:id="79450269">
      <w:bodyDiv w:val="1"/>
      <w:marLeft w:val="0"/>
      <w:marRight w:val="0"/>
      <w:marTop w:val="0"/>
      <w:marBottom w:val="0"/>
      <w:divBdr>
        <w:top w:val="none" w:sz="0" w:space="0" w:color="auto"/>
        <w:left w:val="none" w:sz="0" w:space="0" w:color="auto"/>
        <w:bottom w:val="none" w:sz="0" w:space="0" w:color="auto"/>
        <w:right w:val="none" w:sz="0" w:space="0" w:color="auto"/>
      </w:divBdr>
    </w:div>
    <w:div w:id="80954303">
      <w:bodyDiv w:val="1"/>
      <w:marLeft w:val="0"/>
      <w:marRight w:val="0"/>
      <w:marTop w:val="0"/>
      <w:marBottom w:val="0"/>
      <w:divBdr>
        <w:top w:val="none" w:sz="0" w:space="0" w:color="auto"/>
        <w:left w:val="none" w:sz="0" w:space="0" w:color="auto"/>
        <w:bottom w:val="none" w:sz="0" w:space="0" w:color="auto"/>
        <w:right w:val="none" w:sz="0" w:space="0" w:color="auto"/>
      </w:divBdr>
    </w:div>
    <w:div w:id="83503792">
      <w:bodyDiv w:val="1"/>
      <w:marLeft w:val="0"/>
      <w:marRight w:val="0"/>
      <w:marTop w:val="0"/>
      <w:marBottom w:val="0"/>
      <w:divBdr>
        <w:top w:val="none" w:sz="0" w:space="0" w:color="auto"/>
        <w:left w:val="none" w:sz="0" w:space="0" w:color="auto"/>
        <w:bottom w:val="none" w:sz="0" w:space="0" w:color="auto"/>
        <w:right w:val="none" w:sz="0" w:space="0" w:color="auto"/>
      </w:divBdr>
      <w:divsChild>
        <w:div w:id="1965235909">
          <w:marLeft w:val="0"/>
          <w:marRight w:val="0"/>
          <w:marTop w:val="0"/>
          <w:marBottom w:val="0"/>
          <w:divBdr>
            <w:top w:val="none" w:sz="0" w:space="0" w:color="auto"/>
            <w:left w:val="none" w:sz="0" w:space="0" w:color="auto"/>
            <w:bottom w:val="none" w:sz="0" w:space="0" w:color="auto"/>
            <w:right w:val="none" w:sz="0" w:space="0" w:color="auto"/>
          </w:divBdr>
          <w:divsChild>
            <w:div w:id="1087192468">
              <w:marLeft w:val="0"/>
              <w:marRight w:val="0"/>
              <w:marTop w:val="0"/>
              <w:marBottom w:val="0"/>
              <w:divBdr>
                <w:top w:val="none" w:sz="0" w:space="0" w:color="auto"/>
                <w:left w:val="none" w:sz="0" w:space="0" w:color="auto"/>
                <w:bottom w:val="none" w:sz="0" w:space="0" w:color="auto"/>
                <w:right w:val="none" w:sz="0" w:space="0" w:color="auto"/>
              </w:divBdr>
              <w:divsChild>
                <w:div w:id="403256559">
                  <w:marLeft w:val="0"/>
                  <w:marRight w:val="0"/>
                  <w:marTop w:val="0"/>
                  <w:marBottom w:val="0"/>
                  <w:divBdr>
                    <w:top w:val="none" w:sz="0" w:space="0" w:color="auto"/>
                    <w:left w:val="none" w:sz="0" w:space="0" w:color="auto"/>
                    <w:bottom w:val="none" w:sz="0" w:space="0" w:color="auto"/>
                    <w:right w:val="none" w:sz="0" w:space="0" w:color="auto"/>
                  </w:divBdr>
                  <w:divsChild>
                    <w:div w:id="1845322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12994">
      <w:bodyDiv w:val="1"/>
      <w:marLeft w:val="0"/>
      <w:marRight w:val="0"/>
      <w:marTop w:val="0"/>
      <w:marBottom w:val="0"/>
      <w:divBdr>
        <w:top w:val="none" w:sz="0" w:space="0" w:color="auto"/>
        <w:left w:val="none" w:sz="0" w:space="0" w:color="auto"/>
        <w:bottom w:val="none" w:sz="0" w:space="0" w:color="auto"/>
        <w:right w:val="none" w:sz="0" w:space="0" w:color="auto"/>
      </w:divBdr>
      <w:divsChild>
        <w:div w:id="1124928740">
          <w:marLeft w:val="0"/>
          <w:marRight w:val="0"/>
          <w:marTop w:val="0"/>
          <w:marBottom w:val="0"/>
          <w:divBdr>
            <w:top w:val="none" w:sz="0" w:space="0" w:color="auto"/>
            <w:left w:val="none" w:sz="0" w:space="0" w:color="auto"/>
            <w:bottom w:val="none" w:sz="0" w:space="0" w:color="auto"/>
            <w:right w:val="none" w:sz="0" w:space="0" w:color="auto"/>
          </w:divBdr>
          <w:divsChild>
            <w:div w:id="1284926160">
              <w:marLeft w:val="0"/>
              <w:marRight w:val="0"/>
              <w:marTop w:val="0"/>
              <w:marBottom w:val="0"/>
              <w:divBdr>
                <w:top w:val="none" w:sz="0" w:space="0" w:color="auto"/>
                <w:left w:val="none" w:sz="0" w:space="0" w:color="auto"/>
                <w:bottom w:val="none" w:sz="0" w:space="0" w:color="auto"/>
                <w:right w:val="none" w:sz="0" w:space="0" w:color="auto"/>
              </w:divBdr>
              <w:divsChild>
                <w:div w:id="27467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16754">
      <w:bodyDiv w:val="1"/>
      <w:marLeft w:val="0"/>
      <w:marRight w:val="0"/>
      <w:marTop w:val="0"/>
      <w:marBottom w:val="0"/>
      <w:divBdr>
        <w:top w:val="none" w:sz="0" w:space="0" w:color="auto"/>
        <w:left w:val="none" w:sz="0" w:space="0" w:color="auto"/>
        <w:bottom w:val="none" w:sz="0" w:space="0" w:color="auto"/>
        <w:right w:val="none" w:sz="0" w:space="0" w:color="auto"/>
      </w:divBdr>
      <w:divsChild>
        <w:div w:id="257451158">
          <w:marLeft w:val="0"/>
          <w:marRight w:val="0"/>
          <w:marTop w:val="0"/>
          <w:marBottom w:val="0"/>
          <w:divBdr>
            <w:top w:val="none" w:sz="0" w:space="0" w:color="auto"/>
            <w:left w:val="none" w:sz="0" w:space="0" w:color="auto"/>
            <w:bottom w:val="none" w:sz="0" w:space="0" w:color="auto"/>
            <w:right w:val="none" w:sz="0" w:space="0" w:color="auto"/>
          </w:divBdr>
          <w:divsChild>
            <w:div w:id="716666982">
              <w:marLeft w:val="0"/>
              <w:marRight w:val="0"/>
              <w:marTop w:val="0"/>
              <w:marBottom w:val="0"/>
              <w:divBdr>
                <w:top w:val="none" w:sz="0" w:space="0" w:color="auto"/>
                <w:left w:val="none" w:sz="0" w:space="0" w:color="auto"/>
                <w:bottom w:val="none" w:sz="0" w:space="0" w:color="auto"/>
                <w:right w:val="none" w:sz="0" w:space="0" w:color="auto"/>
              </w:divBdr>
              <w:divsChild>
                <w:div w:id="136178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42416">
      <w:bodyDiv w:val="1"/>
      <w:marLeft w:val="0"/>
      <w:marRight w:val="0"/>
      <w:marTop w:val="0"/>
      <w:marBottom w:val="0"/>
      <w:divBdr>
        <w:top w:val="none" w:sz="0" w:space="0" w:color="auto"/>
        <w:left w:val="none" w:sz="0" w:space="0" w:color="auto"/>
        <w:bottom w:val="none" w:sz="0" w:space="0" w:color="auto"/>
        <w:right w:val="none" w:sz="0" w:space="0" w:color="auto"/>
      </w:divBdr>
      <w:divsChild>
        <w:div w:id="1289319455">
          <w:marLeft w:val="0"/>
          <w:marRight w:val="0"/>
          <w:marTop w:val="0"/>
          <w:marBottom w:val="0"/>
          <w:divBdr>
            <w:top w:val="none" w:sz="0" w:space="0" w:color="auto"/>
            <w:left w:val="none" w:sz="0" w:space="0" w:color="auto"/>
            <w:bottom w:val="none" w:sz="0" w:space="0" w:color="auto"/>
            <w:right w:val="none" w:sz="0" w:space="0" w:color="auto"/>
          </w:divBdr>
          <w:divsChild>
            <w:div w:id="795373421">
              <w:marLeft w:val="0"/>
              <w:marRight w:val="0"/>
              <w:marTop w:val="0"/>
              <w:marBottom w:val="0"/>
              <w:divBdr>
                <w:top w:val="none" w:sz="0" w:space="0" w:color="auto"/>
                <w:left w:val="none" w:sz="0" w:space="0" w:color="auto"/>
                <w:bottom w:val="none" w:sz="0" w:space="0" w:color="auto"/>
                <w:right w:val="none" w:sz="0" w:space="0" w:color="auto"/>
              </w:divBdr>
              <w:divsChild>
                <w:div w:id="71030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70314">
      <w:bodyDiv w:val="1"/>
      <w:marLeft w:val="0"/>
      <w:marRight w:val="0"/>
      <w:marTop w:val="0"/>
      <w:marBottom w:val="0"/>
      <w:divBdr>
        <w:top w:val="none" w:sz="0" w:space="0" w:color="auto"/>
        <w:left w:val="none" w:sz="0" w:space="0" w:color="auto"/>
        <w:bottom w:val="none" w:sz="0" w:space="0" w:color="auto"/>
        <w:right w:val="none" w:sz="0" w:space="0" w:color="auto"/>
      </w:divBdr>
      <w:divsChild>
        <w:div w:id="10611738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7534174">
              <w:marLeft w:val="0"/>
              <w:marRight w:val="0"/>
              <w:marTop w:val="0"/>
              <w:marBottom w:val="0"/>
              <w:divBdr>
                <w:top w:val="none" w:sz="0" w:space="0" w:color="auto"/>
                <w:left w:val="none" w:sz="0" w:space="0" w:color="auto"/>
                <w:bottom w:val="none" w:sz="0" w:space="0" w:color="auto"/>
                <w:right w:val="none" w:sz="0" w:space="0" w:color="auto"/>
              </w:divBdr>
              <w:divsChild>
                <w:div w:id="1478186087">
                  <w:marLeft w:val="0"/>
                  <w:marRight w:val="0"/>
                  <w:marTop w:val="0"/>
                  <w:marBottom w:val="0"/>
                  <w:divBdr>
                    <w:top w:val="none" w:sz="0" w:space="0" w:color="auto"/>
                    <w:left w:val="none" w:sz="0" w:space="0" w:color="auto"/>
                    <w:bottom w:val="none" w:sz="0" w:space="0" w:color="auto"/>
                    <w:right w:val="none" w:sz="0" w:space="0" w:color="auto"/>
                  </w:divBdr>
                  <w:divsChild>
                    <w:div w:id="183861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39329">
      <w:bodyDiv w:val="1"/>
      <w:marLeft w:val="0"/>
      <w:marRight w:val="0"/>
      <w:marTop w:val="0"/>
      <w:marBottom w:val="0"/>
      <w:divBdr>
        <w:top w:val="none" w:sz="0" w:space="0" w:color="auto"/>
        <w:left w:val="none" w:sz="0" w:space="0" w:color="auto"/>
        <w:bottom w:val="none" w:sz="0" w:space="0" w:color="auto"/>
        <w:right w:val="none" w:sz="0" w:space="0" w:color="auto"/>
      </w:divBdr>
    </w:div>
    <w:div w:id="95054608">
      <w:bodyDiv w:val="1"/>
      <w:marLeft w:val="0"/>
      <w:marRight w:val="0"/>
      <w:marTop w:val="0"/>
      <w:marBottom w:val="0"/>
      <w:divBdr>
        <w:top w:val="none" w:sz="0" w:space="0" w:color="auto"/>
        <w:left w:val="none" w:sz="0" w:space="0" w:color="auto"/>
        <w:bottom w:val="none" w:sz="0" w:space="0" w:color="auto"/>
        <w:right w:val="none" w:sz="0" w:space="0" w:color="auto"/>
      </w:divBdr>
    </w:div>
    <w:div w:id="96482395">
      <w:bodyDiv w:val="1"/>
      <w:marLeft w:val="0"/>
      <w:marRight w:val="0"/>
      <w:marTop w:val="0"/>
      <w:marBottom w:val="0"/>
      <w:divBdr>
        <w:top w:val="none" w:sz="0" w:space="0" w:color="auto"/>
        <w:left w:val="none" w:sz="0" w:space="0" w:color="auto"/>
        <w:bottom w:val="none" w:sz="0" w:space="0" w:color="auto"/>
        <w:right w:val="none" w:sz="0" w:space="0" w:color="auto"/>
      </w:divBdr>
    </w:div>
    <w:div w:id="97332230">
      <w:bodyDiv w:val="1"/>
      <w:marLeft w:val="0"/>
      <w:marRight w:val="0"/>
      <w:marTop w:val="0"/>
      <w:marBottom w:val="0"/>
      <w:divBdr>
        <w:top w:val="none" w:sz="0" w:space="0" w:color="auto"/>
        <w:left w:val="none" w:sz="0" w:space="0" w:color="auto"/>
        <w:bottom w:val="none" w:sz="0" w:space="0" w:color="auto"/>
        <w:right w:val="none" w:sz="0" w:space="0" w:color="auto"/>
      </w:divBdr>
      <w:divsChild>
        <w:div w:id="1954246417">
          <w:marLeft w:val="0"/>
          <w:marRight w:val="0"/>
          <w:marTop w:val="0"/>
          <w:marBottom w:val="0"/>
          <w:divBdr>
            <w:top w:val="none" w:sz="0" w:space="0" w:color="auto"/>
            <w:left w:val="none" w:sz="0" w:space="0" w:color="auto"/>
            <w:bottom w:val="none" w:sz="0" w:space="0" w:color="auto"/>
            <w:right w:val="none" w:sz="0" w:space="0" w:color="auto"/>
          </w:divBdr>
          <w:divsChild>
            <w:div w:id="912398901">
              <w:marLeft w:val="0"/>
              <w:marRight w:val="0"/>
              <w:marTop w:val="0"/>
              <w:marBottom w:val="0"/>
              <w:divBdr>
                <w:top w:val="none" w:sz="0" w:space="0" w:color="auto"/>
                <w:left w:val="none" w:sz="0" w:space="0" w:color="auto"/>
                <w:bottom w:val="none" w:sz="0" w:space="0" w:color="auto"/>
                <w:right w:val="none" w:sz="0" w:space="0" w:color="auto"/>
              </w:divBdr>
              <w:divsChild>
                <w:div w:id="150485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81683">
      <w:bodyDiv w:val="1"/>
      <w:marLeft w:val="0"/>
      <w:marRight w:val="0"/>
      <w:marTop w:val="0"/>
      <w:marBottom w:val="0"/>
      <w:divBdr>
        <w:top w:val="none" w:sz="0" w:space="0" w:color="auto"/>
        <w:left w:val="none" w:sz="0" w:space="0" w:color="auto"/>
        <w:bottom w:val="none" w:sz="0" w:space="0" w:color="auto"/>
        <w:right w:val="none" w:sz="0" w:space="0" w:color="auto"/>
      </w:divBdr>
      <w:divsChild>
        <w:div w:id="1445417379">
          <w:marLeft w:val="0"/>
          <w:marRight w:val="0"/>
          <w:marTop w:val="0"/>
          <w:marBottom w:val="0"/>
          <w:divBdr>
            <w:top w:val="none" w:sz="0" w:space="0" w:color="auto"/>
            <w:left w:val="none" w:sz="0" w:space="0" w:color="auto"/>
            <w:bottom w:val="none" w:sz="0" w:space="0" w:color="auto"/>
            <w:right w:val="none" w:sz="0" w:space="0" w:color="auto"/>
          </w:divBdr>
          <w:divsChild>
            <w:div w:id="2083482704">
              <w:marLeft w:val="0"/>
              <w:marRight w:val="0"/>
              <w:marTop w:val="0"/>
              <w:marBottom w:val="0"/>
              <w:divBdr>
                <w:top w:val="none" w:sz="0" w:space="0" w:color="auto"/>
                <w:left w:val="none" w:sz="0" w:space="0" w:color="auto"/>
                <w:bottom w:val="none" w:sz="0" w:space="0" w:color="auto"/>
                <w:right w:val="none" w:sz="0" w:space="0" w:color="auto"/>
              </w:divBdr>
              <w:divsChild>
                <w:div w:id="95494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17555">
      <w:bodyDiv w:val="1"/>
      <w:marLeft w:val="0"/>
      <w:marRight w:val="0"/>
      <w:marTop w:val="0"/>
      <w:marBottom w:val="0"/>
      <w:divBdr>
        <w:top w:val="none" w:sz="0" w:space="0" w:color="auto"/>
        <w:left w:val="none" w:sz="0" w:space="0" w:color="auto"/>
        <w:bottom w:val="none" w:sz="0" w:space="0" w:color="auto"/>
        <w:right w:val="none" w:sz="0" w:space="0" w:color="auto"/>
      </w:divBdr>
    </w:div>
    <w:div w:id="105397079">
      <w:bodyDiv w:val="1"/>
      <w:marLeft w:val="0"/>
      <w:marRight w:val="0"/>
      <w:marTop w:val="0"/>
      <w:marBottom w:val="0"/>
      <w:divBdr>
        <w:top w:val="none" w:sz="0" w:space="0" w:color="auto"/>
        <w:left w:val="none" w:sz="0" w:space="0" w:color="auto"/>
        <w:bottom w:val="none" w:sz="0" w:space="0" w:color="auto"/>
        <w:right w:val="none" w:sz="0" w:space="0" w:color="auto"/>
      </w:divBdr>
      <w:divsChild>
        <w:div w:id="250163931">
          <w:marLeft w:val="0"/>
          <w:marRight w:val="0"/>
          <w:marTop w:val="0"/>
          <w:marBottom w:val="0"/>
          <w:divBdr>
            <w:top w:val="none" w:sz="0" w:space="0" w:color="auto"/>
            <w:left w:val="none" w:sz="0" w:space="0" w:color="auto"/>
            <w:bottom w:val="none" w:sz="0" w:space="0" w:color="auto"/>
            <w:right w:val="none" w:sz="0" w:space="0" w:color="auto"/>
          </w:divBdr>
          <w:divsChild>
            <w:div w:id="2016565168">
              <w:marLeft w:val="0"/>
              <w:marRight w:val="0"/>
              <w:marTop w:val="0"/>
              <w:marBottom w:val="0"/>
              <w:divBdr>
                <w:top w:val="none" w:sz="0" w:space="0" w:color="auto"/>
                <w:left w:val="none" w:sz="0" w:space="0" w:color="auto"/>
                <w:bottom w:val="none" w:sz="0" w:space="0" w:color="auto"/>
                <w:right w:val="none" w:sz="0" w:space="0" w:color="auto"/>
              </w:divBdr>
              <w:divsChild>
                <w:div w:id="154152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77450">
      <w:bodyDiv w:val="1"/>
      <w:marLeft w:val="0"/>
      <w:marRight w:val="0"/>
      <w:marTop w:val="0"/>
      <w:marBottom w:val="0"/>
      <w:divBdr>
        <w:top w:val="none" w:sz="0" w:space="0" w:color="auto"/>
        <w:left w:val="none" w:sz="0" w:space="0" w:color="auto"/>
        <w:bottom w:val="none" w:sz="0" w:space="0" w:color="auto"/>
        <w:right w:val="none" w:sz="0" w:space="0" w:color="auto"/>
      </w:divBdr>
      <w:divsChild>
        <w:div w:id="198785662">
          <w:marLeft w:val="0"/>
          <w:marRight w:val="0"/>
          <w:marTop w:val="0"/>
          <w:marBottom w:val="0"/>
          <w:divBdr>
            <w:top w:val="none" w:sz="0" w:space="0" w:color="auto"/>
            <w:left w:val="none" w:sz="0" w:space="0" w:color="auto"/>
            <w:bottom w:val="none" w:sz="0" w:space="0" w:color="auto"/>
            <w:right w:val="none" w:sz="0" w:space="0" w:color="auto"/>
          </w:divBdr>
          <w:divsChild>
            <w:div w:id="2135588086">
              <w:marLeft w:val="0"/>
              <w:marRight w:val="0"/>
              <w:marTop w:val="0"/>
              <w:marBottom w:val="0"/>
              <w:divBdr>
                <w:top w:val="none" w:sz="0" w:space="0" w:color="auto"/>
                <w:left w:val="none" w:sz="0" w:space="0" w:color="auto"/>
                <w:bottom w:val="none" w:sz="0" w:space="0" w:color="auto"/>
                <w:right w:val="none" w:sz="0" w:space="0" w:color="auto"/>
              </w:divBdr>
              <w:divsChild>
                <w:div w:id="2094662382">
                  <w:marLeft w:val="0"/>
                  <w:marRight w:val="0"/>
                  <w:marTop w:val="0"/>
                  <w:marBottom w:val="0"/>
                  <w:divBdr>
                    <w:top w:val="none" w:sz="0" w:space="0" w:color="auto"/>
                    <w:left w:val="none" w:sz="0" w:space="0" w:color="auto"/>
                    <w:bottom w:val="none" w:sz="0" w:space="0" w:color="auto"/>
                    <w:right w:val="none" w:sz="0" w:space="0" w:color="auto"/>
                  </w:divBdr>
                  <w:divsChild>
                    <w:div w:id="24368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54199">
      <w:bodyDiv w:val="1"/>
      <w:marLeft w:val="0"/>
      <w:marRight w:val="0"/>
      <w:marTop w:val="0"/>
      <w:marBottom w:val="0"/>
      <w:divBdr>
        <w:top w:val="none" w:sz="0" w:space="0" w:color="auto"/>
        <w:left w:val="none" w:sz="0" w:space="0" w:color="auto"/>
        <w:bottom w:val="none" w:sz="0" w:space="0" w:color="auto"/>
        <w:right w:val="none" w:sz="0" w:space="0" w:color="auto"/>
      </w:divBdr>
      <w:divsChild>
        <w:div w:id="456877880">
          <w:marLeft w:val="0"/>
          <w:marRight w:val="0"/>
          <w:marTop w:val="0"/>
          <w:marBottom w:val="0"/>
          <w:divBdr>
            <w:top w:val="none" w:sz="0" w:space="0" w:color="auto"/>
            <w:left w:val="none" w:sz="0" w:space="0" w:color="auto"/>
            <w:bottom w:val="none" w:sz="0" w:space="0" w:color="auto"/>
            <w:right w:val="none" w:sz="0" w:space="0" w:color="auto"/>
          </w:divBdr>
          <w:divsChild>
            <w:div w:id="1019816970">
              <w:marLeft w:val="0"/>
              <w:marRight w:val="0"/>
              <w:marTop w:val="0"/>
              <w:marBottom w:val="0"/>
              <w:divBdr>
                <w:top w:val="none" w:sz="0" w:space="0" w:color="auto"/>
                <w:left w:val="none" w:sz="0" w:space="0" w:color="auto"/>
                <w:bottom w:val="none" w:sz="0" w:space="0" w:color="auto"/>
                <w:right w:val="none" w:sz="0" w:space="0" w:color="auto"/>
              </w:divBdr>
              <w:divsChild>
                <w:div w:id="1222785767">
                  <w:marLeft w:val="0"/>
                  <w:marRight w:val="0"/>
                  <w:marTop w:val="0"/>
                  <w:marBottom w:val="0"/>
                  <w:divBdr>
                    <w:top w:val="none" w:sz="0" w:space="0" w:color="auto"/>
                    <w:left w:val="none" w:sz="0" w:space="0" w:color="auto"/>
                    <w:bottom w:val="none" w:sz="0" w:space="0" w:color="auto"/>
                    <w:right w:val="none" w:sz="0" w:space="0" w:color="auto"/>
                  </w:divBdr>
                  <w:divsChild>
                    <w:div w:id="119939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46771">
      <w:bodyDiv w:val="1"/>
      <w:marLeft w:val="0"/>
      <w:marRight w:val="0"/>
      <w:marTop w:val="0"/>
      <w:marBottom w:val="0"/>
      <w:divBdr>
        <w:top w:val="none" w:sz="0" w:space="0" w:color="auto"/>
        <w:left w:val="none" w:sz="0" w:space="0" w:color="auto"/>
        <w:bottom w:val="none" w:sz="0" w:space="0" w:color="auto"/>
        <w:right w:val="none" w:sz="0" w:space="0" w:color="auto"/>
      </w:divBdr>
      <w:divsChild>
        <w:div w:id="1584021515">
          <w:marLeft w:val="0"/>
          <w:marRight w:val="0"/>
          <w:marTop w:val="0"/>
          <w:marBottom w:val="0"/>
          <w:divBdr>
            <w:top w:val="none" w:sz="0" w:space="0" w:color="auto"/>
            <w:left w:val="none" w:sz="0" w:space="0" w:color="auto"/>
            <w:bottom w:val="none" w:sz="0" w:space="0" w:color="auto"/>
            <w:right w:val="none" w:sz="0" w:space="0" w:color="auto"/>
          </w:divBdr>
          <w:divsChild>
            <w:div w:id="175310187">
              <w:marLeft w:val="0"/>
              <w:marRight w:val="0"/>
              <w:marTop w:val="0"/>
              <w:marBottom w:val="0"/>
              <w:divBdr>
                <w:top w:val="none" w:sz="0" w:space="0" w:color="auto"/>
                <w:left w:val="none" w:sz="0" w:space="0" w:color="auto"/>
                <w:bottom w:val="none" w:sz="0" w:space="0" w:color="auto"/>
                <w:right w:val="none" w:sz="0" w:space="0" w:color="auto"/>
              </w:divBdr>
              <w:divsChild>
                <w:div w:id="151592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90340">
      <w:bodyDiv w:val="1"/>
      <w:marLeft w:val="0"/>
      <w:marRight w:val="0"/>
      <w:marTop w:val="0"/>
      <w:marBottom w:val="0"/>
      <w:divBdr>
        <w:top w:val="none" w:sz="0" w:space="0" w:color="auto"/>
        <w:left w:val="none" w:sz="0" w:space="0" w:color="auto"/>
        <w:bottom w:val="none" w:sz="0" w:space="0" w:color="auto"/>
        <w:right w:val="none" w:sz="0" w:space="0" w:color="auto"/>
      </w:divBdr>
      <w:divsChild>
        <w:div w:id="303707093">
          <w:marLeft w:val="0"/>
          <w:marRight w:val="0"/>
          <w:marTop w:val="0"/>
          <w:marBottom w:val="0"/>
          <w:divBdr>
            <w:top w:val="none" w:sz="0" w:space="0" w:color="auto"/>
            <w:left w:val="none" w:sz="0" w:space="0" w:color="auto"/>
            <w:bottom w:val="none" w:sz="0" w:space="0" w:color="auto"/>
            <w:right w:val="none" w:sz="0" w:space="0" w:color="auto"/>
          </w:divBdr>
          <w:divsChild>
            <w:div w:id="1603300190">
              <w:marLeft w:val="0"/>
              <w:marRight w:val="0"/>
              <w:marTop w:val="0"/>
              <w:marBottom w:val="0"/>
              <w:divBdr>
                <w:top w:val="none" w:sz="0" w:space="0" w:color="auto"/>
                <w:left w:val="none" w:sz="0" w:space="0" w:color="auto"/>
                <w:bottom w:val="none" w:sz="0" w:space="0" w:color="auto"/>
                <w:right w:val="none" w:sz="0" w:space="0" w:color="auto"/>
              </w:divBdr>
              <w:divsChild>
                <w:div w:id="3970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51446">
      <w:bodyDiv w:val="1"/>
      <w:marLeft w:val="0"/>
      <w:marRight w:val="0"/>
      <w:marTop w:val="0"/>
      <w:marBottom w:val="0"/>
      <w:divBdr>
        <w:top w:val="none" w:sz="0" w:space="0" w:color="auto"/>
        <w:left w:val="none" w:sz="0" w:space="0" w:color="auto"/>
        <w:bottom w:val="none" w:sz="0" w:space="0" w:color="auto"/>
        <w:right w:val="none" w:sz="0" w:space="0" w:color="auto"/>
      </w:divBdr>
      <w:divsChild>
        <w:div w:id="1150363421">
          <w:marLeft w:val="0"/>
          <w:marRight w:val="0"/>
          <w:marTop w:val="0"/>
          <w:marBottom w:val="0"/>
          <w:divBdr>
            <w:top w:val="none" w:sz="0" w:space="0" w:color="auto"/>
            <w:left w:val="none" w:sz="0" w:space="0" w:color="auto"/>
            <w:bottom w:val="none" w:sz="0" w:space="0" w:color="auto"/>
            <w:right w:val="none" w:sz="0" w:space="0" w:color="auto"/>
          </w:divBdr>
          <w:divsChild>
            <w:div w:id="755519031">
              <w:marLeft w:val="0"/>
              <w:marRight w:val="0"/>
              <w:marTop w:val="0"/>
              <w:marBottom w:val="0"/>
              <w:divBdr>
                <w:top w:val="none" w:sz="0" w:space="0" w:color="auto"/>
                <w:left w:val="none" w:sz="0" w:space="0" w:color="auto"/>
                <w:bottom w:val="none" w:sz="0" w:space="0" w:color="auto"/>
                <w:right w:val="none" w:sz="0" w:space="0" w:color="auto"/>
              </w:divBdr>
              <w:divsChild>
                <w:div w:id="136926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6401">
      <w:bodyDiv w:val="1"/>
      <w:marLeft w:val="0"/>
      <w:marRight w:val="0"/>
      <w:marTop w:val="0"/>
      <w:marBottom w:val="0"/>
      <w:divBdr>
        <w:top w:val="none" w:sz="0" w:space="0" w:color="auto"/>
        <w:left w:val="none" w:sz="0" w:space="0" w:color="auto"/>
        <w:bottom w:val="none" w:sz="0" w:space="0" w:color="auto"/>
        <w:right w:val="none" w:sz="0" w:space="0" w:color="auto"/>
      </w:divBdr>
      <w:divsChild>
        <w:div w:id="2053072630">
          <w:marLeft w:val="0"/>
          <w:marRight w:val="0"/>
          <w:marTop w:val="0"/>
          <w:marBottom w:val="0"/>
          <w:divBdr>
            <w:top w:val="none" w:sz="0" w:space="0" w:color="auto"/>
            <w:left w:val="none" w:sz="0" w:space="0" w:color="auto"/>
            <w:bottom w:val="none" w:sz="0" w:space="0" w:color="auto"/>
            <w:right w:val="none" w:sz="0" w:space="0" w:color="auto"/>
          </w:divBdr>
          <w:divsChild>
            <w:div w:id="2073962462">
              <w:marLeft w:val="0"/>
              <w:marRight w:val="0"/>
              <w:marTop w:val="0"/>
              <w:marBottom w:val="0"/>
              <w:divBdr>
                <w:top w:val="none" w:sz="0" w:space="0" w:color="auto"/>
                <w:left w:val="none" w:sz="0" w:space="0" w:color="auto"/>
                <w:bottom w:val="none" w:sz="0" w:space="0" w:color="auto"/>
                <w:right w:val="none" w:sz="0" w:space="0" w:color="auto"/>
              </w:divBdr>
              <w:divsChild>
                <w:div w:id="120868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23390">
      <w:bodyDiv w:val="1"/>
      <w:marLeft w:val="0"/>
      <w:marRight w:val="0"/>
      <w:marTop w:val="0"/>
      <w:marBottom w:val="0"/>
      <w:divBdr>
        <w:top w:val="none" w:sz="0" w:space="0" w:color="auto"/>
        <w:left w:val="none" w:sz="0" w:space="0" w:color="auto"/>
        <w:bottom w:val="none" w:sz="0" w:space="0" w:color="auto"/>
        <w:right w:val="none" w:sz="0" w:space="0" w:color="auto"/>
      </w:divBdr>
    </w:div>
    <w:div w:id="116679462">
      <w:bodyDiv w:val="1"/>
      <w:marLeft w:val="0"/>
      <w:marRight w:val="0"/>
      <w:marTop w:val="0"/>
      <w:marBottom w:val="0"/>
      <w:divBdr>
        <w:top w:val="none" w:sz="0" w:space="0" w:color="auto"/>
        <w:left w:val="none" w:sz="0" w:space="0" w:color="auto"/>
        <w:bottom w:val="none" w:sz="0" w:space="0" w:color="auto"/>
        <w:right w:val="none" w:sz="0" w:space="0" w:color="auto"/>
      </w:divBdr>
      <w:divsChild>
        <w:div w:id="1073045594">
          <w:marLeft w:val="0"/>
          <w:marRight w:val="0"/>
          <w:marTop w:val="0"/>
          <w:marBottom w:val="0"/>
          <w:divBdr>
            <w:top w:val="none" w:sz="0" w:space="0" w:color="auto"/>
            <w:left w:val="none" w:sz="0" w:space="0" w:color="auto"/>
            <w:bottom w:val="none" w:sz="0" w:space="0" w:color="auto"/>
            <w:right w:val="none" w:sz="0" w:space="0" w:color="auto"/>
          </w:divBdr>
          <w:divsChild>
            <w:div w:id="1959951377">
              <w:marLeft w:val="0"/>
              <w:marRight w:val="0"/>
              <w:marTop w:val="0"/>
              <w:marBottom w:val="0"/>
              <w:divBdr>
                <w:top w:val="none" w:sz="0" w:space="0" w:color="auto"/>
                <w:left w:val="none" w:sz="0" w:space="0" w:color="auto"/>
                <w:bottom w:val="none" w:sz="0" w:space="0" w:color="auto"/>
                <w:right w:val="none" w:sz="0" w:space="0" w:color="auto"/>
              </w:divBdr>
              <w:divsChild>
                <w:div w:id="777407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63125">
      <w:bodyDiv w:val="1"/>
      <w:marLeft w:val="0"/>
      <w:marRight w:val="0"/>
      <w:marTop w:val="0"/>
      <w:marBottom w:val="0"/>
      <w:divBdr>
        <w:top w:val="none" w:sz="0" w:space="0" w:color="auto"/>
        <w:left w:val="none" w:sz="0" w:space="0" w:color="auto"/>
        <w:bottom w:val="none" w:sz="0" w:space="0" w:color="auto"/>
        <w:right w:val="none" w:sz="0" w:space="0" w:color="auto"/>
      </w:divBdr>
    </w:div>
    <w:div w:id="118913664">
      <w:bodyDiv w:val="1"/>
      <w:marLeft w:val="0"/>
      <w:marRight w:val="0"/>
      <w:marTop w:val="0"/>
      <w:marBottom w:val="0"/>
      <w:divBdr>
        <w:top w:val="none" w:sz="0" w:space="0" w:color="auto"/>
        <w:left w:val="none" w:sz="0" w:space="0" w:color="auto"/>
        <w:bottom w:val="none" w:sz="0" w:space="0" w:color="auto"/>
        <w:right w:val="none" w:sz="0" w:space="0" w:color="auto"/>
      </w:divBdr>
      <w:divsChild>
        <w:div w:id="1243873367">
          <w:marLeft w:val="0"/>
          <w:marRight w:val="0"/>
          <w:marTop w:val="0"/>
          <w:marBottom w:val="0"/>
          <w:divBdr>
            <w:top w:val="none" w:sz="0" w:space="0" w:color="auto"/>
            <w:left w:val="none" w:sz="0" w:space="0" w:color="auto"/>
            <w:bottom w:val="none" w:sz="0" w:space="0" w:color="auto"/>
            <w:right w:val="none" w:sz="0" w:space="0" w:color="auto"/>
          </w:divBdr>
          <w:divsChild>
            <w:div w:id="1670982297">
              <w:marLeft w:val="0"/>
              <w:marRight w:val="0"/>
              <w:marTop w:val="0"/>
              <w:marBottom w:val="0"/>
              <w:divBdr>
                <w:top w:val="none" w:sz="0" w:space="0" w:color="auto"/>
                <w:left w:val="none" w:sz="0" w:space="0" w:color="auto"/>
                <w:bottom w:val="none" w:sz="0" w:space="0" w:color="auto"/>
                <w:right w:val="none" w:sz="0" w:space="0" w:color="auto"/>
              </w:divBdr>
              <w:divsChild>
                <w:div w:id="152674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10913">
      <w:bodyDiv w:val="1"/>
      <w:marLeft w:val="0"/>
      <w:marRight w:val="0"/>
      <w:marTop w:val="0"/>
      <w:marBottom w:val="0"/>
      <w:divBdr>
        <w:top w:val="none" w:sz="0" w:space="0" w:color="auto"/>
        <w:left w:val="none" w:sz="0" w:space="0" w:color="auto"/>
        <w:bottom w:val="none" w:sz="0" w:space="0" w:color="auto"/>
        <w:right w:val="none" w:sz="0" w:space="0" w:color="auto"/>
      </w:divBdr>
      <w:divsChild>
        <w:div w:id="273292717">
          <w:marLeft w:val="0"/>
          <w:marRight w:val="0"/>
          <w:marTop w:val="0"/>
          <w:marBottom w:val="0"/>
          <w:divBdr>
            <w:top w:val="none" w:sz="0" w:space="0" w:color="auto"/>
            <w:left w:val="none" w:sz="0" w:space="0" w:color="auto"/>
            <w:bottom w:val="none" w:sz="0" w:space="0" w:color="auto"/>
            <w:right w:val="none" w:sz="0" w:space="0" w:color="auto"/>
          </w:divBdr>
          <w:divsChild>
            <w:div w:id="1844203913">
              <w:marLeft w:val="0"/>
              <w:marRight w:val="0"/>
              <w:marTop w:val="0"/>
              <w:marBottom w:val="0"/>
              <w:divBdr>
                <w:top w:val="none" w:sz="0" w:space="0" w:color="auto"/>
                <w:left w:val="none" w:sz="0" w:space="0" w:color="auto"/>
                <w:bottom w:val="none" w:sz="0" w:space="0" w:color="auto"/>
                <w:right w:val="none" w:sz="0" w:space="0" w:color="auto"/>
              </w:divBdr>
              <w:divsChild>
                <w:div w:id="1922374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93626">
      <w:bodyDiv w:val="1"/>
      <w:marLeft w:val="0"/>
      <w:marRight w:val="0"/>
      <w:marTop w:val="0"/>
      <w:marBottom w:val="0"/>
      <w:divBdr>
        <w:top w:val="none" w:sz="0" w:space="0" w:color="auto"/>
        <w:left w:val="none" w:sz="0" w:space="0" w:color="auto"/>
        <w:bottom w:val="none" w:sz="0" w:space="0" w:color="auto"/>
        <w:right w:val="none" w:sz="0" w:space="0" w:color="auto"/>
      </w:divBdr>
      <w:divsChild>
        <w:div w:id="473916286">
          <w:marLeft w:val="0"/>
          <w:marRight w:val="0"/>
          <w:marTop w:val="0"/>
          <w:marBottom w:val="0"/>
          <w:divBdr>
            <w:top w:val="none" w:sz="0" w:space="0" w:color="auto"/>
            <w:left w:val="none" w:sz="0" w:space="0" w:color="auto"/>
            <w:bottom w:val="none" w:sz="0" w:space="0" w:color="auto"/>
            <w:right w:val="none" w:sz="0" w:space="0" w:color="auto"/>
          </w:divBdr>
          <w:divsChild>
            <w:div w:id="1521313730">
              <w:marLeft w:val="0"/>
              <w:marRight w:val="0"/>
              <w:marTop w:val="0"/>
              <w:marBottom w:val="0"/>
              <w:divBdr>
                <w:top w:val="none" w:sz="0" w:space="0" w:color="auto"/>
                <w:left w:val="none" w:sz="0" w:space="0" w:color="auto"/>
                <w:bottom w:val="none" w:sz="0" w:space="0" w:color="auto"/>
                <w:right w:val="none" w:sz="0" w:space="0" w:color="auto"/>
              </w:divBdr>
              <w:divsChild>
                <w:div w:id="23987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05898">
      <w:bodyDiv w:val="1"/>
      <w:marLeft w:val="0"/>
      <w:marRight w:val="0"/>
      <w:marTop w:val="0"/>
      <w:marBottom w:val="0"/>
      <w:divBdr>
        <w:top w:val="none" w:sz="0" w:space="0" w:color="auto"/>
        <w:left w:val="none" w:sz="0" w:space="0" w:color="auto"/>
        <w:bottom w:val="none" w:sz="0" w:space="0" w:color="auto"/>
        <w:right w:val="none" w:sz="0" w:space="0" w:color="auto"/>
      </w:divBdr>
      <w:divsChild>
        <w:div w:id="2064140236">
          <w:marLeft w:val="0"/>
          <w:marRight w:val="0"/>
          <w:marTop w:val="0"/>
          <w:marBottom w:val="0"/>
          <w:divBdr>
            <w:top w:val="none" w:sz="0" w:space="0" w:color="auto"/>
            <w:left w:val="none" w:sz="0" w:space="0" w:color="auto"/>
            <w:bottom w:val="none" w:sz="0" w:space="0" w:color="auto"/>
            <w:right w:val="none" w:sz="0" w:space="0" w:color="auto"/>
          </w:divBdr>
          <w:divsChild>
            <w:div w:id="1639260839">
              <w:marLeft w:val="0"/>
              <w:marRight w:val="0"/>
              <w:marTop w:val="0"/>
              <w:marBottom w:val="0"/>
              <w:divBdr>
                <w:top w:val="none" w:sz="0" w:space="0" w:color="auto"/>
                <w:left w:val="none" w:sz="0" w:space="0" w:color="auto"/>
                <w:bottom w:val="none" w:sz="0" w:space="0" w:color="auto"/>
                <w:right w:val="none" w:sz="0" w:space="0" w:color="auto"/>
              </w:divBdr>
              <w:divsChild>
                <w:div w:id="1148933338">
                  <w:marLeft w:val="0"/>
                  <w:marRight w:val="0"/>
                  <w:marTop w:val="0"/>
                  <w:marBottom w:val="0"/>
                  <w:divBdr>
                    <w:top w:val="none" w:sz="0" w:space="0" w:color="auto"/>
                    <w:left w:val="none" w:sz="0" w:space="0" w:color="auto"/>
                    <w:bottom w:val="none" w:sz="0" w:space="0" w:color="auto"/>
                    <w:right w:val="none" w:sz="0" w:space="0" w:color="auto"/>
                  </w:divBdr>
                  <w:divsChild>
                    <w:div w:id="677386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34990">
      <w:bodyDiv w:val="1"/>
      <w:marLeft w:val="0"/>
      <w:marRight w:val="0"/>
      <w:marTop w:val="0"/>
      <w:marBottom w:val="0"/>
      <w:divBdr>
        <w:top w:val="none" w:sz="0" w:space="0" w:color="auto"/>
        <w:left w:val="none" w:sz="0" w:space="0" w:color="auto"/>
        <w:bottom w:val="none" w:sz="0" w:space="0" w:color="auto"/>
        <w:right w:val="none" w:sz="0" w:space="0" w:color="auto"/>
      </w:divBdr>
      <w:divsChild>
        <w:div w:id="1996370117">
          <w:marLeft w:val="0"/>
          <w:marRight w:val="0"/>
          <w:marTop w:val="0"/>
          <w:marBottom w:val="0"/>
          <w:divBdr>
            <w:top w:val="none" w:sz="0" w:space="0" w:color="auto"/>
            <w:left w:val="none" w:sz="0" w:space="0" w:color="auto"/>
            <w:bottom w:val="none" w:sz="0" w:space="0" w:color="auto"/>
            <w:right w:val="none" w:sz="0" w:space="0" w:color="auto"/>
          </w:divBdr>
          <w:divsChild>
            <w:div w:id="1899969994">
              <w:marLeft w:val="0"/>
              <w:marRight w:val="0"/>
              <w:marTop w:val="0"/>
              <w:marBottom w:val="0"/>
              <w:divBdr>
                <w:top w:val="none" w:sz="0" w:space="0" w:color="auto"/>
                <w:left w:val="none" w:sz="0" w:space="0" w:color="auto"/>
                <w:bottom w:val="none" w:sz="0" w:space="0" w:color="auto"/>
                <w:right w:val="none" w:sz="0" w:space="0" w:color="auto"/>
              </w:divBdr>
              <w:divsChild>
                <w:div w:id="164353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71315">
      <w:bodyDiv w:val="1"/>
      <w:marLeft w:val="0"/>
      <w:marRight w:val="0"/>
      <w:marTop w:val="0"/>
      <w:marBottom w:val="0"/>
      <w:divBdr>
        <w:top w:val="none" w:sz="0" w:space="0" w:color="auto"/>
        <w:left w:val="none" w:sz="0" w:space="0" w:color="auto"/>
        <w:bottom w:val="none" w:sz="0" w:space="0" w:color="auto"/>
        <w:right w:val="none" w:sz="0" w:space="0" w:color="auto"/>
      </w:divBdr>
      <w:divsChild>
        <w:div w:id="1180923202">
          <w:marLeft w:val="0"/>
          <w:marRight w:val="0"/>
          <w:marTop w:val="0"/>
          <w:marBottom w:val="0"/>
          <w:divBdr>
            <w:top w:val="none" w:sz="0" w:space="0" w:color="auto"/>
            <w:left w:val="none" w:sz="0" w:space="0" w:color="auto"/>
            <w:bottom w:val="none" w:sz="0" w:space="0" w:color="auto"/>
            <w:right w:val="none" w:sz="0" w:space="0" w:color="auto"/>
          </w:divBdr>
          <w:divsChild>
            <w:div w:id="645595241">
              <w:marLeft w:val="0"/>
              <w:marRight w:val="0"/>
              <w:marTop w:val="0"/>
              <w:marBottom w:val="0"/>
              <w:divBdr>
                <w:top w:val="none" w:sz="0" w:space="0" w:color="auto"/>
                <w:left w:val="none" w:sz="0" w:space="0" w:color="auto"/>
                <w:bottom w:val="none" w:sz="0" w:space="0" w:color="auto"/>
                <w:right w:val="none" w:sz="0" w:space="0" w:color="auto"/>
              </w:divBdr>
              <w:divsChild>
                <w:div w:id="163375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48364">
      <w:bodyDiv w:val="1"/>
      <w:marLeft w:val="0"/>
      <w:marRight w:val="0"/>
      <w:marTop w:val="0"/>
      <w:marBottom w:val="0"/>
      <w:divBdr>
        <w:top w:val="none" w:sz="0" w:space="0" w:color="auto"/>
        <w:left w:val="none" w:sz="0" w:space="0" w:color="auto"/>
        <w:bottom w:val="none" w:sz="0" w:space="0" w:color="auto"/>
        <w:right w:val="none" w:sz="0" w:space="0" w:color="auto"/>
      </w:divBdr>
      <w:divsChild>
        <w:div w:id="1830172199">
          <w:marLeft w:val="0"/>
          <w:marRight w:val="0"/>
          <w:marTop w:val="0"/>
          <w:marBottom w:val="0"/>
          <w:divBdr>
            <w:top w:val="none" w:sz="0" w:space="0" w:color="auto"/>
            <w:left w:val="none" w:sz="0" w:space="0" w:color="auto"/>
            <w:bottom w:val="none" w:sz="0" w:space="0" w:color="auto"/>
            <w:right w:val="none" w:sz="0" w:space="0" w:color="auto"/>
          </w:divBdr>
          <w:divsChild>
            <w:div w:id="1088620487">
              <w:marLeft w:val="0"/>
              <w:marRight w:val="0"/>
              <w:marTop w:val="0"/>
              <w:marBottom w:val="0"/>
              <w:divBdr>
                <w:top w:val="none" w:sz="0" w:space="0" w:color="auto"/>
                <w:left w:val="none" w:sz="0" w:space="0" w:color="auto"/>
                <w:bottom w:val="none" w:sz="0" w:space="0" w:color="auto"/>
                <w:right w:val="none" w:sz="0" w:space="0" w:color="auto"/>
              </w:divBdr>
              <w:divsChild>
                <w:div w:id="1447968015">
                  <w:marLeft w:val="0"/>
                  <w:marRight w:val="0"/>
                  <w:marTop w:val="0"/>
                  <w:marBottom w:val="0"/>
                  <w:divBdr>
                    <w:top w:val="none" w:sz="0" w:space="0" w:color="auto"/>
                    <w:left w:val="none" w:sz="0" w:space="0" w:color="auto"/>
                    <w:bottom w:val="none" w:sz="0" w:space="0" w:color="auto"/>
                    <w:right w:val="none" w:sz="0" w:space="0" w:color="auto"/>
                  </w:divBdr>
                  <w:divsChild>
                    <w:div w:id="680742082">
                      <w:marLeft w:val="0"/>
                      <w:marRight w:val="0"/>
                      <w:marTop w:val="0"/>
                      <w:marBottom w:val="0"/>
                      <w:divBdr>
                        <w:top w:val="none" w:sz="0" w:space="0" w:color="auto"/>
                        <w:left w:val="none" w:sz="0" w:space="0" w:color="auto"/>
                        <w:bottom w:val="none" w:sz="0" w:space="0" w:color="auto"/>
                        <w:right w:val="none" w:sz="0" w:space="0" w:color="auto"/>
                      </w:divBdr>
                    </w:div>
                  </w:divsChild>
                </w:div>
                <w:div w:id="1736053584">
                  <w:marLeft w:val="0"/>
                  <w:marRight w:val="0"/>
                  <w:marTop w:val="0"/>
                  <w:marBottom w:val="0"/>
                  <w:divBdr>
                    <w:top w:val="none" w:sz="0" w:space="0" w:color="auto"/>
                    <w:left w:val="none" w:sz="0" w:space="0" w:color="auto"/>
                    <w:bottom w:val="none" w:sz="0" w:space="0" w:color="auto"/>
                    <w:right w:val="none" w:sz="0" w:space="0" w:color="auto"/>
                  </w:divBdr>
                  <w:divsChild>
                    <w:div w:id="176118660">
                      <w:marLeft w:val="0"/>
                      <w:marRight w:val="0"/>
                      <w:marTop w:val="0"/>
                      <w:marBottom w:val="0"/>
                      <w:divBdr>
                        <w:top w:val="none" w:sz="0" w:space="0" w:color="auto"/>
                        <w:left w:val="none" w:sz="0" w:space="0" w:color="auto"/>
                        <w:bottom w:val="none" w:sz="0" w:space="0" w:color="auto"/>
                        <w:right w:val="none" w:sz="0" w:space="0" w:color="auto"/>
                      </w:divBdr>
                    </w:div>
                  </w:divsChild>
                </w:div>
                <w:div w:id="489106141">
                  <w:marLeft w:val="0"/>
                  <w:marRight w:val="0"/>
                  <w:marTop w:val="0"/>
                  <w:marBottom w:val="0"/>
                  <w:divBdr>
                    <w:top w:val="none" w:sz="0" w:space="0" w:color="auto"/>
                    <w:left w:val="none" w:sz="0" w:space="0" w:color="auto"/>
                    <w:bottom w:val="none" w:sz="0" w:space="0" w:color="auto"/>
                    <w:right w:val="none" w:sz="0" w:space="0" w:color="auto"/>
                  </w:divBdr>
                  <w:divsChild>
                    <w:div w:id="1613587974">
                      <w:marLeft w:val="0"/>
                      <w:marRight w:val="0"/>
                      <w:marTop w:val="0"/>
                      <w:marBottom w:val="0"/>
                      <w:divBdr>
                        <w:top w:val="none" w:sz="0" w:space="0" w:color="auto"/>
                        <w:left w:val="none" w:sz="0" w:space="0" w:color="auto"/>
                        <w:bottom w:val="none" w:sz="0" w:space="0" w:color="auto"/>
                        <w:right w:val="none" w:sz="0" w:space="0" w:color="auto"/>
                      </w:divBdr>
                    </w:div>
                  </w:divsChild>
                </w:div>
                <w:div w:id="1824154480">
                  <w:marLeft w:val="0"/>
                  <w:marRight w:val="0"/>
                  <w:marTop w:val="0"/>
                  <w:marBottom w:val="0"/>
                  <w:divBdr>
                    <w:top w:val="none" w:sz="0" w:space="0" w:color="auto"/>
                    <w:left w:val="none" w:sz="0" w:space="0" w:color="auto"/>
                    <w:bottom w:val="none" w:sz="0" w:space="0" w:color="auto"/>
                    <w:right w:val="none" w:sz="0" w:space="0" w:color="auto"/>
                  </w:divBdr>
                  <w:divsChild>
                    <w:div w:id="1870953076">
                      <w:marLeft w:val="0"/>
                      <w:marRight w:val="0"/>
                      <w:marTop w:val="0"/>
                      <w:marBottom w:val="0"/>
                      <w:divBdr>
                        <w:top w:val="none" w:sz="0" w:space="0" w:color="auto"/>
                        <w:left w:val="none" w:sz="0" w:space="0" w:color="auto"/>
                        <w:bottom w:val="none" w:sz="0" w:space="0" w:color="auto"/>
                        <w:right w:val="none" w:sz="0" w:space="0" w:color="auto"/>
                      </w:divBdr>
                    </w:div>
                  </w:divsChild>
                </w:div>
                <w:div w:id="1820806084">
                  <w:marLeft w:val="0"/>
                  <w:marRight w:val="0"/>
                  <w:marTop w:val="0"/>
                  <w:marBottom w:val="0"/>
                  <w:divBdr>
                    <w:top w:val="none" w:sz="0" w:space="0" w:color="auto"/>
                    <w:left w:val="none" w:sz="0" w:space="0" w:color="auto"/>
                    <w:bottom w:val="none" w:sz="0" w:space="0" w:color="auto"/>
                    <w:right w:val="none" w:sz="0" w:space="0" w:color="auto"/>
                  </w:divBdr>
                  <w:divsChild>
                    <w:div w:id="174510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19161">
      <w:bodyDiv w:val="1"/>
      <w:marLeft w:val="0"/>
      <w:marRight w:val="0"/>
      <w:marTop w:val="0"/>
      <w:marBottom w:val="0"/>
      <w:divBdr>
        <w:top w:val="none" w:sz="0" w:space="0" w:color="auto"/>
        <w:left w:val="none" w:sz="0" w:space="0" w:color="auto"/>
        <w:bottom w:val="none" w:sz="0" w:space="0" w:color="auto"/>
        <w:right w:val="none" w:sz="0" w:space="0" w:color="auto"/>
      </w:divBdr>
      <w:divsChild>
        <w:div w:id="527254333">
          <w:marLeft w:val="0"/>
          <w:marRight w:val="0"/>
          <w:marTop w:val="0"/>
          <w:marBottom w:val="0"/>
          <w:divBdr>
            <w:top w:val="none" w:sz="0" w:space="0" w:color="auto"/>
            <w:left w:val="none" w:sz="0" w:space="0" w:color="auto"/>
            <w:bottom w:val="none" w:sz="0" w:space="0" w:color="auto"/>
            <w:right w:val="none" w:sz="0" w:space="0" w:color="auto"/>
          </w:divBdr>
          <w:divsChild>
            <w:div w:id="557668085">
              <w:marLeft w:val="0"/>
              <w:marRight w:val="0"/>
              <w:marTop w:val="0"/>
              <w:marBottom w:val="0"/>
              <w:divBdr>
                <w:top w:val="none" w:sz="0" w:space="0" w:color="auto"/>
                <w:left w:val="none" w:sz="0" w:space="0" w:color="auto"/>
                <w:bottom w:val="none" w:sz="0" w:space="0" w:color="auto"/>
                <w:right w:val="none" w:sz="0" w:space="0" w:color="auto"/>
              </w:divBdr>
              <w:divsChild>
                <w:div w:id="95213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60352">
      <w:bodyDiv w:val="1"/>
      <w:marLeft w:val="0"/>
      <w:marRight w:val="0"/>
      <w:marTop w:val="0"/>
      <w:marBottom w:val="0"/>
      <w:divBdr>
        <w:top w:val="none" w:sz="0" w:space="0" w:color="auto"/>
        <w:left w:val="none" w:sz="0" w:space="0" w:color="auto"/>
        <w:bottom w:val="none" w:sz="0" w:space="0" w:color="auto"/>
        <w:right w:val="none" w:sz="0" w:space="0" w:color="auto"/>
      </w:divBdr>
    </w:div>
    <w:div w:id="133497795">
      <w:bodyDiv w:val="1"/>
      <w:marLeft w:val="0"/>
      <w:marRight w:val="0"/>
      <w:marTop w:val="0"/>
      <w:marBottom w:val="0"/>
      <w:divBdr>
        <w:top w:val="none" w:sz="0" w:space="0" w:color="auto"/>
        <w:left w:val="none" w:sz="0" w:space="0" w:color="auto"/>
        <w:bottom w:val="none" w:sz="0" w:space="0" w:color="auto"/>
        <w:right w:val="none" w:sz="0" w:space="0" w:color="auto"/>
      </w:divBdr>
      <w:divsChild>
        <w:div w:id="717628946">
          <w:marLeft w:val="0"/>
          <w:marRight w:val="0"/>
          <w:marTop w:val="0"/>
          <w:marBottom w:val="0"/>
          <w:divBdr>
            <w:top w:val="none" w:sz="0" w:space="0" w:color="auto"/>
            <w:left w:val="none" w:sz="0" w:space="0" w:color="auto"/>
            <w:bottom w:val="none" w:sz="0" w:space="0" w:color="auto"/>
            <w:right w:val="none" w:sz="0" w:space="0" w:color="auto"/>
          </w:divBdr>
          <w:divsChild>
            <w:div w:id="1363282759">
              <w:marLeft w:val="0"/>
              <w:marRight w:val="0"/>
              <w:marTop w:val="0"/>
              <w:marBottom w:val="0"/>
              <w:divBdr>
                <w:top w:val="none" w:sz="0" w:space="0" w:color="auto"/>
                <w:left w:val="none" w:sz="0" w:space="0" w:color="auto"/>
                <w:bottom w:val="none" w:sz="0" w:space="0" w:color="auto"/>
                <w:right w:val="none" w:sz="0" w:space="0" w:color="auto"/>
              </w:divBdr>
              <w:divsChild>
                <w:div w:id="10538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81566">
      <w:bodyDiv w:val="1"/>
      <w:marLeft w:val="0"/>
      <w:marRight w:val="0"/>
      <w:marTop w:val="0"/>
      <w:marBottom w:val="0"/>
      <w:divBdr>
        <w:top w:val="none" w:sz="0" w:space="0" w:color="auto"/>
        <w:left w:val="none" w:sz="0" w:space="0" w:color="auto"/>
        <w:bottom w:val="none" w:sz="0" w:space="0" w:color="auto"/>
        <w:right w:val="none" w:sz="0" w:space="0" w:color="auto"/>
      </w:divBdr>
    </w:div>
    <w:div w:id="135535009">
      <w:bodyDiv w:val="1"/>
      <w:marLeft w:val="0"/>
      <w:marRight w:val="0"/>
      <w:marTop w:val="0"/>
      <w:marBottom w:val="0"/>
      <w:divBdr>
        <w:top w:val="none" w:sz="0" w:space="0" w:color="auto"/>
        <w:left w:val="none" w:sz="0" w:space="0" w:color="auto"/>
        <w:bottom w:val="none" w:sz="0" w:space="0" w:color="auto"/>
        <w:right w:val="none" w:sz="0" w:space="0" w:color="auto"/>
      </w:divBdr>
    </w:div>
    <w:div w:id="136074210">
      <w:bodyDiv w:val="1"/>
      <w:marLeft w:val="0"/>
      <w:marRight w:val="0"/>
      <w:marTop w:val="0"/>
      <w:marBottom w:val="0"/>
      <w:divBdr>
        <w:top w:val="none" w:sz="0" w:space="0" w:color="auto"/>
        <w:left w:val="none" w:sz="0" w:space="0" w:color="auto"/>
        <w:bottom w:val="none" w:sz="0" w:space="0" w:color="auto"/>
        <w:right w:val="none" w:sz="0" w:space="0" w:color="auto"/>
      </w:divBdr>
      <w:divsChild>
        <w:div w:id="1341196232">
          <w:marLeft w:val="0"/>
          <w:marRight w:val="0"/>
          <w:marTop w:val="0"/>
          <w:marBottom w:val="0"/>
          <w:divBdr>
            <w:top w:val="none" w:sz="0" w:space="0" w:color="auto"/>
            <w:left w:val="none" w:sz="0" w:space="0" w:color="auto"/>
            <w:bottom w:val="none" w:sz="0" w:space="0" w:color="auto"/>
            <w:right w:val="none" w:sz="0" w:space="0" w:color="auto"/>
          </w:divBdr>
          <w:divsChild>
            <w:div w:id="992417609">
              <w:marLeft w:val="0"/>
              <w:marRight w:val="0"/>
              <w:marTop w:val="0"/>
              <w:marBottom w:val="0"/>
              <w:divBdr>
                <w:top w:val="none" w:sz="0" w:space="0" w:color="auto"/>
                <w:left w:val="none" w:sz="0" w:space="0" w:color="auto"/>
                <w:bottom w:val="none" w:sz="0" w:space="0" w:color="auto"/>
                <w:right w:val="none" w:sz="0" w:space="0" w:color="auto"/>
              </w:divBdr>
              <w:divsChild>
                <w:div w:id="8224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17876">
      <w:bodyDiv w:val="1"/>
      <w:marLeft w:val="0"/>
      <w:marRight w:val="0"/>
      <w:marTop w:val="0"/>
      <w:marBottom w:val="0"/>
      <w:divBdr>
        <w:top w:val="none" w:sz="0" w:space="0" w:color="auto"/>
        <w:left w:val="none" w:sz="0" w:space="0" w:color="auto"/>
        <w:bottom w:val="none" w:sz="0" w:space="0" w:color="auto"/>
        <w:right w:val="none" w:sz="0" w:space="0" w:color="auto"/>
      </w:divBdr>
    </w:div>
    <w:div w:id="137306001">
      <w:bodyDiv w:val="1"/>
      <w:marLeft w:val="0"/>
      <w:marRight w:val="0"/>
      <w:marTop w:val="0"/>
      <w:marBottom w:val="0"/>
      <w:divBdr>
        <w:top w:val="none" w:sz="0" w:space="0" w:color="auto"/>
        <w:left w:val="none" w:sz="0" w:space="0" w:color="auto"/>
        <w:bottom w:val="none" w:sz="0" w:space="0" w:color="auto"/>
        <w:right w:val="none" w:sz="0" w:space="0" w:color="auto"/>
      </w:divBdr>
      <w:divsChild>
        <w:div w:id="1245918021">
          <w:marLeft w:val="0"/>
          <w:marRight w:val="0"/>
          <w:marTop w:val="0"/>
          <w:marBottom w:val="0"/>
          <w:divBdr>
            <w:top w:val="none" w:sz="0" w:space="0" w:color="auto"/>
            <w:left w:val="none" w:sz="0" w:space="0" w:color="auto"/>
            <w:bottom w:val="none" w:sz="0" w:space="0" w:color="auto"/>
            <w:right w:val="none" w:sz="0" w:space="0" w:color="auto"/>
          </w:divBdr>
          <w:divsChild>
            <w:div w:id="1932347819">
              <w:marLeft w:val="0"/>
              <w:marRight w:val="0"/>
              <w:marTop w:val="0"/>
              <w:marBottom w:val="0"/>
              <w:divBdr>
                <w:top w:val="none" w:sz="0" w:space="0" w:color="auto"/>
                <w:left w:val="none" w:sz="0" w:space="0" w:color="auto"/>
                <w:bottom w:val="none" w:sz="0" w:space="0" w:color="auto"/>
                <w:right w:val="none" w:sz="0" w:space="0" w:color="auto"/>
              </w:divBdr>
              <w:divsChild>
                <w:div w:id="29329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04761">
      <w:bodyDiv w:val="1"/>
      <w:marLeft w:val="0"/>
      <w:marRight w:val="0"/>
      <w:marTop w:val="0"/>
      <w:marBottom w:val="0"/>
      <w:divBdr>
        <w:top w:val="none" w:sz="0" w:space="0" w:color="auto"/>
        <w:left w:val="none" w:sz="0" w:space="0" w:color="auto"/>
        <w:bottom w:val="none" w:sz="0" w:space="0" w:color="auto"/>
        <w:right w:val="none" w:sz="0" w:space="0" w:color="auto"/>
      </w:divBdr>
      <w:divsChild>
        <w:div w:id="1843230575">
          <w:marLeft w:val="0"/>
          <w:marRight w:val="0"/>
          <w:marTop w:val="0"/>
          <w:marBottom w:val="0"/>
          <w:divBdr>
            <w:top w:val="none" w:sz="0" w:space="0" w:color="auto"/>
            <w:left w:val="none" w:sz="0" w:space="0" w:color="auto"/>
            <w:bottom w:val="none" w:sz="0" w:space="0" w:color="auto"/>
            <w:right w:val="none" w:sz="0" w:space="0" w:color="auto"/>
          </w:divBdr>
          <w:divsChild>
            <w:div w:id="236745545">
              <w:marLeft w:val="0"/>
              <w:marRight w:val="0"/>
              <w:marTop w:val="0"/>
              <w:marBottom w:val="0"/>
              <w:divBdr>
                <w:top w:val="none" w:sz="0" w:space="0" w:color="auto"/>
                <w:left w:val="none" w:sz="0" w:space="0" w:color="auto"/>
                <w:bottom w:val="none" w:sz="0" w:space="0" w:color="auto"/>
                <w:right w:val="none" w:sz="0" w:space="0" w:color="auto"/>
              </w:divBdr>
              <w:divsChild>
                <w:div w:id="49403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07332">
      <w:bodyDiv w:val="1"/>
      <w:marLeft w:val="0"/>
      <w:marRight w:val="0"/>
      <w:marTop w:val="0"/>
      <w:marBottom w:val="0"/>
      <w:divBdr>
        <w:top w:val="none" w:sz="0" w:space="0" w:color="auto"/>
        <w:left w:val="none" w:sz="0" w:space="0" w:color="auto"/>
        <w:bottom w:val="none" w:sz="0" w:space="0" w:color="auto"/>
        <w:right w:val="none" w:sz="0" w:space="0" w:color="auto"/>
      </w:divBdr>
      <w:divsChild>
        <w:div w:id="1275751862">
          <w:marLeft w:val="0"/>
          <w:marRight w:val="0"/>
          <w:marTop w:val="0"/>
          <w:marBottom w:val="0"/>
          <w:divBdr>
            <w:top w:val="none" w:sz="0" w:space="0" w:color="auto"/>
            <w:left w:val="none" w:sz="0" w:space="0" w:color="auto"/>
            <w:bottom w:val="none" w:sz="0" w:space="0" w:color="auto"/>
            <w:right w:val="none" w:sz="0" w:space="0" w:color="auto"/>
          </w:divBdr>
          <w:divsChild>
            <w:div w:id="1499494734">
              <w:marLeft w:val="0"/>
              <w:marRight w:val="0"/>
              <w:marTop w:val="0"/>
              <w:marBottom w:val="0"/>
              <w:divBdr>
                <w:top w:val="none" w:sz="0" w:space="0" w:color="auto"/>
                <w:left w:val="none" w:sz="0" w:space="0" w:color="auto"/>
                <w:bottom w:val="none" w:sz="0" w:space="0" w:color="auto"/>
                <w:right w:val="none" w:sz="0" w:space="0" w:color="auto"/>
              </w:divBdr>
              <w:divsChild>
                <w:div w:id="176857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9426">
      <w:bodyDiv w:val="1"/>
      <w:marLeft w:val="0"/>
      <w:marRight w:val="0"/>
      <w:marTop w:val="0"/>
      <w:marBottom w:val="0"/>
      <w:divBdr>
        <w:top w:val="none" w:sz="0" w:space="0" w:color="auto"/>
        <w:left w:val="none" w:sz="0" w:space="0" w:color="auto"/>
        <w:bottom w:val="none" w:sz="0" w:space="0" w:color="auto"/>
        <w:right w:val="none" w:sz="0" w:space="0" w:color="auto"/>
      </w:divBdr>
      <w:divsChild>
        <w:div w:id="812334972">
          <w:marLeft w:val="0"/>
          <w:marRight w:val="0"/>
          <w:marTop w:val="0"/>
          <w:marBottom w:val="0"/>
          <w:divBdr>
            <w:top w:val="none" w:sz="0" w:space="0" w:color="auto"/>
            <w:left w:val="none" w:sz="0" w:space="0" w:color="auto"/>
            <w:bottom w:val="none" w:sz="0" w:space="0" w:color="auto"/>
            <w:right w:val="none" w:sz="0" w:space="0" w:color="auto"/>
          </w:divBdr>
          <w:divsChild>
            <w:div w:id="647513504">
              <w:marLeft w:val="0"/>
              <w:marRight w:val="0"/>
              <w:marTop w:val="0"/>
              <w:marBottom w:val="0"/>
              <w:divBdr>
                <w:top w:val="none" w:sz="0" w:space="0" w:color="auto"/>
                <w:left w:val="none" w:sz="0" w:space="0" w:color="auto"/>
                <w:bottom w:val="none" w:sz="0" w:space="0" w:color="auto"/>
                <w:right w:val="none" w:sz="0" w:space="0" w:color="auto"/>
              </w:divBdr>
              <w:divsChild>
                <w:div w:id="180692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38749">
      <w:bodyDiv w:val="1"/>
      <w:marLeft w:val="0"/>
      <w:marRight w:val="0"/>
      <w:marTop w:val="0"/>
      <w:marBottom w:val="0"/>
      <w:divBdr>
        <w:top w:val="none" w:sz="0" w:space="0" w:color="auto"/>
        <w:left w:val="none" w:sz="0" w:space="0" w:color="auto"/>
        <w:bottom w:val="none" w:sz="0" w:space="0" w:color="auto"/>
        <w:right w:val="none" w:sz="0" w:space="0" w:color="auto"/>
      </w:divBdr>
      <w:divsChild>
        <w:div w:id="1736275649">
          <w:marLeft w:val="0"/>
          <w:marRight w:val="0"/>
          <w:marTop w:val="0"/>
          <w:marBottom w:val="0"/>
          <w:divBdr>
            <w:top w:val="none" w:sz="0" w:space="0" w:color="auto"/>
            <w:left w:val="none" w:sz="0" w:space="0" w:color="auto"/>
            <w:bottom w:val="none" w:sz="0" w:space="0" w:color="auto"/>
            <w:right w:val="none" w:sz="0" w:space="0" w:color="auto"/>
          </w:divBdr>
          <w:divsChild>
            <w:div w:id="1365059679">
              <w:marLeft w:val="0"/>
              <w:marRight w:val="0"/>
              <w:marTop w:val="0"/>
              <w:marBottom w:val="0"/>
              <w:divBdr>
                <w:top w:val="none" w:sz="0" w:space="0" w:color="auto"/>
                <w:left w:val="none" w:sz="0" w:space="0" w:color="auto"/>
                <w:bottom w:val="none" w:sz="0" w:space="0" w:color="auto"/>
                <w:right w:val="none" w:sz="0" w:space="0" w:color="auto"/>
              </w:divBdr>
              <w:divsChild>
                <w:div w:id="179975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40676">
      <w:bodyDiv w:val="1"/>
      <w:marLeft w:val="0"/>
      <w:marRight w:val="0"/>
      <w:marTop w:val="0"/>
      <w:marBottom w:val="0"/>
      <w:divBdr>
        <w:top w:val="none" w:sz="0" w:space="0" w:color="auto"/>
        <w:left w:val="none" w:sz="0" w:space="0" w:color="auto"/>
        <w:bottom w:val="none" w:sz="0" w:space="0" w:color="auto"/>
        <w:right w:val="none" w:sz="0" w:space="0" w:color="auto"/>
      </w:divBdr>
    </w:div>
    <w:div w:id="144861322">
      <w:bodyDiv w:val="1"/>
      <w:marLeft w:val="0"/>
      <w:marRight w:val="0"/>
      <w:marTop w:val="0"/>
      <w:marBottom w:val="0"/>
      <w:divBdr>
        <w:top w:val="none" w:sz="0" w:space="0" w:color="auto"/>
        <w:left w:val="none" w:sz="0" w:space="0" w:color="auto"/>
        <w:bottom w:val="none" w:sz="0" w:space="0" w:color="auto"/>
        <w:right w:val="none" w:sz="0" w:space="0" w:color="auto"/>
      </w:divBdr>
      <w:divsChild>
        <w:div w:id="980698631">
          <w:marLeft w:val="0"/>
          <w:marRight w:val="0"/>
          <w:marTop w:val="0"/>
          <w:marBottom w:val="0"/>
          <w:divBdr>
            <w:top w:val="none" w:sz="0" w:space="0" w:color="auto"/>
            <w:left w:val="none" w:sz="0" w:space="0" w:color="auto"/>
            <w:bottom w:val="none" w:sz="0" w:space="0" w:color="auto"/>
            <w:right w:val="none" w:sz="0" w:space="0" w:color="auto"/>
          </w:divBdr>
          <w:divsChild>
            <w:div w:id="811873505">
              <w:marLeft w:val="0"/>
              <w:marRight w:val="0"/>
              <w:marTop w:val="0"/>
              <w:marBottom w:val="0"/>
              <w:divBdr>
                <w:top w:val="none" w:sz="0" w:space="0" w:color="auto"/>
                <w:left w:val="none" w:sz="0" w:space="0" w:color="auto"/>
                <w:bottom w:val="none" w:sz="0" w:space="0" w:color="auto"/>
                <w:right w:val="none" w:sz="0" w:space="0" w:color="auto"/>
              </w:divBdr>
              <w:divsChild>
                <w:div w:id="69153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58754">
      <w:bodyDiv w:val="1"/>
      <w:marLeft w:val="0"/>
      <w:marRight w:val="0"/>
      <w:marTop w:val="0"/>
      <w:marBottom w:val="0"/>
      <w:divBdr>
        <w:top w:val="none" w:sz="0" w:space="0" w:color="auto"/>
        <w:left w:val="none" w:sz="0" w:space="0" w:color="auto"/>
        <w:bottom w:val="none" w:sz="0" w:space="0" w:color="auto"/>
        <w:right w:val="none" w:sz="0" w:space="0" w:color="auto"/>
      </w:divBdr>
    </w:div>
    <w:div w:id="149178369">
      <w:bodyDiv w:val="1"/>
      <w:marLeft w:val="0"/>
      <w:marRight w:val="0"/>
      <w:marTop w:val="0"/>
      <w:marBottom w:val="0"/>
      <w:divBdr>
        <w:top w:val="none" w:sz="0" w:space="0" w:color="auto"/>
        <w:left w:val="none" w:sz="0" w:space="0" w:color="auto"/>
        <w:bottom w:val="none" w:sz="0" w:space="0" w:color="auto"/>
        <w:right w:val="none" w:sz="0" w:space="0" w:color="auto"/>
      </w:divBdr>
      <w:divsChild>
        <w:div w:id="836386587">
          <w:marLeft w:val="0"/>
          <w:marRight w:val="0"/>
          <w:marTop w:val="0"/>
          <w:marBottom w:val="0"/>
          <w:divBdr>
            <w:top w:val="none" w:sz="0" w:space="0" w:color="auto"/>
            <w:left w:val="none" w:sz="0" w:space="0" w:color="auto"/>
            <w:bottom w:val="none" w:sz="0" w:space="0" w:color="auto"/>
            <w:right w:val="none" w:sz="0" w:space="0" w:color="auto"/>
          </w:divBdr>
          <w:divsChild>
            <w:div w:id="1566450298">
              <w:marLeft w:val="0"/>
              <w:marRight w:val="0"/>
              <w:marTop w:val="0"/>
              <w:marBottom w:val="0"/>
              <w:divBdr>
                <w:top w:val="none" w:sz="0" w:space="0" w:color="auto"/>
                <w:left w:val="none" w:sz="0" w:space="0" w:color="auto"/>
                <w:bottom w:val="none" w:sz="0" w:space="0" w:color="auto"/>
                <w:right w:val="none" w:sz="0" w:space="0" w:color="auto"/>
              </w:divBdr>
              <w:divsChild>
                <w:div w:id="13626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92851">
      <w:bodyDiv w:val="1"/>
      <w:marLeft w:val="0"/>
      <w:marRight w:val="0"/>
      <w:marTop w:val="0"/>
      <w:marBottom w:val="0"/>
      <w:divBdr>
        <w:top w:val="none" w:sz="0" w:space="0" w:color="auto"/>
        <w:left w:val="none" w:sz="0" w:space="0" w:color="auto"/>
        <w:bottom w:val="none" w:sz="0" w:space="0" w:color="auto"/>
        <w:right w:val="none" w:sz="0" w:space="0" w:color="auto"/>
      </w:divBdr>
      <w:divsChild>
        <w:div w:id="244992749">
          <w:marLeft w:val="0"/>
          <w:marRight w:val="0"/>
          <w:marTop w:val="0"/>
          <w:marBottom w:val="0"/>
          <w:divBdr>
            <w:top w:val="none" w:sz="0" w:space="0" w:color="auto"/>
            <w:left w:val="none" w:sz="0" w:space="0" w:color="auto"/>
            <w:bottom w:val="none" w:sz="0" w:space="0" w:color="auto"/>
            <w:right w:val="none" w:sz="0" w:space="0" w:color="auto"/>
          </w:divBdr>
          <w:divsChild>
            <w:div w:id="1416049861">
              <w:marLeft w:val="0"/>
              <w:marRight w:val="0"/>
              <w:marTop w:val="0"/>
              <w:marBottom w:val="0"/>
              <w:divBdr>
                <w:top w:val="none" w:sz="0" w:space="0" w:color="auto"/>
                <w:left w:val="none" w:sz="0" w:space="0" w:color="auto"/>
                <w:bottom w:val="none" w:sz="0" w:space="0" w:color="auto"/>
                <w:right w:val="none" w:sz="0" w:space="0" w:color="auto"/>
              </w:divBdr>
              <w:divsChild>
                <w:div w:id="1694839347">
                  <w:marLeft w:val="0"/>
                  <w:marRight w:val="0"/>
                  <w:marTop w:val="0"/>
                  <w:marBottom w:val="0"/>
                  <w:divBdr>
                    <w:top w:val="none" w:sz="0" w:space="0" w:color="auto"/>
                    <w:left w:val="none" w:sz="0" w:space="0" w:color="auto"/>
                    <w:bottom w:val="none" w:sz="0" w:space="0" w:color="auto"/>
                    <w:right w:val="none" w:sz="0" w:space="0" w:color="auto"/>
                  </w:divBdr>
                  <w:divsChild>
                    <w:div w:id="9648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1413">
      <w:bodyDiv w:val="1"/>
      <w:marLeft w:val="0"/>
      <w:marRight w:val="0"/>
      <w:marTop w:val="0"/>
      <w:marBottom w:val="0"/>
      <w:divBdr>
        <w:top w:val="none" w:sz="0" w:space="0" w:color="auto"/>
        <w:left w:val="none" w:sz="0" w:space="0" w:color="auto"/>
        <w:bottom w:val="none" w:sz="0" w:space="0" w:color="auto"/>
        <w:right w:val="none" w:sz="0" w:space="0" w:color="auto"/>
      </w:divBdr>
      <w:divsChild>
        <w:div w:id="838235161">
          <w:marLeft w:val="0"/>
          <w:marRight w:val="0"/>
          <w:marTop w:val="0"/>
          <w:marBottom w:val="0"/>
          <w:divBdr>
            <w:top w:val="none" w:sz="0" w:space="0" w:color="auto"/>
            <w:left w:val="none" w:sz="0" w:space="0" w:color="auto"/>
            <w:bottom w:val="none" w:sz="0" w:space="0" w:color="auto"/>
            <w:right w:val="none" w:sz="0" w:space="0" w:color="auto"/>
          </w:divBdr>
          <w:divsChild>
            <w:div w:id="637994356">
              <w:marLeft w:val="0"/>
              <w:marRight w:val="0"/>
              <w:marTop w:val="0"/>
              <w:marBottom w:val="0"/>
              <w:divBdr>
                <w:top w:val="none" w:sz="0" w:space="0" w:color="auto"/>
                <w:left w:val="none" w:sz="0" w:space="0" w:color="auto"/>
                <w:bottom w:val="none" w:sz="0" w:space="0" w:color="auto"/>
                <w:right w:val="none" w:sz="0" w:space="0" w:color="auto"/>
              </w:divBdr>
              <w:divsChild>
                <w:div w:id="72845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40933">
      <w:bodyDiv w:val="1"/>
      <w:marLeft w:val="0"/>
      <w:marRight w:val="0"/>
      <w:marTop w:val="0"/>
      <w:marBottom w:val="0"/>
      <w:divBdr>
        <w:top w:val="none" w:sz="0" w:space="0" w:color="auto"/>
        <w:left w:val="none" w:sz="0" w:space="0" w:color="auto"/>
        <w:bottom w:val="none" w:sz="0" w:space="0" w:color="auto"/>
        <w:right w:val="none" w:sz="0" w:space="0" w:color="auto"/>
      </w:divBdr>
    </w:div>
    <w:div w:id="152306084">
      <w:bodyDiv w:val="1"/>
      <w:marLeft w:val="0"/>
      <w:marRight w:val="0"/>
      <w:marTop w:val="0"/>
      <w:marBottom w:val="0"/>
      <w:divBdr>
        <w:top w:val="none" w:sz="0" w:space="0" w:color="auto"/>
        <w:left w:val="none" w:sz="0" w:space="0" w:color="auto"/>
        <w:bottom w:val="none" w:sz="0" w:space="0" w:color="auto"/>
        <w:right w:val="none" w:sz="0" w:space="0" w:color="auto"/>
      </w:divBdr>
    </w:div>
    <w:div w:id="154952342">
      <w:bodyDiv w:val="1"/>
      <w:marLeft w:val="0"/>
      <w:marRight w:val="0"/>
      <w:marTop w:val="0"/>
      <w:marBottom w:val="0"/>
      <w:divBdr>
        <w:top w:val="none" w:sz="0" w:space="0" w:color="auto"/>
        <w:left w:val="none" w:sz="0" w:space="0" w:color="auto"/>
        <w:bottom w:val="none" w:sz="0" w:space="0" w:color="auto"/>
        <w:right w:val="none" w:sz="0" w:space="0" w:color="auto"/>
      </w:divBdr>
      <w:divsChild>
        <w:div w:id="1358235655">
          <w:marLeft w:val="0"/>
          <w:marRight w:val="0"/>
          <w:marTop w:val="0"/>
          <w:marBottom w:val="0"/>
          <w:divBdr>
            <w:top w:val="none" w:sz="0" w:space="0" w:color="auto"/>
            <w:left w:val="none" w:sz="0" w:space="0" w:color="auto"/>
            <w:bottom w:val="none" w:sz="0" w:space="0" w:color="auto"/>
            <w:right w:val="none" w:sz="0" w:space="0" w:color="auto"/>
          </w:divBdr>
          <w:divsChild>
            <w:div w:id="1350327445">
              <w:marLeft w:val="0"/>
              <w:marRight w:val="0"/>
              <w:marTop w:val="0"/>
              <w:marBottom w:val="0"/>
              <w:divBdr>
                <w:top w:val="none" w:sz="0" w:space="0" w:color="auto"/>
                <w:left w:val="none" w:sz="0" w:space="0" w:color="auto"/>
                <w:bottom w:val="none" w:sz="0" w:space="0" w:color="auto"/>
                <w:right w:val="none" w:sz="0" w:space="0" w:color="auto"/>
              </w:divBdr>
              <w:divsChild>
                <w:div w:id="1395549036">
                  <w:marLeft w:val="0"/>
                  <w:marRight w:val="0"/>
                  <w:marTop w:val="0"/>
                  <w:marBottom w:val="0"/>
                  <w:divBdr>
                    <w:top w:val="none" w:sz="0" w:space="0" w:color="auto"/>
                    <w:left w:val="none" w:sz="0" w:space="0" w:color="auto"/>
                    <w:bottom w:val="none" w:sz="0" w:space="0" w:color="auto"/>
                    <w:right w:val="none" w:sz="0" w:space="0" w:color="auto"/>
                  </w:divBdr>
                  <w:divsChild>
                    <w:div w:id="92661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803485">
      <w:bodyDiv w:val="1"/>
      <w:marLeft w:val="0"/>
      <w:marRight w:val="0"/>
      <w:marTop w:val="0"/>
      <w:marBottom w:val="0"/>
      <w:divBdr>
        <w:top w:val="none" w:sz="0" w:space="0" w:color="auto"/>
        <w:left w:val="none" w:sz="0" w:space="0" w:color="auto"/>
        <w:bottom w:val="none" w:sz="0" w:space="0" w:color="auto"/>
        <w:right w:val="none" w:sz="0" w:space="0" w:color="auto"/>
      </w:divBdr>
    </w:div>
    <w:div w:id="156071180">
      <w:bodyDiv w:val="1"/>
      <w:marLeft w:val="0"/>
      <w:marRight w:val="0"/>
      <w:marTop w:val="0"/>
      <w:marBottom w:val="0"/>
      <w:divBdr>
        <w:top w:val="none" w:sz="0" w:space="0" w:color="auto"/>
        <w:left w:val="none" w:sz="0" w:space="0" w:color="auto"/>
        <w:bottom w:val="none" w:sz="0" w:space="0" w:color="auto"/>
        <w:right w:val="none" w:sz="0" w:space="0" w:color="auto"/>
      </w:divBdr>
      <w:divsChild>
        <w:div w:id="389883420">
          <w:marLeft w:val="0"/>
          <w:marRight w:val="0"/>
          <w:marTop w:val="0"/>
          <w:marBottom w:val="0"/>
          <w:divBdr>
            <w:top w:val="none" w:sz="0" w:space="0" w:color="auto"/>
            <w:left w:val="none" w:sz="0" w:space="0" w:color="auto"/>
            <w:bottom w:val="none" w:sz="0" w:space="0" w:color="auto"/>
            <w:right w:val="none" w:sz="0" w:space="0" w:color="auto"/>
          </w:divBdr>
          <w:divsChild>
            <w:div w:id="731926784">
              <w:marLeft w:val="0"/>
              <w:marRight w:val="0"/>
              <w:marTop w:val="0"/>
              <w:marBottom w:val="0"/>
              <w:divBdr>
                <w:top w:val="none" w:sz="0" w:space="0" w:color="auto"/>
                <w:left w:val="none" w:sz="0" w:space="0" w:color="auto"/>
                <w:bottom w:val="none" w:sz="0" w:space="0" w:color="auto"/>
                <w:right w:val="none" w:sz="0" w:space="0" w:color="auto"/>
              </w:divBdr>
              <w:divsChild>
                <w:div w:id="2080666553">
                  <w:marLeft w:val="0"/>
                  <w:marRight w:val="0"/>
                  <w:marTop w:val="0"/>
                  <w:marBottom w:val="0"/>
                  <w:divBdr>
                    <w:top w:val="none" w:sz="0" w:space="0" w:color="auto"/>
                    <w:left w:val="none" w:sz="0" w:space="0" w:color="auto"/>
                    <w:bottom w:val="none" w:sz="0" w:space="0" w:color="auto"/>
                    <w:right w:val="none" w:sz="0" w:space="0" w:color="auto"/>
                  </w:divBdr>
                  <w:divsChild>
                    <w:div w:id="187573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91137">
      <w:bodyDiv w:val="1"/>
      <w:marLeft w:val="0"/>
      <w:marRight w:val="0"/>
      <w:marTop w:val="0"/>
      <w:marBottom w:val="0"/>
      <w:divBdr>
        <w:top w:val="none" w:sz="0" w:space="0" w:color="auto"/>
        <w:left w:val="none" w:sz="0" w:space="0" w:color="auto"/>
        <w:bottom w:val="none" w:sz="0" w:space="0" w:color="auto"/>
        <w:right w:val="none" w:sz="0" w:space="0" w:color="auto"/>
      </w:divBdr>
      <w:divsChild>
        <w:div w:id="724531259">
          <w:marLeft w:val="0"/>
          <w:marRight w:val="0"/>
          <w:marTop w:val="0"/>
          <w:marBottom w:val="0"/>
          <w:divBdr>
            <w:top w:val="none" w:sz="0" w:space="0" w:color="auto"/>
            <w:left w:val="none" w:sz="0" w:space="0" w:color="auto"/>
            <w:bottom w:val="none" w:sz="0" w:space="0" w:color="auto"/>
            <w:right w:val="none" w:sz="0" w:space="0" w:color="auto"/>
          </w:divBdr>
          <w:divsChild>
            <w:div w:id="1187328743">
              <w:marLeft w:val="0"/>
              <w:marRight w:val="0"/>
              <w:marTop w:val="0"/>
              <w:marBottom w:val="0"/>
              <w:divBdr>
                <w:top w:val="none" w:sz="0" w:space="0" w:color="auto"/>
                <w:left w:val="none" w:sz="0" w:space="0" w:color="auto"/>
                <w:bottom w:val="none" w:sz="0" w:space="0" w:color="auto"/>
                <w:right w:val="none" w:sz="0" w:space="0" w:color="auto"/>
              </w:divBdr>
              <w:divsChild>
                <w:div w:id="758331014">
                  <w:marLeft w:val="0"/>
                  <w:marRight w:val="0"/>
                  <w:marTop w:val="0"/>
                  <w:marBottom w:val="0"/>
                  <w:divBdr>
                    <w:top w:val="none" w:sz="0" w:space="0" w:color="auto"/>
                    <w:left w:val="none" w:sz="0" w:space="0" w:color="auto"/>
                    <w:bottom w:val="none" w:sz="0" w:space="0" w:color="auto"/>
                    <w:right w:val="none" w:sz="0" w:space="0" w:color="auto"/>
                  </w:divBdr>
                </w:div>
              </w:divsChild>
            </w:div>
            <w:div w:id="461310317">
              <w:marLeft w:val="0"/>
              <w:marRight w:val="0"/>
              <w:marTop w:val="0"/>
              <w:marBottom w:val="0"/>
              <w:divBdr>
                <w:top w:val="none" w:sz="0" w:space="0" w:color="auto"/>
                <w:left w:val="none" w:sz="0" w:space="0" w:color="auto"/>
                <w:bottom w:val="none" w:sz="0" w:space="0" w:color="auto"/>
                <w:right w:val="none" w:sz="0" w:space="0" w:color="auto"/>
              </w:divBdr>
              <w:divsChild>
                <w:div w:id="1550340623">
                  <w:marLeft w:val="0"/>
                  <w:marRight w:val="0"/>
                  <w:marTop w:val="0"/>
                  <w:marBottom w:val="0"/>
                  <w:divBdr>
                    <w:top w:val="none" w:sz="0" w:space="0" w:color="auto"/>
                    <w:left w:val="none" w:sz="0" w:space="0" w:color="auto"/>
                    <w:bottom w:val="none" w:sz="0" w:space="0" w:color="auto"/>
                    <w:right w:val="none" w:sz="0" w:space="0" w:color="auto"/>
                  </w:divBdr>
                </w:div>
              </w:divsChild>
            </w:div>
            <w:div w:id="567615639">
              <w:marLeft w:val="0"/>
              <w:marRight w:val="0"/>
              <w:marTop w:val="0"/>
              <w:marBottom w:val="0"/>
              <w:divBdr>
                <w:top w:val="none" w:sz="0" w:space="0" w:color="auto"/>
                <w:left w:val="none" w:sz="0" w:space="0" w:color="auto"/>
                <w:bottom w:val="none" w:sz="0" w:space="0" w:color="auto"/>
                <w:right w:val="none" w:sz="0" w:space="0" w:color="auto"/>
              </w:divBdr>
              <w:divsChild>
                <w:div w:id="650064420">
                  <w:marLeft w:val="0"/>
                  <w:marRight w:val="0"/>
                  <w:marTop w:val="0"/>
                  <w:marBottom w:val="0"/>
                  <w:divBdr>
                    <w:top w:val="none" w:sz="0" w:space="0" w:color="auto"/>
                    <w:left w:val="none" w:sz="0" w:space="0" w:color="auto"/>
                    <w:bottom w:val="none" w:sz="0" w:space="0" w:color="auto"/>
                    <w:right w:val="none" w:sz="0" w:space="0" w:color="auto"/>
                  </w:divBdr>
                </w:div>
              </w:divsChild>
            </w:div>
            <w:div w:id="1002469435">
              <w:marLeft w:val="0"/>
              <w:marRight w:val="0"/>
              <w:marTop w:val="0"/>
              <w:marBottom w:val="0"/>
              <w:divBdr>
                <w:top w:val="none" w:sz="0" w:space="0" w:color="auto"/>
                <w:left w:val="none" w:sz="0" w:space="0" w:color="auto"/>
                <w:bottom w:val="none" w:sz="0" w:space="0" w:color="auto"/>
                <w:right w:val="none" w:sz="0" w:space="0" w:color="auto"/>
              </w:divBdr>
              <w:divsChild>
                <w:div w:id="1181509931">
                  <w:marLeft w:val="0"/>
                  <w:marRight w:val="0"/>
                  <w:marTop w:val="0"/>
                  <w:marBottom w:val="0"/>
                  <w:divBdr>
                    <w:top w:val="none" w:sz="0" w:space="0" w:color="auto"/>
                    <w:left w:val="none" w:sz="0" w:space="0" w:color="auto"/>
                    <w:bottom w:val="none" w:sz="0" w:space="0" w:color="auto"/>
                    <w:right w:val="none" w:sz="0" w:space="0" w:color="auto"/>
                  </w:divBdr>
                </w:div>
              </w:divsChild>
            </w:div>
            <w:div w:id="1425030125">
              <w:marLeft w:val="0"/>
              <w:marRight w:val="0"/>
              <w:marTop w:val="0"/>
              <w:marBottom w:val="0"/>
              <w:divBdr>
                <w:top w:val="none" w:sz="0" w:space="0" w:color="auto"/>
                <w:left w:val="none" w:sz="0" w:space="0" w:color="auto"/>
                <w:bottom w:val="none" w:sz="0" w:space="0" w:color="auto"/>
                <w:right w:val="none" w:sz="0" w:space="0" w:color="auto"/>
              </w:divBdr>
              <w:divsChild>
                <w:div w:id="401757449">
                  <w:marLeft w:val="0"/>
                  <w:marRight w:val="0"/>
                  <w:marTop w:val="0"/>
                  <w:marBottom w:val="0"/>
                  <w:divBdr>
                    <w:top w:val="none" w:sz="0" w:space="0" w:color="auto"/>
                    <w:left w:val="none" w:sz="0" w:space="0" w:color="auto"/>
                    <w:bottom w:val="none" w:sz="0" w:space="0" w:color="auto"/>
                    <w:right w:val="none" w:sz="0" w:space="0" w:color="auto"/>
                  </w:divBdr>
                </w:div>
              </w:divsChild>
            </w:div>
            <w:div w:id="1558931478">
              <w:marLeft w:val="0"/>
              <w:marRight w:val="0"/>
              <w:marTop w:val="0"/>
              <w:marBottom w:val="0"/>
              <w:divBdr>
                <w:top w:val="none" w:sz="0" w:space="0" w:color="auto"/>
                <w:left w:val="none" w:sz="0" w:space="0" w:color="auto"/>
                <w:bottom w:val="none" w:sz="0" w:space="0" w:color="auto"/>
                <w:right w:val="none" w:sz="0" w:space="0" w:color="auto"/>
              </w:divBdr>
              <w:divsChild>
                <w:div w:id="359480600">
                  <w:marLeft w:val="0"/>
                  <w:marRight w:val="0"/>
                  <w:marTop w:val="0"/>
                  <w:marBottom w:val="0"/>
                  <w:divBdr>
                    <w:top w:val="none" w:sz="0" w:space="0" w:color="auto"/>
                    <w:left w:val="none" w:sz="0" w:space="0" w:color="auto"/>
                    <w:bottom w:val="none" w:sz="0" w:space="0" w:color="auto"/>
                    <w:right w:val="none" w:sz="0" w:space="0" w:color="auto"/>
                  </w:divBdr>
                </w:div>
              </w:divsChild>
            </w:div>
            <w:div w:id="796293762">
              <w:marLeft w:val="0"/>
              <w:marRight w:val="0"/>
              <w:marTop w:val="0"/>
              <w:marBottom w:val="0"/>
              <w:divBdr>
                <w:top w:val="none" w:sz="0" w:space="0" w:color="auto"/>
                <w:left w:val="none" w:sz="0" w:space="0" w:color="auto"/>
                <w:bottom w:val="none" w:sz="0" w:space="0" w:color="auto"/>
                <w:right w:val="none" w:sz="0" w:space="0" w:color="auto"/>
              </w:divBdr>
              <w:divsChild>
                <w:div w:id="1288245724">
                  <w:marLeft w:val="0"/>
                  <w:marRight w:val="0"/>
                  <w:marTop w:val="0"/>
                  <w:marBottom w:val="0"/>
                  <w:divBdr>
                    <w:top w:val="none" w:sz="0" w:space="0" w:color="auto"/>
                    <w:left w:val="none" w:sz="0" w:space="0" w:color="auto"/>
                    <w:bottom w:val="none" w:sz="0" w:space="0" w:color="auto"/>
                    <w:right w:val="none" w:sz="0" w:space="0" w:color="auto"/>
                  </w:divBdr>
                </w:div>
              </w:divsChild>
            </w:div>
            <w:div w:id="1862358980">
              <w:marLeft w:val="0"/>
              <w:marRight w:val="0"/>
              <w:marTop w:val="0"/>
              <w:marBottom w:val="0"/>
              <w:divBdr>
                <w:top w:val="none" w:sz="0" w:space="0" w:color="auto"/>
                <w:left w:val="none" w:sz="0" w:space="0" w:color="auto"/>
                <w:bottom w:val="none" w:sz="0" w:space="0" w:color="auto"/>
                <w:right w:val="none" w:sz="0" w:space="0" w:color="auto"/>
              </w:divBdr>
              <w:divsChild>
                <w:div w:id="1870946577">
                  <w:marLeft w:val="0"/>
                  <w:marRight w:val="0"/>
                  <w:marTop w:val="0"/>
                  <w:marBottom w:val="0"/>
                  <w:divBdr>
                    <w:top w:val="none" w:sz="0" w:space="0" w:color="auto"/>
                    <w:left w:val="none" w:sz="0" w:space="0" w:color="auto"/>
                    <w:bottom w:val="none" w:sz="0" w:space="0" w:color="auto"/>
                    <w:right w:val="none" w:sz="0" w:space="0" w:color="auto"/>
                  </w:divBdr>
                </w:div>
              </w:divsChild>
            </w:div>
            <w:div w:id="1404446481">
              <w:marLeft w:val="0"/>
              <w:marRight w:val="0"/>
              <w:marTop w:val="0"/>
              <w:marBottom w:val="0"/>
              <w:divBdr>
                <w:top w:val="none" w:sz="0" w:space="0" w:color="auto"/>
                <w:left w:val="none" w:sz="0" w:space="0" w:color="auto"/>
                <w:bottom w:val="none" w:sz="0" w:space="0" w:color="auto"/>
                <w:right w:val="none" w:sz="0" w:space="0" w:color="auto"/>
              </w:divBdr>
              <w:divsChild>
                <w:div w:id="396174401">
                  <w:marLeft w:val="0"/>
                  <w:marRight w:val="0"/>
                  <w:marTop w:val="0"/>
                  <w:marBottom w:val="0"/>
                  <w:divBdr>
                    <w:top w:val="none" w:sz="0" w:space="0" w:color="auto"/>
                    <w:left w:val="none" w:sz="0" w:space="0" w:color="auto"/>
                    <w:bottom w:val="none" w:sz="0" w:space="0" w:color="auto"/>
                    <w:right w:val="none" w:sz="0" w:space="0" w:color="auto"/>
                  </w:divBdr>
                </w:div>
              </w:divsChild>
            </w:div>
            <w:div w:id="1414937460">
              <w:marLeft w:val="0"/>
              <w:marRight w:val="0"/>
              <w:marTop w:val="0"/>
              <w:marBottom w:val="0"/>
              <w:divBdr>
                <w:top w:val="none" w:sz="0" w:space="0" w:color="auto"/>
                <w:left w:val="none" w:sz="0" w:space="0" w:color="auto"/>
                <w:bottom w:val="none" w:sz="0" w:space="0" w:color="auto"/>
                <w:right w:val="none" w:sz="0" w:space="0" w:color="auto"/>
              </w:divBdr>
              <w:divsChild>
                <w:div w:id="1141922638">
                  <w:marLeft w:val="0"/>
                  <w:marRight w:val="0"/>
                  <w:marTop w:val="0"/>
                  <w:marBottom w:val="0"/>
                  <w:divBdr>
                    <w:top w:val="none" w:sz="0" w:space="0" w:color="auto"/>
                    <w:left w:val="none" w:sz="0" w:space="0" w:color="auto"/>
                    <w:bottom w:val="none" w:sz="0" w:space="0" w:color="auto"/>
                    <w:right w:val="none" w:sz="0" w:space="0" w:color="auto"/>
                  </w:divBdr>
                </w:div>
              </w:divsChild>
            </w:div>
            <w:div w:id="1309238826">
              <w:marLeft w:val="0"/>
              <w:marRight w:val="0"/>
              <w:marTop w:val="0"/>
              <w:marBottom w:val="0"/>
              <w:divBdr>
                <w:top w:val="none" w:sz="0" w:space="0" w:color="auto"/>
                <w:left w:val="none" w:sz="0" w:space="0" w:color="auto"/>
                <w:bottom w:val="none" w:sz="0" w:space="0" w:color="auto"/>
                <w:right w:val="none" w:sz="0" w:space="0" w:color="auto"/>
              </w:divBdr>
              <w:divsChild>
                <w:div w:id="274941645">
                  <w:marLeft w:val="0"/>
                  <w:marRight w:val="0"/>
                  <w:marTop w:val="0"/>
                  <w:marBottom w:val="0"/>
                  <w:divBdr>
                    <w:top w:val="none" w:sz="0" w:space="0" w:color="auto"/>
                    <w:left w:val="none" w:sz="0" w:space="0" w:color="auto"/>
                    <w:bottom w:val="none" w:sz="0" w:space="0" w:color="auto"/>
                    <w:right w:val="none" w:sz="0" w:space="0" w:color="auto"/>
                  </w:divBdr>
                  <w:divsChild>
                    <w:div w:id="9660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484278">
              <w:marLeft w:val="0"/>
              <w:marRight w:val="0"/>
              <w:marTop w:val="0"/>
              <w:marBottom w:val="0"/>
              <w:divBdr>
                <w:top w:val="none" w:sz="0" w:space="0" w:color="auto"/>
                <w:left w:val="none" w:sz="0" w:space="0" w:color="auto"/>
                <w:bottom w:val="none" w:sz="0" w:space="0" w:color="auto"/>
                <w:right w:val="none" w:sz="0" w:space="0" w:color="auto"/>
              </w:divBdr>
              <w:divsChild>
                <w:div w:id="194946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439191">
          <w:marLeft w:val="0"/>
          <w:marRight w:val="0"/>
          <w:marTop w:val="0"/>
          <w:marBottom w:val="0"/>
          <w:divBdr>
            <w:top w:val="none" w:sz="0" w:space="0" w:color="auto"/>
            <w:left w:val="none" w:sz="0" w:space="0" w:color="auto"/>
            <w:bottom w:val="none" w:sz="0" w:space="0" w:color="auto"/>
            <w:right w:val="none" w:sz="0" w:space="0" w:color="auto"/>
          </w:divBdr>
          <w:divsChild>
            <w:div w:id="638538080">
              <w:marLeft w:val="0"/>
              <w:marRight w:val="0"/>
              <w:marTop w:val="0"/>
              <w:marBottom w:val="0"/>
              <w:divBdr>
                <w:top w:val="none" w:sz="0" w:space="0" w:color="auto"/>
                <w:left w:val="none" w:sz="0" w:space="0" w:color="auto"/>
                <w:bottom w:val="none" w:sz="0" w:space="0" w:color="auto"/>
                <w:right w:val="none" w:sz="0" w:space="0" w:color="auto"/>
              </w:divBdr>
              <w:divsChild>
                <w:div w:id="56885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8315">
      <w:bodyDiv w:val="1"/>
      <w:marLeft w:val="0"/>
      <w:marRight w:val="0"/>
      <w:marTop w:val="0"/>
      <w:marBottom w:val="0"/>
      <w:divBdr>
        <w:top w:val="none" w:sz="0" w:space="0" w:color="auto"/>
        <w:left w:val="none" w:sz="0" w:space="0" w:color="auto"/>
        <w:bottom w:val="none" w:sz="0" w:space="0" w:color="auto"/>
        <w:right w:val="none" w:sz="0" w:space="0" w:color="auto"/>
      </w:divBdr>
      <w:divsChild>
        <w:div w:id="877815739">
          <w:marLeft w:val="0"/>
          <w:marRight w:val="0"/>
          <w:marTop w:val="0"/>
          <w:marBottom w:val="0"/>
          <w:divBdr>
            <w:top w:val="none" w:sz="0" w:space="0" w:color="auto"/>
            <w:left w:val="none" w:sz="0" w:space="0" w:color="auto"/>
            <w:bottom w:val="none" w:sz="0" w:space="0" w:color="auto"/>
            <w:right w:val="none" w:sz="0" w:space="0" w:color="auto"/>
          </w:divBdr>
          <w:divsChild>
            <w:div w:id="132867968">
              <w:marLeft w:val="0"/>
              <w:marRight w:val="0"/>
              <w:marTop w:val="0"/>
              <w:marBottom w:val="0"/>
              <w:divBdr>
                <w:top w:val="none" w:sz="0" w:space="0" w:color="auto"/>
                <w:left w:val="none" w:sz="0" w:space="0" w:color="auto"/>
                <w:bottom w:val="none" w:sz="0" w:space="0" w:color="auto"/>
                <w:right w:val="none" w:sz="0" w:space="0" w:color="auto"/>
              </w:divBdr>
              <w:divsChild>
                <w:div w:id="41644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49491">
      <w:bodyDiv w:val="1"/>
      <w:marLeft w:val="0"/>
      <w:marRight w:val="0"/>
      <w:marTop w:val="0"/>
      <w:marBottom w:val="0"/>
      <w:divBdr>
        <w:top w:val="none" w:sz="0" w:space="0" w:color="auto"/>
        <w:left w:val="none" w:sz="0" w:space="0" w:color="auto"/>
        <w:bottom w:val="none" w:sz="0" w:space="0" w:color="auto"/>
        <w:right w:val="none" w:sz="0" w:space="0" w:color="auto"/>
      </w:divBdr>
      <w:divsChild>
        <w:div w:id="1781607360">
          <w:marLeft w:val="0"/>
          <w:marRight w:val="0"/>
          <w:marTop w:val="0"/>
          <w:marBottom w:val="0"/>
          <w:divBdr>
            <w:top w:val="none" w:sz="0" w:space="0" w:color="auto"/>
            <w:left w:val="none" w:sz="0" w:space="0" w:color="auto"/>
            <w:bottom w:val="none" w:sz="0" w:space="0" w:color="auto"/>
            <w:right w:val="none" w:sz="0" w:space="0" w:color="auto"/>
          </w:divBdr>
          <w:divsChild>
            <w:div w:id="629359990">
              <w:marLeft w:val="0"/>
              <w:marRight w:val="0"/>
              <w:marTop w:val="0"/>
              <w:marBottom w:val="0"/>
              <w:divBdr>
                <w:top w:val="none" w:sz="0" w:space="0" w:color="auto"/>
                <w:left w:val="none" w:sz="0" w:space="0" w:color="auto"/>
                <w:bottom w:val="none" w:sz="0" w:space="0" w:color="auto"/>
                <w:right w:val="none" w:sz="0" w:space="0" w:color="auto"/>
              </w:divBdr>
              <w:divsChild>
                <w:div w:id="2117284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32591">
      <w:bodyDiv w:val="1"/>
      <w:marLeft w:val="0"/>
      <w:marRight w:val="0"/>
      <w:marTop w:val="0"/>
      <w:marBottom w:val="0"/>
      <w:divBdr>
        <w:top w:val="none" w:sz="0" w:space="0" w:color="auto"/>
        <w:left w:val="none" w:sz="0" w:space="0" w:color="auto"/>
        <w:bottom w:val="none" w:sz="0" w:space="0" w:color="auto"/>
        <w:right w:val="none" w:sz="0" w:space="0" w:color="auto"/>
      </w:divBdr>
      <w:divsChild>
        <w:div w:id="2082675871">
          <w:marLeft w:val="0"/>
          <w:marRight w:val="0"/>
          <w:marTop w:val="0"/>
          <w:marBottom w:val="0"/>
          <w:divBdr>
            <w:top w:val="none" w:sz="0" w:space="0" w:color="auto"/>
            <w:left w:val="none" w:sz="0" w:space="0" w:color="auto"/>
            <w:bottom w:val="none" w:sz="0" w:space="0" w:color="auto"/>
            <w:right w:val="none" w:sz="0" w:space="0" w:color="auto"/>
          </w:divBdr>
          <w:divsChild>
            <w:div w:id="1671565880">
              <w:marLeft w:val="0"/>
              <w:marRight w:val="0"/>
              <w:marTop w:val="0"/>
              <w:marBottom w:val="0"/>
              <w:divBdr>
                <w:top w:val="none" w:sz="0" w:space="0" w:color="auto"/>
                <w:left w:val="none" w:sz="0" w:space="0" w:color="auto"/>
                <w:bottom w:val="none" w:sz="0" w:space="0" w:color="auto"/>
                <w:right w:val="none" w:sz="0" w:space="0" w:color="auto"/>
              </w:divBdr>
              <w:divsChild>
                <w:div w:id="84293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44358">
      <w:bodyDiv w:val="1"/>
      <w:marLeft w:val="0"/>
      <w:marRight w:val="0"/>
      <w:marTop w:val="0"/>
      <w:marBottom w:val="0"/>
      <w:divBdr>
        <w:top w:val="none" w:sz="0" w:space="0" w:color="auto"/>
        <w:left w:val="none" w:sz="0" w:space="0" w:color="auto"/>
        <w:bottom w:val="none" w:sz="0" w:space="0" w:color="auto"/>
        <w:right w:val="none" w:sz="0" w:space="0" w:color="auto"/>
      </w:divBdr>
      <w:divsChild>
        <w:div w:id="1420784261">
          <w:marLeft w:val="0"/>
          <w:marRight w:val="0"/>
          <w:marTop w:val="0"/>
          <w:marBottom w:val="0"/>
          <w:divBdr>
            <w:top w:val="none" w:sz="0" w:space="0" w:color="auto"/>
            <w:left w:val="none" w:sz="0" w:space="0" w:color="auto"/>
            <w:bottom w:val="none" w:sz="0" w:space="0" w:color="auto"/>
            <w:right w:val="none" w:sz="0" w:space="0" w:color="auto"/>
          </w:divBdr>
          <w:divsChild>
            <w:div w:id="52126249">
              <w:marLeft w:val="0"/>
              <w:marRight w:val="0"/>
              <w:marTop w:val="0"/>
              <w:marBottom w:val="0"/>
              <w:divBdr>
                <w:top w:val="none" w:sz="0" w:space="0" w:color="auto"/>
                <w:left w:val="none" w:sz="0" w:space="0" w:color="auto"/>
                <w:bottom w:val="none" w:sz="0" w:space="0" w:color="auto"/>
                <w:right w:val="none" w:sz="0" w:space="0" w:color="auto"/>
              </w:divBdr>
              <w:divsChild>
                <w:div w:id="1740981957">
                  <w:marLeft w:val="0"/>
                  <w:marRight w:val="0"/>
                  <w:marTop w:val="0"/>
                  <w:marBottom w:val="0"/>
                  <w:divBdr>
                    <w:top w:val="none" w:sz="0" w:space="0" w:color="auto"/>
                    <w:left w:val="none" w:sz="0" w:space="0" w:color="auto"/>
                    <w:bottom w:val="none" w:sz="0" w:space="0" w:color="auto"/>
                    <w:right w:val="none" w:sz="0" w:space="0" w:color="auto"/>
                  </w:divBdr>
                  <w:divsChild>
                    <w:div w:id="56256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24031">
      <w:bodyDiv w:val="1"/>
      <w:marLeft w:val="0"/>
      <w:marRight w:val="0"/>
      <w:marTop w:val="0"/>
      <w:marBottom w:val="0"/>
      <w:divBdr>
        <w:top w:val="none" w:sz="0" w:space="0" w:color="auto"/>
        <w:left w:val="none" w:sz="0" w:space="0" w:color="auto"/>
        <w:bottom w:val="none" w:sz="0" w:space="0" w:color="auto"/>
        <w:right w:val="none" w:sz="0" w:space="0" w:color="auto"/>
      </w:divBdr>
    </w:div>
    <w:div w:id="163863822">
      <w:bodyDiv w:val="1"/>
      <w:marLeft w:val="0"/>
      <w:marRight w:val="0"/>
      <w:marTop w:val="0"/>
      <w:marBottom w:val="0"/>
      <w:divBdr>
        <w:top w:val="none" w:sz="0" w:space="0" w:color="auto"/>
        <w:left w:val="none" w:sz="0" w:space="0" w:color="auto"/>
        <w:bottom w:val="none" w:sz="0" w:space="0" w:color="auto"/>
        <w:right w:val="none" w:sz="0" w:space="0" w:color="auto"/>
      </w:divBdr>
      <w:divsChild>
        <w:div w:id="480538188">
          <w:marLeft w:val="0"/>
          <w:marRight w:val="0"/>
          <w:marTop w:val="0"/>
          <w:marBottom w:val="0"/>
          <w:divBdr>
            <w:top w:val="none" w:sz="0" w:space="0" w:color="auto"/>
            <w:left w:val="none" w:sz="0" w:space="0" w:color="auto"/>
            <w:bottom w:val="none" w:sz="0" w:space="0" w:color="auto"/>
            <w:right w:val="none" w:sz="0" w:space="0" w:color="auto"/>
          </w:divBdr>
          <w:divsChild>
            <w:div w:id="1787314905">
              <w:marLeft w:val="0"/>
              <w:marRight w:val="0"/>
              <w:marTop w:val="0"/>
              <w:marBottom w:val="0"/>
              <w:divBdr>
                <w:top w:val="none" w:sz="0" w:space="0" w:color="auto"/>
                <w:left w:val="none" w:sz="0" w:space="0" w:color="auto"/>
                <w:bottom w:val="none" w:sz="0" w:space="0" w:color="auto"/>
                <w:right w:val="none" w:sz="0" w:space="0" w:color="auto"/>
              </w:divBdr>
              <w:divsChild>
                <w:div w:id="122475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20408">
      <w:bodyDiv w:val="1"/>
      <w:marLeft w:val="0"/>
      <w:marRight w:val="0"/>
      <w:marTop w:val="0"/>
      <w:marBottom w:val="0"/>
      <w:divBdr>
        <w:top w:val="none" w:sz="0" w:space="0" w:color="auto"/>
        <w:left w:val="none" w:sz="0" w:space="0" w:color="auto"/>
        <w:bottom w:val="none" w:sz="0" w:space="0" w:color="auto"/>
        <w:right w:val="none" w:sz="0" w:space="0" w:color="auto"/>
      </w:divBdr>
      <w:divsChild>
        <w:div w:id="1611231654">
          <w:marLeft w:val="0"/>
          <w:marRight w:val="0"/>
          <w:marTop w:val="0"/>
          <w:marBottom w:val="0"/>
          <w:divBdr>
            <w:top w:val="none" w:sz="0" w:space="0" w:color="auto"/>
            <w:left w:val="none" w:sz="0" w:space="0" w:color="auto"/>
            <w:bottom w:val="none" w:sz="0" w:space="0" w:color="auto"/>
            <w:right w:val="none" w:sz="0" w:space="0" w:color="auto"/>
          </w:divBdr>
          <w:divsChild>
            <w:div w:id="229080038">
              <w:marLeft w:val="0"/>
              <w:marRight w:val="0"/>
              <w:marTop w:val="0"/>
              <w:marBottom w:val="0"/>
              <w:divBdr>
                <w:top w:val="none" w:sz="0" w:space="0" w:color="auto"/>
                <w:left w:val="none" w:sz="0" w:space="0" w:color="auto"/>
                <w:bottom w:val="none" w:sz="0" w:space="0" w:color="auto"/>
                <w:right w:val="none" w:sz="0" w:space="0" w:color="auto"/>
              </w:divBdr>
              <w:divsChild>
                <w:div w:id="140360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9048">
      <w:bodyDiv w:val="1"/>
      <w:marLeft w:val="0"/>
      <w:marRight w:val="0"/>
      <w:marTop w:val="0"/>
      <w:marBottom w:val="0"/>
      <w:divBdr>
        <w:top w:val="none" w:sz="0" w:space="0" w:color="auto"/>
        <w:left w:val="none" w:sz="0" w:space="0" w:color="auto"/>
        <w:bottom w:val="none" w:sz="0" w:space="0" w:color="auto"/>
        <w:right w:val="none" w:sz="0" w:space="0" w:color="auto"/>
      </w:divBdr>
    </w:div>
    <w:div w:id="168955733">
      <w:bodyDiv w:val="1"/>
      <w:marLeft w:val="0"/>
      <w:marRight w:val="0"/>
      <w:marTop w:val="0"/>
      <w:marBottom w:val="0"/>
      <w:divBdr>
        <w:top w:val="none" w:sz="0" w:space="0" w:color="auto"/>
        <w:left w:val="none" w:sz="0" w:space="0" w:color="auto"/>
        <w:bottom w:val="none" w:sz="0" w:space="0" w:color="auto"/>
        <w:right w:val="none" w:sz="0" w:space="0" w:color="auto"/>
      </w:divBdr>
      <w:divsChild>
        <w:div w:id="1025056203">
          <w:marLeft w:val="0"/>
          <w:marRight w:val="0"/>
          <w:marTop w:val="0"/>
          <w:marBottom w:val="0"/>
          <w:divBdr>
            <w:top w:val="none" w:sz="0" w:space="0" w:color="auto"/>
            <w:left w:val="none" w:sz="0" w:space="0" w:color="auto"/>
            <w:bottom w:val="none" w:sz="0" w:space="0" w:color="auto"/>
            <w:right w:val="none" w:sz="0" w:space="0" w:color="auto"/>
          </w:divBdr>
          <w:divsChild>
            <w:div w:id="1259558085">
              <w:marLeft w:val="0"/>
              <w:marRight w:val="0"/>
              <w:marTop w:val="0"/>
              <w:marBottom w:val="0"/>
              <w:divBdr>
                <w:top w:val="none" w:sz="0" w:space="0" w:color="auto"/>
                <w:left w:val="none" w:sz="0" w:space="0" w:color="auto"/>
                <w:bottom w:val="none" w:sz="0" w:space="0" w:color="auto"/>
                <w:right w:val="none" w:sz="0" w:space="0" w:color="auto"/>
              </w:divBdr>
              <w:divsChild>
                <w:div w:id="71141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85197">
      <w:bodyDiv w:val="1"/>
      <w:marLeft w:val="0"/>
      <w:marRight w:val="0"/>
      <w:marTop w:val="0"/>
      <w:marBottom w:val="0"/>
      <w:divBdr>
        <w:top w:val="none" w:sz="0" w:space="0" w:color="auto"/>
        <w:left w:val="none" w:sz="0" w:space="0" w:color="auto"/>
        <w:bottom w:val="none" w:sz="0" w:space="0" w:color="auto"/>
        <w:right w:val="none" w:sz="0" w:space="0" w:color="auto"/>
      </w:divBdr>
      <w:divsChild>
        <w:div w:id="1358003599">
          <w:marLeft w:val="0"/>
          <w:marRight w:val="0"/>
          <w:marTop w:val="0"/>
          <w:marBottom w:val="0"/>
          <w:divBdr>
            <w:top w:val="none" w:sz="0" w:space="0" w:color="auto"/>
            <w:left w:val="none" w:sz="0" w:space="0" w:color="auto"/>
            <w:bottom w:val="none" w:sz="0" w:space="0" w:color="auto"/>
            <w:right w:val="none" w:sz="0" w:space="0" w:color="auto"/>
          </w:divBdr>
          <w:divsChild>
            <w:div w:id="1718775664">
              <w:marLeft w:val="0"/>
              <w:marRight w:val="0"/>
              <w:marTop w:val="0"/>
              <w:marBottom w:val="0"/>
              <w:divBdr>
                <w:top w:val="none" w:sz="0" w:space="0" w:color="auto"/>
                <w:left w:val="none" w:sz="0" w:space="0" w:color="auto"/>
                <w:bottom w:val="none" w:sz="0" w:space="0" w:color="auto"/>
                <w:right w:val="none" w:sz="0" w:space="0" w:color="auto"/>
              </w:divBdr>
              <w:divsChild>
                <w:div w:id="16528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01036">
      <w:bodyDiv w:val="1"/>
      <w:marLeft w:val="0"/>
      <w:marRight w:val="0"/>
      <w:marTop w:val="0"/>
      <w:marBottom w:val="0"/>
      <w:divBdr>
        <w:top w:val="none" w:sz="0" w:space="0" w:color="auto"/>
        <w:left w:val="none" w:sz="0" w:space="0" w:color="auto"/>
        <w:bottom w:val="none" w:sz="0" w:space="0" w:color="auto"/>
        <w:right w:val="none" w:sz="0" w:space="0" w:color="auto"/>
      </w:divBdr>
      <w:divsChild>
        <w:div w:id="76905688">
          <w:marLeft w:val="0"/>
          <w:marRight w:val="0"/>
          <w:marTop w:val="0"/>
          <w:marBottom w:val="0"/>
          <w:divBdr>
            <w:top w:val="none" w:sz="0" w:space="0" w:color="auto"/>
            <w:left w:val="none" w:sz="0" w:space="0" w:color="auto"/>
            <w:bottom w:val="none" w:sz="0" w:space="0" w:color="auto"/>
            <w:right w:val="none" w:sz="0" w:space="0" w:color="auto"/>
          </w:divBdr>
          <w:divsChild>
            <w:div w:id="1428890136">
              <w:marLeft w:val="0"/>
              <w:marRight w:val="0"/>
              <w:marTop w:val="0"/>
              <w:marBottom w:val="0"/>
              <w:divBdr>
                <w:top w:val="none" w:sz="0" w:space="0" w:color="auto"/>
                <w:left w:val="none" w:sz="0" w:space="0" w:color="auto"/>
                <w:bottom w:val="none" w:sz="0" w:space="0" w:color="auto"/>
                <w:right w:val="none" w:sz="0" w:space="0" w:color="auto"/>
              </w:divBdr>
              <w:divsChild>
                <w:div w:id="101865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58043">
      <w:bodyDiv w:val="1"/>
      <w:marLeft w:val="0"/>
      <w:marRight w:val="0"/>
      <w:marTop w:val="0"/>
      <w:marBottom w:val="0"/>
      <w:divBdr>
        <w:top w:val="none" w:sz="0" w:space="0" w:color="auto"/>
        <w:left w:val="none" w:sz="0" w:space="0" w:color="auto"/>
        <w:bottom w:val="none" w:sz="0" w:space="0" w:color="auto"/>
        <w:right w:val="none" w:sz="0" w:space="0" w:color="auto"/>
      </w:divBdr>
      <w:divsChild>
        <w:div w:id="286552723">
          <w:marLeft w:val="0"/>
          <w:marRight w:val="0"/>
          <w:marTop w:val="0"/>
          <w:marBottom w:val="0"/>
          <w:divBdr>
            <w:top w:val="none" w:sz="0" w:space="0" w:color="auto"/>
            <w:left w:val="none" w:sz="0" w:space="0" w:color="auto"/>
            <w:bottom w:val="none" w:sz="0" w:space="0" w:color="auto"/>
            <w:right w:val="none" w:sz="0" w:space="0" w:color="auto"/>
          </w:divBdr>
          <w:divsChild>
            <w:div w:id="221868144">
              <w:marLeft w:val="0"/>
              <w:marRight w:val="0"/>
              <w:marTop w:val="0"/>
              <w:marBottom w:val="0"/>
              <w:divBdr>
                <w:top w:val="none" w:sz="0" w:space="0" w:color="auto"/>
                <w:left w:val="none" w:sz="0" w:space="0" w:color="auto"/>
                <w:bottom w:val="none" w:sz="0" w:space="0" w:color="auto"/>
                <w:right w:val="none" w:sz="0" w:space="0" w:color="auto"/>
              </w:divBdr>
              <w:divsChild>
                <w:div w:id="10913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60147">
      <w:bodyDiv w:val="1"/>
      <w:marLeft w:val="0"/>
      <w:marRight w:val="0"/>
      <w:marTop w:val="0"/>
      <w:marBottom w:val="0"/>
      <w:divBdr>
        <w:top w:val="none" w:sz="0" w:space="0" w:color="auto"/>
        <w:left w:val="none" w:sz="0" w:space="0" w:color="auto"/>
        <w:bottom w:val="none" w:sz="0" w:space="0" w:color="auto"/>
        <w:right w:val="none" w:sz="0" w:space="0" w:color="auto"/>
      </w:divBdr>
      <w:divsChild>
        <w:div w:id="1945651766">
          <w:marLeft w:val="0"/>
          <w:marRight w:val="0"/>
          <w:marTop w:val="0"/>
          <w:marBottom w:val="0"/>
          <w:divBdr>
            <w:top w:val="none" w:sz="0" w:space="0" w:color="auto"/>
            <w:left w:val="none" w:sz="0" w:space="0" w:color="auto"/>
            <w:bottom w:val="none" w:sz="0" w:space="0" w:color="auto"/>
            <w:right w:val="none" w:sz="0" w:space="0" w:color="auto"/>
          </w:divBdr>
          <w:divsChild>
            <w:div w:id="450514402">
              <w:marLeft w:val="0"/>
              <w:marRight w:val="0"/>
              <w:marTop w:val="0"/>
              <w:marBottom w:val="0"/>
              <w:divBdr>
                <w:top w:val="none" w:sz="0" w:space="0" w:color="auto"/>
                <w:left w:val="none" w:sz="0" w:space="0" w:color="auto"/>
                <w:bottom w:val="none" w:sz="0" w:space="0" w:color="auto"/>
                <w:right w:val="none" w:sz="0" w:space="0" w:color="auto"/>
              </w:divBdr>
              <w:divsChild>
                <w:div w:id="1473404518">
                  <w:marLeft w:val="0"/>
                  <w:marRight w:val="0"/>
                  <w:marTop w:val="0"/>
                  <w:marBottom w:val="0"/>
                  <w:divBdr>
                    <w:top w:val="none" w:sz="0" w:space="0" w:color="auto"/>
                    <w:left w:val="none" w:sz="0" w:space="0" w:color="auto"/>
                    <w:bottom w:val="none" w:sz="0" w:space="0" w:color="auto"/>
                    <w:right w:val="none" w:sz="0" w:space="0" w:color="auto"/>
                  </w:divBdr>
                  <w:divsChild>
                    <w:div w:id="99379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82808">
      <w:bodyDiv w:val="1"/>
      <w:marLeft w:val="0"/>
      <w:marRight w:val="0"/>
      <w:marTop w:val="0"/>
      <w:marBottom w:val="0"/>
      <w:divBdr>
        <w:top w:val="none" w:sz="0" w:space="0" w:color="auto"/>
        <w:left w:val="none" w:sz="0" w:space="0" w:color="auto"/>
        <w:bottom w:val="none" w:sz="0" w:space="0" w:color="auto"/>
        <w:right w:val="none" w:sz="0" w:space="0" w:color="auto"/>
      </w:divBdr>
    </w:div>
    <w:div w:id="182285468">
      <w:bodyDiv w:val="1"/>
      <w:marLeft w:val="0"/>
      <w:marRight w:val="0"/>
      <w:marTop w:val="0"/>
      <w:marBottom w:val="0"/>
      <w:divBdr>
        <w:top w:val="none" w:sz="0" w:space="0" w:color="auto"/>
        <w:left w:val="none" w:sz="0" w:space="0" w:color="auto"/>
        <w:bottom w:val="none" w:sz="0" w:space="0" w:color="auto"/>
        <w:right w:val="none" w:sz="0" w:space="0" w:color="auto"/>
      </w:divBdr>
      <w:divsChild>
        <w:div w:id="9838925">
          <w:marLeft w:val="0"/>
          <w:marRight w:val="0"/>
          <w:marTop w:val="0"/>
          <w:marBottom w:val="0"/>
          <w:divBdr>
            <w:top w:val="none" w:sz="0" w:space="0" w:color="auto"/>
            <w:left w:val="none" w:sz="0" w:space="0" w:color="auto"/>
            <w:bottom w:val="none" w:sz="0" w:space="0" w:color="auto"/>
            <w:right w:val="none" w:sz="0" w:space="0" w:color="auto"/>
          </w:divBdr>
          <w:divsChild>
            <w:div w:id="911744192">
              <w:marLeft w:val="0"/>
              <w:marRight w:val="0"/>
              <w:marTop w:val="0"/>
              <w:marBottom w:val="0"/>
              <w:divBdr>
                <w:top w:val="none" w:sz="0" w:space="0" w:color="auto"/>
                <w:left w:val="none" w:sz="0" w:space="0" w:color="auto"/>
                <w:bottom w:val="none" w:sz="0" w:space="0" w:color="auto"/>
                <w:right w:val="none" w:sz="0" w:space="0" w:color="auto"/>
              </w:divBdr>
              <w:divsChild>
                <w:div w:id="89766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76939">
      <w:bodyDiv w:val="1"/>
      <w:marLeft w:val="0"/>
      <w:marRight w:val="0"/>
      <w:marTop w:val="0"/>
      <w:marBottom w:val="0"/>
      <w:divBdr>
        <w:top w:val="none" w:sz="0" w:space="0" w:color="auto"/>
        <w:left w:val="none" w:sz="0" w:space="0" w:color="auto"/>
        <w:bottom w:val="none" w:sz="0" w:space="0" w:color="auto"/>
        <w:right w:val="none" w:sz="0" w:space="0" w:color="auto"/>
      </w:divBdr>
      <w:divsChild>
        <w:div w:id="509488275">
          <w:marLeft w:val="0"/>
          <w:marRight w:val="0"/>
          <w:marTop w:val="0"/>
          <w:marBottom w:val="0"/>
          <w:divBdr>
            <w:top w:val="none" w:sz="0" w:space="0" w:color="auto"/>
            <w:left w:val="none" w:sz="0" w:space="0" w:color="auto"/>
            <w:bottom w:val="none" w:sz="0" w:space="0" w:color="auto"/>
            <w:right w:val="none" w:sz="0" w:space="0" w:color="auto"/>
          </w:divBdr>
          <w:divsChild>
            <w:div w:id="1632981559">
              <w:marLeft w:val="0"/>
              <w:marRight w:val="0"/>
              <w:marTop w:val="0"/>
              <w:marBottom w:val="0"/>
              <w:divBdr>
                <w:top w:val="none" w:sz="0" w:space="0" w:color="auto"/>
                <w:left w:val="none" w:sz="0" w:space="0" w:color="auto"/>
                <w:bottom w:val="none" w:sz="0" w:space="0" w:color="auto"/>
                <w:right w:val="none" w:sz="0" w:space="0" w:color="auto"/>
              </w:divBdr>
              <w:divsChild>
                <w:div w:id="97040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11025">
      <w:bodyDiv w:val="1"/>
      <w:marLeft w:val="0"/>
      <w:marRight w:val="0"/>
      <w:marTop w:val="0"/>
      <w:marBottom w:val="0"/>
      <w:divBdr>
        <w:top w:val="none" w:sz="0" w:space="0" w:color="auto"/>
        <w:left w:val="none" w:sz="0" w:space="0" w:color="auto"/>
        <w:bottom w:val="none" w:sz="0" w:space="0" w:color="auto"/>
        <w:right w:val="none" w:sz="0" w:space="0" w:color="auto"/>
      </w:divBdr>
    </w:div>
    <w:div w:id="183135195">
      <w:bodyDiv w:val="1"/>
      <w:marLeft w:val="0"/>
      <w:marRight w:val="0"/>
      <w:marTop w:val="0"/>
      <w:marBottom w:val="0"/>
      <w:divBdr>
        <w:top w:val="none" w:sz="0" w:space="0" w:color="auto"/>
        <w:left w:val="none" w:sz="0" w:space="0" w:color="auto"/>
        <w:bottom w:val="none" w:sz="0" w:space="0" w:color="auto"/>
        <w:right w:val="none" w:sz="0" w:space="0" w:color="auto"/>
      </w:divBdr>
      <w:divsChild>
        <w:div w:id="768158044">
          <w:marLeft w:val="0"/>
          <w:marRight w:val="0"/>
          <w:marTop w:val="0"/>
          <w:marBottom w:val="0"/>
          <w:divBdr>
            <w:top w:val="none" w:sz="0" w:space="0" w:color="auto"/>
            <w:left w:val="none" w:sz="0" w:space="0" w:color="auto"/>
            <w:bottom w:val="none" w:sz="0" w:space="0" w:color="auto"/>
            <w:right w:val="none" w:sz="0" w:space="0" w:color="auto"/>
          </w:divBdr>
          <w:divsChild>
            <w:div w:id="1257639442">
              <w:marLeft w:val="0"/>
              <w:marRight w:val="0"/>
              <w:marTop w:val="0"/>
              <w:marBottom w:val="0"/>
              <w:divBdr>
                <w:top w:val="none" w:sz="0" w:space="0" w:color="auto"/>
                <w:left w:val="none" w:sz="0" w:space="0" w:color="auto"/>
                <w:bottom w:val="none" w:sz="0" w:space="0" w:color="auto"/>
                <w:right w:val="none" w:sz="0" w:space="0" w:color="auto"/>
              </w:divBdr>
              <w:divsChild>
                <w:div w:id="752629642">
                  <w:marLeft w:val="0"/>
                  <w:marRight w:val="0"/>
                  <w:marTop w:val="0"/>
                  <w:marBottom w:val="0"/>
                  <w:divBdr>
                    <w:top w:val="none" w:sz="0" w:space="0" w:color="auto"/>
                    <w:left w:val="none" w:sz="0" w:space="0" w:color="auto"/>
                    <w:bottom w:val="none" w:sz="0" w:space="0" w:color="auto"/>
                    <w:right w:val="none" w:sz="0" w:space="0" w:color="auto"/>
                  </w:divBdr>
                </w:div>
              </w:divsChild>
            </w:div>
            <w:div w:id="1012758144">
              <w:marLeft w:val="0"/>
              <w:marRight w:val="0"/>
              <w:marTop w:val="0"/>
              <w:marBottom w:val="0"/>
              <w:divBdr>
                <w:top w:val="none" w:sz="0" w:space="0" w:color="auto"/>
                <w:left w:val="none" w:sz="0" w:space="0" w:color="auto"/>
                <w:bottom w:val="none" w:sz="0" w:space="0" w:color="auto"/>
                <w:right w:val="none" w:sz="0" w:space="0" w:color="auto"/>
              </w:divBdr>
              <w:divsChild>
                <w:div w:id="1528718091">
                  <w:marLeft w:val="0"/>
                  <w:marRight w:val="0"/>
                  <w:marTop w:val="0"/>
                  <w:marBottom w:val="0"/>
                  <w:divBdr>
                    <w:top w:val="none" w:sz="0" w:space="0" w:color="auto"/>
                    <w:left w:val="none" w:sz="0" w:space="0" w:color="auto"/>
                    <w:bottom w:val="none" w:sz="0" w:space="0" w:color="auto"/>
                    <w:right w:val="none" w:sz="0" w:space="0" w:color="auto"/>
                  </w:divBdr>
                  <w:divsChild>
                    <w:div w:id="1549878302">
                      <w:marLeft w:val="0"/>
                      <w:marRight w:val="0"/>
                      <w:marTop w:val="0"/>
                      <w:marBottom w:val="0"/>
                      <w:divBdr>
                        <w:top w:val="none" w:sz="0" w:space="0" w:color="auto"/>
                        <w:left w:val="none" w:sz="0" w:space="0" w:color="auto"/>
                        <w:bottom w:val="none" w:sz="0" w:space="0" w:color="auto"/>
                        <w:right w:val="none" w:sz="0" w:space="0" w:color="auto"/>
                      </w:divBdr>
                    </w:div>
                  </w:divsChild>
                </w:div>
                <w:div w:id="1934704319">
                  <w:marLeft w:val="0"/>
                  <w:marRight w:val="0"/>
                  <w:marTop w:val="0"/>
                  <w:marBottom w:val="0"/>
                  <w:divBdr>
                    <w:top w:val="none" w:sz="0" w:space="0" w:color="auto"/>
                    <w:left w:val="none" w:sz="0" w:space="0" w:color="auto"/>
                    <w:bottom w:val="none" w:sz="0" w:space="0" w:color="auto"/>
                    <w:right w:val="none" w:sz="0" w:space="0" w:color="auto"/>
                  </w:divBdr>
                  <w:divsChild>
                    <w:div w:id="1129471122">
                      <w:marLeft w:val="0"/>
                      <w:marRight w:val="0"/>
                      <w:marTop w:val="0"/>
                      <w:marBottom w:val="0"/>
                      <w:divBdr>
                        <w:top w:val="none" w:sz="0" w:space="0" w:color="auto"/>
                        <w:left w:val="none" w:sz="0" w:space="0" w:color="auto"/>
                        <w:bottom w:val="none" w:sz="0" w:space="0" w:color="auto"/>
                        <w:right w:val="none" w:sz="0" w:space="0" w:color="auto"/>
                      </w:divBdr>
                    </w:div>
                  </w:divsChild>
                </w:div>
                <w:div w:id="1358777205">
                  <w:marLeft w:val="0"/>
                  <w:marRight w:val="0"/>
                  <w:marTop w:val="0"/>
                  <w:marBottom w:val="0"/>
                  <w:divBdr>
                    <w:top w:val="none" w:sz="0" w:space="0" w:color="auto"/>
                    <w:left w:val="none" w:sz="0" w:space="0" w:color="auto"/>
                    <w:bottom w:val="none" w:sz="0" w:space="0" w:color="auto"/>
                    <w:right w:val="none" w:sz="0" w:space="0" w:color="auto"/>
                  </w:divBdr>
                  <w:divsChild>
                    <w:div w:id="856308368">
                      <w:marLeft w:val="0"/>
                      <w:marRight w:val="0"/>
                      <w:marTop w:val="0"/>
                      <w:marBottom w:val="0"/>
                      <w:divBdr>
                        <w:top w:val="none" w:sz="0" w:space="0" w:color="auto"/>
                        <w:left w:val="none" w:sz="0" w:space="0" w:color="auto"/>
                        <w:bottom w:val="none" w:sz="0" w:space="0" w:color="auto"/>
                        <w:right w:val="none" w:sz="0" w:space="0" w:color="auto"/>
                      </w:divBdr>
                    </w:div>
                  </w:divsChild>
                </w:div>
                <w:div w:id="1958874254">
                  <w:marLeft w:val="0"/>
                  <w:marRight w:val="0"/>
                  <w:marTop w:val="0"/>
                  <w:marBottom w:val="0"/>
                  <w:divBdr>
                    <w:top w:val="none" w:sz="0" w:space="0" w:color="auto"/>
                    <w:left w:val="none" w:sz="0" w:space="0" w:color="auto"/>
                    <w:bottom w:val="none" w:sz="0" w:space="0" w:color="auto"/>
                    <w:right w:val="none" w:sz="0" w:space="0" w:color="auto"/>
                  </w:divBdr>
                  <w:divsChild>
                    <w:div w:id="144738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669269">
              <w:marLeft w:val="0"/>
              <w:marRight w:val="0"/>
              <w:marTop w:val="0"/>
              <w:marBottom w:val="0"/>
              <w:divBdr>
                <w:top w:val="none" w:sz="0" w:space="0" w:color="auto"/>
                <w:left w:val="none" w:sz="0" w:space="0" w:color="auto"/>
                <w:bottom w:val="none" w:sz="0" w:space="0" w:color="auto"/>
                <w:right w:val="none" w:sz="0" w:space="0" w:color="auto"/>
              </w:divBdr>
              <w:divsChild>
                <w:div w:id="80354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191836">
          <w:marLeft w:val="0"/>
          <w:marRight w:val="0"/>
          <w:marTop w:val="0"/>
          <w:marBottom w:val="0"/>
          <w:divBdr>
            <w:top w:val="none" w:sz="0" w:space="0" w:color="auto"/>
            <w:left w:val="none" w:sz="0" w:space="0" w:color="auto"/>
            <w:bottom w:val="none" w:sz="0" w:space="0" w:color="auto"/>
            <w:right w:val="none" w:sz="0" w:space="0" w:color="auto"/>
          </w:divBdr>
          <w:divsChild>
            <w:div w:id="643395181">
              <w:marLeft w:val="0"/>
              <w:marRight w:val="0"/>
              <w:marTop w:val="0"/>
              <w:marBottom w:val="0"/>
              <w:divBdr>
                <w:top w:val="none" w:sz="0" w:space="0" w:color="auto"/>
                <w:left w:val="none" w:sz="0" w:space="0" w:color="auto"/>
                <w:bottom w:val="none" w:sz="0" w:space="0" w:color="auto"/>
                <w:right w:val="none" w:sz="0" w:space="0" w:color="auto"/>
              </w:divBdr>
              <w:divsChild>
                <w:div w:id="93706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03302">
      <w:bodyDiv w:val="1"/>
      <w:marLeft w:val="0"/>
      <w:marRight w:val="0"/>
      <w:marTop w:val="0"/>
      <w:marBottom w:val="0"/>
      <w:divBdr>
        <w:top w:val="none" w:sz="0" w:space="0" w:color="auto"/>
        <w:left w:val="none" w:sz="0" w:space="0" w:color="auto"/>
        <w:bottom w:val="none" w:sz="0" w:space="0" w:color="auto"/>
        <w:right w:val="none" w:sz="0" w:space="0" w:color="auto"/>
      </w:divBdr>
      <w:divsChild>
        <w:div w:id="1502624582">
          <w:marLeft w:val="0"/>
          <w:marRight w:val="0"/>
          <w:marTop w:val="0"/>
          <w:marBottom w:val="0"/>
          <w:divBdr>
            <w:top w:val="none" w:sz="0" w:space="0" w:color="auto"/>
            <w:left w:val="none" w:sz="0" w:space="0" w:color="auto"/>
            <w:bottom w:val="none" w:sz="0" w:space="0" w:color="auto"/>
            <w:right w:val="none" w:sz="0" w:space="0" w:color="auto"/>
          </w:divBdr>
          <w:divsChild>
            <w:div w:id="1017272542">
              <w:marLeft w:val="0"/>
              <w:marRight w:val="0"/>
              <w:marTop w:val="0"/>
              <w:marBottom w:val="0"/>
              <w:divBdr>
                <w:top w:val="none" w:sz="0" w:space="0" w:color="auto"/>
                <w:left w:val="none" w:sz="0" w:space="0" w:color="auto"/>
                <w:bottom w:val="none" w:sz="0" w:space="0" w:color="auto"/>
                <w:right w:val="none" w:sz="0" w:space="0" w:color="auto"/>
              </w:divBdr>
              <w:divsChild>
                <w:div w:id="200639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47181">
      <w:bodyDiv w:val="1"/>
      <w:marLeft w:val="0"/>
      <w:marRight w:val="0"/>
      <w:marTop w:val="0"/>
      <w:marBottom w:val="0"/>
      <w:divBdr>
        <w:top w:val="none" w:sz="0" w:space="0" w:color="auto"/>
        <w:left w:val="none" w:sz="0" w:space="0" w:color="auto"/>
        <w:bottom w:val="none" w:sz="0" w:space="0" w:color="auto"/>
        <w:right w:val="none" w:sz="0" w:space="0" w:color="auto"/>
      </w:divBdr>
    </w:div>
    <w:div w:id="188615156">
      <w:bodyDiv w:val="1"/>
      <w:marLeft w:val="0"/>
      <w:marRight w:val="0"/>
      <w:marTop w:val="0"/>
      <w:marBottom w:val="0"/>
      <w:divBdr>
        <w:top w:val="none" w:sz="0" w:space="0" w:color="auto"/>
        <w:left w:val="none" w:sz="0" w:space="0" w:color="auto"/>
        <w:bottom w:val="none" w:sz="0" w:space="0" w:color="auto"/>
        <w:right w:val="none" w:sz="0" w:space="0" w:color="auto"/>
      </w:divBdr>
      <w:divsChild>
        <w:div w:id="1882591617">
          <w:marLeft w:val="0"/>
          <w:marRight w:val="0"/>
          <w:marTop w:val="0"/>
          <w:marBottom w:val="0"/>
          <w:divBdr>
            <w:top w:val="none" w:sz="0" w:space="0" w:color="auto"/>
            <w:left w:val="none" w:sz="0" w:space="0" w:color="auto"/>
            <w:bottom w:val="none" w:sz="0" w:space="0" w:color="auto"/>
            <w:right w:val="none" w:sz="0" w:space="0" w:color="auto"/>
          </w:divBdr>
          <w:divsChild>
            <w:div w:id="449276091">
              <w:marLeft w:val="0"/>
              <w:marRight w:val="0"/>
              <w:marTop w:val="0"/>
              <w:marBottom w:val="0"/>
              <w:divBdr>
                <w:top w:val="none" w:sz="0" w:space="0" w:color="auto"/>
                <w:left w:val="none" w:sz="0" w:space="0" w:color="auto"/>
                <w:bottom w:val="none" w:sz="0" w:space="0" w:color="auto"/>
                <w:right w:val="none" w:sz="0" w:space="0" w:color="auto"/>
              </w:divBdr>
              <w:divsChild>
                <w:div w:id="73416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3663">
      <w:bodyDiv w:val="1"/>
      <w:marLeft w:val="0"/>
      <w:marRight w:val="0"/>
      <w:marTop w:val="0"/>
      <w:marBottom w:val="0"/>
      <w:divBdr>
        <w:top w:val="none" w:sz="0" w:space="0" w:color="auto"/>
        <w:left w:val="none" w:sz="0" w:space="0" w:color="auto"/>
        <w:bottom w:val="none" w:sz="0" w:space="0" w:color="auto"/>
        <w:right w:val="none" w:sz="0" w:space="0" w:color="auto"/>
      </w:divBdr>
    </w:div>
    <w:div w:id="189882123">
      <w:bodyDiv w:val="1"/>
      <w:marLeft w:val="0"/>
      <w:marRight w:val="0"/>
      <w:marTop w:val="0"/>
      <w:marBottom w:val="0"/>
      <w:divBdr>
        <w:top w:val="none" w:sz="0" w:space="0" w:color="auto"/>
        <w:left w:val="none" w:sz="0" w:space="0" w:color="auto"/>
        <w:bottom w:val="none" w:sz="0" w:space="0" w:color="auto"/>
        <w:right w:val="none" w:sz="0" w:space="0" w:color="auto"/>
      </w:divBdr>
      <w:divsChild>
        <w:div w:id="611405323">
          <w:marLeft w:val="0"/>
          <w:marRight w:val="0"/>
          <w:marTop w:val="0"/>
          <w:marBottom w:val="0"/>
          <w:divBdr>
            <w:top w:val="none" w:sz="0" w:space="0" w:color="auto"/>
            <w:left w:val="none" w:sz="0" w:space="0" w:color="auto"/>
            <w:bottom w:val="none" w:sz="0" w:space="0" w:color="auto"/>
            <w:right w:val="none" w:sz="0" w:space="0" w:color="auto"/>
          </w:divBdr>
          <w:divsChild>
            <w:div w:id="151870792">
              <w:marLeft w:val="0"/>
              <w:marRight w:val="0"/>
              <w:marTop w:val="0"/>
              <w:marBottom w:val="0"/>
              <w:divBdr>
                <w:top w:val="none" w:sz="0" w:space="0" w:color="auto"/>
                <w:left w:val="none" w:sz="0" w:space="0" w:color="auto"/>
                <w:bottom w:val="none" w:sz="0" w:space="0" w:color="auto"/>
                <w:right w:val="none" w:sz="0" w:space="0" w:color="auto"/>
              </w:divBdr>
              <w:divsChild>
                <w:div w:id="214731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39802">
      <w:bodyDiv w:val="1"/>
      <w:marLeft w:val="0"/>
      <w:marRight w:val="0"/>
      <w:marTop w:val="0"/>
      <w:marBottom w:val="0"/>
      <w:divBdr>
        <w:top w:val="none" w:sz="0" w:space="0" w:color="auto"/>
        <w:left w:val="none" w:sz="0" w:space="0" w:color="auto"/>
        <w:bottom w:val="none" w:sz="0" w:space="0" w:color="auto"/>
        <w:right w:val="none" w:sz="0" w:space="0" w:color="auto"/>
      </w:divBdr>
    </w:div>
    <w:div w:id="190850315">
      <w:bodyDiv w:val="1"/>
      <w:marLeft w:val="0"/>
      <w:marRight w:val="0"/>
      <w:marTop w:val="0"/>
      <w:marBottom w:val="0"/>
      <w:divBdr>
        <w:top w:val="none" w:sz="0" w:space="0" w:color="auto"/>
        <w:left w:val="none" w:sz="0" w:space="0" w:color="auto"/>
        <w:bottom w:val="none" w:sz="0" w:space="0" w:color="auto"/>
        <w:right w:val="none" w:sz="0" w:space="0" w:color="auto"/>
      </w:divBdr>
      <w:divsChild>
        <w:div w:id="866217291">
          <w:marLeft w:val="0"/>
          <w:marRight w:val="0"/>
          <w:marTop w:val="0"/>
          <w:marBottom w:val="0"/>
          <w:divBdr>
            <w:top w:val="none" w:sz="0" w:space="0" w:color="auto"/>
            <w:left w:val="none" w:sz="0" w:space="0" w:color="auto"/>
            <w:bottom w:val="none" w:sz="0" w:space="0" w:color="auto"/>
            <w:right w:val="none" w:sz="0" w:space="0" w:color="auto"/>
          </w:divBdr>
          <w:divsChild>
            <w:div w:id="881862446">
              <w:marLeft w:val="0"/>
              <w:marRight w:val="0"/>
              <w:marTop w:val="0"/>
              <w:marBottom w:val="0"/>
              <w:divBdr>
                <w:top w:val="none" w:sz="0" w:space="0" w:color="auto"/>
                <w:left w:val="none" w:sz="0" w:space="0" w:color="auto"/>
                <w:bottom w:val="none" w:sz="0" w:space="0" w:color="auto"/>
                <w:right w:val="none" w:sz="0" w:space="0" w:color="auto"/>
              </w:divBdr>
              <w:divsChild>
                <w:div w:id="136787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64990">
      <w:bodyDiv w:val="1"/>
      <w:marLeft w:val="0"/>
      <w:marRight w:val="0"/>
      <w:marTop w:val="0"/>
      <w:marBottom w:val="0"/>
      <w:divBdr>
        <w:top w:val="none" w:sz="0" w:space="0" w:color="auto"/>
        <w:left w:val="none" w:sz="0" w:space="0" w:color="auto"/>
        <w:bottom w:val="none" w:sz="0" w:space="0" w:color="auto"/>
        <w:right w:val="none" w:sz="0" w:space="0" w:color="auto"/>
      </w:divBdr>
      <w:divsChild>
        <w:div w:id="1699893441">
          <w:marLeft w:val="0"/>
          <w:marRight w:val="0"/>
          <w:marTop w:val="0"/>
          <w:marBottom w:val="0"/>
          <w:divBdr>
            <w:top w:val="none" w:sz="0" w:space="0" w:color="auto"/>
            <w:left w:val="none" w:sz="0" w:space="0" w:color="auto"/>
            <w:bottom w:val="none" w:sz="0" w:space="0" w:color="auto"/>
            <w:right w:val="none" w:sz="0" w:space="0" w:color="auto"/>
          </w:divBdr>
          <w:divsChild>
            <w:div w:id="1200315389">
              <w:marLeft w:val="0"/>
              <w:marRight w:val="0"/>
              <w:marTop w:val="0"/>
              <w:marBottom w:val="0"/>
              <w:divBdr>
                <w:top w:val="none" w:sz="0" w:space="0" w:color="auto"/>
                <w:left w:val="none" w:sz="0" w:space="0" w:color="auto"/>
                <w:bottom w:val="none" w:sz="0" w:space="0" w:color="auto"/>
                <w:right w:val="none" w:sz="0" w:space="0" w:color="auto"/>
              </w:divBdr>
              <w:divsChild>
                <w:div w:id="269432040">
                  <w:marLeft w:val="0"/>
                  <w:marRight w:val="0"/>
                  <w:marTop w:val="0"/>
                  <w:marBottom w:val="0"/>
                  <w:divBdr>
                    <w:top w:val="none" w:sz="0" w:space="0" w:color="auto"/>
                    <w:left w:val="none" w:sz="0" w:space="0" w:color="auto"/>
                    <w:bottom w:val="none" w:sz="0" w:space="0" w:color="auto"/>
                    <w:right w:val="none" w:sz="0" w:space="0" w:color="auto"/>
                  </w:divBdr>
                </w:div>
              </w:divsChild>
            </w:div>
            <w:div w:id="437919388">
              <w:marLeft w:val="0"/>
              <w:marRight w:val="0"/>
              <w:marTop w:val="0"/>
              <w:marBottom w:val="0"/>
              <w:divBdr>
                <w:top w:val="none" w:sz="0" w:space="0" w:color="auto"/>
                <w:left w:val="none" w:sz="0" w:space="0" w:color="auto"/>
                <w:bottom w:val="none" w:sz="0" w:space="0" w:color="auto"/>
                <w:right w:val="none" w:sz="0" w:space="0" w:color="auto"/>
              </w:divBdr>
              <w:divsChild>
                <w:div w:id="72764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15242">
      <w:bodyDiv w:val="1"/>
      <w:marLeft w:val="0"/>
      <w:marRight w:val="0"/>
      <w:marTop w:val="0"/>
      <w:marBottom w:val="0"/>
      <w:divBdr>
        <w:top w:val="none" w:sz="0" w:space="0" w:color="auto"/>
        <w:left w:val="none" w:sz="0" w:space="0" w:color="auto"/>
        <w:bottom w:val="none" w:sz="0" w:space="0" w:color="auto"/>
        <w:right w:val="none" w:sz="0" w:space="0" w:color="auto"/>
      </w:divBdr>
      <w:divsChild>
        <w:div w:id="1917857322">
          <w:marLeft w:val="0"/>
          <w:marRight w:val="0"/>
          <w:marTop w:val="0"/>
          <w:marBottom w:val="0"/>
          <w:divBdr>
            <w:top w:val="none" w:sz="0" w:space="0" w:color="auto"/>
            <w:left w:val="none" w:sz="0" w:space="0" w:color="auto"/>
            <w:bottom w:val="none" w:sz="0" w:space="0" w:color="auto"/>
            <w:right w:val="none" w:sz="0" w:space="0" w:color="auto"/>
          </w:divBdr>
          <w:divsChild>
            <w:div w:id="2132507159">
              <w:marLeft w:val="0"/>
              <w:marRight w:val="0"/>
              <w:marTop w:val="0"/>
              <w:marBottom w:val="0"/>
              <w:divBdr>
                <w:top w:val="none" w:sz="0" w:space="0" w:color="auto"/>
                <w:left w:val="none" w:sz="0" w:space="0" w:color="auto"/>
                <w:bottom w:val="none" w:sz="0" w:space="0" w:color="auto"/>
                <w:right w:val="none" w:sz="0" w:space="0" w:color="auto"/>
              </w:divBdr>
              <w:divsChild>
                <w:div w:id="120313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77563">
      <w:bodyDiv w:val="1"/>
      <w:marLeft w:val="0"/>
      <w:marRight w:val="0"/>
      <w:marTop w:val="0"/>
      <w:marBottom w:val="0"/>
      <w:divBdr>
        <w:top w:val="none" w:sz="0" w:space="0" w:color="auto"/>
        <w:left w:val="none" w:sz="0" w:space="0" w:color="auto"/>
        <w:bottom w:val="none" w:sz="0" w:space="0" w:color="auto"/>
        <w:right w:val="none" w:sz="0" w:space="0" w:color="auto"/>
      </w:divBdr>
      <w:divsChild>
        <w:div w:id="77561408">
          <w:marLeft w:val="0"/>
          <w:marRight w:val="0"/>
          <w:marTop w:val="0"/>
          <w:marBottom w:val="0"/>
          <w:divBdr>
            <w:top w:val="none" w:sz="0" w:space="0" w:color="auto"/>
            <w:left w:val="none" w:sz="0" w:space="0" w:color="auto"/>
            <w:bottom w:val="none" w:sz="0" w:space="0" w:color="auto"/>
            <w:right w:val="none" w:sz="0" w:space="0" w:color="auto"/>
          </w:divBdr>
          <w:divsChild>
            <w:div w:id="1265721507">
              <w:marLeft w:val="0"/>
              <w:marRight w:val="0"/>
              <w:marTop w:val="0"/>
              <w:marBottom w:val="0"/>
              <w:divBdr>
                <w:top w:val="none" w:sz="0" w:space="0" w:color="auto"/>
                <w:left w:val="none" w:sz="0" w:space="0" w:color="auto"/>
                <w:bottom w:val="none" w:sz="0" w:space="0" w:color="auto"/>
                <w:right w:val="none" w:sz="0" w:space="0" w:color="auto"/>
              </w:divBdr>
              <w:divsChild>
                <w:div w:id="148308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54085">
      <w:bodyDiv w:val="1"/>
      <w:marLeft w:val="0"/>
      <w:marRight w:val="0"/>
      <w:marTop w:val="0"/>
      <w:marBottom w:val="0"/>
      <w:divBdr>
        <w:top w:val="none" w:sz="0" w:space="0" w:color="auto"/>
        <w:left w:val="none" w:sz="0" w:space="0" w:color="auto"/>
        <w:bottom w:val="none" w:sz="0" w:space="0" w:color="auto"/>
        <w:right w:val="none" w:sz="0" w:space="0" w:color="auto"/>
      </w:divBdr>
      <w:divsChild>
        <w:div w:id="481775762">
          <w:marLeft w:val="0"/>
          <w:marRight w:val="0"/>
          <w:marTop w:val="0"/>
          <w:marBottom w:val="0"/>
          <w:divBdr>
            <w:top w:val="none" w:sz="0" w:space="0" w:color="auto"/>
            <w:left w:val="none" w:sz="0" w:space="0" w:color="auto"/>
            <w:bottom w:val="none" w:sz="0" w:space="0" w:color="auto"/>
            <w:right w:val="none" w:sz="0" w:space="0" w:color="auto"/>
          </w:divBdr>
          <w:divsChild>
            <w:div w:id="710157809">
              <w:marLeft w:val="0"/>
              <w:marRight w:val="0"/>
              <w:marTop w:val="0"/>
              <w:marBottom w:val="0"/>
              <w:divBdr>
                <w:top w:val="none" w:sz="0" w:space="0" w:color="auto"/>
                <w:left w:val="none" w:sz="0" w:space="0" w:color="auto"/>
                <w:bottom w:val="none" w:sz="0" w:space="0" w:color="auto"/>
                <w:right w:val="none" w:sz="0" w:space="0" w:color="auto"/>
              </w:divBdr>
              <w:divsChild>
                <w:div w:id="151895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17562">
      <w:bodyDiv w:val="1"/>
      <w:marLeft w:val="0"/>
      <w:marRight w:val="0"/>
      <w:marTop w:val="0"/>
      <w:marBottom w:val="0"/>
      <w:divBdr>
        <w:top w:val="none" w:sz="0" w:space="0" w:color="auto"/>
        <w:left w:val="none" w:sz="0" w:space="0" w:color="auto"/>
        <w:bottom w:val="none" w:sz="0" w:space="0" w:color="auto"/>
        <w:right w:val="none" w:sz="0" w:space="0" w:color="auto"/>
      </w:divBdr>
      <w:divsChild>
        <w:div w:id="1596589961">
          <w:marLeft w:val="0"/>
          <w:marRight w:val="0"/>
          <w:marTop w:val="0"/>
          <w:marBottom w:val="0"/>
          <w:divBdr>
            <w:top w:val="none" w:sz="0" w:space="0" w:color="auto"/>
            <w:left w:val="none" w:sz="0" w:space="0" w:color="auto"/>
            <w:bottom w:val="none" w:sz="0" w:space="0" w:color="auto"/>
            <w:right w:val="none" w:sz="0" w:space="0" w:color="auto"/>
          </w:divBdr>
          <w:divsChild>
            <w:div w:id="538786355">
              <w:marLeft w:val="0"/>
              <w:marRight w:val="0"/>
              <w:marTop w:val="0"/>
              <w:marBottom w:val="0"/>
              <w:divBdr>
                <w:top w:val="none" w:sz="0" w:space="0" w:color="auto"/>
                <w:left w:val="none" w:sz="0" w:space="0" w:color="auto"/>
                <w:bottom w:val="none" w:sz="0" w:space="0" w:color="auto"/>
                <w:right w:val="none" w:sz="0" w:space="0" w:color="auto"/>
              </w:divBdr>
              <w:divsChild>
                <w:div w:id="1038899457">
                  <w:marLeft w:val="0"/>
                  <w:marRight w:val="0"/>
                  <w:marTop w:val="0"/>
                  <w:marBottom w:val="0"/>
                  <w:divBdr>
                    <w:top w:val="none" w:sz="0" w:space="0" w:color="auto"/>
                    <w:left w:val="none" w:sz="0" w:space="0" w:color="auto"/>
                    <w:bottom w:val="none" w:sz="0" w:space="0" w:color="auto"/>
                    <w:right w:val="none" w:sz="0" w:space="0" w:color="auto"/>
                  </w:divBdr>
                  <w:divsChild>
                    <w:div w:id="71646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168156">
      <w:bodyDiv w:val="1"/>
      <w:marLeft w:val="0"/>
      <w:marRight w:val="0"/>
      <w:marTop w:val="0"/>
      <w:marBottom w:val="0"/>
      <w:divBdr>
        <w:top w:val="none" w:sz="0" w:space="0" w:color="auto"/>
        <w:left w:val="none" w:sz="0" w:space="0" w:color="auto"/>
        <w:bottom w:val="none" w:sz="0" w:space="0" w:color="auto"/>
        <w:right w:val="none" w:sz="0" w:space="0" w:color="auto"/>
      </w:divBdr>
      <w:divsChild>
        <w:div w:id="1553226822">
          <w:marLeft w:val="0"/>
          <w:marRight w:val="0"/>
          <w:marTop w:val="0"/>
          <w:marBottom w:val="0"/>
          <w:divBdr>
            <w:top w:val="none" w:sz="0" w:space="0" w:color="auto"/>
            <w:left w:val="none" w:sz="0" w:space="0" w:color="auto"/>
            <w:bottom w:val="none" w:sz="0" w:space="0" w:color="auto"/>
            <w:right w:val="none" w:sz="0" w:space="0" w:color="auto"/>
          </w:divBdr>
          <w:divsChild>
            <w:div w:id="594747250">
              <w:marLeft w:val="0"/>
              <w:marRight w:val="0"/>
              <w:marTop w:val="0"/>
              <w:marBottom w:val="0"/>
              <w:divBdr>
                <w:top w:val="none" w:sz="0" w:space="0" w:color="auto"/>
                <w:left w:val="none" w:sz="0" w:space="0" w:color="auto"/>
                <w:bottom w:val="none" w:sz="0" w:space="0" w:color="auto"/>
                <w:right w:val="none" w:sz="0" w:space="0" w:color="auto"/>
              </w:divBdr>
              <w:divsChild>
                <w:div w:id="73370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54054">
      <w:bodyDiv w:val="1"/>
      <w:marLeft w:val="0"/>
      <w:marRight w:val="0"/>
      <w:marTop w:val="0"/>
      <w:marBottom w:val="0"/>
      <w:divBdr>
        <w:top w:val="none" w:sz="0" w:space="0" w:color="auto"/>
        <w:left w:val="none" w:sz="0" w:space="0" w:color="auto"/>
        <w:bottom w:val="none" w:sz="0" w:space="0" w:color="auto"/>
        <w:right w:val="none" w:sz="0" w:space="0" w:color="auto"/>
      </w:divBdr>
    </w:div>
    <w:div w:id="201133737">
      <w:bodyDiv w:val="1"/>
      <w:marLeft w:val="0"/>
      <w:marRight w:val="0"/>
      <w:marTop w:val="0"/>
      <w:marBottom w:val="0"/>
      <w:divBdr>
        <w:top w:val="none" w:sz="0" w:space="0" w:color="auto"/>
        <w:left w:val="none" w:sz="0" w:space="0" w:color="auto"/>
        <w:bottom w:val="none" w:sz="0" w:space="0" w:color="auto"/>
        <w:right w:val="none" w:sz="0" w:space="0" w:color="auto"/>
      </w:divBdr>
      <w:divsChild>
        <w:div w:id="266162702">
          <w:marLeft w:val="0"/>
          <w:marRight w:val="0"/>
          <w:marTop w:val="0"/>
          <w:marBottom w:val="0"/>
          <w:divBdr>
            <w:top w:val="none" w:sz="0" w:space="0" w:color="auto"/>
            <w:left w:val="none" w:sz="0" w:space="0" w:color="auto"/>
            <w:bottom w:val="none" w:sz="0" w:space="0" w:color="auto"/>
            <w:right w:val="none" w:sz="0" w:space="0" w:color="auto"/>
          </w:divBdr>
          <w:divsChild>
            <w:div w:id="648288955">
              <w:marLeft w:val="0"/>
              <w:marRight w:val="0"/>
              <w:marTop w:val="0"/>
              <w:marBottom w:val="0"/>
              <w:divBdr>
                <w:top w:val="none" w:sz="0" w:space="0" w:color="auto"/>
                <w:left w:val="none" w:sz="0" w:space="0" w:color="auto"/>
                <w:bottom w:val="none" w:sz="0" w:space="0" w:color="auto"/>
                <w:right w:val="none" w:sz="0" w:space="0" w:color="auto"/>
              </w:divBdr>
              <w:divsChild>
                <w:div w:id="118937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32284">
      <w:bodyDiv w:val="1"/>
      <w:marLeft w:val="0"/>
      <w:marRight w:val="0"/>
      <w:marTop w:val="0"/>
      <w:marBottom w:val="0"/>
      <w:divBdr>
        <w:top w:val="none" w:sz="0" w:space="0" w:color="auto"/>
        <w:left w:val="none" w:sz="0" w:space="0" w:color="auto"/>
        <w:bottom w:val="none" w:sz="0" w:space="0" w:color="auto"/>
        <w:right w:val="none" w:sz="0" w:space="0" w:color="auto"/>
      </w:divBdr>
      <w:divsChild>
        <w:div w:id="911428633">
          <w:marLeft w:val="0"/>
          <w:marRight w:val="0"/>
          <w:marTop w:val="0"/>
          <w:marBottom w:val="0"/>
          <w:divBdr>
            <w:top w:val="none" w:sz="0" w:space="0" w:color="auto"/>
            <w:left w:val="none" w:sz="0" w:space="0" w:color="auto"/>
            <w:bottom w:val="none" w:sz="0" w:space="0" w:color="auto"/>
            <w:right w:val="none" w:sz="0" w:space="0" w:color="auto"/>
          </w:divBdr>
          <w:divsChild>
            <w:div w:id="1010527705">
              <w:marLeft w:val="0"/>
              <w:marRight w:val="0"/>
              <w:marTop w:val="0"/>
              <w:marBottom w:val="0"/>
              <w:divBdr>
                <w:top w:val="none" w:sz="0" w:space="0" w:color="auto"/>
                <w:left w:val="none" w:sz="0" w:space="0" w:color="auto"/>
                <w:bottom w:val="none" w:sz="0" w:space="0" w:color="auto"/>
                <w:right w:val="none" w:sz="0" w:space="0" w:color="auto"/>
              </w:divBdr>
              <w:divsChild>
                <w:div w:id="1589073497">
                  <w:marLeft w:val="0"/>
                  <w:marRight w:val="0"/>
                  <w:marTop w:val="0"/>
                  <w:marBottom w:val="0"/>
                  <w:divBdr>
                    <w:top w:val="none" w:sz="0" w:space="0" w:color="auto"/>
                    <w:left w:val="none" w:sz="0" w:space="0" w:color="auto"/>
                    <w:bottom w:val="none" w:sz="0" w:space="0" w:color="auto"/>
                    <w:right w:val="none" w:sz="0" w:space="0" w:color="auto"/>
                  </w:divBdr>
                  <w:divsChild>
                    <w:div w:id="193254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62480">
      <w:bodyDiv w:val="1"/>
      <w:marLeft w:val="0"/>
      <w:marRight w:val="0"/>
      <w:marTop w:val="0"/>
      <w:marBottom w:val="0"/>
      <w:divBdr>
        <w:top w:val="none" w:sz="0" w:space="0" w:color="auto"/>
        <w:left w:val="none" w:sz="0" w:space="0" w:color="auto"/>
        <w:bottom w:val="none" w:sz="0" w:space="0" w:color="auto"/>
        <w:right w:val="none" w:sz="0" w:space="0" w:color="auto"/>
      </w:divBdr>
      <w:divsChild>
        <w:div w:id="1322201772">
          <w:marLeft w:val="0"/>
          <w:marRight w:val="0"/>
          <w:marTop w:val="0"/>
          <w:marBottom w:val="0"/>
          <w:divBdr>
            <w:top w:val="none" w:sz="0" w:space="0" w:color="auto"/>
            <w:left w:val="none" w:sz="0" w:space="0" w:color="auto"/>
            <w:bottom w:val="none" w:sz="0" w:space="0" w:color="auto"/>
            <w:right w:val="none" w:sz="0" w:space="0" w:color="auto"/>
          </w:divBdr>
          <w:divsChild>
            <w:div w:id="647515327">
              <w:marLeft w:val="0"/>
              <w:marRight w:val="0"/>
              <w:marTop w:val="0"/>
              <w:marBottom w:val="0"/>
              <w:divBdr>
                <w:top w:val="none" w:sz="0" w:space="0" w:color="auto"/>
                <w:left w:val="none" w:sz="0" w:space="0" w:color="auto"/>
                <w:bottom w:val="none" w:sz="0" w:space="0" w:color="auto"/>
                <w:right w:val="none" w:sz="0" w:space="0" w:color="auto"/>
              </w:divBdr>
              <w:divsChild>
                <w:div w:id="16628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8239">
      <w:bodyDiv w:val="1"/>
      <w:marLeft w:val="0"/>
      <w:marRight w:val="0"/>
      <w:marTop w:val="0"/>
      <w:marBottom w:val="0"/>
      <w:divBdr>
        <w:top w:val="none" w:sz="0" w:space="0" w:color="auto"/>
        <w:left w:val="none" w:sz="0" w:space="0" w:color="auto"/>
        <w:bottom w:val="none" w:sz="0" w:space="0" w:color="auto"/>
        <w:right w:val="none" w:sz="0" w:space="0" w:color="auto"/>
      </w:divBdr>
      <w:divsChild>
        <w:div w:id="506137111">
          <w:marLeft w:val="0"/>
          <w:marRight w:val="0"/>
          <w:marTop w:val="0"/>
          <w:marBottom w:val="0"/>
          <w:divBdr>
            <w:top w:val="none" w:sz="0" w:space="0" w:color="auto"/>
            <w:left w:val="none" w:sz="0" w:space="0" w:color="auto"/>
            <w:bottom w:val="none" w:sz="0" w:space="0" w:color="auto"/>
            <w:right w:val="none" w:sz="0" w:space="0" w:color="auto"/>
          </w:divBdr>
          <w:divsChild>
            <w:div w:id="695547668">
              <w:marLeft w:val="0"/>
              <w:marRight w:val="0"/>
              <w:marTop w:val="0"/>
              <w:marBottom w:val="0"/>
              <w:divBdr>
                <w:top w:val="none" w:sz="0" w:space="0" w:color="auto"/>
                <w:left w:val="none" w:sz="0" w:space="0" w:color="auto"/>
                <w:bottom w:val="none" w:sz="0" w:space="0" w:color="auto"/>
                <w:right w:val="none" w:sz="0" w:space="0" w:color="auto"/>
              </w:divBdr>
              <w:divsChild>
                <w:div w:id="28573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35612">
      <w:bodyDiv w:val="1"/>
      <w:marLeft w:val="0"/>
      <w:marRight w:val="0"/>
      <w:marTop w:val="0"/>
      <w:marBottom w:val="0"/>
      <w:divBdr>
        <w:top w:val="none" w:sz="0" w:space="0" w:color="auto"/>
        <w:left w:val="none" w:sz="0" w:space="0" w:color="auto"/>
        <w:bottom w:val="none" w:sz="0" w:space="0" w:color="auto"/>
        <w:right w:val="none" w:sz="0" w:space="0" w:color="auto"/>
      </w:divBdr>
    </w:div>
    <w:div w:id="204030577">
      <w:bodyDiv w:val="1"/>
      <w:marLeft w:val="0"/>
      <w:marRight w:val="0"/>
      <w:marTop w:val="0"/>
      <w:marBottom w:val="0"/>
      <w:divBdr>
        <w:top w:val="none" w:sz="0" w:space="0" w:color="auto"/>
        <w:left w:val="none" w:sz="0" w:space="0" w:color="auto"/>
        <w:bottom w:val="none" w:sz="0" w:space="0" w:color="auto"/>
        <w:right w:val="none" w:sz="0" w:space="0" w:color="auto"/>
      </w:divBdr>
      <w:divsChild>
        <w:div w:id="1820994563">
          <w:marLeft w:val="0"/>
          <w:marRight w:val="0"/>
          <w:marTop w:val="0"/>
          <w:marBottom w:val="0"/>
          <w:divBdr>
            <w:top w:val="none" w:sz="0" w:space="0" w:color="auto"/>
            <w:left w:val="none" w:sz="0" w:space="0" w:color="auto"/>
            <w:bottom w:val="none" w:sz="0" w:space="0" w:color="auto"/>
            <w:right w:val="none" w:sz="0" w:space="0" w:color="auto"/>
          </w:divBdr>
          <w:divsChild>
            <w:div w:id="67115226">
              <w:marLeft w:val="0"/>
              <w:marRight w:val="0"/>
              <w:marTop w:val="0"/>
              <w:marBottom w:val="0"/>
              <w:divBdr>
                <w:top w:val="none" w:sz="0" w:space="0" w:color="auto"/>
                <w:left w:val="none" w:sz="0" w:space="0" w:color="auto"/>
                <w:bottom w:val="none" w:sz="0" w:space="0" w:color="auto"/>
                <w:right w:val="none" w:sz="0" w:space="0" w:color="auto"/>
              </w:divBdr>
              <w:divsChild>
                <w:div w:id="815030979">
                  <w:marLeft w:val="0"/>
                  <w:marRight w:val="0"/>
                  <w:marTop w:val="0"/>
                  <w:marBottom w:val="0"/>
                  <w:divBdr>
                    <w:top w:val="none" w:sz="0" w:space="0" w:color="auto"/>
                    <w:left w:val="none" w:sz="0" w:space="0" w:color="auto"/>
                    <w:bottom w:val="none" w:sz="0" w:space="0" w:color="auto"/>
                    <w:right w:val="none" w:sz="0" w:space="0" w:color="auto"/>
                  </w:divBdr>
                  <w:divsChild>
                    <w:div w:id="150551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79202">
      <w:bodyDiv w:val="1"/>
      <w:marLeft w:val="0"/>
      <w:marRight w:val="0"/>
      <w:marTop w:val="0"/>
      <w:marBottom w:val="0"/>
      <w:divBdr>
        <w:top w:val="none" w:sz="0" w:space="0" w:color="auto"/>
        <w:left w:val="none" w:sz="0" w:space="0" w:color="auto"/>
        <w:bottom w:val="none" w:sz="0" w:space="0" w:color="auto"/>
        <w:right w:val="none" w:sz="0" w:space="0" w:color="auto"/>
      </w:divBdr>
      <w:divsChild>
        <w:div w:id="459612770">
          <w:marLeft w:val="0"/>
          <w:marRight w:val="0"/>
          <w:marTop w:val="0"/>
          <w:marBottom w:val="0"/>
          <w:divBdr>
            <w:top w:val="none" w:sz="0" w:space="0" w:color="auto"/>
            <w:left w:val="none" w:sz="0" w:space="0" w:color="auto"/>
            <w:bottom w:val="none" w:sz="0" w:space="0" w:color="auto"/>
            <w:right w:val="none" w:sz="0" w:space="0" w:color="auto"/>
          </w:divBdr>
          <w:divsChild>
            <w:div w:id="768163371">
              <w:marLeft w:val="0"/>
              <w:marRight w:val="0"/>
              <w:marTop w:val="0"/>
              <w:marBottom w:val="0"/>
              <w:divBdr>
                <w:top w:val="none" w:sz="0" w:space="0" w:color="auto"/>
                <w:left w:val="none" w:sz="0" w:space="0" w:color="auto"/>
                <w:bottom w:val="none" w:sz="0" w:space="0" w:color="auto"/>
                <w:right w:val="none" w:sz="0" w:space="0" w:color="auto"/>
              </w:divBdr>
              <w:divsChild>
                <w:div w:id="947856704">
                  <w:marLeft w:val="0"/>
                  <w:marRight w:val="0"/>
                  <w:marTop w:val="0"/>
                  <w:marBottom w:val="0"/>
                  <w:divBdr>
                    <w:top w:val="none" w:sz="0" w:space="0" w:color="auto"/>
                    <w:left w:val="none" w:sz="0" w:space="0" w:color="auto"/>
                    <w:bottom w:val="none" w:sz="0" w:space="0" w:color="auto"/>
                    <w:right w:val="none" w:sz="0" w:space="0" w:color="auto"/>
                  </w:divBdr>
                  <w:divsChild>
                    <w:div w:id="181328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540846">
      <w:bodyDiv w:val="1"/>
      <w:marLeft w:val="0"/>
      <w:marRight w:val="0"/>
      <w:marTop w:val="0"/>
      <w:marBottom w:val="0"/>
      <w:divBdr>
        <w:top w:val="none" w:sz="0" w:space="0" w:color="auto"/>
        <w:left w:val="none" w:sz="0" w:space="0" w:color="auto"/>
        <w:bottom w:val="none" w:sz="0" w:space="0" w:color="auto"/>
        <w:right w:val="none" w:sz="0" w:space="0" w:color="auto"/>
      </w:divBdr>
      <w:divsChild>
        <w:div w:id="1542128250">
          <w:marLeft w:val="0"/>
          <w:marRight w:val="0"/>
          <w:marTop w:val="0"/>
          <w:marBottom w:val="0"/>
          <w:divBdr>
            <w:top w:val="none" w:sz="0" w:space="0" w:color="auto"/>
            <w:left w:val="none" w:sz="0" w:space="0" w:color="auto"/>
            <w:bottom w:val="none" w:sz="0" w:space="0" w:color="auto"/>
            <w:right w:val="none" w:sz="0" w:space="0" w:color="auto"/>
          </w:divBdr>
          <w:divsChild>
            <w:div w:id="885606844">
              <w:marLeft w:val="0"/>
              <w:marRight w:val="0"/>
              <w:marTop w:val="0"/>
              <w:marBottom w:val="0"/>
              <w:divBdr>
                <w:top w:val="none" w:sz="0" w:space="0" w:color="auto"/>
                <w:left w:val="none" w:sz="0" w:space="0" w:color="auto"/>
                <w:bottom w:val="none" w:sz="0" w:space="0" w:color="auto"/>
                <w:right w:val="none" w:sz="0" w:space="0" w:color="auto"/>
              </w:divBdr>
              <w:divsChild>
                <w:div w:id="42350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66023">
      <w:bodyDiv w:val="1"/>
      <w:marLeft w:val="0"/>
      <w:marRight w:val="0"/>
      <w:marTop w:val="0"/>
      <w:marBottom w:val="0"/>
      <w:divBdr>
        <w:top w:val="none" w:sz="0" w:space="0" w:color="auto"/>
        <w:left w:val="none" w:sz="0" w:space="0" w:color="auto"/>
        <w:bottom w:val="none" w:sz="0" w:space="0" w:color="auto"/>
        <w:right w:val="none" w:sz="0" w:space="0" w:color="auto"/>
      </w:divBdr>
      <w:divsChild>
        <w:div w:id="1239749136">
          <w:marLeft w:val="0"/>
          <w:marRight w:val="0"/>
          <w:marTop w:val="0"/>
          <w:marBottom w:val="0"/>
          <w:divBdr>
            <w:top w:val="none" w:sz="0" w:space="0" w:color="auto"/>
            <w:left w:val="none" w:sz="0" w:space="0" w:color="auto"/>
            <w:bottom w:val="none" w:sz="0" w:space="0" w:color="auto"/>
            <w:right w:val="none" w:sz="0" w:space="0" w:color="auto"/>
          </w:divBdr>
          <w:divsChild>
            <w:div w:id="1653095670">
              <w:marLeft w:val="0"/>
              <w:marRight w:val="0"/>
              <w:marTop w:val="0"/>
              <w:marBottom w:val="0"/>
              <w:divBdr>
                <w:top w:val="none" w:sz="0" w:space="0" w:color="auto"/>
                <w:left w:val="none" w:sz="0" w:space="0" w:color="auto"/>
                <w:bottom w:val="none" w:sz="0" w:space="0" w:color="auto"/>
                <w:right w:val="none" w:sz="0" w:space="0" w:color="auto"/>
              </w:divBdr>
              <w:divsChild>
                <w:div w:id="33195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28981">
      <w:bodyDiv w:val="1"/>
      <w:marLeft w:val="0"/>
      <w:marRight w:val="0"/>
      <w:marTop w:val="0"/>
      <w:marBottom w:val="0"/>
      <w:divBdr>
        <w:top w:val="none" w:sz="0" w:space="0" w:color="auto"/>
        <w:left w:val="none" w:sz="0" w:space="0" w:color="auto"/>
        <w:bottom w:val="none" w:sz="0" w:space="0" w:color="auto"/>
        <w:right w:val="none" w:sz="0" w:space="0" w:color="auto"/>
      </w:divBdr>
    </w:div>
    <w:div w:id="213196036">
      <w:bodyDiv w:val="1"/>
      <w:marLeft w:val="0"/>
      <w:marRight w:val="0"/>
      <w:marTop w:val="0"/>
      <w:marBottom w:val="0"/>
      <w:divBdr>
        <w:top w:val="none" w:sz="0" w:space="0" w:color="auto"/>
        <w:left w:val="none" w:sz="0" w:space="0" w:color="auto"/>
        <w:bottom w:val="none" w:sz="0" w:space="0" w:color="auto"/>
        <w:right w:val="none" w:sz="0" w:space="0" w:color="auto"/>
      </w:divBdr>
      <w:divsChild>
        <w:div w:id="376439989">
          <w:marLeft w:val="0"/>
          <w:marRight w:val="0"/>
          <w:marTop w:val="0"/>
          <w:marBottom w:val="0"/>
          <w:divBdr>
            <w:top w:val="none" w:sz="0" w:space="0" w:color="auto"/>
            <w:left w:val="none" w:sz="0" w:space="0" w:color="auto"/>
            <w:bottom w:val="none" w:sz="0" w:space="0" w:color="auto"/>
            <w:right w:val="none" w:sz="0" w:space="0" w:color="auto"/>
          </w:divBdr>
          <w:divsChild>
            <w:div w:id="1828135275">
              <w:marLeft w:val="0"/>
              <w:marRight w:val="0"/>
              <w:marTop w:val="0"/>
              <w:marBottom w:val="0"/>
              <w:divBdr>
                <w:top w:val="none" w:sz="0" w:space="0" w:color="auto"/>
                <w:left w:val="none" w:sz="0" w:space="0" w:color="auto"/>
                <w:bottom w:val="none" w:sz="0" w:space="0" w:color="auto"/>
                <w:right w:val="none" w:sz="0" w:space="0" w:color="auto"/>
              </w:divBdr>
              <w:divsChild>
                <w:div w:id="120640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9920">
      <w:bodyDiv w:val="1"/>
      <w:marLeft w:val="0"/>
      <w:marRight w:val="0"/>
      <w:marTop w:val="0"/>
      <w:marBottom w:val="0"/>
      <w:divBdr>
        <w:top w:val="none" w:sz="0" w:space="0" w:color="auto"/>
        <w:left w:val="none" w:sz="0" w:space="0" w:color="auto"/>
        <w:bottom w:val="none" w:sz="0" w:space="0" w:color="auto"/>
        <w:right w:val="none" w:sz="0" w:space="0" w:color="auto"/>
      </w:divBdr>
    </w:div>
    <w:div w:id="213660791">
      <w:bodyDiv w:val="1"/>
      <w:marLeft w:val="0"/>
      <w:marRight w:val="0"/>
      <w:marTop w:val="0"/>
      <w:marBottom w:val="0"/>
      <w:divBdr>
        <w:top w:val="none" w:sz="0" w:space="0" w:color="auto"/>
        <w:left w:val="none" w:sz="0" w:space="0" w:color="auto"/>
        <w:bottom w:val="none" w:sz="0" w:space="0" w:color="auto"/>
        <w:right w:val="none" w:sz="0" w:space="0" w:color="auto"/>
      </w:divBdr>
      <w:divsChild>
        <w:div w:id="528690309">
          <w:marLeft w:val="0"/>
          <w:marRight w:val="0"/>
          <w:marTop w:val="0"/>
          <w:marBottom w:val="0"/>
          <w:divBdr>
            <w:top w:val="none" w:sz="0" w:space="0" w:color="auto"/>
            <w:left w:val="none" w:sz="0" w:space="0" w:color="auto"/>
            <w:bottom w:val="none" w:sz="0" w:space="0" w:color="auto"/>
            <w:right w:val="none" w:sz="0" w:space="0" w:color="auto"/>
          </w:divBdr>
          <w:divsChild>
            <w:div w:id="1999385528">
              <w:marLeft w:val="0"/>
              <w:marRight w:val="0"/>
              <w:marTop w:val="0"/>
              <w:marBottom w:val="0"/>
              <w:divBdr>
                <w:top w:val="none" w:sz="0" w:space="0" w:color="auto"/>
                <w:left w:val="none" w:sz="0" w:space="0" w:color="auto"/>
                <w:bottom w:val="none" w:sz="0" w:space="0" w:color="auto"/>
                <w:right w:val="none" w:sz="0" w:space="0" w:color="auto"/>
              </w:divBdr>
              <w:divsChild>
                <w:div w:id="1775199712">
                  <w:marLeft w:val="0"/>
                  <w:marRight w:val="0"/>
                  <w:marTop w:val="0"/>
                  <w:marBottom w:val="0"/>
                  <w:divBdr>
                    <w:top w:val="none" w:sz="0" w:space="0" w:color="auto"/>
                    <w:left w:val="none" w:sz="0" w:space="0" w:color="auto"/>
                    <w:bottom w:val="none" w:sz="0" w:space="0" w:color="auto"/>
                    <w:right w:val="none" w:sz="0" w:space="0" w:color="auto"/>
                  </w:divBdr>
                  <w:divsChild>
                    <w:div w:id="36688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1024">
      <w:bodyDiv w:val="1"/>
      <w:marLeft w:val="0"/>
      <w:marRight w:val="0"/>
      <w:marTop w:val="0"/>
      <w:marBottom w:val="0"/>
      <w:divBdr>
        <w:top w:val="none" w:sz="0" w:space="0" w:color="auto"/>
        <w:left w:val="none" w:sz="0" w:space="0" w:color="auto"/>
        <w:bottom w:val="none" w:sz="0" w:space="0" w:color="auto"/>
        <w:right w:val="none" w:sz="0" w:space="0" w:color="auto"/>
      </w:divBdr>
      <w:divsChild>
        <w:div w:id="1156456571">
          <w:marLeft w:val="0"/>
          <w:marRight w:val="0"/>
          <w:marTop w:val="0"/>
          <w:marBottom w:val="0"/>
          <w:divBdr>
            <w:top w:val="none" w:sz="0" w:space="0" w:color="auto"/>
            <w:left w:val="none" w:sz="0" w:space="0" w:color="auto"/>
            <w:bottom w:val="none" w:sz="0" w:space="0" w:color="auto"/>
            <w:right w:val="none" w:sz="0" w:space="0" w:color="auto"/>
          </w:divBdr>
          <w:divsChild>
            <w:div w:id="881401766">
              <w:marLeft w:val="0"/>
              <w:marRight w:val="0"/>
              <w:marTop w:val="0"/>
              <w:marBottom w:val="0"/>
              <w:divBdr>
                <w:top w:val="none" w:sz="0" w:space="0" w:color="auto"/>
                <w:left w:val="none" w:sz="0" w:space="0" w:color="auto"/>
                <w:bottom w:val="none" w:sz="0" w:space="0" w:color="auto"/>
                <w:right w:val="none" w:sz="0" w:space="0" w:color="auto"/>
              </w:divBdr>
              <w:divsChild>
                <w:div w:id="49834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948110">
      <w:bodyDiv w:val="1"/>
      <w:marLeft w:val="0"/>
      <w:marRight w:val="0"/>
      <w:marTop w:val="0"/>
      <w:marBottom w:val="0"/>
      <w:divBdr>
        <w:top w:val="none" w:sz="0" w:space="0" w:color="auto"/>
        <w:left w:val="none" w:sz="0" w:space="0" w:color="auto"/>
        <w:bottom w:val="none" w:sz="0" w:space="0" w:color="auto"/>
        <w:right w:val="none" w:sz="0" w:space="0" w:color="auto"/>
      </w:divBdr>
    </w:div>
    <w:div w:id="225457931">
      <w:bodyDiv w:val="1"/>
      <w:marLeft w:val="0"/>
      <w:marRight w:val="0"/>
      <w:marTop w:val="0"/>
      <w:marBottom w:val="0"/>
      <w:divBdr>
        <w:top w:val="none" w:sz="0" w:space="0" w:color="auto"/>
        <w:left w:val="none" w:sz="0" w:space="0" w:color="auto"/>
        <w:bottom w:val="none" w:sz="0" w:space="0" w:color="auto"/>
        <w:right w:val="none" w:sz="0" w:space="0" w:color="auto"/>
      </w:divBdr>
      <w:divsChild>
        <w:div w:id="554240551">
          <w:marLeft w:val="0"/>
          <w:marRight w:val="0"/>
          <w:marTop w:val="0"/>
          <w:marBottom w:val="0"/>
          <w:divBdr>
            <w:top w:val="none" w:sz="0" w:space="0" w:color="auto"/>
            <w:left w:val="none" w:sz="0" w:space="0" w:color="auto"/>
            <w:bottom w:val="none" w:sz="0" w:space="0" w:color="auto"/>
            <w:right w:val="none" w:sz="0" w:space="0" w:color="auto"/>
          </w:divBdr>
          <w:divsChild>
            <w:div w:id="362754105">
              <w:marLeft w:val="0"/>
              <w:marRight w:val="0"/>
              <w:marTop w:val="0"/>
              <w:marBottom w:val="0"/>
              <w:divBdr>
                <w:top w:val="none" w:sz="0" w:space="0" w:color="auto"/>
                <w:left w:val="none" w:sz="0" w:space="0" w:color="auto"/>
                <w:bottom w:val="none" w:sz="0" w:space="0" w:color="auto"/>
                <w:right w:val="none" w:sz="0" w:space="0" w:color="auto"/>
              </w:divBdr>
              <w:divsChild>
                <w:div w:id="192630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229434">
      <w:bodyDiv w:val="1"/>
      <w:marLeft w:val="0"/>
      <w:marRight w:val="0"/>
      <w:marTop w:val="0"/>
      <w:marBottom w:val="0"/>
      <w:divBdr>
        <w:top w:val="none" w:sz="0" w:space="0" w:color="auto"/>
        <w:left w:val="none" w:sz="0" w:space="0" w:color="auto"/>
        <w:bottom w:val="none" w:sz="0" w:space="0" w:color="auto"/>
        <w:right w:val="none" w:sz="0" w:space="0" w:color="auto"/>
      </w:divBdr>
    </w:div>
    <w:div w:id="232665466">
      <w:bodyDiv w:val="1"/>
      <w:marLeft w:val="0"/>
      <w:marRight w:val="0"/>
      <w:marTop w:val="0"/>
      <w:marBottom w:val="0"/>
      <w:divBdr>
        <w:top w:val="none" w:sz="0" w:space="0" w:color="auto"/>
        <w:left w:val="none" w:sz="0" w:space="0" w:color="auto"/>
        <w:bottom w:val="none" w:sz="0" w:space="0" w:color="auto"/>
        <w:right w:val="none" w:sz="0" w:space="0" w:color="auto"/>
      </w:divBdr>
    </w:div>
    <w:div w:id="233130037">
      <w:bodyDiv w:val="1"/>
      <w:marLeft w:val="0"/>
      <w:marRight w:val="0"/>
      <w:marTop w:val="0"/>
      <w:marBottom w:val="0"/>
      <w:divBdr>
        <w:top w:val="none" w:sz="0" w:space="0" w:color="auto"/>
        <w:left w:val="none" w:sz="0" w:space="0" w:color="auto"/>
        <w:bottom w:val="none" w:sz="0" w:space="0" w:color="auto"/>
        <w:right w:val="none" w:sz="0" w:space="0" w:color="auto"/>
      </w:divBdr>
      <w:divsChild>
        <w:div w:id="1455950479">
          <w:marLeft w:val="0"/>
          <w:marRight w:val="0"/>
          <w:marTop w:val="0"/>
          <w:marBottom w:val="0"/>
          <w:divBdr>
            <w:top w:val="none" w:sz="0" w:space="0" w:color="auto"/>
            <w:left w:val="none" w:sz="0" w:space="0" w:color="auto"/>
            <w:bottom w:val="none" w:sz="0" w:space="0" w:color="auto"/>
            <w:right w:val="none" w:sz="0" w:space="0" w:color="auto"/>
          </w:divBdr>
          <w:divsChild>
            <w:div w:id="508760317">
              <w:marLeft w:val="0"/>
              <w:marRight w:val="0"/>
              <w:marTop w:val="0"/>
              <w:marBottom w:val="0"/>
              <w:divBdr>
                <w:top w:val="none" w:sz="0" w:space="0" w:color="auto"/>
                <w:left w:val="none" w:sz="0" w:space="0" w:color="auto"/>
                <w:bottom w:val="none" w:sz="0" w:space="0" w:color="auto"/>
                <w:right w:val="none" w:sz="0" w:space="0" w:color="auto"/>
              </w:divBdr>
              <w:divsChild>
                <w:div w:id="165021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631159">
      <w:bodyDiv w:val="1"/>
      <w:marLeft w:val="0"/>
      <w:marRight w:val="0"/>
      <w:marTop w:val="0"/>
      <w:marBottom w:val="0"/>
      <w:divBdr>
        <w:top w:val="none" w:sz="0" w:space="0" w:color="auto"/>
        <w:left w:val="none" w:sz="0" w:space="0" w:color="auto"/>
        <w:bottom w:val="none" w:sz="0" w:space="0" w:color="auto"/>
        <w:right w:val="none" w:sz="0" w:space="0" w:color="auto"/>
      </w:divBdr>
      <w:divsChild>
        <w:div w:id="2019038507">
          <w:marLeft w:val="0"/>
          <w:marRight w:val="0"/>
          <w:marTop w:val="0"/>
          <w:marBottom w:val="0"/>
          <w:divBdr>
            <w:top w:val="none" w:sz="0" w:space="0" w:color="auto"/>
            <w:left w:val="none" w:sz="0" w:space="0" w:color="auto"/>
            <w:bottom w:val="none" w:sz="0" w:space="0" w:color="auto"/>
            <w:right w:val="none" w:sz="0" w:space="0" w:color="auto"/>
          </w:divBdr>
          <w:divsChild>
            <w:div w:id="2032299749">
              <w:marLeft w:val="0"/>
              <w:marRight w:val="0"/>
              <w:marTop w:val="0"/>
              <w:marBottom w:val="0"/>
              <w:divBdr>
                <w:top w:val="none" w:sz="0" w:space="0" w:color="auto"/>
                <w:left w:val="none" w:sz="0" w:space="0" w:color="auto"/>
                <w:bottom w:val="none" w:sz="0" w:space="0" w:color="auto"/>
                <w:right w:val="none" w:sz="0" w:space="0" w:color="auto"/>
              </w:divBdr>
              <w:divsChild>
                <w:div w:id="1295526438">
                  <w:marLeft w:val="0"/>
                  <w:marRight w:val="0"/>
                  <w:marTop w:val="0"/>
                  <w:marBottom w:val="0"/>
                  <w:divBdr>
                    <w:top w:val="none" w:sz="0" w:space="0" w:color="auto"/>
                    <w:left w:val="none" w:sz="0" w:space="0" w:color="auto"/>
                    <w:bottom w:val="none" w:sz="0" w:space="0" w:color="auto"/>
                    <w:right w:val="none" w:sz="0" w:space="0" w:color="auto"/>
                  </w:divBdr>
                  <w:divsChild>
                    <w:div w:id="123038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801053">
      <w:bodyDiv w:val="1"/>
      <w:marLeft w:val="0"/>
      <w:marRight w:val="0"/>
      <w:marTop w:val="0"/>
      <w:marBottom w:val="0"/>
      <w:divBdr>
        <w:top w:val="none" w:sz="0" w:space="0" w:color="auto"/>
        <w:left w:val="none" w:sz="0" w:space="0" w:color="auto"/>
        <w:bottom w:val="none" w:sz="0" w:space="0" w:color="auto"/>
        <w:right w:val="none" w:sz="0" w:space="0" w:color="auto"/>
      </w:divBdr>
    </w:div>
    <w:div w:id="241766982">
      <w:bodyDiv w:val="1"/>
      <w:marLeft w:val="0"/>
      <w:marRight w:val="0"/>
      <w:marTop w:val="0"/>
      <w:marBottom w:val="0"/>
      <w:divBdr>
        <w:top w:val="none" w:sz="0" w:space="0" w:color="auto"/>
        <w:left w:val="none" w:sz="0" w:space="0" w:color="auto"/>
        <w:bottom w:val="none" w:sz="0" w:space="0" w:color="auto"/>
        <w:right w:val="none" w:sz="0" w:space="0" w:color="auto"/>
      </w:divBdr>
      <w:divsChild>
        <w:div w:id="2112236234">
          <w:marLeft w:val="0"/>
          <w:marRight w:val="0"/>
          <w:marTop w:val="0"/>
          <w:marBottom w:val="0"/>
          <w:divBdr>
            <w:top w:val="none" w:sz="0" w:space="0" w:color="auto"/>
            <w:left w:val="none" w:sz="0" w:space="0" w:color="auto"/>
            <w:bottom w:val="none" w:sz="0" w:space="0" w:color="auto"/>
            <w:right w:val="none" w:sz="0" w:space="0" w:color="auto"/>
          </w:divBdr>
          <w:divsChild>
            <w:div w:id="173301159">
              <w:marLeft w:val="0"/>
              <w:marRight w:val="0"/>
              <w:marTop w:val="0"/>
              <w:marBottom w:val="0"/>
              <w:divBdr>
                <w:top w:val="none" w:sz="0" w:space="0" w:color="auto"/>
                <w:left w:val="none" w:sz="0" w:space="0" w:color="auto"/>
                <w:bottom w:val="none" w:sz="0" w:space="0" w:color="auto"/>
                <w:right w:val="none" w:sz="0" w:space="0" w:color="auto"/>
              </w:divBdr>
              <w:divsChild>
                <w:div w:id="9733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179130">
      <w:bodyDiv w:val="1"/>
      <w:marLeft w:val="0"/>
      <w:marRight w:val="0"/>
      <w:marTop w:val="0"/>
      <w:marBottom w:val="0"/>
      <w:divBdr>
        <w:top w:val="none" w:sz="0" w:space="0" w:color="auto"/>
        <w:left w:val="none" w:sz="0" w:space="0" w:color="auto"/>
        <w:bottom w:val="none" w:sz="0" w:space="0" w:color="auto"/>
        <w:right w:val="none" w:sz="0" w:space="0" w:color="auto"/>
      </w:divBdr>
      <w:divsChild>
        <w:div w:id="93793317">
          <w:marLeft w:val="0"/>
          <w:marRight w:val="0"/>
          <w:marTop w:val="0"/>
          <w:marBottom w:val="0"/>
          <w:divBdr>
            <w:top w:val="none" w:sz="0" w:space="0" w:color="auto"/>
            <w:left w:val="none" w:sz="0" w:space="0" w:color="auto"/>
            <w:bottom w:val="none" w:sz="0" w:space="0" w:color="auto"/>
            <w:right w:val="none" w:sz="0" w:space="0" w:color="auto"/>
          </w:divBdr>
          <w:divsChild>
            <w:div w:id="567962538">
              <w:marLeft w:val="0"/>
              <w:marRight w:val="0"/>
              <w:marTop w:val="0"/>
              <w:marBottom w:val="0"/>
              <w:divBdr>
                <w:top w:val="none" w:sz="0" w:space="0" w:color="auto"/>
                <w:left w:val="none" w:sz="0" w:space="0" w:color="auto"/>
                <w:bottom w:val="none" w:sz="0" w:space="0" w:color="auto"/>
                <w:right w:val="none" w:sz="0" w:space="0" w:color="auto"/>
              </w:divBdr>
              <w:divsChild>
                <w:div w:id="74553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532388">
      <w:bodyDiv w:val="1"/>
      <w:marLeft w:val="0"/>
      <w:marRight w:val="0"/>
      <w:marTop w:val="0"/>
      <w:marBottom w:val="0"/>
      <w:divBdr>
        <w:top w:val="none" w:sz="0" w:space="0" w:color="auto"/>
        <w:left w:val="none" w:sz="0" w:space="0" w:color="auto"/>
        <w:bottom w:val="none" w:sz="0" w:space="0" w:color="auto"/>
        <w:right w:val="none" w:sz="0" w:space="0" w:color="auto"/>
      </w:divBdr>
    </w:div>
    <w:div w:id="245186309">
      <w:bodyDiv w:val="1"/>
      <w:marLeft w:val="0"/>
      <w:marRight w:val="0"/>
      <w:marTop w:val="0"/>
      <w:marBottom w:val="0"/>
      <w:divBdr>
        <w:top w:val="none" w:sz="0" w:space="0" w:color="auto"/>
        <w:left w:val="none" w:sz="0" w:space="0" w:color="auto"/>
        <w:bottom w:val="none" w:sz="0" w:space="0" w:color="auto"/>
        <w:right w:val="none" w:sz="0" w:space="0" w:color="auto"/>
      </w:divBdr>
    </w:div>
    <w:div w:id="247663920">
      <w:bodyDiv w:val="1"/>
      <w:marLeft w:val="0"/>
      <w:marRight w:val="0"/>
      <w:marTop w:val="0"/>
      <w:marBottom w:val="0"/>
      <w:divBdr>
        <w:top w:val="none" w:sz="0" w:space="0" w:color="auto"/>
        <w:left w:val="none" w:sz="0" w:space="0" w:color="auto"/>
        <w:bottom w:val="none" w:sz="0" w:space="0" w:color="auto"/>
        <w:right w:val="none" w:sz="0" w:space="0" w:color="auto"/>
      </w:divBdr>
    </w:div>
    <w:div w:id="247887266">
      <w:bodyDiv w:val="1"/>
      <w:marLeft w:val="0"/>
      <w:marRight w:val="0"/>
      <w:marTop w:val="0"/>
      <w:marBottom w:val="0"/>
      <w:divBdr>
        <w:top w:val="none" w:sz="0" w:space="0" w:color="auto"/>
        <w:left w:val="none" w:sz="0" w:space="0" w:color="auto"/>
        <w:bottom w:val="none" w:sz="0" w:space="0" w:color="auto"/>
        <w:right w:val="none" w:sz="0" w:space="0" w:color="auto"/>
      </w:divBdr>
      <w:divsChild>
        <w:div w:id="1263759198">
          <w:marLeft w:val="0"/>
          <w:marRight w:val="0"/>
          <w:marTop w:val="0"/>
          <w:marBottom w:val="0"/>
          <w:divBdr>
            <w:top w:val="none" w:sz="0" w:space="0" w:color="auto"/>
            <w:left w:val="none" w:sz="0" w:space="0" w:color="auto"/>
            <w:bottom w:val="none" w:sz="0" w:space="0" w:color="auto"/>
            <w:right w:val="none" w:sz="0" w:space="0" w:color="auto"/>
          </w:divBdr>
          <w:divsChild>
            <w:div w:id="2130590025">
              <w:marLeft w:val="0"/>
              <w:marRight w:val="0"/>
              <w:marTop w:val="0"/>
              <w:marBottom w:val="0"/>
              <w:divBdr>
                <w:top w:val="none" w:sz="0" w:space="0" w:color="auto"/>
                <w:left w:val="none" w:sz="0" w:space="0" w:color="auto"/>
                <w:bottom w:val="none" w:sz="0" w:space="0" w:color="auto"/>
                <w:right w:val="none" w:sz="0" w:space="0" w:color="auto"/>
              </w:divBdr>
              <w:divsChild>
                <w:div w:id="179208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197150">
      <w:bodyDiv w:val="1"/>
      <w:marLeft w:val="0"/>
      <w:marRight w:val="0"/>
      <w:marTop w:val="0"/>
      <w:marBottom w:val="0"/>
      <w:divBdr>
        <w:top w:val="none" w:sz="0" w:space="0" w:color="auto"/>
        <w:left w:val="none" w:sz="0" w:space="0" w:color="auto"/>
        <w:bottom w:val="none" w:sz="0" w:space="0" w:color="auto"/>
        <w:right w:val="none" w:sz="0" w:space="0" w:color="auto"/>
      </w:divBdr>
    </w:div>
    <w:div w:id="250552023">
      <w:bodyDiv w:val="1"/>
      <w:marLeft w:val="0"/>
      <w:marRight w:val="0"/>
      <w:marTop w:val="0"/>
      <w:marBottom w:val="0"/>
      <w:divBdr>
        <w:top w:val="none" w:sz="0" w:space="0" w:color="auto"/>
        <w:left w:val="none" w:sz="0" w:space="0" w:color="auto"/>
        <w:bottom w:val="none" w:sz="0" w:space="0" w:color="auto"/>
        <w:right w:val="none" w:sz="0" w:space="0" w:color="auto"/>
      </w:divBdr>
    </w:div>
    <w:div w:id="252671407">
      <w:bodyDiv w:val="1"/>
      <w:marLeft w:val="0"/>
      <w:marRight w:val="0"/>
      <w:marTop w:val="0"/>
      <w:marBottom w:val="0"/>
      <w:divBdr>
        <w:top w:val="none" w:sz="0" w:space="0" w:color="auto"/>
        <w:left w:val="none" w:sz="0" w:space="0" w:color="auto"/>
        <w:bottom w:val="none" w:sz="0" w:space="0" w:color="auto"/>
        <w:right w:val="none" w:sz="0" w:space="0" w:color="auto"/>
      </w:divBdr>
      <w:divsChild>
        <w:div w:id="784498290">
          <w:marLeft w:val="0"/>
          <w:marRight w:val="0"/>
          <w:marTop w:val="0"/>
          <w:marBottom w:val="0"/>
          <w:divBdr>
            <w:top w:val="none" w:sz="0" w:space="0" w:color="auto"/>
            <w:left w:val="none" w:sz="0" w:space="0" w:color="auto"/>
            <w:bottom w:val="none" w:sz="0" w:space="0" w:color="auto"/>
            <w:right w:val="none" w:sz="0" w:space="0" w:color="auto"/>
          </w:divBdr>
          <w:divsChild>
            <w:div w:id="1412576885">
              <w:marLeft w:val="0"/>
              <w:marRight w:val="0"/>
              <w:marTop w:val="0"/>
              <w:marBottom w:val="0"/>
              <w:divBdr>
                <w:top w:val="none" w:sz="0" w:space="0" w:color="auto"/>
                <w:left w:val="none" w:sz="0" w:space="0" w:color="auto"/>
                <w:bottom w:val="none" w:sz="0" w:space="0" w:color="auto"/>
                <w:right w:val="none" w:sz="0" w:space="0" w:color="auto"/>
              </w:divBdr>
              <w:divsChild>
                <w:div w:id="897861259">
                  <w:marLeft w:val="0"/>
                  <w:marRight w:val="0"/>
                  <w:marTop w:val="0"/>
                  <w:marBottom w:val="0"/>
                  <w:divBdr>
                    <w:top w:val="none" w:sz="0" w:space="0" w:color="auto"/>
                    <w:left w:val="none" w:sz="0" w:space="0" w:color="auto"/>
                    <w:bottom w:val="none" w:sz="0" w:space="0" w:color="auto"/>
                    <w:right w:val="none" w:sz="0" w:space="0" w:color="auto"/>
                  </w:divBdr>
                  <w:divsChild>
                    <w:div w:id="188425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130260">
      <w:bodyDiv w:val="1"/>
      <w:marLeft w:val="0"/>
      <w:marRight w:val="0"/>
      <w:marTop w:val="0"/>
      <w:marBottom w:val="0"/>
      <w:divBdr>
        <w:top w:val="none" w:sz="0" w:space="0" w:color="auto"/>
        <w:left w:val="none" w:sz="0" w:space="0" w:color="auto"/>
        <w:bottom w:val="none" w:sz="0" w:space="0" w:color="auto"/>
        <w:right w:val="none" w:sz="0" w:space="0" w:color="auto"/>
      </w:divBdr>
      <w:divsChild>
        <w:div w:id="919100433">
          <w:marLeft w:val="0"/>
          <w:marRight w:val="0"/>
          <w:marTop w:val="0"/>
          <w:marBottom w:val="0"/>
          <w:divBdr>
            <w:top w:val="none" w:sz="0" w:space="0" w:color="auto"/>
            <w:left w:val="none" w:sz="0" w:space="0" w:color="auto"/>
            <w:bottom w:val="none" w:sz="0" w:space="0" w:color="auto"/>
            <w:right w:val="none" w:sz="0" w:space="0" w:color="auto"/>
          </w:divBdr>
          <w:divsChild>
            <w:div w:id="2076270276">
              <w:marLeft w:val="0"/>
              <w:marRight w:val="0"/>
              <w:marTop w:val="0"/>
              <w:marBottom w:val="0"/>
              <w:divBdr>
                <w:top w:val="none" w:sz="0" w:space="0" w:color="auto"/>
                <w:left w:val="none" w:sz="0" w:space="0" w:color="auto"/>
                <w:bottom w:val="none" w:sz="0" w:space="0" w:color="auto"/>
                <w:right w:val="none" w:sz="0" w:space="0" w:color="auto"/>
              </w:divBdr>
              <w:divsChild>
                <w:div w:id="956835445">
                  <w:marLeft w:val="0"/>
                  <w:marRight w:val="0"/>
                  <w:marTop w:val="0"/>
                  <w:marBottom w:val="0"/>
                  <w:divBdr>
                    <w:top w:val="none" w:sz="0" w:space="0" w:color="auto"/>
                    <w:left w:val="none" w:sz="0" w:space="0" w:color="auto"/>
                    <w:bottom w:val="none" w:sz="0" w:space="0" w:color="auto"/>
                    <w:right w:val="none" w:sz="0" w:space="0" w:color="auto"/>
                  </w:divBdr>
                  <w:divsChild>
                    <w:div w:id="172871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021220">
      <w:bodyDiv w:val="1"/>
      <w:marLeft w:val="0"/>
      <w:marRight w:val="0"/>
      <w:marTop w:val="0"/>
      <w:marBottom w:val="0"/>
      <w:divBdr>
        <w:top w:val="none" w:sz="0" w:space="0" w:color="auto"/>
        <w:left w:val="none" w:sz="0" w:space="0" w:color="auto"/>
        <w:bottom w:val="none" w:sz="0" w:space="0" w:color="auto"/>
        <w:right w:val="none" w:sz="0" w:space="0" w:color="auto"/>
      </w:divBdr>
    </w:div>
    <w:div w:id="264308734">
      <w:bodyDiv w:val="1"/>
      <w:marLeft w:val="0"/>
      <w:marRight w:val="0"/>
      <w:marTop w:val="0"/>
      <w:marBottom w:val="0"/>
      <w:divBdr>
        <w:top w:val="none" w:sz="0" w:space="0" w:color="auto"/>
        <w:left w:val="none" w:sz="0" w:space="0" w:color="auto"/>
        <w:bottom w:val="none" w:sz="0" w:space="0" w:color="auto"/>
        <w:right w:val="none" w:sz="0" w:space="0" w:color="auto"/>
      </w:divBdr>
      <w:divsChild>
        <w:div w:id="2129736618">
          <w:marLeft w:val="0"/>
          <w:marRight w:val="0"/>
          <w:marTop w:val="0"/>
          <w:marBottom w:val="0"/>
          <w:divBdr>
            <w:top w:val="none" w:sz="0" w:space="0" w:color="auto"/>
            <w:left w:val="none" w:sz="0" w:space="0" w:color="auto"/>
            <w:bottom w:val="none" w:sz="0" w:space="0" w:color="auto"/>
            <w:right w:val="none" w:sz="0" w:space="0" w:color="auto"/>
          </w:divBdr>
          <w:divsChild>
            <w:div w:id="688265207">
              <w:marLeft w:val="0"/>
              <w:marRight w:val="0"/>
              <w:marTop w:val="0"/>
              <w:marBottom w:val="0"/>
              <w:divBdr>
                <w:top w:val="none" w:sz="0" w:space="0" w:color="auto"/>
                <w:left w:val="none" w:sz="0" w:space="0" w:color="auto"/>
                <w:bottom w:val="none" w:sz="0" w:space="0" w:color="auto"/>
                <w:right w:val="none" w:sz="0" w:space="0" w:color="auto"/>
              </w:divBdr>
              <w:divsChild>
                <w:div w:id="76311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700593">
      <w:bodyDiv w:val="1"/>
      <w:marLeft w:val="0"/>
      <w:marRight w:val="0"/>
      <w:marTop w:val="0"/>
      <w:marBottom w:val="0"/>
      <w:divBdr>
        <w:top w:val="none" w:sz="0" w:space="0" w:color="auto"/>
        <w:left w:val="none" w:sz="0" w:space="0" w:color="auto"/>
        <w:bottom w:val="none" w:sz="0" w:space="0" w:color="auto"/>
        <w:right w:val="none" w:sz="0" w:space="0" w:color="auto"/>
      </w:divBdr>
    </w:div>
    <w:div w:id="265818555">
      <w:bodyDiv w:val="1"/>
      <w:marLeft w:val="0"/>
      <w:marRight w:val="0"/>
      <w:marTop w:val="0"/>
      <w:marBottom w:val="0"/>
      <w:divBdr>
        <w:top w:val="none" w:sz="0" w:space="0" w:color="auto"/>
        <w:left w:val="none" w:sz="0" w:space="0" w:color="auto"/>
        <w:bottom w:val="none" w:sz="0" w:space="0" w:color="auto"/>
        <w:right w:val="none" w:sz="0" w:space="0" w:color="auto"/>
      </w:divBdr>
      <w:divsChild>
        <w:div w:id="1535920187">
          <w:marLeft w:val="0"/>
          <w:marRight w:val="0"/>
          <w:marTop w:val="0"/>
          <w:marBottom w:val="0"/>
          <w:divBdr>
            <w:top w:val="none" w:sz="0" w:space="0" w:color="auto"/>
            <w:left w:val="none" w:sz="0" w:space="0" w:color="auto"/>
            <w:bottom w:val="none" w:sz="0" w:space="0" w:color="auto"/>
            <w:right w:val="none" w:sz="0" w:space="0" w:color="auto"/>
          </w:divBdr>
          <w:divsChild>
            <w:div w:id="174656305">
              <w:marLeft w:val="0"/>
              <w:marRight w:val="0"/>
              <w:marTop w:val="0"/>
              <w:marBottom w:val="0"/>
              <w:divBdr>
                <w:top w:val="none" w:sz="0" w:space="0" w:color="auto"/>
                <w:left w:val="none" w:sz="0" w:space="0" w:color="auto"/>
                <w:bottom w:val="none" w:sz="0" w:space="0" w:color="auto"/>
                <w:right w:val="none" w:sz="0" w:space="0" w:color="auto"/>
              </w:divBdr>
              <w:divsChild>
                <w:div w:id="80609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1791834">
      <w:bodyDiv w:val="1"/>
      <w:marLeft w:val="0"/>
      <w:marRight w:val="0"/>
      <w:marTop w:val="0"/>
      <w:marBottom w:val="0"/>
      <w:divBdr>
        <w:top w:val="none" w:sz="0" w:space="0" w:color="auto"/>
        <w:left w:val="none" w:sz="0" w:space="0" w:color="auto"/>
        <w:bottom w:val="none" w:sz="0" w:space="0" w:color="auto"/>
        <w:right w:val="none" w:sz="0" w:space="0" w:color="auto"/>
      </w:divBdr>
      <w:divsChild>
        <w:div w:id="1520971566">
          <w:marLeft w:val="0"/>
          <w:marRight w:val="0"/>
          <w:marTop w:val="0"/>
          <w:marBottom w:val="0"/>
          <w:divBdr>
            <w:top w:val="none" w:sz="0" w:space="0" w:color="auto"/>
            <w:left w:val="none" w:sz="0" w:space="0" w:color="auto"/>
            <w:bottom w:val="none" w:sz="0" w:space="0" w:color="auto"/>
            <w:right w:val="none" w:sz="0" w:space="0" w:color="auto"/>
          </w:divBdr>
          <w:divsChild>
            <w:div w:id="1025061477">
              <w:marLeft w:val="0"/>
              <w:marRight w:val="0"/>
              <w:marTop w:val="0"/>
              <w:marBottom w:val="0"/>
              <w:divBdr>
                <w:top w:val="none" w:sz="0" w:space="0" w:color="auto"/>
                <w:left w:val="none" w:sz="0" w:space="0" w:color="auto"/>
                <w:bottom w:val="none" w:sz="0" w:space="0" w:color="auto"/>
                <w:right w:val="none" w:sz="0" w:space="0" w:color="auto"/>
              </w:divBdr>
              <w:divsChild>
                <w:div w:id="98181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9460">
      <w:bodyDiv w:val="1"/>
      <w:marLeft w:val="0"/>
      <w:marRight w:val="0"/>
      <w:marTop w:val="0"/>
      <w:marBottom w:val="0"/>
      <w:divBdr>
        <w:top w:val="none" w:sz="0" w:space="0" w:color="auto"/>
        <w:left w:val="none" w:sz="0" w:space="0" w:color="auto"/>
        <w:bottom w:val="none" w:sz="0" w:space="0" w:color="auto"/>
        <w:right w:val="none" w:sz="0" w:space="0" w:color="auto"/>
      </w:divBdr>
      <w:divsChild>
        <w:div w:id="1903710254">
          <w:marLeft w:val="0"/>
          <w:marRight w:val="0"/>
          <w:marTop w:val="0"/>
          <w:marBottom w:val="0"/>
          <w:divBdr>
            <w:top w:val="none" w:sz="0" w:space="0" w:color="auto"/>
            <w:left w:val="none" w:sz="0" w:space="0" w:color="auto"/>
            <w:bottom w:val="none" w:sz="0" w:space="0" w:color="auto"/>
            <w:right w:val="none" w:sz="0" w:space="0" w:color="auto"/>
          </w:divBdr>
          <w:divsChild>
            <w:div w:id="557782104">
              <w:marLeft w:val="0"/>
              <w:marRight w:val="0"/>
              <w:marTop w:val="0"/>
              <w:marBottom w:val="0"/>
              <w:divBdr>
                <w:top w:val="none" w:sz="0" w:space="0" w:color="auto"/>
                <w:left w:val="none" w:sz="0" w:space="0" w:color="auto"/>
                <w:bottom w:val="none" w:sz="0" w:space="0" w:color="auto"/>
                <w:right w:val="none" w:sz="0" w:space="0" w:color="auto"/>
              </w:divBdr>
              <w:divsChild>
                <w:div w:id="32755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565145">
      <w:bodyDiv w:val="1"/>
      <w:marLeft w:val="0"/>
      <w:marRight w:val="0"/>
      <w:marTop w:val="0"/>
      <w:marBottom w:val="0"/>
      <w:divBdr>
        <w:top w:val="none" w:sz="0" w:space="0" w:color="auto"/>
        <w:left w:val="none" w:sz="0" w:space="0" w:color="auto"/>
        <w:bottom w:val="none" w:sz="0" w:space="0" w:color="auto"/>
        <w:right w:val="none" w:sz="0" w:space="0" w:color="auto"/>
      </w:divBdr>
      <w:divsChild>
        <w:div w:id="2130077980">
          <w:marLeft w:val="0"/>
          <w:marRight w:val="0"/>
          <w:marTop w:val="0"/>
          <w:marBottom w:val="0"/>
          <w:divBdr>
            <w:top w:val="none" w:sz="0" w:space="0" w:color="auto"/>
            <w:left w:val="none" w:sz="0" w:space="0" w:color="auto"/>
            <w:bottom w:val="none" w:sz="0" w:space="0" w:color="auto"/>
            <w:right w:val="none" w:sz="0" w:space="0" w:color="auto"/>
          </w:divBdr>
          <w:divsChild>
            <w:div w:id="875778033">
              <w:marLeft w:val="0"/>
              <w:marRight w:val="0"/>
              <w:marTop w:val="0"/>
              <w:marBottom w:val="0"/>
              <w:divBdr>
                <w:top w:val="none" w:sz="0" w:space="0" w:color="auto"/>
                <w:left w:val="none" w:sz="0" w:space="0" w:color="auto"/>
                <w:bottom w:val="none" w:sz="0" w:space="0" w:color="auto"/>
                <w:right w:val="none" w:sz="0" w:space="0" w:color="auto"/>
              </w:divBdr>
              <w:divsChild>
                <w:div w:id="13179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600978">
      <w:bodyDiv w:val="1"/>
      <w:marLeft w:val="0"/>
      <w:marRight w:val="0"/>
      <w:marTop w:val="0"/>
      <w:marBottom w:val="0"/>
      <w:divBdr>
        <w:top w:val="none" w:sz="0" w:space="0" w:color="auto"/>
        <w:left w:val="none" w:sz="0" w:space="0" w:color="auto"/>
        <w:bottom w:val="none" w:sz="0" w:space="0" w:color="auto"/>
        <w:right w:val="none" w:sz="0" w:space="0" w:color="auto"/>
      </w:divBdr>
      <w:divsChild>
        <w:div w:id="1874682921">
          <w:marLeft w:val="0"/>
          <w:marRight w:val="0"/>
          <w:marTop w:val="0"/>
          <w:marBottom w:val="0"/>
          <w:divBdr>
            <w:top w:val="none" w:sz="0" w:space="0" w:color="auto"/>
            <w:left w:val="none" w:sz="0" w:space="0" w:color="auto"/>
            <w:bottom w:val="none" w:sz="0" w:space="0" w:color="auto"/>
            <w:right w:val="none" w:sz="0" w:space="0" w:color="auto"/>
          </w:divBdr>
          <w:divsChild>
            <w:div w:id="1091588031">
              <w:marLeft w:val="0"/>
              <w:marRight w:val="0"/>
              <w:marTop w:val="0"/>
              <w:marBottom w:val="0"/>
              <w:divBdr>
                <w:top w:val="none" w:sz="0" w:space="0" w:color="auto"/>
                <w:left w:val="none" w:sz="0" w:space="0" w:color="auto"/>
                <w:bottom w:val="none" w:sz="0" w:space="0" w:color="auto"/>
                <w:right w:val="none" w:sz="0" w:space="0" w:color="auto"/>
              </w:divBdr>
              <w:divsChild>
                <w:div w:id="1465856305">
                  <w:marLeft w:val="0"/>
                  <w:marRight w:val="0"/>
                  <w:marTop w:val="0"/>
                  <w:marBottom w:val="0"/>
                  <w:divBdr>
                    <w:top w:val="none" w:sz="0" w:space="0" w:color="auto"/>
                    <w:left w:val="none" w:sz="0" w:space="0" w:color="auto"/>
                    <w:bottom w:val="none" w:sz="0" w:space="0" w:color="auto"/>
                    <w:right w:val="none" w:sz="0" w:space="0" w:color="auto"/>
                  </w:divBdr>
                  <w:divsChild>
                    <w:div w:id="140432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5452477">
      <w:bodyDiv w:val="1"/>
      <w:marLeft w:val="0"/>
      <w:marRight w:val="0"/>
      <w:marTop w:val="0"/>
      <w:marBottom w:val="0"/>
      <w:divBdr>
        <w:top w:val="none" w:sz="0" w:space="0" w:color="auto"/>
        <w:left w:val="none" w:sz="0" w:space="0" w:color="auto"/>
        <w:bottom w:val="none" w:sz="0" w:space="0" w:color="auto"/>
        <w:right w:val="none" w:sz="0" w:space="0" w:color="auto"/>
      </w:divBdr>
    </w:div>
    <w:div w:id="276302296">
      <w:bodyDiv w:val="1"/>
      <w:marLeft w:val="0"/>
      <w:marRight w:val="0"/>
      <w:marTop w:val="0"/>
      <w:marBottom w:val="0"/>
      <w:divBdr>
        <w:top w:val="none" w:sz="0" w:space="0" w:color="auto"/>
        <w:left w:val="none" w:sz="0" w:space="0" w:color="auto"/>
        <w:bottom w:val="none" w:sz="0" w:space="0" w:color="auto"/>
        <w:right w:val="none" w:sz="0" w:space="0" w:color="auto"/>
      </w:divBdr>
      <w:divsChild>
        <w:div w:id="192883538">
          <w:marLeft w:val="0"/>
          <w:marRight w:val="0"/>
          <w:marTop w:val="0"/>
          <w:marBottom w:val="0"/>
          <w:divBdr>
            <w:top w:val="none" w:sz="0" w:space="0" w:color="auto"/>
            <w:left w:val="none" w:sz="0" w:space="0" w:color="auto"/>
            <w:bottom w:val="none" w:sz="0" w:space="0" w:color="auto"/>
            <w:right w:val="none" w:sz="0" w:space="0" w:color="auto"/>
          </w:divBdr>
          <w:divsChild>
            <w:div w:id="1427309719">
              <w:marLeft w:val="0"/>
              <w:marRight w:val="0"/>
              <w:marTop w:val="0"/>
              <w:marBottom w:val="0"/>
              <w:divBdr>
                <w:top w:val="none" w:sz="0" w:space="0" w:color="auto"/>
                <w:left w:val="none" w:sz="0" w:space="0" w:color="auto"/>
                <w:bottom w:val="none" w:sz="0" w:space="0" w:color="auto"/>
                <w:right w:val="none" w:sz="0" w:space="0" w:color="auto"/>
              </w:divBdr>
              <w:divsChild>
                <w:div w:id="102363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379176">
      <w:bodyDiv w:val="1"/>
      <w:marLeft w:val="0"/>
      <w:marRight w:val="0"/>
      <w:marTop w:val="0"/>
      <w:marBottom w:val="0"/>
      <w:divBdr>
        <w:top w:val="none" w:sz="0" w:space="0" w:color="auto"/>
        <w:left w:val="none" w:sz="0" w:space="0" w:color="auto"/>
        <w:bottom w:val="none" w:sz="0" w:space="0" w:color="auto"/>
        <w:right w:val="none" w:sz="0" w:space="0" w:color="auto"/>
      </w:divBdr>
    </w:div>
    <w:div w:id="277418966">
      <w:bodyDiv w:val="1"/>
      <w:marLeft w:val="0"/>
      <w:marRight w:val="0"/>
      <w:marTop w:val="0"/>
      <w:marBottom w:val="0"/>
      <w:divBdr>
        <w:top w:val="none" w:sz="0" w:space="0" w:color="auto"/>
        <w:left w:val="none" w:sz="0" w:space="0" w:color="auto"/>
        <w:bottom w:val="none" w:sz="0" w:space="0" w:color="auto"/>
        <w:right w:val="none" w:sz="0" w:space="0" w:color="auto"/>
      </w:divBdr>
    </w:div>
    <w:div w:id="278143015">
      <w:bodyDiv w:val="1"/>
      <w:marLeft w:val="0"/>
      <w:marRight w:val="0"/>
      <w:marTop w:val="0"/>
      <w:marBottom w:val="0"/>
      <w:divBdr>
        <w:top w:val="none" w:sz="0" w:space="0" w:color="auto"/>
        <w:left w:val="none" w:sz="0" w:space="0" w:color="auto"/>
        <w:bottom w:val="none" w:sz="0" w:space="0" w:color="auto"/>
        <w:right w:val="none" w:sz="0" w:space="0" w:color="auto"/>
      </w:divBdr>
      <w:divsChild>
        <w:div w:id="1438603387">
          <w:marLeft w:val="0"/>
          <w:marRight w:val="0"/>
          <w:marTop w:val="0"/>
          <w:marBottom w:val="0"/>
          <w:divBdr>
            <w:top w:val="none" w:sz="0" w:space="0" w:color="auto"/>
            <w:left w:val="none" w:sz="0" w:space="0" w:color="auto"/>
            <w:bottom w:val="none" w:sz="0" w:space="0" w:color="auto"/>
            <w:right w:val="none" w:sz="0" w:space="0" w:color="auto"/>
          </w:divBdr>
          <w:divsChild>
            <w:div w:id="871310824">
              <w:marLeft w:val="0"/>
              <w:marRight w:val="0"/>
              <w:marTop w:val="0"/>
              <w:marBottom w:val="0"/>
              <w:divBdr>
                <w:top w:val="none" w:sz="0" w:space="0" w:color="auto"/>
                <w:left w:val="none" w:sz="0" w:space="0" w:color="auto"/>
                <w:bottom w:val="none" w:sz="0" w:space="0" w:color="auto"/>
                <w:right w:val="none" w:sz="0" w:space="0" w:color="auto"/>
              </w:divBdr>
              <w:divsChild>
                <w:div w:id="240675258">
                  <w:marLeft w:val="0"/>
                  <w:marRight w:val="0"/>
                  <w:marTop w:val="0"/>
                  <w:marBottom w:val="0"/>
                  <w:divBdr>
                    <w:top w:val="none" w:sz="0" w:space="0" w:color="auto"/>
                    <w:left w:val="none" w:sz="0" w:space="0" w:color="auto"/>
                    <w:bottom w:val="none" w:sz="0" w:space="0" w:color="auto"/>
                    <w:right w:val="none" w:sz="0" w:space="0" w:color="auto"/>
                  </w:divBdr>
                  <w:divsChild>
                    <w:div w:id="144673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232858">
      <w:bodyDiv w:val="1"/>
      <w:marLeft w:val="0"/>
      <w:marRight w:val="0"/>
      <w:marTop w:val="0"/>
      <w:marBottom w:val="0"/>
      <w:divBdr>
        <w:top w:val="none" w:sz="0" w:space="0" w:color="auto"/>
        <w:left w:val="none" w:sz="0" w:space="0" w:color="auto"/>
        <w:bottom w:val="none" w:sz="0" w:space="0" w:color="auto"/>
        <w:right w:val="none" w:sz="0" w:space="0" w:color="auto"/>
      </w:divBdr>
      <w:divsChild>
        <w:div w:id="1149130401">
          <w:marLeft w:val="0"/>
          <w:marRight w:val="0"/>
          <w:marTop w:val="0"/>
          <w:marBottom w:val="0"/>
          <w:divBdr>
            <w:top w:val="none" w:sz="0" w:space="0" w:color="auto"/>
            <w:left w:val="none" w:sz="0" w:space="0" w:color="auto"/>
            <w:bottom w:val="none" w:sz="0" w:space="0" w:color="auto"/>
            <w:right w:val="none" w:sz="0" w:space="0" w:color="auto"/>
          </w:divBdr>
          <w:divsChild>
            <w:div w:id="1701394711">
              <w:marLeft w:val="0"/>
              <w:marRight w:val="0"/>
              <w:marTop w:val="0"/>
              <w:marBottom w:val="0"/>
              <w:divBdr>
                <w:top w:val="none" w:sz="0" w:space="0" w:color="auto"/>
                <w:left w:val="none" w:sz="0" w:space="0" w:color="auto"/>
                <w:bottom w:val="none" w:sz="0" w:space="0" w:color="auto"/>
                <w:right w:val="none" w:sz="0" w:space="0" w:color="auto"/>
              </w:divBdr>
              <w:divsChild>
                <w:div w:id="814109274">
                  <w:marLeft w:val="0"/>
                  <w:marRight w:val="0"/>
                  <w:marTop w:val="0"/>
                  <w:marBottom w:val="0"/>
                  <w:divBdr>
                    <w:top w:val="none" w:sz="0" w:space="0" w:color="auto"/>
                    <w:left w:val="none" w:sz="0" w:space="0" w:color="auto"/>
                    <w:bottom w:val="none" w:sz="0" w:space="0" w:color="auto"/>
                    <w:right w:val="none" w:sz="0" w:space="0" w:color="auto"/>
                  </w:divBdr>
                  <w:divsChild>
                    <w:div w:id="1920824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309710">
      <w:bodyDiv w:val="1"/>
      <w:marLeft w:val="0"/>
      <w:marRight w:val="0"/>
      <w:marTop w:val="0"/>
      <w:marBottom w:val="0"/>
      <w:divBdr>
        <w:top w:val="none" w:sz="0" w:space="0" w:color="auto"/>
        <w:left w:val="none" w:sz="0" w:space="0" w:color="auto"/>
        <w:bottom w:val="none" w:sz="0" w:space="0" w:color="auto"/>
        <w:right w:val="none" w:sz="0" w:space="0" w:color="auto"/>
      </w:divBdr>
      <w:divsChild>
        <w:div w:id="1262254215">
          <w:marLeft w:val="0"/>
          <w:marRight w:val="0"/>
          <w:marTop w:val="0"/>
          <w:marBottom w:val="0"/>
          <w:divBdr>
            <w:top w:val="none" w:sz="0" w:space="0" w:color="auto"/>
            <w:left w:val="none" w:sz="0" w:space="0" w:color="auto"/>
            <w:bottom w:val="none" w:sz="0" w:space="0" w:color="auto"/>
            <w:right w:val="none" w:sz="0" w:space="0" w:color="auto"/>
          </w:divBdr>
          <w:divsChild>
            <w:div w:id="533465656">
              <w:marLeft w:val="0"/>
              <w:marRight w:val="0"/>
              <w:marTop w:val="0"/>
              <w:marBottom w:val="0"/>
              <w:divBdr>
                <w:top w:val="none" w:sz="0" w:space="0" w:color="auto"/>
                <w:left w:val="none" w:sz="0" w:space="0" w:color="auto"/>
                <w:bottom w:val="none" w:sz="0" w:space="0" w:color="auto"/>
                <w:right w:val="none" w:sz="0" w:space="0" w:color="auto"/>
              </w:divBdr>
              <w:divsChild>
                <w:div w:id="1182205910">
                  <w:marLeft w:val="0"/>
                  <w:marRight w:val="0"/>
                  <w:marTop w:val="0"/>
                  <w:marBottom w:val="0"/>
                  <w:divBdr>
                    <w:top w:val="none" w:sz="0" w:space="0" w:color="auto"/>
                    <w:left w:val="none" w:sz="0" w:space="0" w:color="auto"/>
                    <w:bottom w:val="none" w:sz="0" w:space="0" w:color="auto"/>
                    <w:right w:val="none" w:sz="0" w:space="0" w:color="auto"/>
                  </w:divBdr>
                </w:div>
              </w:divsChild>
            </w:div>
            <w:div w:id="1981883593">
              <w:marLeft w:val="0"/>
              <w:marRight w:val="0"/>
              <w:marTop w:val="0"/>
              <w:marBottom w:val="0"/>
              <w:divBdr>
                <w:top w:val="none" w:sz="0" w:space="0" w:color="auto"/>
                <w:left w:val="none" w:sz="0" w:space="0" w:color="auto"/>
                <w:bottom w:val="none" w:sz="0" w:space="0" w:color="auto"/>
                <w:right w:val="none" w:sz="0" w:space="0" w:color="auto"/>
              </w:divBdr>
              <w:divsChild>
                <w:div w:id="5612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138770">
          <w:marLeft w:val="0"/>
          <w:marRight w:val="0"/>
          <w:marTop w:val="0"/>
          <w:marBottom w:val="0"/>
          <w:divBdr>
            <w:top w:val="none" w:sz="0" w:space="0" w:color="auto"/>
            <w:left w:val="none" w:sz="0" w:space="0" w:color="auto"/>
            <w:bottom w:val="none" w:sz="0" w:space="0" w:color="auto"/>
            <w:right w:val="none" w:sz="0" w:space="0" w:color="auto"/>
          </w:divBdr>
          <w:divsChild>
            <w:div w:id="750548483">
              <w:marLeft w:val="0"/>
              <w:marRight w:val="0"/>
              <w:marTop w:val="0"/>
              <w:marBottom w:val="0"/>
              <w:divBdr>
                <w:top w:val="none" w:sz="0" w:space="0" w:color="auto"/>
                <w:left w:val="none" w:sz="0" w:space="0" w:color="auto"/>
                <w:bottom w:val="none" w:sz="0" w:space="0" w:color="auto"/>
                <w:right w:val="none" w:sz="0" w:space="0" w:color="auto"/>
              </w:divBdr>
              <w:divsChild>
                <w:div w:id="1985500841">
                  <w:marLeft w:val="0"/>
                  <w:marRight w:val="0"/>
                  <w:marTop w:val="0"/>
                  <w:marBottom w:val="0"/>
                  <w:divBdr>
                    <w:top w:val="none" w:sz="0" w:space="0" w:color="auto"/>
                    <w:left w:val="none" w:sz="0" w:space="0" w:color="auto"/>
                    <w:bottom w:val="none" w:sz="0" w:space="0" w:color="auto"/>
                    <w:right w:val="none" w:sz="0" w:space="0" w:color="auto"/>
                  </w:divBdr>
                </w:div>
              </w:divsChild>
            </w:div>
            <w:div w:id="904682626">
              <w:marLeft w:val="0"/>
              <w:marRight w:val="0"/>
              <w:marTop w:val="0"/>
              <w:marBottom w:val="0"/>
              <w:divBdr>
                <w:top w:val="none" w:sz="0" w:space="0" w:color="auto"/>
                <w:left w:val="none" w:sz="0" w:space="0" w:color="auto"/>
                <w:bottom w:val="none" w:sz="0" w:space="0" w:color="auto"/>
                <w:right w:val="none" w:sz="0" w:space="0" w:color="auto"/>
              </w:divBdr>
              <w:divsChild>
                <w:div w:id="2045785490">
                  <w:marLeft w:val="0"/>
                  <w:marRight w:val="0"/>
                  <w:marTop w:val="0"/>
                  <w:marBottom w:val="0"/>
                  <w:divBdr>
                    <w:top w:val="none" w:sz="0" w:space="0" w:color="auto"/>
                    <w:left w:val="none" w:sz="0" w:space="0" w:color="auto"/>
                    <w:bottom w:val="none" w:sz="0" w:space="0" w:color="auto"/>
                    <w:right w:val="none" w:sz="0" w:space="0" w:color="auto"/>
                  </w:divBdr>
                </w:div>
              </w:divsChild>
            </w:div>
            <w:div w:id="1982927909">
              <w:marLeft w:val="0"/>
              <w:marRight w:val="0"/>
              <w:marTop w:val="0"/>
              <w:marBottom w:val="0"/>
              <w:divBdr>
                <w:top w:val="none" w:sz="0" w:space="0" w:color="auto"/>
                <w:left w:val="none" w:sz="0" w:space="0" w:color="auto"/>
                <w:bottom w:val="none" w:sz="0" w:space="0" w:color="auto"/>
                <w:right w:val="none" w:sz="0" w:space="0" w:color="auto"/>
              </w:divBdr>
              <w:divsChild>
                <w:div w:id="2026057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008047">
      <w:bodyDiv w:val="1"/>
      <w:marLeft w:val="0"/>
      <w:marRight w:val="0"/>
      <w:marTop w:val="0"/>
      <w:marBottom w:val="0"/>
      <w:divBdr>
        <w:top w:val="none" w:sz="0" w:space="0" w:color="auto"/>
        <w:left w:val="none" w:sz="0" w:space="0" w:color="auto"/>
        <w:bottom w:val="none" w:sz="0" w:space="0" w:color="auto"/>
        <w:right w:val="none" w:sz="0" w:space="0" w:color="auto"/>
      </w:divBdr>
    </w:div>
    <w:div w:id="282658348">
      <w:bodyDiv w:val="1"/>
      <w:marLeft w:val="0"/>
      <w:marRight w:val="0"/>
      <w:marTop w:val="0"/>
      <w:marBottom w:val="0"/>
      <w:divBdr>
        <w:top w:val="none" w:sz="0" w:space="0" w:color="auto"/>
        <w:left w:val="none" w:sz="0" w:space="0" w:color="auto"/>
        <w:bottom w:val="none" w:sz="0" w:space="0" w:color="auto"/>
        <w:right w:val="none" w:sz="0" w:space="0" w:color="auto"/>
      </w:divBdr>
      <w:divsChild>
        <w:div w:id="2134597903">
          <w:marLeft w:val="0"/>
          <w:marRight w:val="0"/>
          <w:marTop w:val="0"/>
          <w:marBottom w:val="0"/>
          <w:divBdr>
            <w:top w:val="none" w:sz="0" w:space="0" w:color="auto"/>
            <w:left w:val="none" w:sz="0" w:space="0" w:color="auto"/>
            <w:bottom w:val="none" w:sz="0" w:space="0" w:color="auto"/>
            <w:right w:val="none" w:sz="0" w:space="0" w:color="auto"/>
          </w:divBdr>
          <w:divsChild>
            <w:div w:id="1702783213">
              <w:marLeft w:val="0"/>
              <w:marRight w:val="0"/>
              <w:marTop w:val="0"/>
              <w:marBottom w:val="0"/>
              <w:divBdr>
                <w:top w:val="none" w:sz="0" w:space="0" w:color="auto"/>
                <w:left w:val="none" w:sz="0" w:space="0" w:color="auto"/>
                <w:bottom w:val="none" w:sz="0" w:space="0" w:color="auto"/>
                <w:right w:val="none" w:sz="0" w:space="0" w:color="auto"/>
              </w:divBdr>
              <w:divsChild>
                <w:div w:id="70200469">
                  <w:marLeft w:val="0"/>
                  <w:marRight w:val="0"/>
                  <w:marTop w:val="0"/>
                  <w:marBottom w:val="0"/>
                  <w:divBdr>
                    <w:top w:val="none" w:sz="0" w:space="0" w:color="auto"/>
                    <w:left w:val="none" w:sz="0" w:space="0" w:color="auto"/>
                    <w:bottom w:val="none" w:sz="0" w:space="0" w:color="auto"/>
                    <w:right w:val="none" w:sz="0" w:space="0" w:color="auto"/>
                  </w:divBdr>
                  <w:divsChild>
                    <w:div w:id="150242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045073">
      <w:bodyDiv w:val="1"/>
      <w:marLeft w:val="0"/>
      <w:marRight w:val="0"/>
      <w:marTop w:val="0"/>
      <w:marBottom w:val="0"/>
      <w:divBdr>
        <w:top w:val="none" w:sz="0" w:space="0" w:color="auto"/>
        <w:left w:val="none" w:sz="0" w:space="0" w:color="auto"/>
        <w:bottom w:val="none" w:sz="0" w:space="0" w:color="auto"/>
        <w:right w:val="none" w:sz="0" w:space="0" w:color="auto"/>
      </w:divBdr>
      <w:divsChild>
        <w:div w:id="562175772">
          <w:marLeft w:val="0"/>
          <w:marRight w:val="0"/>
          <w:marTop w:val="0"/>
          <w:marBottom w:val="0"/>
          <w:divBdr>
            <w:top w:val="none" w:sz="0" w:space="0" w:color="auto"/>
            <w:left w:val="none" w:sz="0" w:space="0" w:color="auto"/>
            <w:bottom w:val="none" w:sz="0" w:space="0" w:color="auto"/>
            <w:right w:val="none" w:sz="0" w:space="0" w:color="auto"/>
          </w:divBdr>
          <w:divsChild>
            <w:div w:id="1151141149">
              <w:marLeft w:val="0"/>
              <w:marRight w:val="0"/>
              <w:marTop w:val="0"/>
              <w:marBottom w:val="0"/>
              <w:divBdr>
                <w:top w:val="none" w:sz="0" w:space="0" w:color="auto"/>
                <w:left w:val="none" w:sz="0" w:space="0" w:color="auto"/>
                <w:bottom w:val="none" w:sz="0" w:space="0" w:color="auto"/>
                <w:right w:val="none" w:sz="0" w:space="0" w:color="auto"/>
              </w:divBdr>
              <w:divsChild>
                <w:div w:id="26531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190925">
      <w:bodyDiv w:val="1"/>
      <w:marLeft w:val="0"/>
      <w:marRight w:val="0"/>
      <w:marTop w:val="0"/>
      <w:marBottom w:val="0"/>
      <w:divBdr>
        <w:top w:val="none" w:sz="0" w:space="0" w:color="auto"/>
        <w:left w:val="none" w:sz="0" w:space="0" w:color="auto"/>
        <w:bottom w:val="none" w:sz="0" w:space="0" w:color="auto"/>
        <w:right w:val="none" w:sz="0" w:space="0" w:color="auto"/>
      </w:divBdr>
      <w:divsChild>
        <w:div w:id="790369142">
          <w:marLeft w:val="0"/>
          <w:marRight w:val="0"/>
          <w:marTop w:val="0"/>
          <w:marBottom w:val="0"/>
          <w:divBdr>
            <w:top w:val="none" w:sz="0" w:space="0" w:color="auto"/>
            <w:left w:val="none" w:sz="0" w:space="0" w:color="auto"/>
            <w:bottom w:val="none" w:sz="0" w:space="0" w:color="auto"/>
            <w:right w:val="none" w:sz="0" w:space="0" w:color="auto"/>
          </w:divBdr>
          <w:divsChild>
            <w:div w:id="1026098401">
              <w:marLeft w:val="0"/>
              <w:marRight w:val="0"/>
              <w:marTop w:val="0"/>
              <w:marBottom w:val="0"/>
              <w:divBdr>
                <w:top w:val="none" w:sz="0" w:space="0" w:color="auto"/>
                <w:left w:val="none" w:sz="0" w:space="0" w:color="auto"/>
                <w:bottom w:val="none" w:sz="0" w:space="0" w:color="auto"/>
                <w:right w:val="none" w:sz="0" w:space="0" w:color="auto"/>
              </w:divBdr>
              <w:divsChild>
                <w:div w:id="21832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194656">
      <w:bodyDiv w:val="1"/>
      <w:marLeft w:val="0"/>
      <w:marRight w:val="0"/>
      <w:marTop w:val="0"/>
      <w:marBottom w:val="0"/>
      <w:divBdr>
        <w:top w:val="none" w:sz="0" w:space="0" w:color="auto"/>
        <w:left w:val="none" w:sz="0" w:space="0" w:color="auto"/>
        <w:bottom w:val="none" w:sz="0" w:space="0" w:color="auto"/>
        <w:right w:val="none" w:sz="0" w:space="0" w:color="auto"/>
      </w:divBdr>
    </w:div>
    <w:div w:id="285166396">
      <w:bodyDiv w:val="1"/>
      <w:marLeft w:val="0"/>
      <w:marRight w:val="0"/>
      <w:marTop w:val="0"/>
      <w:marBottom w:val="0"/>
      <w:divBdr>
        <w:top w:val="none" w:sz="0" w:space="0" w:color="auto"/>
        <w:left w:val="none" w:sz="0" w:space="0" w:color="auto"/>
        <w:bottom w:val="none" w:sz="0" w:space="0" w:color="auto"/>
        <w:right w:val="none" w:sz="0" w:space="0" w:color="auto"/>
      </w:divBdr>
    </w:div>
    <w:div w:id="285820452">
      <w:bodyDiv w:val="1"/>
      <w:marLeft w:val="0"/>
      <w:marRight w:val="0"/>
      <w:marTop w:val="0"/>
      <w:marBottom w:val="0"/>
      <w:divBdr>
        <w:top w:val="none" w:sz="0" w:space="0" w:color="auto"/>
        <w:left w:val="none" w:sz="0" w:space="0" w:color="auto"/>
        <w:bottom w:val="none" w:sz="0" w:space="0" w:color="auto"/>
        <w:right w:val="none" w:sz="0" w:space="0" w:color="auto"/>
      </w:divBdr>
      <w:divsChild>
        <w:div w:id="1730884872">
          <w:marLeft w:val="0"/>
          <w:marRight w:val="0"/>
          <w:marTop w:val="0"/>
          <w:marBottom w:val="0"/>
          <w:divBdr>
            <w:top w:val="none" w:sz="0" w:space="0" w:color="auto"/>
            <w:left w:val="none" w:sz="0" w:space="0" w:color="auto"/>
            <w:bottom w:val="none" w:sz="0" w:space="0" w:color="auto"/>
            <w:right w:val="none" w:sz="0" w:space="0" w:color="auto"/>
          </w:divBdr>
          <w:divsChild>
            <w:div w:id="1772894168">
              <w:marLeft w:val="0"/>
              <w:marRight w:val="0"/>
              <w:marTop w:val="0"/>
              <w:marBottom w:val="0"/>
              <w:divBdr>
                <w:top w:val="none" w:sz="0" w:space="0" w:color="auto"/>
                <w:left w:val="none" w:sz="0" w:space="0" w:color="auto"/>
                <w:bottom w:val="none" w:sz="0" w:space="0" w:color="auto"/>
                <w:right w:val="none" w:sz="0" w:space="0" w:color="auto"/>
              </w:divBdr>
              <w:divsChild>
                <w:div w:id="2048799954">
                  <w:marLeft w:val="0"/>
                  <w:marRight w:val="0"/>
                  <w:marTop w:val="0"/>
                  <w:marBottom w:val="0"/>
                  <w:divBdr>
                    <w:top w:val="none" w:sz="0" w:space="0" w:color="auto"/>
                    <w:left w:val="none" w:sz="0" w:space="0" w:color="auto"/>
                    <w:bottom w:val="none" w:sz="0" w:space="0" w:color="auto"/>
                    <w:right w:val="none" w:sz="0" w:space="0" w:color="auto"/>
                  </w:divBdr>
                  <w:divsChild>
                    <w:div w:id="137954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205015">
      <w:bodyDiv w:val="1"/>
      <w:marLeft w:val="0"/>
      <w:marRight w:val="0"/>
      <w:marTop w:val="0"/>
      <w:marBottom w:val="0"/>
      <w:divBdr>
        <w:top w:val="none" w:sz="0" w:space="0" w:color="auto"/>
        <w:left w:val="none" w:sz="0" w:space="0" w:color="auto"/>
        <w:bottom w:val="none" w:sz="0" w:space="0" w:color="auto"/>
        <w:right w:val="none" w:sz="0" w:space="0" w:color="auto"/>
      </w:divBdr>
      <w:divsChild>
        <w:div w:id="999118254">
          <w:marLeft w:val="0"/>
          <w:marRight w:val="0"/>
          <w:marTop w:val="0"/>
          <w:marBottom w:val="0"/>
          <w:divBdr>
            <w:top w:val="none" w:sz="0" w:space="0" w:color="auto"/>
            <w:left w:val="none" w:sz="0" w:space="0" w:color="auto"/>
            <w:bottom w:val="none" w:sz="0" w:space="0" w:color="auto"/>
            <w:right w:val="none" w:sz="0" w:space="0" w:color="auto"/>
          </w:divBdr>
          <w:divsChild>
            <w:div w:id="1364474866">
              <w:marLeft w:val="0"/>
              <w:marRight w:val="0"/>
              <w:marTop w:val="0"/>
              <w:marBottom w:val="0"/>
              <w:divBdr>
                <w:top w:val="none" w:sz="0" w:space="0" w:color="auto"/>
                <w:left w:val="none" w:sz="0" w:space="0" w:color="auto"/>
                <w:bottom w:val="none" w:sz="0" w:space="0" w:color="auto"/>
                <w:right w:val="none" w:sz="0" w:space="0" w:color="auto"/>
              </w:divBdr>
              <w:divsChild>
                <w:div w:id="64299393">
                  <w:marLeft w:val="0"/>
                  <w:marRight w:val="0"/>
                  <w:marTop w:val="0"/>
                  <w:marBottom w:val="0"/>
                  <w:divBdr>
                    <w:top w:val="none" w:sz="0" w:space="0" w:color="auto"/>
                    <w:left w:val="none" w:sz="0" w:space="0" w:color="auto"/>
                    <w:bottom w:val="none" w:sz="0" w:space="0" w:color="auto"/>
                    <w:right w:val="none" w:sz="0" w:space="0" w:color="auto"/>
                  </w:divBdr>
                  <w:divsChild>
                    <w:div w:id="200003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208331">
      <w:bodyDiv w:val="1"/>
      <w:marLeft w:val="0"/>
      <w:marRight w:val="0"/>
      <w:marTop w:val="0"/>
      <w:marBottom w:val="0"/>
      <w:divBdr>
        <w:top w:val="none" w:sz="0" w:space="0" w:color="auto"/>
        <w:left w:val="none" w:sz="0" w:space="0" w:color="auto"/>
        <w:bottom w:val="none" w:sz="0" w:space="0" w:color="auto"/>
        <w:right w:val="none" w:sz="0" w:space="0" w:color="auto"/>
      </w:divBdr>
      <w:divsChild>
        <w:div w:id="214590375">
          <w:marLeft w:val="0"/>
          <w:marRight w:val="0"/>
          <w:marTop w:val="0"/>
          <w:marBottom w:val="0"/>
          <w:divBdr>
            <w:top w:val="none" w:sz="0" w:space="0" w:color="auto"/>
            <w:left w:val="none" w:sz="0" w:space="0" w:color="auto"/>
            <w:bottom w:val="none" w:sz="0" w:space="0" w:color="auto"/>
            <w:right w:val="none" w:sz="0" w:space="0" w:color="auto"/>
          </w:divBdr>
          <w:divsChild>
            <w:div w:id="2089109996">
              <w:marLeft w:val="0"/>
              <w:marRight w:val="0"/>
              <w:marTop w:val="0"/>
              <w:marBottom w:val="0"/>
              <w:divBdr>
                <w:top w:val="none" w:sz="0" w:space="0" w:color="auto"/>
                <w:left w:val="none" w:sz="0" w:space="0" w:color="auto"/>
                <w:bottom w:val="none" w:sz="0" w:space="0" w:color="auto"/>
                <w:right w:val="none" w:sz="0" w:space="0" w:color="auto"/>
              </w:divBdr>
              <w:divsChild>
                <w:div w:id="171383266">
                  <w:marLeft w:val="0"/>
                  <w:marRight w:val="0"/>
                  <w:marTop w:val="0"/>
                  <w:marBottom w:val="0"/>
                  <w:divBdr>
                    <w:top w:val="none" w:sz="0" w:space="0" w:color="auto"/>
                    <w:left w:val="none" w:sz="0" w:space="0" w:color="auto"/>
                    <w:bottom w:val="none" w:sz="0" w:space="0" w:color="auto"/>
                    <w:right w:val="none" w:sz="0" w:space="0" w:color="auto"/>
                  </w:divBdr>
                  <w:divsChild>
                    <w:div w:id="172544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586960">
      <w:bodyDiv w:val="1"/>
      <w:marLeft w:val="0"/>
      <w:marRight w:val="0"/>
      <w:marTop w:val="0"/>
      <w:marBottom w:val="0"/>
      <w:divBdr>
        <w:top w:val="none" w:sz="0" w:space="0" w:color="auto"/>
        <w:left w:val="none" w:sz="0" w:space="0" w:color="auto"/>
        <w:bottom w:val="none" w:sz="0" w:space="0" w:color="auto"/>
        <w:right w:val="none" w:sz="0" w:space="0" w:color="auto"/>
      </w:divBdr>
      <w:divsChild>
        <w:div w:id="1910532531">
          <w:marLeft w:val="0"/>
          <w:marRight w:val="0"/>
          <w:marTop w:val="0"/>
          <w:marBottom w:val="0"/>
          <w:divBdr>
            <w:top w:val="none" w:sz="0" w:space="0" w:color="auto"/>
            <w:left w:val="none" w:sz="0" w:space="0" w:color="auto"/>
            <w:bottom w:val="none" w:sz="0" w:space="0" w:color="auto"/>
            <w:right w:val="none" w:sz="0" w:space="0" w:color="auto"/>
          </w:divBdr>
          <w:divsChild>
            <w:div w:id="2085448447">
              <w:marLeft w:val="0"/>
              <w:marRight w:val="0"/>
              <w:marTop w:val="0"/>
              <w:marBottom w:val="0"/>
              <w:divBdr>
                <w:top w:val="none" w:sz="0" w:space="0" w:color="auto"/>
                <w:left w:val="none" w:sz="0" w:space="0" w:color="auto"/>
                <w:bottom w:val="none" w:sz="0" w:space="0" w:color="auto"/>
                <w:right w:val="none" w:sz="0" w:space="0" w:color="auto"/>
              </w:divBdr>
              <w:divsChild>
                <w:div w:id="124383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476424">
      <w:bodyDiv w:val="1"/>
      <w:marLeft w:val="0"/>
      <w:marRight w:val="0"/>
      <w:marTop w:val="0"/>
      <w:marBottom w:val="0"/>
      <w:divBdr>
        <w:top w:val="none" w:sz="0" w:space="0" w:color="auto"/>
        <w:left w:val="none" w:sz="0" w:space="0" w:color="auto"/>
        <w:bottom w:val="none" w:sz="0" w:space="0" w:color="auto"/>
        <w:right w:val="none" w:sz="0" w:space="0" w:color="auto"/>
      </w:divBdr>
      <w:divsChild>
        <w:div w:id="1293747634">
          <w:marLeft w:val="0"/>
          <w:marRight w:val="0"/>
          <w:marTop w:val="0"/>
          <w:marBottom w:val="0"/>
          <w:divBdr>
            <w:top w:val="none" w:sz="0" w:space="0" w:color="auto"/>
            <w:left w:val="none" w:sz="0" w:space="0" w:color="auto"/>
            <w:bottom w:val="none" w:sz="0" w:space="0" w:color="auto"/>
            <w:right w:val="none" w:sz="0" w:space="0" w:color="auto"/>
          </w:divBdr>
          <w:divsChild>
            <w:div w:id="1265455949">
              <w:marLeft w:val="0"/>
              <w:marRight w:val="0"/>
              <w:marTop w:val="0"/>
              <w:marBottom w:val="0"/>
              <w:divBdr>
                <w:top w:val="none" w:sz="0" w:space="0" w:color="auto"/>
                <w:left w:val="none" w:sz="0" w:space="0" w:color="auto"/>
                <w:bottom w:val="none" w:sz="0" w:space="0" w:color="auto"/>
                <w:right w:val="none" w:sz="0" w:space="0" w:color="auto"/>
              </w:divBdr>
              <w:divsChild>
                <w:div w:id="1109472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521326">
      <w:bodyDiv w:val="1"/>
      <w:marLeft w:val="0"/>
      <w:marRight w:val="0"/>
      <w:marTop w:val="0"/>
      <w:marBottom w:val="0"/>
      <w:divBdr>
        <w:top w:val="none" w:sz="0" w:space="0" w:color="auto"/>
        <w:left w:val="none" w:sz="0" w:space="0" w:color="auto"/>
        <w:bottom w:val="none" w:sz="0" w:space="0" w:color="auto"/>
        <w:right w:val="none" w:sz="0" w:space="0" w:color="auto"/>
      </w:divBdr>
      <w:divsChild>
        <w:div w:id="946540485">
          <w:marLeft w:val="0"/>
          <w:marRight w:val="0"/>
          <w:marTop w:val="0"/>
          <w:marBottom w:val="0"/>
          <w:divBdr>
            <w:top w:val="none" w:sz="0" w:space="0" w:color="auto"/>
            <w:left w:val="none" w:sz="0" w:space="0" w:color="auto"/>
            <w:bottom w:val="none" w:sz="0" w:space="0" w:color="auto"/>
            <w:right w:val="none" w:sz="0" w:space="0" w:color="auto"/>
          </w:divBdr>
          <w:divsChild>
            <w:div w:id="1945573195">
              <w:marLeft w:val="0"/>
              <w:marRight w:val="0"/>
              <w:marTop w:val="0"/>
              <w:marBottom w:val="0"/>
              <w:divBdr>
                <w:top w:val="none" w:sz="0" w:space="0" w:color="auto"/>
                <w:left w:val="none" w:sz="0" w:space="0" w:color="auto"/>
                <w:bottom w:val="none" w:sz="0" w:space="0" w:color="auto"/>
                <w:right w:val="none" w:sz="0" w:space="0" w:color="auto"/>
              </w:divBdr>
              <w:divsChild>
                <w:div w:id="208668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4215383">
      <w:bodyDiv w:val="1"/>
      <w:marLeft w:val="0"/>
      <w:marRight w:val="0"/>
      <w:marTop w:val="0"/>
      <w:marBottom w:val="0"/>
      <w:divBdr>
        <w:top w:val="none" w:sz="0" w:space="0" w:color="auto"/>
        <w:left w:val="none" w:sz="0" w:space="0" w:color="auto"/>
        <w:bottom w:val="none" w:sz="0" w:space="0" w:color="auto"/>
        <w:right w:val="none" w:sz="0" w:space="0" w:color="auto"/>
      </w:divBdr>
      <w:divsChild>
        <w:div w:id="2061051647">
          <w:marLeft w:val="0"/>
          <w:marRight w:val="0"/>
          <w:marTop w:val="0"/>
          <w:marBottom w:val="0"/>
          <w:divBdr>
            <w:top w:val="none" w:sz="0" w:space="0" w:color="auto"/>
            <w:left w:val="none" w:sz="0" w:space="0" w:color="auto"/>
            <w:bottom w:val="none" w:sz="0" w:space="0" w:color="auto"/>
            <w:right w:val="none" w:sz="0" w:space="0" w:color="auto"/>
          </w:divBdr>
          <w:divsChild>
            <w:div w:id="1096167974">
              <w:marLeft w:val="0"/>
              <w:marRight w:val="0"/>
              <w:marTop w:val="0"/>
              <w:marBottom w:val="0"/>
              <w:divBdr>
                <w:top w:val="none" w:sz="0" w:space="0" w:color="auto"/>
                <w:left w:val="none" w:sz="0" w:space="0" w:color="auto"/>
                <w:bottom w:val="none" w:sz="0" w:space="0" w:color="auto"/>
                <w:right w:val="none" w:sz="0" w:space="0" w:color="auto"/>
              </w:divBdr>
              <w:divsChild>
                <w:div w:id="585459704">
                  <w:marLeft w:val="0"/>
                  <w:marRight w:val="0"/>
                  <w:marTop w:val="0"/>
                  <w:marBottom w:val="0"/>
                  <w:divBdr>
                    <w:top w:val="none" w:sz="0" w:space="0" w:color="auto"/>
                    <w:left w:val="none" w:sz="0" w:space="0" w:color="auto"/>
                    <w:bottom w:val="none" w:sz="0" w:space="0" w:color="auto"/>
                    <w:right w:val="none" w:sz="0" w:space="0" w:color="auto"/>
                  </w:divBdr>
                  <w:divsChild>
                    <w:div w:id="1569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6881810">
      <w:bodyDiv w:val="1"/>
      <w:marLeft w:val="0"/>
      <w:marRight w:val="0"/>
      <w:marTop w:val="0"/>
      <w:marBottom w:val="0"/>
      <w:divBdr>
        <w:top w:val="none" w:sz="0" w:space="0" w:color="auto"/>
        <w:left w:val="none" w:sz="0" w:space="0" w:color="auto"/>
        <w:bottom w:val="none" w:sz="0" w:space="0" w:color="auto"/>
        <w:right w:val="none" w:sz="0" w:space="0" w:color="auto"/>
      </w:divBdr>
      <w:divsChild>
        <w:div w:id="43071082">
          <w:marLeft w:val="0"/>
          <w:marRight w:val="0"/>
          <w:marTop w:val="0"/>
          <w:marBottom w:val="0"/>
          <w:divBdr>
            <w:top w:val="none" w:sz="0" w:space="0" w:color="auto"/>
            <w:left w:val="none" w:sz="0" w:space="0" w:color="auto"/>
            <w:bottom w:val="none" w:sz="0" w:space="0" w:color="auto"/>
            <w:right w:val="none" w:sz="0" w:space="0" w:color="auto"/>
          </w:divBdr>
          <w:divsChild>
            <w:div w:id="784272418">
              <w:marLeft w:val="0"/>
              <w:marRight w:val="0"/>
              <w:marTop w:val="0"/>
              <w:marBottom w:val="0"/>
              <w:divBdr>
                <w:top w:val="none" w:sz="0" w:space="0" w:color="auto"/>
                <w:left w:val="none" w:sz="0" w:space="0" w:color="auto"/>
                <w:bottom w:val="none" w:sz="0" w:space="0" w:color="auto"/>
                <w:right w:val="none" w:sz="0" w:space="0" w:color="auto"/>
              </w:divBdr>
              <w:divsChild>
                <w:div w:id="199907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573780">
      <w:bodyDiv w:val="1"/>
      <w:marLeft w:val="0"/>
      <w:marRight w:val="0"/>
      <w:marTop w:val="0"/>
      <w:marBottom w:val="0"/>
      <w:divBdr>
        <w:top w:val="none" w:sz="0" w:space="0" w:color="auto"/>
        <w:left w:val="none" w:sz="0" w:space="0" w:color="auto"/>
        <w:bottom w:val="none" w:sz="0" w:space="0" w:color="auto"/>
        <w:right w:val="none" w:sz="0" w:space="0" w:color="auto"/>
      </w:divBdr>
      <w:divsChild>
        <w:div w:id="1927616197">
          <w:marLeft w:val="0"/>
          <w:marRight w:val="0"/>
          <w:marTop w:val="0"/>
          <w:marBottom w:val="0"/>
          <w:divBdr>
            <w:top w:val="none" w:sz="0" w:space="0" w:color="auto"/>
            <w:left w:val="none" w:sz="0" w:space="0" w:color="auto"/>
            <w:bottom w:val="none" w:sz="0" w:space="0" w:color="auto"/>
            <w:right w:val="none" w:sz="0" w:space="0" w:color="auto"/>
          </w:divBdr>
          <w:divsChild>
            <w:div w:id="1607039948">
              <w:marLeft w:val="0"/>
              <w:marRight w:val="0"/>
              <w:marTop w:val="0"/>
              <w:marBottom w:val="0"/>
              <w:divBdr>
                <w:top w:val="none" w:sz="0" w:space="0" w:color="auto"/>
                <w:left w:val="none" w:sz="0" w:space="0" w:color="auto"/>
                <w:bottom w:val="none" w:sz="0" w:space="0" w:color="auto"/>
                <w:right w:val="none" w:sz="0" w:space="0" w:color="auto"/>
              </w:divBdr>
              <w:divsChild>
                <w:div w:id="25567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657831">
      <w:bodyDiv w:val="1"/>
      <w:marLeft w:val="0"/>
      <w:marRight w:val="0"/>
      <w:marTop w:val="0"/>
      <w:marBottom w:val="0"/>
      <w:divBdr>
        <w:top w:val="none" w:sz="0" w:space="0" w:color="auto"/>
        <w:left w:val="none" w:sz="0" w:space="0" w:color="auto"/>
        <w:bottom w:val="none" w:sz="0" w:space="0" w:color="auto"/>
        <w:right w:val="none" w:sz="0" w:space="0" w:color="auto"/>
      </w:divBdr>
    </w:div>
    <w:div w:id="299698764">
      <w:bodyDiv w:val="1"/>
      <w:marLeft w:val="0"/>
      <w:marRight w:val="0"/>
      <w:marTop w:val="0"/>
      <w:marBottom w:val="0"/>
      <w:divBdr>
        <w:top w:val="none" w:sz="0" w:space="0" w:color="auto"/>
        <w:left w:val="none" w:sz="0" w:space="0" w:color="auto"/>
        <w:bottom w:val="none" w:sz="0" w:space="0" w:color="auto"/>
        <w:right w:val="none" w:sz="0" w:space="0" w:color="auto"/>
      </w:divBdr>
    </w:div>
    <w:div w:id="300041034">
      <w:bodyDiv w:val="1"/>
      <w:marLeft w:val="0"/>
      <w:marRight w:val="0"/>
      <w:marTop w:val="0"/>
      <w:marBottom w:val="0"/>
      <w:divBdr>
        <w:top w:val="none" w:sz="0" w:space="0" w:color="auto"/>
        <w:left w:val="none" w:sz="0" w:space="0" w:color="auto"/>
        <w:bottom w:val="none" w:sz="0" w:space="0" w:color="auto"/>
        <w:right w:val="none" w:sz="0" w:space="0" w:color="auto"/>
      </w:divBdr>
    </w:div>
    <w:div w:id="301421758">
      <w:bodyDiv w:val="1"/>
      <w:marLeft w:val="0"/>
      <w:marRight w:val="0"/>
      <w:marTop w:val="0"/>
      <w:marBottom w:val="0"/>
      <w:divBdr>
        <w:top w:val="none" w:sz="0" w:space="0" w:color="auto"/>
        <w:left w:val="none" w:sz="0" w:space="0" w:color="auto"/>
        <w:bottom w:val="none" w:sz="0" w:space="0" w:color="auto"/>
        <w:right w:val="none" w:sz="0" w:space="0" w:color="auto"/>
      </w:divBdr>
      <w:divsChild>
        <w:div w:id="1491098304">
          <w:marLeft w:val="0"/>
          <w:marRight w:val="0"/>
          <w:marTop w:val="0"/>
          <w:marBottom w:val="0"/>
          <w:divBdr>
            <w:top w:val="none" w:sz="0" w:space="0" w:color="auto"/>
            <w:left w:val="none" w:sz="0" w:space="0" w:color="auto"/>
            <w:bottom w:val="none" w:sz="0" w:space="0" w:color="auto"/>
            <w:right w:val="none" w:sz="0" w:space="0" w:color="auto"/>
          </w:divBdr>
          <w:divsChild>
            <w:div w:id="1632202659">
              <w:marLeft w:val="0"/>
              <w:marRight w:val="0"/>
              <w:marTop w:val="0"/>
              <w:marBottom w:val="0"/>
              <w:divBdr>
                <w:top w:val="none" w:sz="0" w:space="0" w:color="auto"/>
                <w:left w:val="none" w:sz="0" w:space="0" w:color="auto"/>
                <w:bottom w:val="none" w:sz="0" w:space="0" w:color="auto"/>
                <w:right w:val="none" w:sz="0" w:space="0" w:color="auto"/>
              </w:divBdr>
              <w:divsChild>
                <w:div w:id="61283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465850">
      <w:bodyDiv w:val="1"/>
      <w:marLeft w:val="0"/>
      <w:marRight w:val="0"/>
      <w:marTop w:val="0"/>
      <w:marBottom w:val="0"/>
      <w:divBdr>
        <w:top w:val="none" w:sz="0" w:space="0" w:color="auto"/>
        <w:left w:val="none" w:sz="0" w:space="0" w:color="auto"/>
        <w:bottom w:val="none" w:sz="0" w:space="0" w:color="auto"/>
        <w:right w:val="none" w:sz="0" w:space="0" w:color="auto"/>
      </w:divBdr>
      <w:divsChild>
        <w:div w:id="1376656923">
          <w:marLeft w:val="0"/>
          <w:marRight w:val="0"/>
          <w:marTop w:val="0"/>
          <w:marBottom w:val="0"/>
          <w:divBdr>
            <w:top w:val="none" w:sz="0" w:space="0" w:color="auto"/>
            <w:left w:val="none" w:sz="0" w:space="0" w:color="auto"/>
            <w:bottom w:val="none" w:sz="0" w:space="0" w:color="auto"/>
            <w:right w:val="none" w:sz="0" w:space="0" w:color="auto"/>
          </w:divBdr>
          <w:divsChild>
            <w:div w:id="1917200728">
              <w:marLeft w:val="0"/>
              <w:marRight w:val="0"/>
              <w:marTop w:val="0"/>
              <w:marBottom w:val="0"/>
              <w:divBdr>
                <w:top w:val="none" w:sz="0" w:space="0" w:color="auto"/>
                <w:left w:val="none" w:sz="0" w:space="0" w:color="auto"/>
                <w:bottom w:val="none" w:sz="0" w:space="0" w:color="auto"/>
                <w:right w:val="none" w:sz="0" w:space="0" w:color="auto"/>
              </w:divBdr>
              <w:divsChild>
                <w:div w:id="689844560">
                  <w:marLeft w:val="0"/>
                  <w:marRight w:val="0"/>
                  <w:marTop w:val="0"/>
                  <w:marBottom w:val="0"/>
                  <w:divBdr>
                    <w:top w:val="none" w:sz="0" w:space="0" w:color="auto"/>
                    <w:left w:val="none" w:sz="0" w:space="0" w:color="auto"/>
                    <w:bottom w:val="none" w:sz="0" w:space="0" w:color="auto"/>
                    <w:right w:val="none" w:sz="0" w:space="0" w:color="auto"/>
                  </w:divBdr>
                </w:div>
              </w:divsChild>
            </w:div>
            <w:div w:id="1804346920">
              <w:marLeft w:val="0"/>
              <w:marRight w:val="0"/>
              <w:marTop w:val="0"/>
              <w:marBottom w:val="0"/>
              <w:divBdr>
                <w:top w:val="none" w:sz="0" w:space="0" w:color="auto"/>
                <w:left w:val="none" w:sz="0" w:space="0" w:color="auto"/>
                <w:bottom w:val="none" w:sz="0" w:space="0" w:color="auto"/>
                <w:right w:val="none" w:sz="0" w:space="0" w:color="auto"/>
              </w:divBdr>
              <w:divsChild>
                <w:div w:id="71624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853185">
      <w:bodyDiv w:val="1"/>
      <w:marLeft w:val="0"/>
      <w:marRight w:val="0"/>
      <w:marTop w:val="0"/>
      <w:marBottom w:val="0"/>
      <w:divBdr>
        <w:top w:val="none" w:sz="0" w:space="0" w:color="auto"/>
        <w:left w:val="none" w:sz="0" w:space="0" w:color="auto"/>
        <w:bottom w:val="none" w:sz="0" w:space="0" w:color="auto"/>
        <w:right w:val="none" w:sz="0" w:space="0" w:color="auto"/>
      </w:divBdr>
      <w:divsChild>
        <w:div w:id="1031764647">
          <w:marLeft w:val="0"/>
          <w:marRight w:val="0"/>
          <w:marTop w:val="0"/>
          <w:marBottom w:val="0"/>
          <w:divBdr>
            <w:top w:val="none" w:sz="0" w:space="0" w:color="auto"/>
            <w:left w:val="none" w:sz="0" w:space="0" w:color="auto"/>
            <w:bottom w:val="none" w:sz="0" w:space="0" w:color="auto"/>
            <w:right w:val="none" w:sz="0" w:space="0" w:color="auto"/>
          </w:divBdr>
          <w:divsChild>
            <w:div w:id="2008513413">
              <w:marLeft w:val="0"/>
              <w:marRight w:val="0"/>
              <w:marTop w:val="0"/>
              <w:marBottom w:val="0"/>
              <w:divBdr>
                <w:top w:val="none" w:sz="0" w:space="0" w:color="auto"/>
                <w:left w:val="none" w:sz="0" w:space="0" w:color="auto"/>
                <w:bottom w:val="none" w:sz="0" w:space="0" w:color="auto"/>
                <w:right w:val="none" w:sz="0" w:space="0" w:color="auto"/>
              </w:divBdr>
              <w:divsChild>
                <w:div w:id="1531917699">
                  <w:marLeft w:val="0"/>
                  <w:marRight w:val="0"/>
                  <w:marTop w:val="0"/>
                  <w:marBottom w:val="0"/>
                  <w:divBdr>
                    <w:top w:val="none" w:sz="0" w:space="0" w:color="auto"/>
                    <w:left w:val="none" w:sz="0" w:space="0" w:color="auto"/>
                    <w:bottom w:val="none" w:sz="0" w:space="0" w:color="auto"/>
                    <w:right w:val="none" w:sz="0" w:space="0" w:color="auto"/>
                  </w:divBdr>
                  <w:divsChild>
                    <w:div w:id="1287197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047158">
      <w:bodyDiv w:val="1"/>
      <w:marLeft w:val="0"/>
      <w:marRight w:val="0"/>
      <w:marTop w:val="0"/>
      <w:marBottom w:val="0"/>
      <w:divBdr>
        <w:top w:val="none" w:sz="0" w:space="0" w:color="auto"/>
        <w:left w:val="none" w:sz="0" w:space="0" w:color="auto"/>
        <w:bottom w:val="none" w:sz="0" w:space="0" w:color="auto"/>
        <w:right w:val="none" w:sz="0" w:space="0" w:color="auto"/>
      </w:divBdr>
    </w:div>
    <w:div w:id="305400455">
      <w:bodyDiv w:val="1"/>
      <w:marLeft w:val="0"/>
      <w:marRight w:val="0"/>
      <w:marTop w:val="0"/>
      <w:marBottom w:val="0"/>
      <w:divBdr>
        <w:top w:val="none" w:sz="0" w:space="0" w:color="auto"/>
        <w:left w:val="none" w:sz="0" w:space="0" w:color="auto"/>
        <w:bottom w:val="none" w:sz="0" w:space="0" w:color="auto"/>
        <w:right w:val="none" w:sz="0" w:space="0" w:color="auto"/>
      </w:divBdr>
      <w:divsChild>
        <w:div w:id="615870876">
          <w:marLeft w:val="0"/>
          <w:marRight w:val="0"/>
          <w:marTop w:val="0"/>
          <w:marBottom w:val="0"/>
          <w:divBdr>
            <w:top w:val="none" w:sz="0" w:space="0" w:color="auto"/>
            <w:left w:val="none" w:sz="0" w:space="0" w:color="auto"/>
            <w:bottom w:val="none" w:sz="0" w:space="0" w:color="auto"/>
            <w:right w:val="none" w:sz="0" w:space="0" w:color="auto"/>
          </w:divBdr>
          <w:divsChild>
            <w:div w:id="1430347980">
              <w:marLeft w:val="0"/>
              <w:marRight w:val="0"/>
              <w:marTop w:val="0"/>
              <w:marBottom w:val="0"/>
              <w:divBdr>
                <w:top w:val="none" w:sz="0" w:space="0" w:color="auto"/>
                <w:left w:val="none" w:sz="0" w:space="0" w:color="auto"/>
                <w:bottom w:val="none" w:sz="0" w:space="0" w:color="auto"/>
                <w:right w:val="none" w:sz="0" w:space="0" w:color="auto"/>
              </w:divBdr>
              <w:divsChild>
                <w:div w:id="29904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557540">
      <w:bodyDiv w:val="1"/>
      <w:marLeft w:val="0"/>
      <w:marRight w:val="0"/>
      <w:marTop w:val="0"/>
      <w:marBottom w:val="0"/>
      <w:divBdr>
        <w:top w:val="none" w:sz="0" w:space="0" w:color="auto"/>
        <w:left w:val="none" w:sz="0" w:space="0" w:color="auto"/>
        <w:bottom w:val="none" w:sz="0" w:space="0" w:color="auto"/>
        <w:right w:val="none" w:sz="0" w:space="0" w:color="auto"/>
      </w:divBdr>
      <w:divsChild>
        <w:div w:id="942229142">
          <w:marLeft w:val="0"/>
          <w:marRight w:val="0"/>
          <w:marTop w:val="0"/>
          <w:marBottom w:val="0"/>
          <w:divBdr>
            <w:top w:val="none" w:sz="0" w:space="0" w:color="auto"/>
            <w:left w:val="none" w:sz="0" w:space="0" w:color="auto"/>
            <w:bottom w:val="none" w:sz="0" w:space="0" w:color="auto"/>
            <w:right w:val="none" w:sz="0" w:space="0" w:color="auto"/>
          </w:divBdr>
          <w:divsChild>
            <w:div w:id="921262137">
              <w:marLeft w:val="0"/>
              <w:marRight w:val="0"/>
              <w:marTop w:val="0"/>
              <w:marBottom w:val="0"/>
              <w:divBdr>
                <w:top w:val="none" w:sz="0" w:space="0" w:color="auto"/>
                <w:left w:val="none" w:sz="0" w:space="0" w:color="auto"/>
                <w:bottom w:val="none" w:sz="0" w:space="0" w:color="auto"/>
                <w:right w:val="none" w:sz="0" w:space="0" w:color="auto"/>
              </w:divBdr>
              <w:divsChild>
                <w:div w:id="298657960">
                  <w:marLeft w:val="0"/>
                  <w:marRight w:val="0"/>
                  <w:marTop w:val="0"/>
                  <w:marBottom w:val="0"/>
                  <w:divBdr>
                    <w:top w:val="none" w:sz="0" w:space="0" w:color="auto"/>
                    <w:left w:val="none" w:sz="0" w:space="0" w:color="auto"/>
                    <w:bottom w:val="none" w:sz="0" w:space="0" w:color="auto"/>
                    <w:right w:val="none" w:sz="0" w:space="0" w:color="auto"/>
                  </w:divBdr>
                  <w:divsChild>
                    <w:div w:id="153993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677685">
      <w:bodyDiv w:val="1"/>
      <w:marLeft w:val="0"/>
      <w:marRight w:val="0"/>
      <w:marTop w:val="0"/>
      <w:marBottom w:val="0"/>
      <w:divBdr>
        <w:top w:val="none" w:sz="0" w:space="0" w:color="auto"/>
        <w:left w:val="none" w:sz="0" w:space="0" w:color="auto"/>
        <w:bottom w:val="none" w:sz="0" w:space="0" w:color="auto"/>
        <w:right w:val="none" w:sz="0" w:space="0" w:color="auto"/>
      </w:divBdr>
      <w:divsChild>
        <w:div w:id="495191471">
          <w:marLeft w:val="0"/>
          <w:marRight w:val="0"/>
          <w:marTop w:val="0"/>
          <w:marBottom w:val="0"/>
          <w:divBdr>
            <w:top w:val="none" w:sz="0" w:space="0" w:color="auto"/>
            <w:left w:val="none" w:sz="0" w:space="0" w:color="auto"/>
            <w:bottom w:val="none" w:sz="0" w:space="0" w:color="auto"/>
            <w:right w:val="none" w:sz="0" w:space="0" w:color="auto"/>
          </w:divBdr>
          <w:divsChild>
            <w:div w:id="1300262310">
              <w:marLeft w:val="0"/>
              <w:marRight w:val="0"/>
              <w:marTop w:val="0"/>
              <w:marBottom w:val="0"/>
              <w:divBdr>
                <w:top w:val="none" w:sz="0" w:space="0" w:color="auto"/>
                <w:left w:val="none" w:sz="0" w:space="0" w:color="auto"/>
                <w:bottom w:val="none" w:sz="0" w:space="0" w:color="auto"/>
                <w:right w:val="none" w:sz="0" w:space="0" w:color="auto"/>
              </w:divBdr>
              <w:divsChild>
                <w:div w:id="55635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447673">
      <w:bodyDiv w:val="1"/>
      <w:marLeft w:val="0"/>
      <w:marRight w:val="0"/>
      <w:marTop w:val="0"/>
      <w:marBottom w:val="0"/>
      <w:divBdr>
        <w:top w:val="none" w:sz="0" w:space="0" w:color="auto"/>
        <w:left w:val="none" w:sz="0" w:space="0" w:color="auto"/>
        <w:bottom w:val="none" w:sz="0" w:space="0" w:color="auto"/>
        <w:right w:val="none" w:sz="0" w:space="0" w:color="auto"/>
      </w:divBdr>
      <w:divsChild>
        <w:div w:id="485901551">
          <w:marLeft w:val="0"/>
          <w:marRight w:val="0"/>
          <w:marTop w:val="0"/>
          <w:marBottom w:val="0"/>
          <w:divBdr>
            <w:top w:val="none" w:sz="0" w:space="0" w:color="auto"/>
            <w:left w:val="none" w:sz="0" w:space="0" w:color="auto"/>
            <w:bottom w:val="none" w:sz="0" w:space="0" w:color="auto"/>
            <w:right w:val="none" w:sz="0" w:space="0" w:color="auto"/>
          </w:divBdr>
          <w:divsChild>
            <w:div w:id="1652707267">
              <w:marLeft w:val="0"/>
              <w:marRight w:val="0"/>
              <w:marTop w:val="0"/>
              <w:marBottom w:val="0"/>
              <w:divBdr>
                <w:top w:val="none" w:sz="0" w:space="0" w:color="auto"/>
                <w:left w:val="none" w:sz="0" w:space="0" w:color="auto"/>
                <w:bottom w:val="none" w:sz="0" w:space="0" w:color="auto"/>
                <w:right w:val="none" w:sz="0" w:space="0" w:color="auto"/>
              </w:divBdr>
              <w:divsChild>
                <w:div w:id="78259135">
                  <w:marLeft w:val="0"/>
                  <w:marRight w:val="0"/>
                  <w:marTop w:val="0"/>
                  <w:marBottom w:val="0"/>
                  <w:divBdr>
                    <w:top w:val="none" w:sz="0" w:space="0" w:color="auto"/>
                    <w:left w:val="none" w:sz="0" w:space="0" w:color="auto"/>
                    <w:bottom w:val="none" w:sz="0" w:space="0" w:color="auto"/>
                    <w:right w:val="none" w:sz="0" w:space="0" w:color="auto"/>
                  </w:divBdr>
                  <w:divsChild>
                    <w:div w:id="108071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0789013">
      <w:bodyDiv w:val="1"/>
      <w:marLeft w:val="0"/>
      <w:marRight w:val="0"/>
      <w:marTop w:val="0"/>
      <w:marBottom w:val="0"/>
      <w:divBdr>
        <w:top w:val="none" w:sz="0" w:space="0" w:color="auto"/>
        <w:left w:val="none" w:sz="0" w:space="0" w:color="auto"/>
        <w:bottom w:val="none" w:sz="0" w:space="0" w:color="auto"/>
        <w:right w:val="none" w:sz="0" w:space="0" w:color="auto"/>
      </w:divBdr>
      <w:divsChild>
        <w:div w:id="2075858446">
          <w:marLeft w:val="0"/>
          <w:marRight w:val="0"/>
          <w:marTop w:val="0"/>
          <w:marBottom w:val="0"/>
          <w:divBdr>
            <w:top w:val="none" w:sz="0" w:space="0" w:color="auto"/>
            <w:left w:val="none" w:sz="0" w:space="0" w:color="auto"/>
            <w:bottom w:val="none" w:sz="0" w:space="0" w:color="auto"/>
            <w:right w:val="none" w:sz="0" w:space="0" w:color="auto"/>
          </w:divBdr>
          <w:divsChild>
            <w:div w:id="1808937911">
              <w:marLeft w:val="0"/>
              <w:marRight w:val="0"/>
              <w:marTop w:val="0"/>
              <w:marBottom w:val="0"/>
              <w:divBdr>
                <w:top w:val="none" w:sz="0" w:space="0" w:color="auto"/>
                <w:left w:val="none" w:sz="0" w:space="0" w:color="auto"/>
                <w:bottom w:val="none" w:sz="0" w:space="0" w:color="auto"/>
                <w:right w:val="none" w:sz="0" w:space="0" w:color="auto"/>
              </w:divBdr>
              <w:divsChild>
                <w:div w:id="205692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833288">
      <w:bodyDiv w:val="1"/>
      <w:marLeft w:val="0"/>
      <w:marRight w:val="0"/>
      <w:marTop w:val="0"/>
      <w:marBottom w:val="0"/>
      <w:divBdr>
        <w:top w:val="none" w:sz="0" w:space="0" w:color="auto"/>
        <w:left w:val="none" w:sz="0" w:space="0" w:color="auto"/>
        <w:bottom w:val="none" w:sz="0" w:space="0" w:color="auto"/>
        <w:right w:val="none" w:sz="0" w:space="0" w:color="auto"/>
      </w:divBdr>
    </w:div>
    <w:div w:id="312490392">
      <w:bodyDiv w:val="1"/>
      <w:marLeft w:val="0"/>
      <w:marRight w:val="0"/>
      <w:marTop w:val="0"/>
      <w:marBottom w:val="0"/>
      <w:divBdr>
        <w:top w:val="none" w:sz="0" w:space="0" w:color="auto"/>
        <w:left w:val="none" w:sz="0" w:space="0" w:color="auto"/>
        <w:bottom w:val="none" w:sz="0" w:space="0" w:color="auto"/>
        <w:right w:val="none" w:sz="0" w:space="0" w:color="auto"/>
      </w:divBdr>
      <w:divsChild>
        <w:div w:id="951673430">
          <w:marLeft w:val="0"/>
          <w:marRight w:val="0"/>
          <w:marTop w:val="0"/>
          <w:marBottom w:val="0"/>
          <w:divBdr>
            <w:top w:val="none" w:sz="0" w:space="0" w:color="auto"/>
            <w:left w:val="none" w:sz="0" w:space="0" w:color="auto"/>
            <w:bottom w:val="none" w:sz="0" w:space="0" w:color="auto"/>
            <w:right w:val="none" w:sz="0" w:space="0" w:color="auto"/>
          </w:divBdr>
          <w:divsChild>
            <w:div w:id="331294647">
              <w:marLeft w:val="0"/>
              <w:marRight w:val="0"/>
              <w:marTop w:val="0"/>
              <w:marBottom w:val="0"/>
              <w:divBdr>
                <w:top w:val="none" w:sz="0" w:space="0" w:color="auto"/>
                <w:left w:val="none" w:sz="0" w:space="0" w:color="auto"/>
                <w:bottom w:val="none" w:sz="0" w:space="0" w:color="auto"/>
                <w:right w:val="none" w:sz="0" w:space="0" w:color="auto"/>
              </w:divBdr>
              <w:divsChild>
                <w:div w:id="150767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72359">
      <w:bodyDiv w:val="1"/>
      <w:marLeft w:val="0"/>
      <w:marRight w:val="0"/>
      <w:marTop w:val="0"/>
      <w:marBottom w:val="0"/>
      <w:divBdr>
        <w:top w:val="none" w:sz="0" w:space="0" w:color="auto"/>
        <w:left w:val="none" w:sz="0" w:space="0" w:color="auto"/>
        <w:bottom w:val="none" w:sz="0" w:space="0" w:color="auto"/>
        <w:right w:val="none" w:sz="0" w:space="0" w:color="auto"/>
      </w:divBdr>
    </w:div>
    <w:div w:id="318582422">
      <w:bodyDiv w:val="1"/>
      <w:marLeft w:val="0"/>
      <w:marRight w:val="0"/>
      <w:marTop w:val="0"/>
      <w:marBottom w:val="0"/>
      <w:divBdr>
        <w:top w:val="none" w:sz="0" w:space="0" w:color="auto"/>
        <w:left w:val="none" w:sz="0" w:space="0" w:color="auto"/>
        <w:bottom w:val="none" w:sz="0" w:space="0" w:color="auto"/>
        <w:right w:val="none" w:sz="0" w:space="0" w:color="auto"/>
      </w:divBdr>
      <w:divsChild>
        <w:div w:id="1231382846">
          <w:marLeft w:val="0"/>
          <w:marRight w:val="0"/>
          <w:marTop w:val="0"/>
          <w:marBottom w:val="0"/>
          <w:divBdr>
            <w:top w:val="none" w:sz="0" w:space="0" w:color="auto"/>
            <w:left w:val="none" w:sz="0" w:space="0" w:color="auto"/>
            <w:bottom w:val="none" w:sz="0" w:space="0" w:color="auto"/>
            <w:right w:val="none" w:sz="0" w:space="0" w:color="auto"/>
          </w:divBdr>
          <w:divsChild>
            <w:div w:id="1532300464">
              <w:marLeft w:val="0"/>
              <w:marRight w:val="0"/>
              <w:marTop w:val="0"/>
              <w:marBottom w:val="0"/>
              <w:divBdr>
                <w:top w:val="none" w:sz="0" w:space="0" w:color="auto"/>
                <w:left w:val="none" w:sz="0" w:space="0" w:color="auto"/>
                <w:bottom w:val="none" w:sz="0" w:space="0" w:color="auto"/>
                <w:right w:val="none" w:sz="0" w:space="0" w:color="auto"/>
              </w:divBdr>
              <w:divsChild>
                <w:div w:id="30744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85680">
      <w:bodyDiv w:val="1"/>
      <w:marLeft w:val="0"/>
      <w:marRight w:val="0"/>
      <w:marTop w:val="0"/>
      <w:marBottom w:val="0"/>
      <w:divBdr>
        <w:top w:val="none" w:sz="0" w:space="0" w:color="auto"/>
        <w:left w:val="none" w:sz="0" w:space="0" w:color="auto"/>
        <w:bottom w:val="none" w:sz="0" w:space="0" w:color="auto"/>
        <w:right w:val="none" w:sz="0" w:space="0" w:color="auto"/>
      </w:divBdr>
    </w:div>
    <w:div w:id="320932108">
      <w:bodyDiv w:val="1"/>
      <w:marLeft w:val="0"/>
      <w:marRight w:val="0"/>
      <w:marTop w:val="0"/>
      <w:marBottom w:val="0"/>
      <w:divBdr>
        <w:top w:val="none" w:sz="0" w:space="0" w:color="auto"/>
        <w:left w:val="none" w:sz="0" w:space="0" w:color="auto"/>
        <w:bottom w:val="none" w:sz="0" w:space="0" w:color="auto"/>
        <w:right w:val="none" w:sz="0" w:space="0" w:color="auto"/>
      </w:divBdr>
      <w:divsChild>
        <w:div w:id="589779157">
          <w:marLeft w:val="0"/>
          <w:marRight w:val="0"/>
          <w:marTop w:val="0"/>
          <w:marBottom w:val="0"/>
          <w:divBdr>
            <w:top w:val="none" w:sz="0" w:space="0" w:color="auto"/>
            <w:left w:val="none" w:sz="0" w:space="0" w:color="auto"/>
            <w:bottom w:val="none" w:sz="0" w:space="0" w:color="auto"/>
            <w:right w:val="none" w:sz="0" w:space="0" w:color="auto"/>
          </w:divBdr>
          <w:divsChild>
            <w:div w:id="482889004">
              <w:marLeft w:val="0"/>
              <w:marRight w:val="0"/>
              <w:marTop w:val="0"/>
              <w:marBottom w:val="0"/>
              <w:divBdr>
                <w:top w:val="none" w:sz="0" w:space="0" w:color="auto"/>
                <w:left w:val="none" w:sz="0" w:space="0" w:color="auto"/>
                <w:bottom w:val="none" w:sz="0" w:space="0" w:color="auto"/>
                <w:right w:val="none" w:sz="0" w:space="0" w:color="auto"/>
              </w:divBdr>
              <w:divsChild>
                <w:div w:id="66135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751517">
      <w:bodyDiv w:val="1"/>
      <w:marLeft w:val="0"/>
      <w:marRight w:val="0"/>
      <w:marTop w:val="0"/>
      <w:marBottom w:val="0"/>
      <w:divBdr>
        <w:top w:val="none" w:sz="0" w:space="0" w:color="auto"/>
        <w:left w:val="none" w:sz="0" w:space="0" w:color="auto"/>
        <w:bottom w:val="none" w:sz="0" w:space="0" w:color="auto"/>
        <w:right w:val="none" w:sz="0" w:space="0" w:color="auto"/>
      </w:divBdr>
      <w:divsChild>
        <w:div w:id="1874533265">
          <w:marLeft w:val="0"/>
          <w:marRight w:val="0"/>
          <w:marTop w:val="0"/>
          <w:marBottom w:val="0"/>
          <w:divBdr>
            <w:top w:val="none" w:sz="0" w:space="0" w:color="auto"/>
            <w:left w:val="none" w:sz="0" w:space="0" w:color="auto"/>
            <w:bottom w:val="none" w:sz="0" w:space="0" w:color="auto"/>
            <w:right w:val="none" w:sz="0" w:space="0" w:color="auto"/>
          </w:divBdr>
          <w:divsChild>
            <w:div w:id="1567259780">
              <w:marLeft w:val="0"/>
              <w:marRight w:val="0"/>
              <w:marTop w:val="0"/>
              <w:marBottom w:val="0"/>
              <w:divBdr>
                <w:top w:val="none" w:sz="0" w:space="0" w:color="auto"/>
                <w:left w:val="none" w:sz="0" w:space="0" w:color="auto"/>
                <w:bottom w:val="none" w:sz="0" w:space="0" w:color="auto"/>
                <w:right w:val="none" w:sz="0" w:space="0" w:color="auto"/>
              </w:divBdr>
              <w:divsChild>
                <w:div w:id="203214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866193">
      <w:bodyDiv w:val="1"/>
      <w:marLeft w:val="0"/>
      <w:marRight w:val="0"/>
      <w:marTop w:val="0"/>
      <w:marBottom w:val="0"/>
      <w:divBdr>
        <w:top w:val="none" w:sz="0" w:space="0" w:color="auto"/>
        <w:left w:val="none" w:sz="0" w:space="0" w:color="auto"/>
        <w:bottom w:val="none" w:sz="0" w:space="0" w:color="auto"/>
        <w:right w:val="none" w:sz="0" w:space="0" w:color="auto"/>
      </w:divBdr>
      <w:divsChild>
        <w:div w:id="213588484">
          <w:marLeft w:val="0"/>
          <w:marRight w:val="0"/>
          <w:marTop w:val="0"/>
          <w:marBottom w:val="0"/>
          <w:divBdr>
            <w:top w:val="none" w:sz="0" w:space="0" w:color="auto"/>
            <w:left w:val="none" w:sz="0" w:space="0" w:color="auto"/>
            <w:bottom w:val="none" w:sz="0" w:space="0" w:color="auto"/>
            <w:right w:val="none" w:sz="0" w:space="0" w:color="auto"/>
          </w:divBdr>
          <w:divsChild>
            <w:div w:id="864749445">
              <w:marLeft w:val="0"/>
              <w:marRight w:val="0"/>
              <w:marTop w:val="0"/>
              <w:marBottom w:val="0"/>
              <w:divBdr>
                <w:top w:val="none" w:sz="0" w:space="0" w:color="auto"/>
                <w:left w:val="none" w:sz="0" w:space="0" w:color="auto"/>
                <w:bottom w:val="none" w:sz="0" w:space="0" w:color="auto"/>
                <w:right w:val="none" w:sz="0" w:space="0" w:color="auto"/>
              </w:divBdr>
              <w:divsChild>
                <w:div w:id="130006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597819">
      <w:bodyDiv w:val="1"/>
      <w:marLeft w:val="0"/>
      <w:marRight w:val="0"/>
      <w:marTop w:val="0"/>
      <w:marBottom w:val="0"/>
      <w:divBdr>
        <w:top w:val="none" w:sz="0" w:space="0" w:color="auto"/>
        <w:left w:val="none" w:sz="0" w:space="0" w:color="auto"/>
        <w:bottom w:val="none" w:sz="0" w:space="0" w:color="auto"/>
        <w:right w:val="none" w:sz="0" w:space="0" w:color="auto"/>
      </w:divBdr>
      <w:divsChild>
        <w:div w:id="1180196848">
          <w:marLeft w:val="0"/>
          <w:marRight w:val="0"/>
          <w:marTop w:val="0"/>
          <w:marBottom w:val="0"/>
          <w:divBdr>
            <w:top w:val="none" w:sz="0" w:space="0" w:color="auto"/>
            <w:left w:val="none" w:sz="0" w:space="0" w:color="auto"/>
            <w:bottom w:val="none" w:sz="0" w:space="0" w:color="auto"/>
            <w:right w:val="none" w:sz="0" w:space="0" w:color="auto"/>
          </w:divBdr>
          <w:divsChild>
            <w:div w:id="1988321258">
              <w:marLeft w:val="0"/>
              <w:marRight w:val="0"/>
              <w:marTop w:val="0"/>
              <w:marBottom w:val="0"/>
              <w:divBdr>
                <w:top w:val="none" w:sz="0" w:space="0" w:color="auto"/>
                <w:left w:val="none" w:sz="0" w:space="0" w:color="auto"/>
                <w:bottom w:val="none" w:sz="0" w:space="0" w:color="auto"/>
                <w:right w:val="none" w:sz="0" w:space="0" w:color="auto"/>
              </w:divBdr>
              <w:divsChild>
                <w:div w:id="769740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904539">
      <w:bodyDiv w:val="1"/>
      <w:marLeft w:val="0"/>
      <w:marRight w:val="0"/>
      <w:marTop w:val="0"/>
      <w:marBottom w:val="0"/>
      <w:divBdr>
        <w:top w:val="none" w:sz="0" w:space="0" w:color="auto"/>
        <w:left w:val="none" w:sz="0" w:space="0" w:color="auto"/>
        <w:bottom w:val="none" w:sz="0" w:space="0" w:color="auto"/>
        <w:right w:val="none" w:sz="0" w:space="0" w:color="auto"/>
      </w:divBdr>
      <w:divsChild>
        <w:div w:id="1217547593">
          <w:marLeft w:val="0"/>
          <w:marRight w:val="0"/>
          <w:marTop w:val="0"/>
          <w:marBottom w:val="0"/>
          <w:divBdr>
            <w:top w:val="none" w:sz="0" w:space="0" w:color="auto"/>
            <w:left w:val="none" w:sz="0" w:space="0" w:color="auto"/>
            <w:bottom w:val="none" w:sz="0" w:space="0" w:color="auto"/>
            <w:right w:val="none" w:sz="0" w:space="0" w:color="auto"/>
          </w:divBdr>
          <w:divsChild>
            <w:div w:id="85197169">
              <w:marLeft w:val="0"/>
              <w:marRight w:val="0"/>
              <w:marTop w:val="0"/>
              <w:marBottom w:val="0"/>
              <w:divBdr>
                <w:top w:val="none" w:sz="0" w:space="0" w:color="auto"/>
                <w:left w:val="none" w:sz="0" w:space="0" w:color="auto"/>
                <w:bottom w:val="none" w:sz="0" w:space="0" w:color="auto"/>
                <w:right w:val="none" w:sz="0" w:space="0" w:color="auto"/>
              </w:divBdr>
              <w:divsChild>
                <w:div w:id="34644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250300">
      <w:bodyDiv w:val="1"/>
      <w:marLeft w:val="0"/>
      <w:marRight w:val="0"/>
      <w:marTop w:val="0"/>
      <w:marBottom w:val="0"/>
      <w:divBdr>
        <w:top w:val="none" w:sz="0" w:space="0" w:color="auto"/>
        <w:left w:val="none" w:sz="0" w:space="0" w:color="auto"/>
        <w:bottom w:val="none" w:sz="0" w:space="0" w:color="auto"/>
        <w:right w:val="none" w:sz="0" w:space="0" w:color="auto"/>
      </w:divBdr>
    </w:div>
    <w:div w:id="328170022">
      <w:bodyDiv w:val="1"/>
      <w:marLeft w:val="0"/>
      <w:marRight w:val="0"/>
      <w:marTop w:val="0"/>
      <w:marBottom w:val="0"/>
      <w:divBdr>
        <w:top w:val="none" w:sz="0" w:space="0" w:color="auto"/>
        <w:left w:val="none" w:sz="0" w:space="0" w:color="auto"/>
        <w:bottom w:val="none" w:sz="0" w:space="0" w:color="auto"/>
        <w:right w:val="none" w:sz="0" w:space="0" w:color="auto"/>
      </w:divBdr>
      <w:divsChild>
        <w:div w:id="697003293">
          <w:marLeft w:val="0"/>
          <w:marRight w:val="0"/>
          <w:marTop w:val="0"/>
          <w:marBottom w:val="0"/>
          <w:divBdr>
            <w:top w:val="none" w:sz="0" w:space="0" w:color="auto"/>
            <w:left w:val="none" w:sz="0" w:space="0" w:color="auto"/>
            <w:bottom w:val="none" w:sz="0" w:space="0" w:color="auto"/>
            <w:right w:val="none" w:sz="0" w:space="0" w:color="auto"/>
          </w:divBdr>
          <w:divsChild>
            <w:div w:id="1586766298">
              <w:marLeft w:val="0"/>
              <w:marRight w:val="0"/>
              <w:marTop w:val="0"/>
              <w:marBottom w:val="0"/>
              <w:divBdr>
                <w:top w:val="none" w:sz="0" w:space="0" w:color="auto"/>
                <w:left w:val="none" w:sz="0" w:space="0" w:color="auto"/>
                <w:bottom w:val="none" w:sz="0" w:space="0" w:color="auto"/>
                <w:right w:val="none" w:sz="0" w:space="0" w:color="auto"/>
              </w:divBdr>
              <w:divsChild>
                <w:div w:id="116026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40402">
      <w:bodyDiv w:val="1"/>
      <w:marLeft w:val="0"/>
      <w:marRight w:val="0"/>
      <w:marTop w:val="0"/>
      <w:marBottom w:val="0"/>
      <w:divBdr>
        <w:top w:val="none" w:sz="0" w:space="0" w:color="auto"/>
        <w:left w:val="none" w:sz="0" w:space="0" w:color="auto"/>
        <w:bottom w:val="none" w:sz="0" w:space="0" w:color="auto"/>
        <w:right w:val="none" w:sz="0" w:space="0" w:color="auto"/>
      </w:divBdr>
      <w:divsChild>
        <w:div w:id="240334305">
          <w:marLeft w:val="0"/>
          <w:marRight w:val="0"/>
          <w:marTop w:val="0"/>
          <w:marBottom w:val="0"/>
          <w:divBdr>
            <w:top w:val="none" w:sz="0" w:space="0" w:color="auto"/>
            <w:left w:val="none" w:sz="0" w:space="0" w:color="auto"/>
            <w:bottom w:val="none" w:sz="0" w:space="0" w:color="auto"/>
            <w:right w:val="none" w:sz="0" w:space="0" w:color="auto"/>
          </w:divBdr>
          <w:divsChild>
            <w:div w:id="991494311">
              <w:marLeft w:val="0"/>
              <w:marRight w:val="0"/>
              <w:marTop w:val="0"/>
              <w:marBottom w:val="0"/>
              <w:divBdr>
                <w:top w:val="none" w:sz="0" w:space="0" w:color="auto"/>
                <w:left w:val="none" w:sz="0" w:space="0" w:color="auto"/>
                <w:bottom w:val="none" w:sz="0" w:space="0" w:color="auto"/>
                <w:right w:val="none" w:sz="0" w:space="0" w:color="auto"/>
              </w:divBdr>
              <w:divsChild>
                <w:div w:id="153052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873829">
      <w:bodyDiv w:val="1"/>
      <w:marLeft w:val="0"/>
      <w:marRight w:val="0"/>
      <w:marTop w:val="0"/>
      <w:marBottom w:val="0"/>
      <w:divBdr>
        <w:top w:val="none" w:sz="0" w:space="0" w:color="auto"/>
        <w:left w:val="none" w:sz="0" w:space="0" w:color="auto"/>
        <w:bottom w:val="none" w:sz="0" w:space="0" w:color="auto"/>
        <w:right w:val="none" w:sz="0" w:space="0" w:color="auto"/>
      </w:divBdr>
      <w:divsChild>
        <w:div w:id="1203321313">
          <w:marLeft w:val="0"/>
          <w:marRight w:val="0"/>
          <w:marTop w:val="0"/>
          <w:marBottom w:val="0"/>
          <w:divBdr>
            <w:top w:val="none" w:sz="0" w:space="0" w:color="auto"/>
            <w:left w:val="none" w:sz="0" w:space="0" w:color="auto"/>
            <w:bottom w:val="none" w:sz="0" w:space="0" w:color="auto"/>
            <w:right w:val="none" w:sz="0" w:space="0" w:color="auto"/>
          </w:divBdr>
          <w:divsChild>
            <w:div w:id="294022547">
              <w:marLeft w:val="0"/>
              <w:marRight w:val="0"/>
              <w:marTop w:val="0"/>
              <w:marBottom w:val="0"/>
              <w:divBdr>
                <w:top w:val="none" w:sz="0" w:space="0" w:color="auto"/>
                <w:left w:val="none" w:sz="0" w:space="0" w:color="auto"/>
                <w:bottom w:val="none" w:sz="0" w:space="0" w:color="auto"/>
                <w:right w:val="none" w:sz="0" w:space="0" w:color="auto"/>
              </w:divBdr>
              <w:divsChild>
                <w:div w:id="193824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92504">
      <w:bodyDiv w:val="1"/>
      <w:marLeft w:val="0"/>
      <w:marRight w:val="0"/>
      <w:marTop w:val="0"/>
      <w:marBottom w:val="0"/>
      <w:divBdr>
        <w:top w:val="none" w:sz="0" w:space="0" w:color="auto"/>
        <w:left w:val="none" w:sz="0" w:space="0" w:color="auto"/>
        <w:bottom w:val="none" w:sz="0" w:space="0" w:color="auto"/>
        <w:right w:val="none" w:sz="0" w:space="0" w:color="auto"/>
      </w:divBdr>
      <w:divsChild>
        <w:div w:id="30765775">
          <w:marLeft w:val="0"/>
          <w:marRight w:val="0"/>
          <w:marTop w:val="0"/>
          <w:marBottom w:val="0"/>
          <w:divBdr>
            <w:top w:val="none" w:sz="0" w:space="0" w:color="auto"/>
            <w:left w:val="none" w:sz="0" w:space="0" w:color="auto"/>
            <w:bottom w:val="none" w:sz="0" w:space="0" w:color="auto"/>
            <w:right w:val="none" w:sz="0" w:space="0" w:color="auto"/>
          </w:divBdr>
          <w:divsChild>
            <w:div w:id="1497961877">
              <w:marLeft w:val="0"/>
              <w:marRight w:val="0"/>
              <w:marTop w:val="0"/>
              <w:marBottom w:val="0"/>
              <w:divBdr>
                <w:top w:val="none" w:sz="0" w:space="0" w:color="auto"/>
                <w:left w:val="none" w:sz="0" w:space="0" w:color="auto"/>
                <w:bottom w:val="none" w:sz="0" w:space="0" w:color="auto"/>
                <w:right w:val="none" w:sz="0" w:space="0" w:color="auto"/>
              </w:divBdr>
              <w:divsChild>
                <w:div w:id="35088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188037">
      <w:bodyDiv w:val="1"/>
      <w:marLeft w:val="0"/>
      <w:marRight w:val="0"/>
      <w:marTop w:val="0"/>
      <w:marBottom w:val="0"/>
      <w:divBdr>
        <w:top w:val="none" w:sz="0" w:space="0" w:color="auto"/>
        <w:left w:val="none" w:sz="0" w:space="0" w:color="auto"/>
        <w:bottom w:val="none" w:sz="0" w:space="0" w:color="auto"/>
        <w:right w:val="none" w:sz="0" w:space="0" w:color="auto"/>
      </w:divBdr>
      <w:divsChild>
        <w:div w:id="283386813">
          <w:marLeft w:val="0"/>
          <w:marRight w:val="0"/>
          <w:marTop w:val="0"/>
          <w:marBottom w:val="0"/>
          <w:divBdr>
            <w:top w:val="none" w:sz="0" w:space="0" w:color="auto"/>
            <w:left w:val="none" w:sz="0" w:space="0" w:color="auto"/>
            <w:bottom w:val="none" w:sz="0" w:space="0" w:color="auto"/>
            <w:right w:val="none" w:sz="0" w:space="0" w:color="auto"/>
          </w:divBdr>
          <w:divsChild>
            <w:div w:id="1461338644">
              <w:marLeft w:val="0"/>
              <w:marRight w:val="0"/>
              <w:marTop w:val="0"/>
              <w:marBottom w:val="0"/>
              <w:divBdr>
                <w:top w:val="none" w:sz="0" w:space="0" w:color="auto"/>
                <w:left w:val="none" w:sz="0" w:space="0" w:color="auto"/>
                <w:bottom w:val="none" w:sz="0" w:space="0" w:color="auto"/>
                <w:right w:val="none" w:sz="0" w:space="0" w:color="auto"/>
              </w:divBdr>
              <w:divsChild>
                <w:div w:id="62372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502093">
      <w:bodyDiv w:val="1"/>
      <w:marLeft w:val="0"/>
      <w:marRight w:val="0"/>
      <w:marTop w:val="0"/>
      <w:marBottom w:val="0"/>
      <w:divBdr>
        <w:top w:val="none" w:sz="0" w:space="0" w:color="auto"/>
        <w:left w:val="none" w:sz="0" w:space="0" w:color="auto"/>
        <w:bottom w:val="none" w:sz="0" w:space="0" w:color="auto"/>
        <w:right w:val="none" w:sz="0" w:space="0" w:color="auto"/>
      </w:divBdr>
      <w:divsChild>
        <w:div w:id="1251618803">
          <w:marLeft w:val="0"/>
          <w:marRight w:val="0"/>
          <w:marTop w:val="0"/>
          <w:marBottom w:val="0"/>
          <w:divBdr>
            <w:top w:val="none" w:sz="0" w:space="0" w:color="auto"/>
            <w:left w:val="none" w:sz="0" w:space="0" w:color="auto"/>
            <w:bottom w:val="none" w:sz="0" w:space="0" w:color="auto"/>
            <w:right w:val="none" w:sz="0" w:space="0" w:color="auto"/>
          </w:divBdr>
          <w:divsChild>
            <w:div w:id="669848">
              <w:marLeft w:val="0"/>
              <w:marRight w:val="0"/>
              <w:marTop w:val="0"/>
              <w:marBottom w:val="0"/>
              <w:divBdr>
                <w:top w:val="none" w:sz="0" w:space="0" w:color="auto"/>
                <w:left w:val="none" w:sz="0" w:space="0" w:color="auto"/>
                <w:bottom w:val="none" w:sz="0" w:space="0" w:color="auto"/>
                <w:right w:val="none" w:sz="0" w:space="0" w:color="auto"/>
              </w:divBdr>
              <w:divsChild>
                <w:div w:id="70433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771838">
      <w:bodyDiv w:val="1"/>
      <w:marLeft w:val="0"/>
      <w:marRight w:val="0"/>
      <w:marTop w:val="0"/>
      <w:marBottom w:val="0"/>
      <w:divBdr>
        <w:top w:val="none" w:sz="0" w:space="0" w:color="auto"/>
        <w:left w:val="none" w:sz="0" w:space="0" w:color="auto"/>
        <w:bottom w:val="none" w:sz="0" w:space="0" w:color="auto"/>
        <w:right w:val="none" w:sz="0" w:space="0" w:color="auto"/>
      </w:divBdr>
      <w:divsChild>
        <w:div w:id="1124735742">
          <w:marLeft w:val="0"/>
          <w:marRight w:val="0"/>
          <w:marTop w:val="0"/>
          <w:marBottom w:val="0"/>
          <w:divBdr>
            <w:top w:val="none" w:sz="0" w:space="0" w:color="auto"/>
            <w:left w:val="none" w:sz="0" w:space="0" w:color="auto"/>
            <w:bottom w:val="none" w:sz="0" w:space="0" w:color="auto"/>
            <w:right w:val="none" w:sz="0" w:space="0" w:color="auto"/>
          </w:divBdr>
          <w:divsChild>
            <w:div w:id="1666591128">
              <w:marLeft w:val="0"/>
              <w:marRight w:val="0"/>
              <w:marTop w:val="0"/>
              <w:marBottom w:val="0"/>
              <w:divBdr>
                <w:top w:val="none" w:sz="0" w:space="0" w:color="auto"/>
                <w:left w:val="none" w:sz="0" w:space="0" w:color="auto"/>
                <w:bottom w:val="none" w:sz="0" w:space="0" w:color="auto"/>
                <w:right w:val="none" w:sz="0" w:space="0" w:color="auto"/>
              </w:divBdr>
              <w:divsChild>
                <w:div w:id="153296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24187">
      <w:bodyDiv w:val="1"/>
      <w:marLeft w:val="0"/>
      <w:marRight w:val="0"/>
      <w:marTop w:val="0"/>
      <w:marBottom w:val="0"/>
      <w:divBdr>
        <w:top w:val="none" w:sz="0" w:space="0" w:color="auto"/>
        <w:left w:val="none" w:sz="0" w:space="0" w:color="auto"/>
        <w:bottom w:val="none" w:sz="0" w:space="0" w:color="auto"/>
        <w:right w:val="none" w:sz="0" w:space="0" w:color="auto"/>
      </w:divBdr>
      <w:divsChild>
        <w:div w:id="1929387931">
          <w:marLeft w:val="0"/>
          <w:marRight w:val="0"/>
          <w:marTop w:val="0"/>
          <w:marBottom w:val="0"/>
          <w:divBdr>
            <w:top w:val="none" w:sz="0" w:space="0" w:color="auto"/>
            <w:left w:val="none" w:sz="0" w:space="0" w:color="auto"/>
            <w:bottom w:val="none" w:sz="0" w:space="0" w:color="auto"/>
            <w:right w:val="none" w:sz="0" w:space="0" w:color="auto"/>
          </w:divBdr>
          <w:divsChild>
            <w:div w:id="991451726">
              <w:marLeft w:val="0"/>
              <w:marRight w:val="0"/>
              <w:marTop w:val="0"/>
              <w:marBottom w:val="0"/>
              <w:divBdr>
                <w:top w:val="none" w:sz="0" w:space="0" w:color="auto"/>
                <w:left w:val="none" w:sz="0" w:space="0" w:color="auto"/>
                <w:bottom w:val="none" w:sz="0" w:space="0" w:color="auto"/>
                <w:right w:val="none" w:sz="0" w:space="0" w:color="auto"/>
              </w:divBdr>
              <w:divsChild>
                <w:div w:id="1634408905">
                  <w:marLeft w:val="0"/>
                  <w:marRight w:val="0"/>
                  <w:marTop w:val="0"/>
                  <w:marBottom w:val="0"/>
                  <w:divBdr>
                    <w:top w:val="none" w:sz="0" w:space="0" w:color="auto"/>
                    <w:left w:val="none" w:sz="0" w:space="0" w:color="auto"/>
                    <w:bottom w:val="none" w:sz="0" w:space="0" w:color="auto"/>
                    <w:right w:val="none" w:sz="0" w:space="0" w:color="auto"/>
                  </w:divBdr>
                  <w:divsChild>
                    <w:div w:id="153426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363590">
      <w:bodyDiv w:val="1"/>
      <w:marLeft w:val="0"/>
      <w:marRight w:val="0"/>
      <w:marTop w:val="0"/>
      <w:marBottom w:val="0"/>
      <w:divBdr>
        <w:top w:val="none" w:sz="0" w:space="0" w:color="auto"/>
        <w:left w:val="none" w:sz="0" w:space="0" w:color="auto"/>
        <w:bottom w:val="none" w:sz="0" w:space="0" w:color="auto"/>
        <w:right w:val="none" w:sz="0" w:space="0" w:color="auto"/>
      </w:divBdr>
      <w:divsChild>
        <w:div w:id="658465963">
          <w:marLeft w:val="0"/>
          <w:marRight w:val="0"/>
          <w:marTop w:val="0"/>
          <w:marBottom w:val="0"/>
          <w:divBdr>
            <w:top w:val="none" w:sz="0" w:space="0" w:color="auto"/>
            <w:left w:val="none" w:sz="0" w:space="0" w:color="auto"/>
            <w:bottom w:val="none" w:sz="0" w:space="0" w:color="auto"/>
            <w:right w:val="none" w:sz="0" w:space="0" w:color="auto"/>
          </w:divBdr>
          <w:divsChild>
            <w:div w:id="1319841830">
              <w:marLeft w:val="0"/>
              <w:marRight w:val="0"/>
              <w:marTop w:val="0"/>
              <w:marBottom w:val="0"/>
              <w:divBdr>
                <w:top w:val="none" w:sz="0" w:space="0" w:color="auto"/>
                <w:left w:val="none" w:sz="0" w:space="0" w:color="auto"/>
                <w:bottom w:val="none" w:sz="0" w:space="0" w:color="auto"/>
                <w:right w:val="none" w:sz="0" w:space="0" w:color="auto"/>
              </w:divBdr>
              <w:divsChild>
                <w:div w:id="141520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447149">
      <w:bodyDiv w:val="1"/>
      <w:marLeft w:val="0"/>
      <w:marRight w:val="0"/>
      <w:marTop w:val="0"/>
      <w:marBottom w:val="0"/>
      <w:divBdr>
        <w:top w:val="none" w:sz="0" w:space="0" w:color="auto"/>
        <w:left w:val="none" w:sz="0" w:space="0" w:color="auto"/>
        <w:bottom w:val="none" w:sz="0" w:space="0" w:color="auto"/>
        <w:right w:val="none" w:sz="0" w:space="0" w:color="auto"/>
      </w:divBdr>
      <w:divsChild>
        <w:div w:id="901909692">
          <w:marLeft w:val="0"/>
          <w:marRight w:val="0"/>
          <w:marTop w:val="0"/>
          <w:marBottom w:val="0"/>
          <w:divBdr>
            <w:top w:val="none" w:sz="0" w:space="0" w:color="auto"/>
            <w:left w:val="none" w:sz="0" w:space="0" w:color="auto"/>
            <w:bottom w:val="none" w:sz="0" w:space="0" w:color="auto"/>
            <w:right w:val="none" w:sz="0" w:space="0" w:color="auto"/>
          </w:divBdr>
          <w:divsChild>
            <w:div w:id="2023044114">
              <w:marLeft w:val="0"/>
              <w:marRight w:val="0"/>
              <w:marTop w:val="0"/>
              <w:marBottom w:val="0"/>
              <w:divBdr>
                <w:top w:val="none" w:sz="0" w:space="0" w:color="auto"/>
                <w:left w:val="none" w:sz="0" w:space="0" w:color="auto"/>
                <w:bottom w:val="none" w:sz="0" w:space="0" w:color="auto"/>
                <w:right w:val="none" w:sz="0" w:space="0" w:color="auto"/>
              </w:divBdr>
              <w:divsChild>
                <w:div w:id="124441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835376">
      <w:bodyDiv w:val="1"/>
      <w:marLeft w:val="0"/>
      <w:marRight w:val="0"/>
      <w:marTop w:val="0"/>
      <w:marBottom w:val="0"/>
      <w:divBdr>
        <w:top w:val="none" w:sz="0" w:space="0" w:color="auto"/>
        <w:left w:val="none" w:sz="0" w:space="0" w:color="auto"/>
        <w:bottom w:val="none" w:sz="0" w:space="0" w:color="auto"/>
        <w:right w:val="none" w:sz="0" w:space="0" w:color="auto"/>
      </w:divBdr>
      <w:divsChild>
        <w:div w:id="1776251115">
          <w:marLeft w:val="0"/>
          <w:marRight w:val="0"/>
          <w:marTop w:val="0"/>
          <w:marBottom w:val="0"/>
          <w:divBdr>
            <w:top w:val="none" w:sz="0" w:space="0" w:color="auto"/>
            <w:left w:val="none" w:sz="0" w:space="0" w:color="auto"/>
            <w:bottom w:val="none" w:sz="0" w:space="0" w:color="auto"/>
            <w:right w:val="none" w:sz="0" w:space="0" w:color="auto"/>
          </w:divBdr>
          <w:divsChild>
            <w:div w:id="1992177017">
              <w:marLeft w:val="0"/>
              <w:marRight w:val="0"/>
              <w:marTop w:val="0"/>
              <w:marBottom w:val="0"/>
              <w:divBdr>
                <w:top w:val="none" w:sz="0" w:space="0" w:color="auto"/>
                <w:left w:val="none" w:sz="0" w:space="0" w:color="auto"/>
                <w:bottom w:val="none" w:sz="0" w:space="0" w:color="auto"/>
                <w:right w:val="none" w:sz="0" w:space="0" w:color="auto"/>
              </w:divBdr>
              <w:divsChild>
                <w:div w:id="1887527619">
                  <w:marLeft w:val="0"/>
                  <w:marRight w:val="0"/>
                  <w:marTop w:val="0"/>
                  <w:marBottom w:val="0"/>
                  <w:divBdr>
                    <w:top w:val="none" w:sz="0" w:space="0" w:color="auto"/>
                    <w:left w:val="none" w:sz="0" w:space="0" w:color="auto"/>
                    <w:bottom w:val="none" w:sz="0" w:space="0" w:color="auto"/>
                    <w:right w:val="none" w:sz="0" w:space="0" w:color="auto"/>
                  </w:divBdr>
                  <w:divsChild>
                    <w:div w:id="1590236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259436">
      <w:bodyDiv w:val="1"/>
      <w:marLeft w:val="0"/>
      <w:marRight w:val="0"/>
      <w:marTop w:val="0"/>
      <w:marBottom w:val="0"/>
      <w:divBdr>
        <w:top w:val="none" w:sz="0" w:space="0" w:color="auto"/>
        <w:left w:val="none" w:sz="0" w:space="0" w:color="auto"/>
        <w:bottom w:val="none" w:sz="0" w:space="0" w:color="auto"/>
        <w:right w:val="none" w:sz="0" w:space="0" w:color="auto"/>
      </w:divBdr>
      <w:divsChild>
        <w:div w:id="1645694552">
          <w:marLeft w:val="0"/>
          <w:marRight w:val="0"/>
          <w:marTop w:val="0"/>
          <w:marBottom w:val="0"/>
          <w:divBdr>
            <w:top w:val="none" w:sz="0" w:space="0" w:color="auto"/>
            <w:left w:val="none" w:sz="0" w:space="0" w:color="auto"/>
            <w:bottom w:val="none" w:sz="0" w:space="0" w:color="auto"/>
            <w:right w:val="none" w:sz="0" w:space="0" w:color="auto"/>
          </w:divBdr>
          <w:divsChild>
            <w:div w:id="1155609923">
              <w:marLeft w:val="0"/>
              <w:marRight w:val="0"/>
              <w:marTop w:val="0"/>
              <w:marBottom w:val="0"/>
              <w:divBdr>
                <w:top w:val="none" w:sz="0" w:space="0" w:color="auto"/>
                <w:left w:val="none" w:sz="0" w:space="0" w:color="auto"/>
                <w:bottom w:val="none" w:sz="0" w:space="0" w:color="auto"/>
                <w:right w:val="none" w:sz="0" w:space="0" w:color="auto"/>
              </w:divBdr>
              <w:divsChild>
                <w:div w:id="1814642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312356">
      <w:bodyDiv w:val="1"/>
      <w:marLeft w:val="0"/>
      <w:marRight w:val="0"/>
      <w:marTop w:val="0"/>
      <w:marBottom w:val="0"/>
      <w:divBdr>
        <w:top w:val="none" w:sz="0" w:space="0" w:color="auto"/>
        <w:left w:val="none" w:sz="0" w:space="0" w:color="auto"/>
        <w:bottom w:val="none" w:sz="0" w:space="0" w:color="auto"/>
        <w:right w:val="none" w:sz="0" w:space="0" w:color="auto"/>
      </w:divBdr>
      <w:divsChild>
        <w:div w:id="1893996703">
          <w:marLeft w:val="0"/>
          <w:marRight w:val="0"/>
          <w:marTop w:val="0"/>
          <w:marBottom w:val="0"/>
          <w:divBdr>
            <w:top w:val="none" w:sz="0" w:space="0" w:color="auto"/>
            <w:left w:val="none" w:sz="0" w:space="0" w:color="auto"/>
            <w:bottom w:val="none" w:sz="0" w:space="0" w:color="auto"/>
            <w:right w:val="none" w:sz="0" w:space="0" w:color="auto"/>
          </w:divBdr>
          <w:divsChild>
            <w:div w:id="705981033">
              <w:marLeft w:val="0"/>
              <w:marRight w:val="0"/>
              <w:marTop w:val="0"/>
              <w:marBottom w:val="0"/>
              <w:divBdr>
                <w:top w:val="none" w:sz="0" w:space="0" w:color="auto"/>
                <w:left w:val="none" w:sz="0" w:space="0" w:color="auto"/>
                <w:bottom w:val="none" w:sz="0" w:space="0" w:color="auto"/>
                <w:right w:val="none" w:sz="0" w:space="0" w:color="auto"/>
              </w:divBdr>
              <w:divsChild>
                <w:div w:id="92244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80895">
      <w:bodyDiv w:val="1"/>
      <w:marLeft w:val="0"/>
      <w:marRight w:val="0"/>
      <w:marTop w:val="0"/>
      <w:marBottom w:val="0"/>
      <w:divBdr>
        <w:top w:val="none" w:sz="0" w:space="0" w:color="auto"/>
        <w:left w:val="none" w:sz="0" w:space="0" w:color="auto"/>
        <w:bottom w:val="none" w:sz="0" w:space="0" w:color="auto"/>
        <w:right w:val="none" w:sz="0" w:space="0" w:color="auto"/>
      </w:divBdr>
    </w:div>
    <w:div w:id="362097624">
      <w:bodyDiv w:val="1"/>
      <w:marLeft w:val="0"/>
      <w:marRight w:val="0"/>
      <w:marTop w:val="0"/>
      <w:marBottom w:val="0"/>
      <w:divBdr>
        <w:top w:val="none" w:sz="0" w:space="0" w:color="auto"/>
        <w:left w:val="none" w:sz="0" w:space="0" w:color="auto"/>
        <w:bottom w:val="none" w:sz="0" w:space="0" w:color="auto"/>
        <w:right w:val="none" w:sz="0" w:space="0" w:color="auto"/>
      </w:divBdr>
      <w:divsChild>
        <w:div w:id="2047754228">
          <w:marLeft w:val="0"/>
          <w:marRight w:val="0"/>
          <w:marTop w:val="0"/>
          <w:marBottom w:val="0"/>
          <w:divBdr>
            <w:top w:val="none" w:sz="0" w:space="0" w:color="auto"/>
            <w:left w:val="none" w:sz="0" w:space="0" w:color="auto"/>
            <w:bottom w:val="none" w:sz="0" w:space="0" w:color="auto"/>
            <w:right w:val="none" w:sz="0" w:space="0" w:color="auto"/>
          </w:divBdr>
          <w:divsChild>
            <w:div w:id="1320232592">
              <w:marLeft w:val="0"/>
              <w:marRight w:val="0"/>
              <w:marTop w:val="0"/>
              <w:marBottom w:val="0"/>
              <w:divBdr>
                <w:top w:val="none" w:sz="0" w:space="0" w:color="auto"/>
                <w:left w:val="none" w:sz="0" w:space="0" w:color="auto"/>
                <w:bottom w:val="none" w:sz="0" w:space="0" w:color="auto"/>
                <w:right w:val="none" w:sz="0" w:space="0" w:color="auto"/>
              </w:divBdr>
              <w:divsChild>
                <w:div w:id="76677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750801">
      <w:bodyDiv w:val="1"/>
      <w:marLeft w:val="0"/>
      <w:marRight w:val="0"/>
      <w:marTop w:val="0"/>
      <w:marBottom w:val="0"/>
      <w:divBdr>
        <w:top w:val="none" w:sz="0" w:space="0" w:color="auto"/>
        <w:left w:val="none" w:sz="0" w:space="0" w:color="auto"/>
        <w:bottom w:val="none" w:sz="0" w:space="0" w:color="auto"/>
        <w:right w:val="none" w:sz="0" w:space="0" w:color="auto"/>
      </w:divBdr>
    </w:div>
    <w:div w:id="364982532">
      <w:bodyDiv w:val="1"/>
      <w:marLeft w:val="0"/>
      <w:marRight w:val="0"/>
      <w:marTop w:val="0"/>
      <w:marBottom w:val="0"/>
      <w:divBdr>
        <w:top w:val="none" w:sz="0" w:space="0" w:color="auto"/>
        <w:left w:val="none" w:sz="0" w:space="0" w:color="auto"/>
        <w:bottom w:val="none" w:sz="0" w:space="0" w:color="auto"/>
        <w:right w:val="none" w:sz="0" w:space="0" w:color="auto"/>
      </w:divBdr>
      <w:divsChild>
        <w:div w:id="522672545">
          <w:marLeft w:val="0"/>
          <w:marRight w:val="0"/>
          <w:marTop w:val="0"/>
          <w:marBottom w:val="0"/>
          <w:divBdr>
            <w:top w:val="none" w:sz="0" w:space="0" w:color="auto"/>
            <w:left w:val="none" w:sz="0" w:space="0" w:color="auto"/>
            <w:bottom w:val="none" w:sz="0" w:space="0" w:color="auto"/>
            <w:right w:val="none" w:sz="0" w:space="0" w:color="auto"/>
          </w:divBdr>
          <w:divsChild>
            <w:div w:id="1400863139">
              <w:marLeft w:val="0"/>
              <w:marRight w:val="0"/>
              <w:marTop w:val="0"/>
              <w:marBottom w:val="0"/>
              <w:divBdr>
                <w:top w:val="none" w:sz="0" w:space="0" w:color="auto"/>
                <w:left w:val="none" w:sz="0" w:space="0" w:color="auto"/>
                <w:bottom w:val="none" w:sz="0" w:space="0" w:color="auto"/>
                <w:right w:val="none" w:sz="0" w:space="0" w:color="auto"/>
              </w:divBdr>
              <w:divsChild>
                <w:div w:id="84077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298144">
      <w:bodyDiv w:val="1"/>
      <w:marLeft w:val="0"/>
      <w:marRight w:val="0"/>
      <w:marTop w:val="0"/>
      <w:marBottom w:val="0"/>
      <w:divBdr>
        <w:top w:val="none" w:sz="0" w:space="0" w:color="auto"/>
        <w:left w:val="none" w:sz="0" w:space="0" w:color="auto"/>
        <w:bottom w:val="none" w:sz="0" w:space="0" w:color="auto"/>
        <w:right w:val="none" w:sz="0" w:space="0" w:color="auto"/>
      </w:divBdr>
      <w:divsChild>
        <w:div w:id="868877636">
          <w:marLeft w:val="0"/>
          <w:marRight w:val="0"/>
          <w:marTop w:val="0"/>
          <w:marBottom w:val="0"/>
          <w:divBdr>
            <w:top w:val="none" w:sz="0" w:space="0" w:color="auto"/>
            <w:left w:val="none" w:sz="0" w:space="0" w:color="auto"/>
            <w:bottom w:val="none" w:sz="0" w:space="0" w:color="auto"/>
            <w:right w:val="none" w:sz="0" w:space="0" w:color="auto"/>
          </w:divBdr>
          <w:divsChild>
            <w:div w:id="1704596519">
              <w:marLeft w:val="0"/>
              <w:marRight w:val="0"/>
              <w:marTop w:val="0"/>
              <w:marBottom w:val="0"/>
              <w:divBdr>
                <w:top w:val="none" w:sz="0" w:space="0" w:color="auto"/>
                <w:left w:val="none" w:sz="0" w:space="0" w:color="auto"/>
                <w:bottom w:val="none" w:sz="0" w:space="0" w:color="auto"/>
                <w:right w:val="none" w:sz="0" w:space="0" w:color="auto"/>
              </w:divBdr>
              <w:divsChild>
                <w:div w:id="1609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492199">
      <w:bodyDiv w:val="1"/>
      <w:marLeft w:val="0"/>
      <w:marRight w:val="0"/>
      <w:marTop w:val="0"/>
      <w:marBottom w:val="0"/>
      <w:divBdr>
        <w:top w:val="none" w:sz="0" w:space="0" w:color="auto"/>
        <w:left w:val="none" w:sz="0" w:space="0" w:color="auto"/>
        <w:bottom w:val="none" w:sz="0" w:space="0" w:color="auto"/>
        <w:right w:val="none" w:sz="0" w:space="0" w:color="auto"/>
      </w:divBdr>
      <w:divsChild>
        <w:div w:id="372537623">
          <w:marLeft w:val="0"/>
          <w:marRight w:val="0"/>
          <w:marTop w:val="0"/>
          <w:marBottom w:val="0"/>
          <w:divBdr>
            <w:top w:val="none" w:sz="0" w:space="0" w:color="auto"/>
            <w:left w:val="none" w:sz="0" w:space="0" w:color="auto"/>
            <w:bottom w:val="none" w:sz="0" w:space="0" w:color="auto"/>
            <w:right w:val="none" w:sz="0" w:space="0" w:color="auto"/>
          </w:divBdr>
          <w:divsChild>
            <w:div w:id="1821648839">
              <w:marLeft w:val="0"/>
              <w:marRight w:val="0"/>
              <w:marTop w:val="0"/>
              <w:marBottom w:val="0"/>
              <w:divBdr>
                <w:top w:val="none" w:sz="0" w:space="0" w:color="auto"/>
                <w:left w:val="none" w:sz="0" w:space="0" w:color="auto"/>
                <w:bottom w:val="none" w:sz="0" w:space="0" w:color="auto"/>
                <w:right w:val="none" w:sz="0" w:space="0" w:color="auto"/>
              </w:divBdr>
              <w:divsChild>
                <w:div w:id="54856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92724">
      <w:bodyDiv w:val="1"/>
      <w:marLeft w:val="0"/>
      <w:marRight w:val="0"/>
      <w:marTop w:val="0"/>
      <w:marBottom w:val="0"/>
      <w:divBdr>
        <w:top w:val="none" w:sz="0" w:space="0" w:color="auto"/>
        <w:left w:val="none" w:sz="0" w:space="0" w:color="auto"/>
        <w:bottom w:val="none" w:sz="0" w:space="0" w:color="auto"/>
        <w:right w:val="none" w:sz="0" w:space="0" w:color="auto"/>
      </w:divBdr>
    </w:div>
    <w:div w:id="368534743">
      <w:bodyDiv w:val="1"/>
      <w:marLeft w:val="0"/>
      <w:marRight w:val="0"/>
      <w:marTop w:val="0"/>
      <w:marBottom w:val="0"/>
      <w:divBdr>
        <w:top w:val="none" w:sz="0" w:space="0" w:color="auto"/>
        <w:left w:val="none" w:sz="0" w:space="0" w:color="auto"/>
        <w:bottom w:val="none" w:sz="0" w:space="0" w:color="auto"/>
        <w:right w:val="none" w:sz="0" w:space="0" w:color="auto"/>
      </w:divBdr>
    </w:div>
    <w:div w:id="370039763">
      <w:bodyDiv w:val="1"/>
      <w:marLeft w:val="0"/>
      <w:marRight w:val="0"/>
      <w:marTop w:val="0"/>
      <w:marBottom w:val="0"/>
      <w:divBdr>
        <w:top w:val="none" w:sz="0" w:space="0" w:color="auto"/>
        <w:left w:val="none" w:sz="0" w:space="0" w:color="auto"/>
        <w:bottom w:val="none" w:sz="0" w:space="0" w:color="auto"/>
        <w:right w:val="none" w:sz="0" w:space="0" w:color="auto"/>
      </w:divBdr>
      <w:divsChild>
        <w:div w:id="209193728">
          <w:marLeft w:val="0"/>
          <w:marRight w:val="0"/>
          <w:marTop w:val="0"/>
          <w:marBottom w:val="0"/>
          <w:divBdr>
            <w:top w:val="none" w:sz="0" w:space="0" w:color="auto"/>
            <w:left w:val="none" w:sz="0" w:space="0" w:color="auto"/>
            <w:bottom w:val="none" w:sz="0" w:space="0" w:color="auto"/>
            <w:right w:val="none" w:sz="0" w:space="0" w:color="auto"/>
          </w:divBdr>
          <w:divsChild>
            <w:div w:id="1180504612">
              <w:marLeft w:val="0"/>
              <w:marRight w:val="0"/>
              <w:marTop w:val="0"/>
              <w:marBottom w:val="0"/>
              <w:divBdr>
                <w:top w:val="none" w:sz="0" w:space="0" w:color="auto"/>
                <w:left w:val="none" w:sz="0" w:space="0" w:color="auto"/>
                <w:bottom w:val="none" w:sz="0" w:space="0" w:color="auto"/>
                <w:right w:val="none" w:sz="0" w:space="0" w:color="auto"/>
              </w:divBdr>
              <w:divsChild>
                <w:div w:id="192780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688695">
      <w:bodyDiv w:val="1"/>
      <w:marLeft w:val="0"/>
      <w:marRight w:val="0"/>
      <w:marTop w:val="0"/>
      <w:marBottom w:val="0"/>
      <w:divBdr>
        <w:top w:val="none" w:sz="0" w:space="0" w:color="auto"/>
        <w:left w:val="none" w:sz="0" w:space="0" w:color="auto"/>
        <w:bottom w:val="none" w:sz="0" w:space="0" w:color="auto"/>
        <w:right w:val="none" w:sz="0" w:space="0" w:color="auto"/>
      </w:divBdr>
    </w:div>
    <w:div w:id="371686283">
      <w:bodyDiv w:val="1"/>
      <w:marLeft w:val="0"/>
      <w:marRight w:val="0"/>
      <w:marTop w:val="0"/>
      <w:marBottom w:val="0"/>
      <w:divBdr>
        <w:top w:val="none" w:sz="0" w:space="0" w:color="auto"/>
        <w:left w:val="none" w:sz="0" w:space="0" w:color="auto"/>
        <w:bottom w:val="none" w:sz="0" w:space="0" w:color="auto"/>
        <w:right w:val="none" w:sz="0" w:space="0" w:color="auto"/>
      </w:divBdr>
      <w:divsChild>
        <w:div w:id="315884882">
          <w:marLeft w:val="0"/>
          <w:marRight w:val="0"/>
          <w:marTop w:val="0"/>
          <w:marBottom w:val="0"/>
          <w:divBdr>
            <w:top w:val="none" w:sz="0" w:space="0" w:color="auto"/>
            <w:left w:val="none" w:sz="0" w:space="0" w:color="auto"/>
            <w:bottom w:val="none" w:sz="0" w:space="0" w:color="auto"/>
            <w:right w:val="none" w:sz="0" w:space="0" w:color="auto"/>
          </w:divBdr>
          <w:divsChild>
            <w:div w:id="42367368">
              <w:marLeft w:val="0"/>
              <w:marRight w:val="0"/>
              <w:marTop w:val="0"/>
              <w:marBottom w:val="0"/>
              <w:divBdr>
                <w:top w:val="none" w:sz="0" w:space="0" w:color="auto"/>
                <w:left w:val="none" w:sz="0" w:space="0" w:color="auto"/>
                <w:bottom w:val="none" w:sz="0" w:space="0" w:color="auto"/>
                <w:right w:val="none" w:sz="0" w:space="0" w:color="auto"/>
              </w:divBdr>
              <w:divsChild>
                <w:div w:id="31650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048100">
      <w:bodyDiv w:val="1"/>
      <w:marLeft w:val="0"/>
      <w:marRight w:val="0"/>
      <w:marTop w:val="0"/>
      <w:marBottom w:val="0"/>
      <w:divBdr>
        <w:top w:val="none" w:sz="0" w:space="0" w:color="auto"/>
        <w:left w:val="none" w:sz="0" w:space="0" w:color="auto"/>
        <w:bottom w:val="none" w:sz="0" w:space="0" w:color="auto"/>
        <w:right w:val="none" w:sz="0" w:space="0" w:color="auto"/>
      </w:divBdr>
    </w:div>
    <w:div w:id="373626693">
      <w:bodyDiv w:val="1"/>
      <w:marLeft w:val="0"/>
      <w:marRight w:val="0"/>
      <w:marTop w:val="0"/>
      <w:marBottom w:val="0"/>
      <w:divBdr>
        <w:top w:val="none" w:sz="0" w:space="0" w:color="auto"/>
        <w:left w:val="none" w:sz="0" w:space="0" w:color="auto"/>
        <w:bottom w:val="none" w:sz="0" w:space="0" w:color="auto"/>
        <w:right w:val="none" w:sz="0" w:space="0" w:color="auto"/>
      </w:divBdr>
    </w:div>
    <w:div w:id="375737729">
      <w:bodyDiv w:val="1"/>
      <w:marLeft w:val="0"/>
      <w:marRight w:val="0"/>
      <w:marTop w:val="0"/>
      <w:marBottom w:val="0"/>
      <w:divBdr>
        <w:top w:val="none" w:sz="0" w:space="0" w:color="auto"/>
        <w:left w:val="none" w:sz="0" w:space="0" w:color="auto"/>
        <w:bottom w:val="none" w:sz="0" w:space="0" w:color="auto"/>
        <w:right w:val="none" w:sz="0" w:space="0" w:color="auto"/>
      </w:divBdr>
      <w:divsChild>
        <w:div w:id="225458494">
          <w:marLeft w:val="0"/>
          <w:marRight w:val="0"/>
          <w:marTop w:val="0"/>
          <w:marBottom w:val="0"/>
          <w:divBdr>
            <w:top w:val="none" w:sz="0" w:space="0" w:color="auto"/>
            <w:left w:val="none" w:sz="0" w:space="0" w:color="auto"/>
            <w:bottom w:val="none" w:sz="0" w:space="0" w:color="auto"/>
            <w:right w:val="none" w:sz="0" w:space="0" w:color="auto"/>
          </w:divBdr>
          <w:divsChild>
            <w:div w:id="1392263893">
              <w:marLeft w:val="0"/>
              <w:marRight w:val="0"/>
              <w:marTop w:val="0"/>
              <w:marBottom w:val="0"/>
              <w:divBdr>
                <w:top w:val="none" w:sz="0" w:space="0" w:color="auto"/>
                <w:left w:val="none" w:sz="0" w:space="0" w:color="auto"/>
                <w:bottom w:val="none" w:sz="0" w:space="0" w:color="auto"/>
                <w:right w:val="none" w:sz="0" w:space="0" w:color="auto"/>
              </w:divBdr>
              <w:divsChild>
                <w:div w:id="111760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704457">
      <w:bodyDiv w:val="1"/>
      <w:marLeft w:val="0"/>
      <w:marRight w:val="0"/>
      <w:marTop w:val="0"/>
      <w:marBottom w:val="0"/>
      <w:divBdr>
        <w:top w:val="none" w:sz="0" w:space="0" w:color="auto"/>
        <w:left w:val="none" w:sz="0" w:space="0" w:color="auto"/>
        <w:bottom w:val="none" w:sz="0" w:space="0" w:color="auto"/>
        <w:right w:val="none" w:sz="0" w:space="0" w:color="auto"/>
      </w:divBdr>
      <w:divsChild>
        <w:div w:id="956448639">
          <w:marLeft w:val="0"/>
          <w:marRight w:val="0"/>
          <w:marTop w:val="0"/>
          <w:marBottom w:val="0"/>
          <w:divBdr>
            <w:top w:val="none" w:sz="0" w:space="0" w:color="auto"/>
            <w:left w:val="none" w:sz="0" w:space="0" w:color="auto"/>
            <w:bottom w:val="none" w:sz="0" w:space="0" w:color="auto"/>
            <w:right w:val="none" w:sz="0" w:space="0" w:color="auto"/>
          </w:divBdr>
          <w:divsChild>
            <w:div w:id="244460792">
              <w:marLeft w:val="0"/>
              <w:marRight w:val="0"/>
              <w:marTop w:val="0"/>
              <w:marBottom w:val="0"/>
              <w:divBdr>
                <w:top w:val="none" w:sz="0" w:space="0" w:color="auto"/>
                <w:left w:val="none" w:sz="0" w:space="0" w:color="auto"/>
                <w:bottom w:val="none" w:sz="0" w:space="0" w:color="auto"/>
                <w:right w:val="none" w:sz="0" w:space="0" w:color="auto"/>
              </w:divBdr>
              <w:divsChild>
                <w:div w:id="197960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784492">
      <w:bodyDiv w:val="1"/>
      <w:marLeft w:val="0"/>
      <w:marRight w:val="0"/>
      <w:marTop w:val="0"/>
      <w:marBottom w:val="0"/>
      <w:divBdr>
        <w:top w:val="none" w:sz="0" w:space="0" w:color="auto"/>
        <w:left w:val="none" w:sz="0" w:space="0" w:color="auto"/>
        <w:bottom w:val="none" w:sz="0" w:space="0" w:color="auto"/>
        <w:right w:val="none" w:sz="0" w:space="0" w:color="auto"/>
      </w:divBdr>
      <w:divsChild>
        <w:div w:id="53354569">
          <w:marLeft w:val="0"/>
          <w:marRight w:val="0"/>
          <w:marTop w:val="0"/>
          <w:marBottom w:val="0"/>
          <w:divBdr>
            <w:top w:val="none" w:sz="0" w:space="0" w:color="auto"/>
            <w:left w:val="none" w:sz="0" w:space="0" w:color="auto"/>
            <w:bottom w:val="none" w:sz="0" w:space="0" w:color="auto"/>
            <w:right w:val="none" w:sz="0" w:space="0" w:color="auto"/>
          </w:divBdr>
          <w:divsChild>
            <w:div w:id="302471628">
              <w:marLeft w:val="0"/>
              <w:marRight w:val="0"/>
              <w:marTop w:val="0"/>
              <w:marBottom w:val="0"/>
              <w:divBdr>
                <w:top w:val="none" w:sz="0" w:space="0" w:color="auto"/>
                <w:left w:val="none" w:sz="0" w:space="0" w:color="auto"/>
                <w:bottom w:val="none" w:sz="0" w:space="0" w:color="auto"/>
                <w:right w:val="none" w:sz="0" w:space="0" w:color="auto"/>
              </w:divBdr>
              <w:divsChild>
                <w:div w:id="63780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242137">
      <w:bodyDiv w:val="1"/>
      <w:marLeft w:val="0"/>
      <w:marRight w:val="0"/>
      <w:marTop w:val="0"/>
      <w:marBottom w:val="0"/>
      <w:divBdr>
        <w:top w:val="none" w:sz="0" w:space="0" w:color="auto"/>
        <w:left w:val="none" w:sz="0" w:space="0" w:color="auto"/>
        <w:bottom w:val="none" w:sz="0" w:space="0" w:color="auto"/>
        <w:right w:val="none" w:sz="0" w:space="0" w:color="auto"/>
      </w:divBdr>
      <w:divsChild>
        <w:div w:id="182131357">
          <w:marLeft w:val="0"/>
          <w:marRight w:val="0"/>
          <w:marTop w:val="0"/>
          <w:marBottom w:val="0"/>
          <w:divBdr>
            <w:top w:val="none" w:sz="0" w:space="0" w:color="auto"/>
            <w:left w:val="none" w:sz="0" w:space="0" w:color="auto"/>
            <w:bottom w:val="none" w:sz="0" w:space="0" w:color="auto"/>
            <w:right w:val="none" w:sz="0" w:space="0" w:color="auto"/>
          </w:divBdr>
          <w:divsChild>
            <w:div w:id="1246956795">
              <w:marLeft w:val="0"/>
              <w:marRight w:val="0"/>
              <w:marTop w:val="0"/>
              <w:marBottom w:val="0"/>
              <w:divBdr>
                <w:top w:val="none" w:sz="0" w:space="0" w:color="auto"/>
                <w:left w:val="none" w:sz="0" w:space="0" w:color="auto"/>
                <w:bottom w:val="none" w:sz="0" w:space="0" w:color="auto"/>
                <w:right w:val="none" w:sz="0" w:space="0" w:color="auto"/>
              </w:divBdr>
              <w:divsChild>
                <w:div w:id="55470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434933">
      <w:bodyDiv w:val="1"/>
      <w:marLeft w:val="0"/>
      <w:marRight w:val="0"/>
      <w:marTop w:val="0"/>
      <w:marBottom w:val="0"/>
      <w:divBdr>
        <w:top w:val="none" w:sz="0" w:space="0" w:color="auto"/>
        <w:left w:val="none" w:sz="0" w:space="0" w:color="auto"/>
        <w:bottom w:val="none" w:sz="0" w:space="0" w:color="auto"/>
        <w:right w:val="none" w:sz="0" w:space="0" w:color="auto"/>
      </w:divBdr>
      <w:divsChild>
        <w:div w:id="198708155">
          <w:marLeft w:val="0"/>
          <w:marRight w:val="0"/>
          <w:marTop w:val="0"/>
          <w:marBottom w:val="0"/>
          <w:divBdr>
            <w:top w:val="none" w:sz="0" w:space="0" w:color="auto"/>
            <w:left w:val="none" w:sz="0" w:space="0" w:color="auto"/>
            <w:bottom w:val="none" w:sz="0" w:space="0" w:color="auto"/>
            <w:right w:val="none" w:sz="0" w:space="0" w:color="auto"/>
          </w:divBdr>
          <w:divsChild>
            <w:div w:id="1138112870">
              <w:marLeft w:val="0"/>
              <w:marRight w:val="0"/>
              <w:marTop w:val="0"/>
              <w:marBottom w:val="0"/>
              <w:divBdr>
                <w:top w:val="none" w:sz="0" w:space="0" w:color="auto"/>
                <w:left w:val="none" w:sz="0" w:space="0" w:color="auto"/>
                <w:bottom w:val="none" w:sz="0" w:space="0" w:color="auto"/>
                <w:right w:val="none" w:sz="0" w:space="0" w:color="auto"/>
              </w:divBdr>
              <w:divsChild>
                <w:div w:id="189642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439709">
      <w:bodyDiv w:val="1"/>
      <w:marLeft w:val="0"/>
      <w:marRight w:val="0"/>
      <w:marTop w:val="0"/>
      <w:marBottom w:val="0"/>
      <w:divBdr>
        <w:top w:val="none" w:sz="0" w:space="0" w:color="auto"/>
        <w:left w:val="none" w:sz="0" w:space="0" w:color="auto"/>
        <w:bottom w:val="none" w:sz="0" w:space="0" w:color="auto"/>
        <w:right w:val="none" w:sz="0" w:space="0" w:color="auto"/>
      </w:divBdr>
    </w:div>
    <w:div w:id="382144188">
      <w:bodyDiv w:val="1"/>
      <w:marLeft w:val="0"/>
      <w:marRight w:val="0"/>
      <w:marTop w:val="0"/>
      <w:marBottom w:val="0"/>
      <w:divBdr>
        <w:top w:val="none" w:sz="0" w:space="0" w:color="auto"/>
        <w:left w:val="none" w:sz="0" w:space="0" w:color="auto"/>
        <w:bottom w:val="none" w:sz="0" w:space="0" w:color="auto"/>
        <w:right w:val="none" w:sz="0" w:space="0" w:color="auto"/>
      </w:divBdr>
      <w:divsChild>
        <w:div w:id="389153876">
          <w:marLeft w:val="0"/>
          <w:marRight w:val="0"/>
          <w:marTop w:val="0"/>
          <w:marBottom w:val="0"/>
          <w:divBdr>
            <w:top w:val="none" w:sz="0" w:space="0" w:color="auto"/>
            <w:left w:val="none" w:sz="0" w:space="0" w:color="auto"/>
            <w:bottom w:val="none" w:sz="0" w:space="0" w:color="auto"/>
            <w:right w:val="none" w:sz="0" w:space="0" w:color="auto"/>
          </w:divBdr>
          <w:divsChild>
            <w:div w:id="397749515">
              <w:marLeft w:val="0"/>
              <w:marRight w:val="0"/>
              <w:marTop w:val="0"/>
              <w:marBottom w:val="0"/>
              <w:divBdr>
                <w:top w:val="none" w:sz="0" w:space="0" w:color="auto"/>
                <w:left w:val="none" w:sz="0" w:space="0" w:color="auto"/>
                <w:bottom w:val="none" w:sz="0" w:space="0" w:color="auto"/>
                <w:right w:val="none" w:sz="0" w:space="0" w:color="auto"/>
              </w:divBdr>
              <w:divsChild>
                <w:div w:id="322122376">
                  <w:marLeft w:val="0"/>
                  <w:marRight w:val="0"/>
                  <w:marTop w:val="0"/>
                  <w:marBottom w:val="0"/>
                  <w:divBdr>
                    <w:top w:val="none" w:sz="0" w:space="0" w:color="auto"/>
                    <w:left w:val="none" w:sz="0" w:space="0" w:color="auto"/>
                    <w:bottom w:val="none" w:sz="0" w:space="0" w:color="auto"/>
                    <w:right w:val="none" w:sz="0" w:space="0" w:color="auto"/>
                  </w:divBdr>
                  <w:divsChild>
                    <w:div w:id="177381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2291038">
      <w:bodyDiv w:val="1"/>
      <w:marLeft w:val="0"/>
      <w:marRight w:val="0"/>
      <w:marTop w:val="0"/>
      <w:marBottom w:val="0"/>
      <w:divBdr>
        <w:top w:val="none" w:sz="0" w:space="0" w:color="auto"/>
        <w:left w:val="none" w:sz="0" w:space="0" w:color="auto"/>
        <w:bottom w:val="none" w:sz="0" w:space="0" w:color="auto"/>
        <w:right w:val="none" w:sz="0" w:space="0" w:color="auto"/>
      </w:divBdr>
    </w:div>
    <w:div w:id="386297374">
      <w:bodyDiv w:val="1"/>
      <w:marLeft w:val="0"/>
      <w:marRight w:val="0"/>
      <w:marTop w:val="0"/>
      <w:marBottom w:val="0"/>
      <w:divBdr>
        <w:top w:val="none" w:sz="0" w:space="0" w:color="auto"/>
        <w:left w:val="none" w:sz="0" w:space="0" w:color="auto"/>
        <w:bottom w:val="none" w:sz="0" w:space="0" w:color="auto"/>
        <w:right w:val="none" w:sz="0" w:space="0" w:color="auto"/>
      </w:divBdr>
      <w:divsChild>
        <w:div w:id="12342559">
          <w:marLeft w:val="0"/>
          <w:marRight w:val="0"/>
          <w:marTop w:val="0"/>
          <w:marBottom w:val="0"/>
          <w:divBdr>
            <w:top w:val="none" w:sz="0" w:space="0" w:color="auto"/>
            <w:left w:val="none" w:sz="0" w:space="0" w:color="auto"/>
            <w:bottom w:val="none" w:sz="0" w:space="0" w:color="auto"/>
            <w:right w:val="none" w:sz="0" w:space="0" w:color="auto"/>
          </w:divBdr>
          <w:divsChild>
            <w:div w:id="392509998">
              <w:marLeft w:val="0"/>
              <w:marRight w:val="0"/>
              <w:marTop w:val="0"/>
              <w:marBottom w:val="0"/>
              <w:divBdr>
                <w:top w:val="none" w:sz="0" w:space="0" w:color="auto"/>
                <w:left w:val="none" w:sz="0" w:space="0" w:color="auto"/>
                <w:bottom w:val="none" w:sz="0" w:space="0" w:color="auto"/>
                <w:right w:val="none" w:sz="0" w:space="0" w:color="auto"/>
              </w:divBdr>
              <w:divsChild>
                <w:div w:id="7542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997516">
      <w:bodyDiv w:val="1"/>
      <w:marLeft w:val="0"/>
      <w:marRight w:val="0"/>
      <w:marTop w:val="0"/>
      <w:marBottom w:val="0"/>
      <w:divBdr>
        <w:top w:val="none" w:sz="0" w:space="0" w:color="auto"/>
        <w:left w:val="none" w:sz="0" w:space="0" w:color="auto"/>
        <w:bottom w:val="none" w:sz="0" w:space="0" w:color="auto"/>
        <w:right w:val="none" w:sz="0" w:space="0" w:color="auto"/>
      </w:divBdr>
      <w:divsChild>
        <w:div w:id="951744558">
          <w:marLeft w:val="0"/>
          <w:marRight w:val="0"/>
          <w:marTop w:val="0"/>
          <w:marBottom w:val="0"/>
          <w:divBdr>
            <w:top w:val="none" w:sz="0" w:space="0" w:color="auto"/>
            <w:left w:val="none" w:sz="0" w:space="0" w:color="auto"/>
            <w:bottom w:val="none" w:sz="0" w:space="0" w:color="auto"/>
            <w:right w:val="none" w:sz="0" w:space="0" w:color="auto"/>
          </w:divBdr>
          <w:divsChild>
            <w:div w:id="1080524520">
              <w:marLeft w:val="0"/>
              <w:marRight w:val="0"/>
              <w:marTop w:val="0"/>
              <w:marBottom w:val="0"/>
              <w:divBdr>
                <w:top w:val="none" w:sz="0" w:space="0" w:color="auto"/>
                <w:left w:val="none" w:sz="0" w:space="0" w:color="auto"/>
                <w:bottom w:val="none" w:sz="0" w:space="0" w:color="auto"/>
                <w:right w:val="none" w:sz="0" w:space="0" w:color="auto"/>
              </w:divBdr>
              <w:divsChild>
                <w:div w:id="1425105335">
                  <w:marLeft w:val="0"/>
                  <w:marRight w:val="0"/>
                  <w:marTop w:val="0"/>
                  <w:marBottom w:val="0"/>
                  <w:divBdr>
                    <w:top w:val="none" w:sz="0" w:space="0" w:color="auto"/>
                    <w:left w:val="none" w:sz="0" w:space="0" w:color="auto"/>
                    <w:bottom w:val="none" w:sz="0" w:space="0" w:color="auto"/>
                    <w:right w:val="none" w:sz="0" w:space="0" w:color="auto"/>
                  </w:divBdr>
                  <w:divsChild>
                    <w:div w:id="85901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266749">
      <w:bodyDiv w:val="1"/>
      <w:marLeft w:val="0"/>
      <w:marRight w:val="0"/>
      <w:marTop w:val="0"/>
      <w:marBottom w:val="0"/>
      <w:divBdr>
        <w:top w:val="none" w:sz="0" w:space="0" w:color="auto"/>
        <w:left w:val="none" w:sz="0" w:space="0" w:color="auto"/>
        <w:bottom w:val="none" w:sz="0" w:space="0" w:color="auto"/>
        <w:right w:val="none" w:sz="0" w:space="0" w:color="auto"/>
      </w:divBdr>
    </w:div>
    <w:div w:id="388501073">
      <w:bodyDiv w:val="1"/>
      <w:marLeft w:val="0"/>
      <w:marRight w:val="0"/>
      <w:marTop w:val="0"/>
      <w:marBottom w:val="0"/>
      <w:divBdr>
        <w:top w:val="none" w:sz="0" w:space="0" w:color="auto"/>
        <w:left w:val="none" w:sz="0" w:space="0" w:color="auto"/>
        <w:bottom w:val="none" w:sz="0" w:space="0" w:color="auto"/>
        <w:right w:val="none" w:sz="0" w:space="0" w:color="auto"/>
      </w:divBdr>
    </w:div>
    <w:div w:id="389156501">
      <w:bodyDiv w:val="1"/>
      <w:marLeft w:val="0"/>
      <w:marRight w:val="0"/>
      <w:marTop w:val="0"/>
      <w:marBottom w:val="0"/>
      <w:divBdr>
        <w:top w:val="none" w:sz="0" w:space="0" w:color="auto"/>
        <w:left w:val="none" w:sz="0" w:space="0" w:color="auto"/>
        <w:bottom w:val="none" w:sz="0" w:space="0" w:color="auto"/>
        <w:right w:val="none" w:sz="0" w:space="0" w:color="auto"/>
      </w:divBdr>
      <w:divsChild>
        <w:div w:id="978269852">
          <w:marLeft w:val="0"/>
          <w:marRight w:val="0"/>
          <w:marTop w:val="0"/>
          <w:marBottom w:val="0"/>
          <w:divBdr>
            <w:top w:val="none" w:sz="0" w:space="0" w:color="auto"/>
            <w:left w:val="none" w:sz="0" w:space="0" w:color="auto"/>
            <w:bottom w:val="none" w:sz="0" w:space="0" w:color="auto"/>
            <w:right w:val="none" w:sz="0" w:space="0" w:color="auto"/>
          </w:divBdr>
          <w:divsChild>
            <w:div w:id="1383596200">
              <w:marLeft w:val="0"/>
              <w:marRight w:val="0"/>
              <w:marTop w:val="0"/>
              <w:marBottom w:val="0"/>
              <w:divBdr>
                <w:top w:val="none" w:sz="0" w:space="0" w:color="auto"/>
                <w:left w:val="none" w:sz="0" w:space="0" w:color="auto"/>
                <w:bottom w:val="none" w:sz="0" w:space="0" w:color="auto"/>
                <w:right w:val="none" w:sz="0" w:space="0" w:color="auto"/>
              </w:divBdr>
              <w:divsChild>
                <w:div w:id="204047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430292">
      <w:bodyDiv w:val="1"/>
      <w:marLeft w:val="0"/>
      <w:marRight w:val="0"/>
      <w:marTop w:val="0"/>
      <w:marBottom w:val="0"/>
      <w:divBdr>
        <w:top w:val="none" w:sz="0" w:space="0" w:color="auto"/>
        <w:left w:val="none" w:sz="0" w:space="0" w:color="auto"/>
        <w:bottom w:val="none" w:sz="0" w:space="0" w:color="auto"/>
        <w:right w:val="none" w:sz="0" w:space="0" w:color="auto"/>
      </w:divBdr>
    </w:div>
    <w:div w:id="392461740">
      <w:bodyDiv w:val="1"/>
      <w:marLeft w:val="0"/>
      <w:marRight w:val="0"/>
      <w:marTop w:val="0"/>
      <w:marBottom w:val="0"/>
      <w:divBdr>
        <w:top w:val="none" w:sz="0" w:space="0" w:color="auto"/>
        <w:left w:val="none" w:sz="0" w:space="0" w:color="auto"/>
        <w:bottom w:val="none" w:sz="0" w:space="0" w:color="auto"/>
        <w:right w:val="none" w:sz="0" w:space="0" w:color="auto"/>
      </w:divBdr>
      <w:divsChild>
        <w:div w:id="832141975">
          <w:marLeft w:val="0"/>
          <w:marRight w:val="0"/>
          <w:marTop w:val="0"/>
          <w:marBottom w:val="0"/>
          <w:divBdr>
            <w:top w:val="none" w:sz="0" w:space="0" w:color="auto"/>
            <w:left w:val="none" w:sz="0" w:space="0" w:color="auto"/>
            <w:bottom w:val="none" w:sz="0" w:space="0" w:color="auto"/>
            <w:right w:val="none" w:sz="0" w:space="0" w:color="auto"/>
          </w:divBdr>
          <w:divsChild>
            <w:div w:id="348801684">
              <w:marLeft w:val="0"/>
              <w:marRight w:val="0"/>
              <w:marTop w:val="0"/>
              <w:marBottom w:val="0"/>
              <w:divBdr>
                <w:top w:val="none" w:sz="0" w:space="0" w:color="auto"/>
                <w:left w:val="none" w:sz="0" w:space="0" w:color="auto"/>
                <w:bottom w:val="none" w:sz="0" w:space="0" w:color="auto"/>
                <w:right w:val="none" w:sz="0" w:space="0" w:color="auto"/>
              </w:divBdr>
              <w:divsChild>
                <w:div w:id="39355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553887">
      <w:bodyDiv w:val="1"/>
      <w:marLeft w:val="0"/>
      <w:marRight w:val="0"/>
      <w:marTop w:val="0"/>
      <w:marBottom w:val="0"/>
      <w:divBdr>
        <w:top w:val="none" w:sz="0" w:space="0" w:color="auto"/>
        <w:left w:val="none" w:sz="0" w:space="0" w:color="auto"/>
        <w:bottom w:val="none" w:sz="0" w:space="0" w:color="auto"/>
        <w:right w:val="none" w:sz="0" w:space="0" w:color="auto"/>
      </w:divBdr>
      <w:divsChild>
        <w:div w:id="522591962">
          <w:marLeft w:val="0"/>
          <w:marRight w:val="0"/>
          <w:marTop w:val="0"/>
          <w:marBottom w:val="0"/>
          <w:divBdr>
            <w:top w:val="none" w:sz="0" w:space="0" w:color="auto"/>
            <w:left w:val="none" w:sz="0" w:space="0" w:color="auto"/>
            <w:bottom w:val="none" w:sz="0" w:space="0" w:color="auto"/>
            <w:right w:val="none" w:sz="0" w:space="0" w:color="auto"/>
          </w:divBdr>
          <w:divsChild>
            <w:div w:id="1941260127">
              <w:marLeft w:val="0"/>
              <w:marRight w:val="0"/>
              <w:marTop w:val="0"/>
              <w:marBottom w:val="0"/>
              <w:divBdr>
                <w:top w:val="none" w:sz="0" w:space="0" w:color="auto"/>
                <w:left w:val="none" w:sz="0" w:space="0" w:color="auto"/>
                <w:bottom w:val="none" w:sz="0" w:space="0" w:color="auto"/>
                <w:right w:val="none" w:sz="0" w:space="0" w:color="auto"/>
              </w:divBdr>
              <w:divsChild>
                <w:div w:id="496968092">
                  <w:marLeft w:val="0"/>
                  <w:marRight w:val="0"/>
                  <w:marTop w:val="0"/>
                  <w:marBottom w:val="0"/>
                  <w:divBdr>
                    <w:top w:val="none" w:sz="0" w:space="0" w:color="auto"/>
                    <w:left w:val="none" w:sz="0" w:space="0" w:color="auto"/>
                    <w:bottom w:val="none" w:sz="0" w:space="0" w:color="auto"/>
                    <w:right w:val="none" w:sz="0" w:space="0" w:color="auto"/>
                  </w:divBdr>
                  <w:divsChild>
                    <w:div w:id="183271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4087004">
      <w:bodyDiv w:val="1"/>
      <w:marLeft w:val="0"/>
      <w:marRight w:val="0"/>
      <w:marTop w:val="0"/>
      <w:marBottom w:val="0"/>
      <w:divBdr>
        <w:top w:val="none" w:sz="0" w:space="0" w:color="auto"/>
        <w:left w:val="none" w:sz="0" w:space="0" w:color="auto"/>
        <w:bottom w:val="none" w:sz="0" w:space="0" w:color="auto"/>
        <w:right w:val="none" w:sz="0" w:space="0" w:color="auto"/>
      </w:divBdr>
      <w:divsChild>
        <w:div w:id="926423209">
          <w:marLeft w:val="0"/>
          <w:marRight w:val="0"/>
          <w:marTop w:val="0"/>
          <w:marBottom w:val="0"/>
          <w:divBdr>
            <w:top w:val="none" w:sz="0" w:space="0" w:color="auto"/>
            <w:left w:val="none" w:sz="0" w:space="0" w:color="auto"/>
            <w:bottom w:val="none" w:sz="0" w:space="0" w:color="auto"/>
            <w:right w:val="none" w:sz="0" w:space="0" w:color="auto"/>
          </w:divBdr>
          <w:divsChild>
            <w:div w:id="1428573821">
              <w:marLeft w:val="0"/>
              <w:marRight w:val="0"/>
              <w:marTop w:val="0"/>
              <w:marBottom w:val="0"/>
              <w:divBdr>
                <w:top w:val="none" w:sz="0" w:space="0" w:color="auto"/>
                <w:left w:val="none" w:sz="0" w:space="0" w:color="auto"/>
                <w:bottom w:val="none" w:sz="0" w:space="0" w:color="auto"/>
                <w:right w:val="none" w:sz="0" w:space="0" w:color="auto"/>
              </w:divBdr>
              <w:divsChild>
                <w:div w:id="134278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445508">
      <w:bodyDiv w:val="1"/>
      <w:marLeft w:val="0"/>
      <w:marRight w:val="0"/>
      <w:marTop w:val="0"/>
      <w:marBottom w:val="0"/>
      <w:divBdr>
        <w:top w:val="none" w:sz="0" w:space="0" w:color="auto"/>
        <w:left w:val="none" w:sz="0" w:space="0" w:color="auto"/>
        <w:bottom w:val="none" w:sz="0" w:space="0" w:color="auto"/>
        <w:right w:val="none" w:sz="0" w:space="0" w:color="auto"/>
      </w:divBdr>
      <w:divsChild>
        <w:div w:id="266811310">
          <w:marLeft w:val="0"/>
          <w:marRight w:val="0"/>
          <w:marTop w:val="0"/>
          <w:marBottom w:val="0"/>
          <w:divBdr>
            <w:top w:val="none" w:sz="0" w:space="0" w:color="auto"/>
            <w:left w:val="none" w:sz="0" w:space="0" w:color="auto"/>
            <w:bottom w:val="none" w:sz="0" w:space="0" w:color="auto"/>
            <w:right w:val="none" w:sz="0" w:space="0" w:color="auto"/>
          </w:divBdr>
          <w:divsChild>
            <w:div w:id="1919903621">
              <w:marLeft w:val="0"/>
              <w:marRight w:val="0"/>
              <w:marTop w:val="0"/>
              <w:marBottom w:val="0"/>
              <w:divBdr>
                <w:top w:val="none" w:sz="0" w:space="0" w:color="auto"/>
                <w:left w:val="none" w:sz="0" w:space="0" w:color="auto"/>
                <w:bottom w:val="none" w:sz="0" w:space="0" w:color="auto"/>
                <w:right w:val="none" w:sz="0" w:space="0" w:color="auto"/>
              </w:divBdr>
              <w:divsChild>
                <w:div w:id="103129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179677">
      <w:bodyDiv w:val="1"/>
      <w:marLeft w:val="0"/>
      <w:marRight w:val="0"/>
      <w:marTop w:val="0"/>
      <w:marBottom w:val="0"/>
      <w:divBdr>
        <w:top w:val="none" w:sz="0" w:space="0" w:color="auto"/>
        <w:left w:val="none" w:sz="0" w:space="0" w:color="auto"/>
        <w:bottom w:val="none" w:sz="0" w:space="0" w:color="auto"/>
        <w:right w:val="none" w:sz="0" w:space="0" w:color="auto"/>
      </w:divBdr>
    </w:div>
    <w:div w:id="401176184">
      <w:bodyDiv w:val="1"/>
      <w:marLeft w:val="0"/>
      <w:marRight w:val="0"/>
      <w:marTop w:val="0"/>
      <w:marBottom w:val="0"/>
      <w:divBdr>
        <w:top w:val="none" w:sz="0" w:space="0" w:color="auto"/>
        <w:left w:val="none" w:sz="0" w:space="0" w:color="auto"/>
        <w:bottom w:val="none" w:sz="0" w:space="0" w:color="auto"/>
        <w:right w:val="none" w:sz="0" w:space="0" w:color="auto"/>
      </w:divBdr>
      <w:divsChild>
        <w:div w:id="630551874">
          <w:marLeft w:val="0"/>
          <w:marRight w:val="0"/>
          <w:marTop w:val="0"/>
          <w:marBottom w:val="0"/>
          <w:divBdr>
            <w:top w:val="none" w:sz="0" w:space="0" w:color="auto"/>
            <w:left w:val="none" w:sz="0" w:space="0" w:color="auto"/>
            <w:bottom w:val="none" w:sz="0" w:space="0" w:color="auto"/>
            <w:right w:val="none" w:sz="0" w:space="0" w:color="auto"/>
          </w:divBdr>
          <w:divsChild>
            <w:div w:id="117839090">
              <w:marLeft w:val="0"/>
              <w:marRight w:val="0"/>
              <w:marTop w:val="0"/>
              <w:marBottom w:val="0"/>
              <w:divBdr>
                <w:top w:val="none" w:sz="0" w:space="0" w:color="auto"/>
                <w:left w:val="none" w:sz="0" w:space="0" w:color="auto"/>
                <w:bottom w:val="none" w:sz="0" w:space="0" w:color="auto"/>
                <w:right w:val="none" w:sz="0" w:space="0" w:color="auto"/>
              </w:divBdr>
              <w:divsChild>
                <w:div w:id="4832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78855">
      <w:bodyDiv w:val="1"/>
      <w:marLeft w:val="0"/>
      <w:marRight w:val="0"/>
      <w:marTop w:val="0"/>
      <w:marBottom w:val="0"/>
      <w:divBdr>
        <w:top w:val="none" w:sz="0" w:space="0" w:color="auto"/>
        <w:left w:val="none" w:sz="0" w:space="0" w:color="auto"/>
        <w:bottom w:val="none" w:sz="0" w:space="0" w:color="auto"/>
        <w:right w:val="none" w:sz="0" w:space="0" w:color="auto"/>
      </w:divBdr>
      <w:divsChild>
        <w:div w:id="1371884093">
          <w:marLeft w:val="0"/>
          <w:marRight w:val="0"/>
          <w:marTop w:val="0"/>
          <w:marBottom w:val="0"/>
          <w:divBdr>
            <w:top w:val="none" w:sz="0" w:space="0" w:color="auto"/>
            <w:left w:val="none" w:sz="0" w:space="0" w:color="auto"/>
            <w:bottom w:val="none" w:sz="0" w:space="0" w:color="auto"/>
            <w:right w:val="none" w:sz="0" w:space="0" w:color="auto"/>
          </w:divBdr>
          <w:divsChild>
            <w:div w:id="1262376955">
              <w:marLeft w:val="0"/>
              <w:marRight w:val="0"/>
              <w:marTop w:val="0"/>
              <w:marBottom w:val="0"/>
              <w:divBdr>
                <w:top w:val="none" w:sz="0" w:space="0" w:color="auto"/>
                <w:left w:val="none" w:sz="0" w:space="0" w:color="auto"/>
                <w:bottom w:val="none" w:sz="0" w:space="0" w:color="auto"/>
                <w:right w:val="none" w:sz="0" w:space="0" w:color="auto"/>
              </w:divBdr>
              <w:divsChild>
                <w:div w:id="76697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947469">
      <w:bodyDiv w:val="1"/>
      <w:marLeft w:val="0"/>
      <w:marRight w:val="0"/>
      <w:marTop w:val="0"/>
      <w:marBottom w:val="0"/>
      <w:divBdr>
        <w:top w:val="none" w:sz="0" w:space="0" w:color="auto"/>
        <w:left w:val="none" w:sz="0" w:space="0" w:color="auto"/>
        <w:bottom w:val="none" w:sz="0" w:space="0" w:color="auto"/>
        <w:right w:val="none" w:sz="0" w:space="0" w:color="auto"/>
      </w:divBdr>
      <w:divsChild>
        <w:div w:id="1692027199">
          <w:marLeft w:val="0"/>
          <w:marRight w:val="0"/>
          <w:marTop w:val="0"/>
          <w:marBottom w:val="0"/>
          <w:divBdr>
            <w:top w:val="none" w:sz="0" w:space="0" w:color="auto"/>
            <w:left w:val="none" w:sz="0" w:space="0" w:color="auto"/>
            <w:bottom w:val="none" w:sz="0" w:space="0" w:color="auto"/>
            <w:right w:val="none" w:sz="0" w:space="0" w:color="auto"/>
          </w:divBdr>
          <w:divsChild>
            <w:div w:id="1042824049">
              <w:marLeft w:val="0"/>
              <w:marRight w:val="0"/>
              <w:marTop w:val="0"/>
              <w:marBottom w:val="0"/>
              <w:divBdr>
                <w:top w:val="none" w:sz="0" w:space="0" w:color="auto"/>
                <w:left w:val="none" w:sz="0" w:space="0" w:color="auto"/>
                <w:bottom w:val="none" w:sz="0" w:space="0" w:color="auto"/>
                <w:right w:val="none" w:sz="0" w:space="0" w:color="auto"/>
              </w:divBdr>
              <w:divsChild>
                <w:div w:id="114381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873543">
      <w:bodyDiv w:val="1"/>
      <w:marLeft w:val="0"/>
      <w:marRight w:val="0"/>
      <w:marTop w:val="0"/>
      <w:marBottom w:val="0"/>
      <w:divBdr>
        <w:top w:val="none" w:sz="0" w:space="0" w:color="auto"/>
        <w:left w:val="none" w:sz="0" w:space="0" w:color="auto"/>
        <w:bottom w:val="none" w:sz="0" w:space="0" w:color="auto"/>
        <w:right w:val="none" w:sz="0" w:space="0" w:color="auto"/>
      </w:divBdr>
    </w:div>
    <w:div w:id="403182230">
      <w:bodyDiv w:val="1"/>
      <w:marLeft w:val="0"/>
      <w:marRight w:val="0"/>
      <w:marTop w:val="0"/>
      <w:marBottom w:val="0"/>
      <w:divBdr>
        <w:top w:val="none" w:sz="0" w:space="0" w:color="auto"/>
        <w:left w:val="none" w:sz="0" w:space="0" w:color="auto"/>
        <w:bottom w:val="none" w:sz="0" w:space="0" w:color="auto"/>
        <w:right w:val="none" w:sz="0" w:space="0" w:color="auto"/>
      </w:divBdr>
      <w:divsChild>
        <w:div w:id="1203203497">
          <w:marLeft w:val="0"/>
          <w:marRight w:val="0"/>
          <w:marTop w:val="0"/>
          <w:marBottom w:val="0"/>
          <w:divBdr>
            <w:top w:val="none" w:sz="0" w:space="0" w:color="auto"/>
            <w:left w:val="none" w:sz="0" w:space="0" w:color="auto"/>
            <w:bottom w:val="none" w:sz="0" w:space="0" w:color="auto"/>
            <w:right w:val="none" w:sz="0" w:space="0" w:color="auto"/>
          </w:divBdr>
          <w:divsChild>
            <w:div w:id="1359432851">
              <w:marLeft w:val="0"/>
              <w:marRight w:val="0"/>
              <w:marTop w:val="0"/>
              <w:marBottom w:val="0"/>
              <w:divBdr>
                <w:top w:val="none" w:sz="0" w:space="0" w:color="auto"/>
                <w:left w:val="none" w:sz="0" w:space="0" w:color="auto"/>
                <w:bottom w:val="none" w:sz="0" w:space="0" w:color="auto"/>
                <w:right w:val="none" w:sz="0" w:space="0" w:color="auto"/>
              </w:divBdr>
              <w:divsChild>
                <w:div w:id="112292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837438">
      <w:bodyDiv w:val="1"/>
      <w:marLeft w:val="0"/>
      <w:marRight w:val="0"/>
      <w:marTop w:val="0"/>
      <w:marBottom w:val="0"/>
      <w:divBdr>
        <w:top w:val="none" w:sz="0" w:space="0" w:color="auto"/>
        <w:left w:val="none" w:sz="0" w:space="0" w:color="auto"/>
        <w:bottom w:val="none" w:sz="0" w:space="0" w:color="auto"/>
        <w:right w:val="none" w:sz="0" w:space="0" w:color="auto"/>
      </w:divBdr>
      <w:divsChild>
        <w:div w:id="342053607">
          <w:marLeft w:val="0"/>
          <w:marRight w:val="0"/>
          <w:marTop w:val="0"/>
          <w:marBottom w:val="0"/>
          <w:divBdr>
            <w:top w:val="none" w:sz="0" w:space="0" w:color="auto"/>
            <w:left w:val="none" w:sz="0" w:space="0" w:color="auto"/>
            <w:bottom w:val="none" w:sz="0" w:space="0" w:color="auto"/>
            <w:right w:val="none" w:sz="0" w:space="0" w:color="auto"/>
          </w:divBdr>
          <w:divsChild>
            <w:div w:id="1297488114">
              <w:marLeft w:val="0"/>
              <w:marRight w:val="0"/>
              <w:marTop w:val="0"/>
              <w:marBottom w:val="0"/>
              <w:divBdr>
                <w:top w:val="none" w:sz="0" w:space="0" w:color="auto"/>
                <w:left w:val="none" w:sz="0" w:space="0" w:color="auto"/>
                <w:bottom w:val="none" w:sz="0" w:space="0" w:color="auto"/>
                <w:right w:val="none" w:sz="0" w:space="0" w:color="auto"/>
              </w:divBdr>
              <w:divsChild>
                <w:div w:id="106445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153645">
      <w:bodyDiv w:val="1"/>
      <w:marLeft w:val="0"/>
      <w:marRight w:val="0"/>
      <w:marTop w:val="0"/>
      <w:marBottom w:val="0"/>
      <w:divBdr>
        <w:top w:val="none" w:sz="0" w:space="0" w:color="auto"/>
        <w:left w:val="none" w:sz="0" w:space="0" w:color="auto"/>
        <w:bottom w:val="none" w:sz="0" w:space="0" w:color="auto"/>
        <w:right w:val="none" w:sz="0" w:space="0" w:color="auto"/>
      </w:divBdr>
      <w:divsChild>
        <w:div w:id="866603651">
          <w:marLeft w:val="0"/>
          <w:marRight w:val="0"/>
          <w:marTop w:val="0"/>
          <w:marBottom w:val="0"/>
          <w:divBdr>
            <w:top w:val="none" w:sz="0" w:space="0" w:color="auto"/>
            <w:left w:val="none" w:sz="0" w:space="0" w:color="auto"/>
            <w:bottom w:val="none" w:sz="0" w:space="0" w:color="auto"/>
            <w:right w:val="none" w:sz="0" w:space="0" w:color="auto"/>
          </w:divBdr>
          <w:divsChild>
            <w:div w:id="1086683112">
              <w:marLeft w:val="0"/>
              <w:marRight w:val="0"/>
              <w:marTop w:val="0"/>
              <w:marBottom w:val="0"/>
              <w:divBdr>
                <w:top w:val="none" w:sz="0" w:space="0" w:color="auto"/>
                <w:left w:val="none" w:sz="0" w:space="0" w:color="auto"/>
                <w:bottom w:val="none" w:sz="0" w:space="0" w:color="auto"/>
                <w:right w:val="none" w:sz="0" w:space="0" w:color="auto"/>
              </w:divBdr>
              <w:divsChild>
                <w:div w:id="100370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616555">
      <w:bodyDiv w:val="1"/>
      <w:marLeft w:val="0"/>
      <w:marRight w:val="0"/>
      <w:marTop w:val="0"/>
      <w:marBottom w:val="0"/>
      <w:divBdr>
        <w:top w:val="none" w:sz="0" w:space="0" w:color="auto"/>
        <w:left w:val="none" w:sz="0" w:space="0" w:color="auto"/>
        <w:bottom w:val="none" w:sz="0" w:space="0" w:color="auto"/>
        <w:right w:val="none" w:sz="0" w:space="0" w:color="auto"/>
      </w:divBdr>
    </w:div>
    <w:div w:id="406616331">
      <w:bodyDiv w:val="1"/>
      <w:marLeft w:val="0"/>
      <w:marRight w:val="0"/>
      <w:marTop w:val="0"/>
      <w:marBottom w:val="0"/>
      <w:divBdr>
        <w:top w:val="none" w:sz="0" w:space="0" w:color="auto"/>
        <w:left w:val="none" w:sz="0" w:space="0" w:color="auto"/>
        <w:bottom w:val="none" w:sz="0" w:space="0" w:color="auto"/>
        <w:right w:val="none" w:sz="0" w:space="0" w:color="auto"/>
      </w:divBdr>
      <w:divsChild>
        <w:div w:id="772674229">
          <w:marLeft w:val="0"/>
          <w:marRight w:val="0"/>
          <w:marTop w:val="0"/>
          <w:marBottom w:val="0"/>
          <w:divBdr>
            <w:top w:val="none" w:sz="0" w:space="0" w:color="auto"/>
            <w:left w:val="none" w:sz="0" w:space="0" w:color="auto"/>
            <w:bottom w:val="none" w:sz="0" w:space="0" w:color="auto"/>
            <w:right w:val="none" w:sz="0" w:space="0" w:color="auto"/>
          </w:divBdr>
          <w:divsChild>
            <w:div w:id="1378969928">
              <w:marLeft w:val="0"/>
              <w:marRight w:val="0"/>
              <w:marTop w:val="0"/>
              <w:marBottom w:val="0"/>
              <w:divBdr>
                <w:top w:val="none" w:sz="0" w:space="0" w:color="auto"/>
                <w:left w:val="none" w:sz="0" w:space="0" w:color="auto"/>
                <w:bottom w:val="none" w:sz="0" w:space="0" w:color="auto"/>
                <w:right w:val="none" w:sz="0" w:space="0" w:color="auto"/>
              </w:divBdr>
              <w:divsChild>
                <w:div w:id="439761072">
                  <w:marLeft w:val="0"/>
                  <w:marRight w:val="0"/>
                  <w:marTop w:val="0"/>
                  <w:marBottom w:val="0"/>
                  <w:divBdr>
                    <w:top w:val="none" w:sz="0" w:space="0" w:color="auto"/>
                    <w:left w:val="none" w:sz="0" w:space="0" w:color="auto"/>
                    <w:bottom w:val="none" w:sz="0" w:space="0" w:color="auto"/>
                    <w:right w:val="none" w:sz="0" w:space="0" w:color="auto"/>
                  </w:divBdr>
                  <w:divsChild>
                    <w:div w:id="2012558931">
                      <w:marLeft w:val="0"/>
                      <w:marRight w:val="0"/>
                      <w:marTop w:val="0"/>
                      <w:marBottom w:val="0"/>
                      <w:divBdr>
                        <w:top w:val="none" w:sz="0" w:space="0" w:color="auto"/>
                        <w:left w:val="none" w:sz="0" w:space="0" w:color="auto"/>
                        <w:bottom w:val="none" w:sz="0" w:space="0" w:color="auto"/>
                        <w:right w:val="none" w:sz="0" w:space="0" w:color="auto"/>
                      </w:divBdr>
                    </w:div>
                  </w:divsChild>
                </w:div>
                <w:div w:id="1528181006">
                  <w:marLeft w:val="0"/>
                  <w:marRight w:val="0"/>
                  <w:marTop w:val="0"/>
                  <w:marBottom w:val="0"/>
                  <w:divBdr>
                    <w:top w:val="none" w:sz="0" w:space="0" w:color="auto"/>
                    <w:left w:val="none" w:sz="0" w:space="0" w:color="auto"/>
                    <w:bottom w:val="none" w:sz="0" w:space="0" w:color="auto"/>
                    <w:right w:val="none" w:sz="0" w:space="0" w:color="auto"/>
                  </w:divBdr>
                  <w:divsChild>
                    <w:div w:id="1210190224">
                      <w:marLeft w:val="0"/>
                      <w:marRight w:val="0"/>
                      <w:marTop w:val="0"/>
                      <w:marBottom w:val="0"/>
                      <w:divBdr>
                        <w:top w:val="none" w:sz="0" w:space="0" w:color="auto"/>
                        <w:left w:val="none" w:sz="0" w:space="0" w:color="auto"/>
                        <w:bottom w:val="none" w:sz="0" w:space="0" w:color="auto"/>
                        <w:right w:val="none" w:sz="0" w:space="0" w:color="auto"/>
                      </w:divBdr>
                    </w:div>
                  </w:divsChild>
                </w:div>
                <w:div w:id="596257483">
                  <w:marLeft w:val="0"/>
                  <w:marRight w:val="0"/>
                  <w:marTop w:val="0"/>
                  <w:marBottom w:val="0"/>
                  <w:divBdr>
                    <w:top w:val="none" w:sz="0" w:space="0" w:color="auto"/>
                    <w:left w:val="none" w:sz="0" w:space="0" w:color="auto"/>
                    <w:bottom w:val="none" w:sz="0" w:space="0" w:color="auto"/>
                    <w:right w:val="none" w:sz="0" w:space="0" w:color="auto"/>
                  </w:divBdr>
                  <w:divsChild>
                    <w:div w:id="2085107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38826">
              <w:marLeft w:val="0"/>
              <w:marRight w:val="0"/>
              <w:marTop w:val="0"/>
              <w:marBottom w:val="0"/>
              <w:divBdr>
                <w:top w:val="none" w:sz="0" w:space="0" w:color="auto"/>
                <w:left w:val="none" w:sz="0" w:space="0" w:color="auto"/>
                <w:bottom w:val="none" w:sz="0" w:space="0" w:color="auto"/>
                <w:right w:val="none" w:sz="0" w:space="0" w:color="auto"/>
              </w:divBdr>
              <w:divsChild>
                <w:div w:id="3871892">
                  <w:marLeft w:val="0"/>
                  <w:marRight w:val="0"/>
                  <w:marTop w:val="0"/>
                  <w:marBottom w:val="0"/>
                  <w:divBdr>
                    <w:top w:val="none" w:sz="0" w:space="0" w:color="auto"/>
                    <w:left w:val="none" w:sz="0" w:space="0" w:color="auto"/>
                    <w:bottom w:val="none" w:sz="0" w:space="0" w:color="auto"/>
                    <w:right w:val="none" w:sz="0" w:space="0" w:color="auto"/>
                  </w:divBdr>
                  <w:divsChild>
                    <w:div w:id="7165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438439">
          <w:marLeft w:val="0"/>
          <w:marRight w:val="0"/>
          <w:marTop w:val="0"/>
          <w:marBottom w:val="0"/>
          <w:divBdr>
            <w:top w:val="none" w:sz="0" w:space="0" w:color="auto"/>
            <w:left w:val="none" w:sz="0" w:space="0" w:color="auto"/>
            <w:bottom w:val="none" w:sz="0" w:space="0" w:color="auto"/>
            <w:right w:val="none" w:sz="0" w:space="0" w:color="auto"/>
          </w:divBdr>
          <w:divsChild>
            <w:div w:id="101608999">
              <w:marLeft w:val="0"/>
              <w:marRight w:val="0"/>
              <w:marTop w:val="0"/>
              <w:marBottom w:val="0"/>
              <w:divBdr>
                <w:top w:val="none" w:sz="0" w:space="0" w:color="auto"/>
                <w:left w:val="none" w:sz="0" w:space="0" w:color="auto"/>
                <w:bottom w:val="none" w:sz="0" w:space="0" w:color="auto"/>
                <w:right w:val="none" w:sz="0" w:space="0" w:color="auto"/>
              </w:divBdr>
              <w:divsChild>
                <w:div w:id="1825854927">
                  <w:marLeft w:val="0"/>
                  <w:marRight w:val="0"/>
                  <w:marTop w:val="0"/>
                  <w:marBottom w:val="0"/>
                  <w:divBdr>
                    <w:top w:val="none" w:sz="0" w:space="0" w:color="auto"/>
                    <w:left w:val="none" w:sz="0" w:space="0" w:color="auto"/>
                    <w:bottom w:val="none" w:sz="0" w:space="0" w:color="auto"/>
                    <w:right w:val="none" w:sz="0" w:space="0" w:color="auto"/>
                  </w:divBdr>
                  <w:divsChild>
                    <w:div w:id="1077358918">
                      <w:marLeft w:val="0"/>
                      <w:marRight w:val="0"/>
                      <w:marTop w:val="0"/>
                      <w:marBottom w:val="0"/>
                      <w:divBdr>
                        <w:top w:val="none" w:sz="0" w:space="0" w:color="auto"/>
                        <w:left w:val="none" w:sz="0" w:space="0" w:color="auto"/>
                        <w:bottom w:val="none" w:sz="0" w:space="0" w:color="auto"/>
                        <w:right w:val="none" w:sz="0" w:space="0" w:color="auto"/>
                      </w:divBdr>
                    </w:div>
                  </w:divsChild>
                </w:div>
                <w:div w:id="20934060">
                  <w:marLeft w:val="0"/>
                  <w:marRight w:val="0"/>
                  <w:marTop w:val="0"/>
                  <w:marBottom w:val="0"/>
                  <w:divBdr>
                    <w:top w:val="none" w:sz="0" w:space="0" w:color="auto"/>
                    <w:left w:val="none" w:sz="0" w:space="0" w:color="auto"/>
                    <w:bottom w:val="none" w:sz="0" w:space="0" w:color="auto"/>
                    <w:right w:val="none" w:sz="0" w:space="0" w:color="auto"/>
                  </w:divBdr>
                  <w:divsChild>
                    <w:div w:id="203503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849738">
      <w:bodyDiv w:val="1"/>
      <w:marLeft w:val="0"/>
      <w:marRight w:val="0"/>
      <w:marTop w:val="0"/>
      <w:marBottom w:val="0"/>
      <w:divBdr>
        <w:top w:val="none" w:sz="0" w:space="0" w:color="auto"/>
        <w:left w:val="none" w:sz="0" w:space="0" w:color="auto"/>
        <w:bottom w:val="none" w:sz="0" w:space="0" w:color="auto"/>
        <w:right w:val="none" w:sz="0" w:space="0" w:color="auto"/>
      </w:divBdr>
      <w:divsChild>
        <w:div w:id="315114675">
          <w:marLeft w:val="0"/>
          <w:marRight w:val="0"/>
          <w:marTop w:val="0"/>
          <w:marBottom w:val="0"/>
          <w:divBdr>
            <w:top w:val="none" w:sz="0" w:space="0" w:color="auto"/>
            <w:left w:val="none" w:sz="0" w:space="0" w:color="auto"/>
            <w:bottom w:val="none" w:sz="0" w:space="0" w:color="auto"/>
            <w:right w:val="none" w:sz="0" w:space="0" w:color="auto"/>
          </w:divBdr>
          <w:divsChild>
            <w:div w:id="1821925076">
              <w:marLeft w:val="0"/>
              <w:marRight w:val="0"/>
              <w:marTop w:val="0"/>
              <w:marBottom w:val="0"/>
              <w:divBdr>
                <w:top w:val="none" w:sz="0" w:space="0" w:color="auto"/>
                <w:left w:val="none" w:sz="0" w:space="0" w:color="auto"/>
                <w:bottom w:val="none" w:sz="0" w:space="0" w:color="auto"/>
                <w:right w:val="none" w:sz="0" w:space="0" w:color="auto"/>
              </w:divBdr>
              <w:divsChild>
                <w:div w:id="69338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922762">
      <w:bodyDiv w:val="1"/>
      <w:marLeft w:val="0"/>
      <w:marRight w:val="0"/>
      <w:marTop w:val="0"/>
      <w:marBottom w:val="0"/>
      <w:divBdr>
        <w:top w:val="none" w:sz="0" w:space="0" w:color="auto"/>
        <w:left w:val="none" w:sz="0" w:space="0" w:color="auto"/>
        <w:bottom w:val="none" w:sz="0" w:space="0" w:color="auto"/>
        <w:right w:val="none" w:sz="0" w:space="0" w:color="auto"/>
      </w:divBdr>
    </w:div>
    <w:div w:id="407192705">
      <w:bodyDiv w:val="1"/>
      <w:marLeft w:val="0"/>
      <w:marRight w:val="0"/>
      <w:marTop w:val="0"/>
      <w:marBottom w:val="0"/>
      <w:divBdr>
        <w:top w:val="none" w:sz="0" w:space="0" w:color="auto"/>
        <w:left w:val="none" w:sz="0" w:space="0" w:color="auto"/>
        <w:bottom w:val="none" w:sz="0" w:space="0" w:color="auto"/>
        <w:right w:val="none" w:sz="0" w:space="0" w:color="auto"/>
      </w:divBdr>
    </w:div>
    <w:div w:id="407533532">
      <w:bodyDiv w:val="1"/>
      <w:marLeft w:val="0"/>
      <w:marRight w:val="0"/>
      <w:marTop w:val="0"/>
      <w:marBottom w:val="0"/>
      <w:divBdr>
        <w:top w:val="none" w:sz="0" w:space="0" w:color="auto"/>
        <w:left w:val="none" w:sz="0" w:space="0" w:color="auto"/>
        <w:bottom w:val="none" w:sz="0" w:space="0" w:color="auto"/>
        <w:right w:val="none" w:sz="0" w:space="0" w:color="auto"/>
      </w:divBdr>
      <w:divsChild>
        <w:div w:id="658002794">
          <w:marLeft w:val="0"/>
          <w:marRight w:val="0"/>
          <w:marTop w:val="0"/>
          <w:marBottom w:val="0"/>
          <w:divBdr>
            <w:top w:val="none" w:sz="0" w:space="0" w:color="auto"/>
            <w:left w:val="none" w:sz="0" w:space="0" w:color="auto"/>
            <w:bottom w:val="none" w:sz="0" w:space="0" w:color="auto"/>
            <w:right w:val="none" w:sz="0" w:space="0" w:color="auto"/>
          </w:divBdr>
          <w:divsChild>
            <w:div w:id="1331256037">
              <w:marLeft w:val="0"/>
              <w:marRight w:val="0"/>
              <w:marTop w:val="0"/>
              <w:marBottom w:val="0"/>
              <w:divBdr>
                <w:top w:val="none" w:sz="0" w:space="0" w:color="auto"/>
                <w:left w:val="none" w:sz="0" w:space="0" w:color="auto"/>
                <w:bottom w:val="none" w:sz="0" w:space="0" w:color="auto"/>
                <w:right w:val="none" w:sz="0" w:space="0" w:color="auto"/>
              </w:divBdr>
              <w:divsChild>
                <w:div w:id="527720920">
                  <w:marLeft w:val="0"/>
                  <w:marRight w:val="0"/>
                  <w:marTop w:val="0"/>
                  <w:marBottom w:val="0"/>
                  <w:divBdr>
                    <w:top w:val="none" w:sz="0" w:space="0" w:color="auto"/>
                    <w:left w:val="none" w:sz="0" w:space="0" w:color="auto"/>
                    <w:bottom w:val="none" w:sz="0" w:space="0" w:color="auto"/>
                    <w:right w:val="none" w:sz="0" w:space="0" w:color="auto"/>
                  </w:divBdr>
                  <w:divsChild>
                    <w:div w:id="11555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767205">
      <w:bodyDiv w:val="1"/>
      <w:marLeft w:val="0"/>
      <w:marRight w:val="0"/>
      <w:marTop w:val="0"/>
      <w:marBottom w:val="0"/>
      <w:divBdr>
        <w:top w:val="none" w:sz="0" w:space="0" w:color="auto"/>
        <w:left w:val="none" w:sz="0" w:space="0" w:color="auto"/>
        <w:bottom w:val="none" w:sz="0" w:space="0" w:color="auto"/>
        <w:right w:val="none" w:sz="0" w:space="0" w:color="auto"/>
      </w:divBdr>
      <w:divsChild>
        <w:div w:id="1111364323">
          <w:marLeft w:val="0"/>
          <w:marRight w:val="0"/>
          <w:marTop w:val="0"/>
          <w:marBottom w:val="0"/>
          <w:divBdr>
            <w:top w:val="none" w:sz="0" w:space="0" w:color="auto"/>
            <w:left w:val="none" w:sz="0" w:space="0" w:color="auto"/>
            <w:bottom w:val="none" w:sz="0" w:space="0" w:color="auto"/>
            <w:right w:val="none" w:sz="0" w:space="0" w:color="auto"/>
          </w:divBdr>
          <w:divsChild>
            <w:div w:id="1575503368">
              <w:marLeft w:val="0"/>
              <w:marRight w:val="0"/>
              <w:marTop w:val="0"/>
              <w:marBottom w:val="0"/>
              <w:divBdr>
                <w:top w:val="none" w:sz="0" w:space="0" w:color="auto"/>
                <w:left w:val="none" w:sz="0" w:space="0" w:color="auto"/>
                <w:bottom w:val="none" w:sz="0" w:space="0" w:color="auto"/>
                <w:right w:val="none" w:sz="0" w:space="0" w:color="auto"/>
              </w:divBdr>
              <w:divsChild>
                <w:div w:id="119960893">
                  <w:marLeft w:val="0"/>
                  <w:marRight w:val="0"/>
                  <w:marTop w:val="0"/>
                  <w:marBottom w:val="0"/>
                  <w:divBdr>
                    <w:top w:val="none" w:sz="0" w:space="0" w:color="auto"/>
                    <w:left w:val="none" w:sz="0" w:space="0" w:color="auto"/>
                    <w:bottom w:val="none" w:sz="0" w:space="0" w:color="auto"/>
                    <w:right w:val="none" w:sz="0" w:space="0" w:color="auto"/>
                  </w:divBdr>
                  <w:divsChild>
                    <w:div w:id="2074305126">
                      <w:marLeft w:val="0"/>
                      <w:marRight w:val="0"/>
                      <w:marTop w:val="0"/>
                      <w:marBottom w:val="0"/>
                      <w:divBdr>
                        <w:top w:val="none" w:sz="0" w:space="0" w:color="auto"/>
                        <w:left w:val="none" w:sz="0" w:space="0" w:color="auto"/>
                        <w:bottom w:val="none" w:sz="0" w:space="0" w:color="auto"/>
                        <w:right w:val="none" w:sz="0" w:space="0" w:color="auto"/>
                      </w:divBdr>
                    </w:div>
                  </w:divsChild>
                </w:div>
                <w:div w:id="244607654">
                  <w:marLeft w:val="0"/>
                  <w:marRight w:val="0"/>
                  <w:marTop w:val="0"/>
                  <w:marBottom w:val="0"/>
                  <w:divBdr>
                    <w:top w:val="none" w:sz="0" w:space="0" w:color="auto"/>
                    <w:left w:val="none" w:sz="0" w:space="0" w:color="auto"/>
                    <w:bottom w:val="none" w:sz="0" w:space="0" w:color="auto"/>
                    <w:right w:val="none" w:sz="0" w:space="0" w:color="auto"/>
                  </w:divBdr>
                  <w:divsChild>
                    <w:div w:id="1149202053">
                      <w:marLeft w:val="0"/>
                      <w:marRight w:val="0"/>
                      <w:marTop w:val="0"/>
                      <w:marBottom w:val="0"/>
                      <w:divBdr>
                        <w:top w:val="none" w:sz="0" w:space="0" w:color="auto"/>
                        <w:left w:val="none" w:sz="0" w:space="0" w:color="auto"/>
                        <w:bottom w:val="none" w:sz="0" w:space="0" w:color="auto"/>
                        <w:right w:val="none" w:sz="0" w:space="0" w:color="auto"/>
                      </w:divBdr>
                    </w:div>
                  </w:divsChild>
                </w:div>
                <w:div w:id="697314836">
                  <w:marLeft w:val="0"/>
                  <w:marRight w:val="0"/>
                  <w:marTop w:val="0"/>
                  <w:marBottom w:val="0"/>
                  <w:divBdr>
                    <w:top w:val="none" w:sz="0" w:space="0" w:color="auto"/>
                    <w:left w:val="none" w:sz="0" w:space="0" w:color="auto"/>
                    <w:bottom w:val="none" w:sz="0" w:space="0" w:color="auto"/>
                    <w:right w:val="none" w:sz="0" w:space="0" w:color="auto"/>
                  </w:divBdr>
                  <w:divsChild>
                    <w:div w:id="23220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969192">
      <w:bodyDiv w:val="1"/>
      <w:marLeft w:val="0"/>
      <w:marRight w:val="0"/>
      <w:marTop w:val="0"/>
      <w:marBottom w:val="0"/>
      <w:divBdr>
        <w:top w:val="none" w:sz="0" w:space="0" w:color="auto"/>
        <w:left w:val="none" w:sz="0" w:space="0" w:color="auto"/>
        <w:bottom w:val="none" w:sz="0" w:space="0" w:color="auto"/>
        <w:right w:val="none" w:sz="0" w:space="0" w:color="auto"/>
      </w:divBdr>
    </w:div>
    <w:div w:id="409430530">
      <w:bodyDiv w:val="1"/>
      <w:marLeft w:val="0"/>
      <w:marRight w:val="0"/>
      <w:marTop w:val="0"/>
      <w:marBottom w:val="0"/>
      <w:divBdr>
        <w:top w:val="none" w:sz="0" w:space="0" w:color="auto"/>
        <w:left w:val="none" w:sz="0" w:space="0" w:color="auto"/>
        <w:bottom w:val="none" w:sz="0" w:space="0" w:color="auto"/>
        <w:right w:val="none" w:sz="0" w:space="0" w:color="auto"/>
      </w:divBdr>
      <w:divsChild>
        <w:div w:id="117603154">
          <w:marLeft w:val="0"/>
          <w:marRight w:val="0"/>
          <w:marTop w:val="0"/>
          <w:marBottom w:val="0"/>
          <w:divBdr>
            <w:top w:val="none" w:sz="0" w:space="0" w:color="auto"/>
            <w:left w:val="none" w:sz="0" w:space="0" w:color="auto"/>
            <w:bottom w:val="none" w:sz="0" w:space="0" w:color="auto"/>
            <w:right w:val="none" w:sz="0" w:space="0" w:color="auto"/>
          </w:divBdr>
          <w:divsChild>
            <w:div w:id="1998150896">
              <w:marLeft w:val="0"/>
              <w:marRight w:val="0"/>
              <w:marTop w:val="0"/>
              <w:marBottom w:val="0"/>
              <w:divBdr>
                <w:top w:val="none" w:sz="0" w:space="0" w:color="auto"/>
                <w:left w:val="none" w:sz="0" w:space="0" w:color="auto"/>
                <w:bottom w:val="none" w:sz="0" w:space="0" w:color="auto"/>
                <w:right w:val="none" w:sz="0" w:space="0" w:color="auto"/>
              </w:divBdr>
              <w:divsChild>
                <w:div w:id="5964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9931033">
      <w:bodyDiv w:val="1"/>
      <w:marLeft w:val="0"/>
      <w:marRight w:val="0"/>
      <w:marTop w:val="0"/>
      <w:marBottom w:val="0"/>
      <w:divBdr>
        <w:top w:val="none" w:sz="0" w:space="0" w:color="auto"/>
        <w:left w:val="none" w:sz="0" w:space="0" w:color="auto"/>
        <w:bottom w:val="none" w:sz="0" w:space="0" w:color="auto"/>
        <w:right w:val="none" w:sz="0" w:space="0" w:color="auto"/>
      </w:divBdr>
      <w:divsChild>
        <w:div w:id="2104496854">
          <w:marLeft w:val="0"/>
          <w:marRight w:val="0"/>
          <w:marTop w:val="0"/>
          <w:marBottom w:val="0"/>
          <w:divBdr>
            <w:top w:val="none" w:sz="0" w:space="0" w:color="auto"/>
            <w:left w:val="none" w:sz="0" w:space="0" w:color="auto"/>
            <w:bottom w:val="none" w:sz="0" w:space="0" w:color="auto"/>
            <w:right w:val="none" w:sz="0" w:space="0" w:color="auto"/>
          </w:divBdr>
          <w:divsChild>
            <w:div w:id="2091191170">
              <w:marLeft w:val="0"/>
              <w:marRight w:val="0"/>
              <w:marTop w:val="0"/>
              <w:marBottom w:val="0"/>
              <w:divBdr>
                <w:top w:val="none" w:sz="0" w:space="0" w:color="auto"/>
                <w:left w:val="none" w:sz="0" w:space="0" w:color="auto"/>
                <w:bottom w:val="none" w:sz="0" w:space="0" w:color="auto"/>
                <w:right w:val="none" w:sz="0" w:space="0" w:color="auto"/>
              </w:divBdr>
              <w:divsChild>
                <w:div w:id="5337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16379">
      <w:bodyDiv w:val="1"/>
      <w:marLeft w:val="0"/>
      <w:marRight w:val="0"/>
      <w:marTop w:val="0"/>
      <w:marBottom w:val="0"/>
      <w:divBdr>
        <w:top w:val="none" w:sz="0" w:space="0" w:color="auto"/>
        <w:left w:val="none" w:sz="0" w:space="0" w:color="auto"/>
        <w:bottom w:val="none" w:sz="0" w:space="0" w:color="auto"/>
        <w:right w:val="none" w:sz="0" w:space="0" w:color="auto"/>
      </w:divBdr>
      <w:divsChild>
        <w:div w:id="1401291777">
          <w:marLeft w:val="0"/>
          <w:marRight w:val="0"/>
          <w:marTop w:val="0"/>
          <w:marBottom w:val="0"/>
          <w:divBdr>
            <w:top w:val="none" w:sz="0" w:space="0" w:color="auto"/>
            <w:left w:val="none" w:sz="0" w:space="0" w:color="auto"/>
            <w:bottom w:val="none" w:sz="0" w:space="0" w:color="auto"/>
            <w:right w:val="none" w:sz="0" w:space="0" w:color="auto"/>
          </w:divBdr>
          <w:divsChild>
            <w:div w:id="1149437287">
              <w:marLeft w:val="0"/>
              <w:marRight w:val="0"/>
              <w:marTop w:val="0"/>
              <w:marBottom w:val="0"/>
              <w:divBdr>
                <w:top w:val="none" w:sz="0" w:space="0" w:color="auto"/>
                <w:left w:val="none" w:sz="0" w:space="0" w:color="auto"/>
                <w:bottom w:val="none" w:sz="0" w:space="0" w:color="auto"/>
                <w:right w:val="none" w:sz="0" w:space="0" w:color="auto"/>
              </w:divBdr>
              <w:divsChild>
                <w:div w:id="140240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827410">
      <w:bodyDiv w:val="1"/>
      <w:marLeft w:val="0"/>
      <w:marRight w:val="0"/>
      <w:marTop w:val="0"/>
      <w:marBottom w:val="0"/>
      <w:divBdr>
        <w:top w:val="none" w:sz="0" w:space="0" w:color="auto"/>
        <w:left w:val="none" w:sz="0" w:space="0" w:color="auto"/>
        <w:bottom w:val="none" w:sz="0" w:space="0" w:color="auto"/>
        <w:right w:val="none" w:sz="0" w:space="0" w:color="auto"/>
      </w:divBdr>
      <w:divsChild>
        <w:div w:id="883835786">
          <w:marLeft w:val="0"/>
          <w:marRight w:val="0"/>
          <w:marTop w:val="0"/>
          <w:marBottom w:val="0"/>
          <w:divBdr>
            <w:top w:val="none" w:sz="0" w:space="0" w:color="auto"/>
            <w:left w:val="none" w:sz="0" w:space="0" w:color="auto"/>
            <w:bottom w:val="none" w:sz="0" w:space="0" w:color="auto"/>
            <w:right w:val="none" w:sz="0" w:space="0" w:color="auto"/>
          </w:divBdr>
          <w:divsChild>
            <w:div w:id="1371763805">
              <w:marLeft w:val="0"/>
              <w:marRight w:val="0"/>
              <w:marTop w:val="0"/>
              <w:marBottom w:val="0"/>
              <w:divBdr>
                <w:top w:val="none" w:sz="0" w:space="0" w:color="auto"/>
                <w:left w:val="none" w:sz="0" w:space="0" w:color="auto"/>
                <w:bottom w:val="none" w:sz="0" w:space="0" w:color="auto"/>
                <w:right w:val="none" w:sz="0" w:space="0" w:color="auto"/>
              </w:divBdr>
              <w:divsChild>
                <w:div w:id="1317149103">
                  <w:marLeft w:val="0"/>
                  <w:marRight w:val="0"/>
                  <w:marTop w:val="0"/>
                  <w:marBottom w:val="0"/>
                  <w:divBdr>
                    <w:top w:val="none" w:sz="0" w:space="0" w:color="auto"/>
                    <w:left w:val="none" w:sz="0" w:space="0" w:color="auto"/>
                    <w:bottom w:val="none" w:sz="0" w:space="0" w:color="auto"/>
                    <w:right w:val="none" w:sz="0" w:space="0" w:color="auto"/>
                  </w:divBdr>
                  <w:divsChild>
                    <w:div w:id="190501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6487158">
      <w:bodyDiv w:val="1"/>
      <w:marLeft w:val="0"/>
      <w:marRight w:val="0"/>
      <w:marTop w:val="0"/>
      <w:marBottom w:val="0"/>
      <w:divBdr>
        <w:top w:val="none" w:sz="0" w:space="0" w:color="auto"/>
        <w:left w:val="none" w:sz="0" w:space="0" w:color="auto"/>
        <w:bottom w:val="none" w:sz="0" w:space="0" w:color="auto"/>
        <w:right w:val="none" w:sz="0" w:space="0" w:color="auto"/>
      </w:divBdr>
    </w:div>
    <w:div w:id="417136873">
      <w:bodyDiv w:val="1"/>
      <w:marLeft w:val="0"/>
      <w:marRight w:val="0"/>
      <w:marTop w:val="0"/>
      <w:marBottom w:val="0"/>
      <w:divBdr>
        <w:top w:val="none" w:sz="0" w:space="0" w:color="auto"/>
        <w:left w:val="none" w:sz="0" w:space="0" w:color="auto"/>
        <w:bottom w:val="none" w:sz="0" w:space="0" w:color="auto"/>
        <w:right w:val="none" w:sz="0" w:space="0" w:color="auto"/>
      </w:divBdr>
      <w:divsChild>
        <w:div w:id="1805780382">
          <w:marLeft w:val="0"/>
          <w:marRight w:val="0"/>
          <w:marTop w:val="0"/>
          <w:marBottom w:val="0"/>
          <w:divBdr>
            <w:top w:val="none" w:sz="0" w:space="0" w:color="auto"/>
            <w:left w:val="none" w:sz="0" w:space="0" w:color="auto"/>
            <w:bottom w:val="none" w:sz="0" w:space="0" w:color="auto"/>
            <w:right w:val="none" w:sz="0" w:space="0" w:color="auto"/>
          </w:divBdr>
          <w:divsChild>
            <w:div w:id="393427731">
              <w:marLeft w:val="0"/>
              <w:marRight w:val="0"/>
              <w:marTop w:val="0"/>
              <w:marBottom w:val="0"/>
              <w:divBdr>
                <w:top w:val="none" w:sz="0" w:space="0" w:color="auto"/>
                <w:left w:val="none" w:sz="0" w:space="0" w:color="auto"/>
                <w:bottom w:val="none" w:sz="0" w:space="0" w:color="auto"/>
                <w:right w:val="none" w:sz="0" w:space="0" w:color="auto"/>
              </w:divBdr>
              <w:divsChild>
                <w:div w:id="143039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8599552">
      <w:bodyDiv w:val="1"/>
      <w:marLeft w:val="0"/>
      <w:marRight w:val="0"/>
      <w:marTop w:val="0"/>
      <w:marBottom w:val="0"/>
      <w:divBdr>
        <w:top w:val="none" w:sz="0" w:space="0" w:color="auto"/>
        <w:left w:val="none" w:sz="0" w:space="0" w:color="auto"/>
        <w:bottom w:val="none" w:sz="0" w:space="0" w:color="auto"/>
        <w:right w:val="none" w:sz="0" w:space="0" w:color="auto"/>
      </w:divBdr>
      <w:divsChild>
        <w:div w:id="1482304125">
          <w:marLeft w:val="0"/>
          <w:marRight w:val="0"/>
          <w:marTop w:val="0"/>
          <w:marBottom w:val="0"/>
          <w:divBdr>
            <w:top w:val="none" w:sz="0" w:space="0" w:color="auto"/>
            <w:left w:val="none" w:sz="0" w:space="0" w:color="auto"/>
            <w:bottom w:val="none" w:sz="0" w:space="0" w:color="auto"/>
            <w:right w:val="none" w:sz="0" w:space="0" w:color="auto"/>
          </w:divBdr>
          <w:divsChild>
            <w:div w:id="1030182503">
              <w:marLeft w:val="0"/>
              <w:marRight w:val="0"/>
              <w:marTop w:val="0"/>
              <w:marBottom w:val="0"/>
              <w:divBdr>
                <w:top w:val="none" w:sz="0" w:space="0" w:color="auto"/>
                <w:left w:val="none" w:sz="0" w:space="0" w:color="auto"/>
                <w:bottom w:val="none" w:sz="0" w:space="0" w:color="auto"/>
                <w:right w:val="none" w:sz="0" w:space="0" w:color="auto"/>
              </w:divBdr>
              <w:divsChild>
                <w:div w:id="127817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04794">
      <w:bodyDiv w:val="1"/>
      <w:marLeft w:val="0"/>
      <w:marRight w:val="0"/>
      <w:marTop w:val="0"/>
      <w:marBottom w:val="0"/>
      <w:divBdr>
        <w:top w:val="none" w:sz="0" w:space="0" w:color="auto"/>
        <w:left w:val="none" w:sz="0" w:space="0" w:color="auto"/>
        <w:bottom w:val="none" w:sz="0" w:space="0" w:color="auto"/>
        <w:right w:val="none" w:sz="0" w:space="0" w:color="auto"/>
      </w:divBdr>
    </w:div>
    <w:div w:id="420295613">
      <w:bodyDiv w:val="1"/>
      <w:marLeft w:val="0"/>
      <w:marRight w:val="0"/>
      <w:marTop w:val="0"/>
      <w:marBottom w:val="0"/>
      <w:divBdr>
        <w:top w:val="none" w:sz="0" w:space="0" w:color="auto"/>
        <w:left w:val="none" w:sz="0" w:space="0" w:color="auto"/>
        <w:bottom w:val="none" w:sz="0" w:space="0" w:color="auto"/>
        <w:right w:val="none" w:sz="0" w:space="0" w:color="auto"/>
      </w:divBdr>
    </w:div>
    <w:div w:id="422997427">
      <w:bodyDiv w:val="1"/>
      <w:marLeft w:val="0"/>
      <w:marRight w:val="0"/>
      <w:marTop w:val="0"/>
      <w:marBottom w:val="0"/>
      <w:divBdr>
        <w:top w:val="none" w:sz="0" w:space="0" w:color="auto"/>
        <w:left w:val="none" w:sz="0" w:space="0" w:color="auto"/>
        <w:bottom w:val="none" w:sz="0" w:space="0" w:color="auto"/>
        <w:right w:val="none" w:sz="0" w:space="0" w:color="auto"/>
      </w:divBdr>
      <w:divsChild>
        <w:div w:id="698508586">
          <w:marLeft w:val="0"/>
          <w:marRight w:val="0"/>
          <w:marTop w:val="0"/>
          <w:marBottom w:val="0"/>
          <w:divBdr>
            <w:top w:val="none" w:sz="0" w:space="0" w:color="auto"/>
            <w:left w:val="none" w:sz="0" w:space="0" w:color="auto"/>
            <w:bottom w:val="none" w:sz="0" w:space="0" w:color="auto"/>
            <w:right w:val="none" w:sz="0" w:space="0" w:color="auto"/>
          </w:divBdr>
          <w:divsChild>
            <w:div w:id="814564658">
              <w:marLeft w:val="0"/>
              <w:marRight w:val="0"/>
              <w:marTop w:val="0"/>
              <w:marBottom w:val="0"/>
              <w:divBdr>
                <w:top w:val="none" w:sz="0" w:space="0" w:color="auto"/>
                <w:left w:val="none" w:sz="0" w:space="0" w:color="auto"/>
                <w:bottom w:val="none" w:sz="0" w:space="0" w:color="auto"/>
                <w:right w:val="none" w:sz="0" w:space="0" w:color="auto"/>
              </w:divBdr>
              <w:divsChild>
                <w:div w:id="45367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845193">
      <w:bodyDiv w:val="1"/>
      <w:marLeft w:val="0"/>
      <w:marRight w:val="0"/>
      <w:marTop w:val="0"/>
      <w:marBottom w:val="0"/>
      <w:divBdr>
        <w:top w:val="none" w:sz="0" w:space="0" w:color="auto"/>
        <w:left w:val="none" w:sz="0" w:space="0" w:color="auto"/>
        <w:bottom w:val="none" w:sz="0" w:space="0" w:color="auto"/>
        <w:right w:val="none" w:sz="0" w:space="0" w:color="auto"/>
      </w:divBdr>
    </w:div>
    <w:div w:id="423889345">
      <w:bodyDiv w:val="1"/>
      <w:marLeft w:val="0"/>
      <w:marRight w:val="0"/>
      <w:marTop w:val="0"/>
      <w:marBottom w:val="0"/>
      <w:divBdr>
        <w:top w:val="none" w:sz="0" w:space="0" w:color="auto"/>
        <w:left w:val="none" w:sz="0" w:space="0" w:color="auto"/>
        <w:bottom w:val="none" w:sz="0" w:space="0" w:color="auto"/>
        <w:right w:val="none" w:sz="0" w:space="0" w:color="auto"/>
      </w:divBdr>
      <w:divsChild>
        <w:div w:id="1441947572">
          <w:marLeft w:val="0"/>
          <w:marRight w:val="0"/>
          <w:marTop w:val="0"/>
          <w:marBottom w:val="0"/>
          <w:divBdr>
            <w:top w:val="none" w:sz="0" w:space="0" w:color="auto"/>
            <w:left w:val="none" w:sz="0" w:space="0" w:color="auto"/>
            <w:bottom w:val="none" w:sz="0" w:space="0" w:color="auto"/>
            <w:right w:val="none" w:sz="0" w:space="0" w:color="auto"/>
          </w:divBdr>
          <w:divsChild>
            <w:div w:id="1357849171">
              <w:marLeft w:val="0"/>
              <w:marRight w:val="0"/>
              <w:marTop w:val="0"/>
              <w:marBottom w:val="0"/>
              <w:divBdr>
                <w:top w:val="none" w:sz="0" w:space="0" w:color="auto"/>
                <w:left w:val="none" w:sz="0" w:space="0" w:color="auto"/>
                <w:bottom w:val="none" w:sz="0" w:space="0" w:color="auto"/>
                <w:right w:val="none" w:sz="0" w:space="0" w:color="auto"/>
              </w:divBdr>
              <w:divsChild>
                <w:div w:id="146685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110623">
      <w:bodyDiv w:val="1"/>
      <w:marLeft w:val="0"/>
      <w:marRight w:val="0"/>
      <w:marTop w:val="0"/>
      <w:marBottom w:val="0"/>
      <w:divBdr>
        <w:top w:val="none" w:sz="0" w:space="0" w:color="auto"/>
        <w:left w:val="none" w:sz="0" w:space="0" w:color="auto"/>
        <w:bottom w:val="none" w:sz="0" w:space="0" w:color="auto"/>
        <w:right w:val="none" w:sz="0" w:space="0" w:color="auto"/>
      </w:divBdr>
    </w:div>
    <w:div w:id="426849272">
      <w:bodyDiv w:val="1"/>
      <w:marLeft w:val="0"/>
      <w:marRight w:val="0"/>
      <w:marTop w:val="0"/>
      <w:marBottom w:val="0"/>
      <w:divBdr>
        <w:top w:val="none" w:sz="0" w:space="0" w:color="auto"/>
        <w:left w:val="none" w:sz="0" w:space="0" w:color="auto"/>
        <w:bottom w:val="none" w:sz="0" w:space="0" w:color="auto"/>
        <w:right w:val="none" w:sz="0" w:space="0" w:color="auto"/>
      </w:divBdr>
    </w:div>
    <w:div w:id="430054140">
      <w:bodyDiv w:val="1"/>
      <w:marLeft w:val="0"/>
      <w:marRight w:val="0"/>
      <w:marTop w:val="0"/>
      <w:marBottom w:val="0"/>
      <w:divBdr>
        <w:top w:val="none" w:sz="0" w:space="0" w:color="auto"/>
        <w:left w:val="none" w:sz="0" w:space="0" w:color="auto"/>
        <w:bottom w:val="none" w:sz="0" w:space="0" w:color="auto"/>
        <w:right w:val="none" w:sz="0" w:space="0" w:color="auto"/>
      </w:divBdr>
    </w:div>
    <w:div w:id="433676129">
      <w:bodyDiv w:val="1"/>
      <w:marLeft w:val="0"/>
      <w:marRight w:val="0"/>
      <w:marTop w:val="0"/>
      <w:marBottom w:val="0"/>
      <w:divBdr>
        <w:top w:val="none" w:sz="0" w:space="0" w:color="auto"/>
        <w:left w:val="none" w:sz="0" w:space="0" w:color="auto"/>
        <w:bottom w:val="none" w:sz="0" w:space="0" w:color="auto"/>
        <w:right w:val="none" w:sz="0" w:space="0" w:color="auto"/>
      </w:divBdr>
      <w:divsChild>
        <w:div w:id="2103722513">
          <w:marLeft w:val="0"/>
          <w:marRight w:val="0"/>
          <w:marTop w:val="0"/>
          <w:marBottom w:val="0"/>
          <w:divBdr>
            <w:top w:val="none" w:sz="0" w:space="0" w:color="auto"/>
            <w:left w:val="none" w:sz="0" w:space="0" w:color="auto"/>
            <w:bottom w:val="none" w:sz="0" w:space="0" w:color="auto"/>
            <w:right w:val="none" w:sz="0" w:space="0" w:color="auto"/>
          </w:divBdr>
          <w:divsChild>
            <w:div w:id="441532417">
              <w:marLeft w:val="0"/>
              <w:marRight w:val="0"/>
              <w:marTop w:val="0"/>
              <w:marBottom w:val="0"/>
              <w:divBdr>
                <w:top w:val="none" w:sz="0" w:space="0" w:color="auto"/>
                <w:left w:val="none" w:sz="0" w:space="0" w:color="auto"/>
                <w:bottom w:val="none" w:sz="0" w:space="0" w:color="auto"/>
                <w:right w:val="none" w:sz="0" w:space="0" w:color="auto"/>
              </w:divBdr>
              <w:divsChild>
                <w:div w:id="31156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562949">
      <w:bodyDiv w:val="1"/>
      <w:marLeft w:val="0"/>
      <w:marRight w:val="0"/>
      <w:marTop w:val="0"/>
      <w:marBottom w:val="0"/>
      <w:divBdr>
        <w:top w:val="none" w:sz="0" w:space="0" w:color="auto"/>
        <w:left w:val="none" w:sz="0" w:space="0" w:color="auto"/>
        <w:bottom w:val="none" w:sz="0" w:space="0" w:color="auto"/>
        <w:right w:val="none" w:sz="0" w:space="0" w:color="auto"/>
      </w:divBdr>
      <w:divsChild>
        <w:div w:id="952828382">
          <w:marLeft w:val="0"/>
          <w:marRight w:val="0"/>
          <w:marTop w:val="0"/>
          <w:marBottom w:val="0"/>
          <w:divBdr>
            <w:top w:val="none" w:sz="0" w:space="0" w:color="auto"/>
            <w:left w:val="none" w:sz="0" w:space="0" w:color="auto"/>
            <w:bottom w:val="none" w:sz="0" w:space="0" w:color="auto"/>
            <w:right w:val="none" w:sz="0" w:space="0" w:color="auto"/>
          </w:divBdr>
          <w:divsChild>
            <w:div w:id="766199441">
              <w:marLeft w:val="0"/>
              <w:marRight w:val="0"/>
              <w:marTop w:val="0"/>
              <w:marBottom w:val="0"/>
              <w:divBdr>
                <w:top w:val="none" w:sz="0" w:space="0" w:color="auto"/>
                <w:left w:val="none" w:sz="0" w:space="0" w:color="auto"/>
                <w:bottom w:val="none" w:sz="0" w:space="0" w:color="auto"/>
                <w:right w:val="none" w:sz="0" w:space="0" w:color="auto"/>
              </w:divBdr>
              <w:divsChild>
                <w:div w:id="178587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949996">
      <w:bodyDiv w:val="1"/>
      <w:marLeft w:val="0"/>
      <w:marRight w:val="0"/>
      <w:marTop w:val="0"/>
      <w:marBottom w:val="0"/>
      <w:divBdr>
        <w:top w:val="none" w:sz="0" w:space="0" w:color="auto"/>
        <w:left w:val="none" w:sz="0" w:space="0" w:color="auto"/>
        <w:bottom w:val="none" w:sz="0" w:space="0" w:color="auto"/>
        <w:right w:val="none" w:sz="0" w:space="0" w:color="auto"/>
      </w:divBdr>
      <w:divsChild>
        <w:div w:id="1023282267">
          <w:marLeft w:val="0"/>
          <w:marRight w:val="0"/>
          <w:marTop w:val="0"/>
          <w:marBottom w:val="0"/>
          <w:divBdr>
            <w:top w:val="none" w:sz="0" w:space="0" w:color="auto"/>
            <w:left w:val="none" w:sz="0" w:space="0" w:color="auto"/>
            <w:bottom w:val="none" w:sz="0" w:space="0" w:color="auto"/>
            <w:right w:val="none" w:sz="0" w:space="0" w:color="auto"/>
          </w:divBdr>
          <w:divsChild>
            <w:div w:id="1050153730">
              <w:marLeft w:val="0"/>
              <w:marRight w:val="0"/>
              <w:marTop w:val="0"/>
              <w:marBottom w:val="0"/>
              <w:divBdr>
                <w:top w:val="none" w:sz="0" w:space="0" w:color="auto"/>
                <w:left w:val="none" w:sz="0" w:space="0" w:color="auto"/>
                <w:bottom w:val="none" w:sz="0" w:space="0" w:color="auto"/>
                <w:right w:val="none" w:sz="0" w:space="0" w:color="auto"/>
              </w:divBdr>
              <w:divsChild>
                <w:div w:id="14290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019655">
      <w:bodyDiv w:val="1"/>
      <w:marLeft w:val="0"/>
      <w:marRight w:val="0"/>
      <w:marTop w:val="0"/>
      <w:marBottom w:val="0"/>
      <w:divBdr>
        <w:top w:val="none" w:sz="0" w:space="0" w:color="auto"/>
        <w:left w:val="none" w:sz="0" w:space="0" w:color="auto"/>
        <w:bottom w:val="none" w:sz="0" w:space="0" w:color="auto"/>
        <w:right w:val="none" w:sz="0" w:space="0" w:color="auto"/>
      </w:divBdr>
    </w:div>
    <w:div w:id="437604324">
      <w:bodyDiv w:val="1"/>
      <w:marLeft w:val="0"/>
      <w:marRight w:val="0"/>
      <w:marTop w:val="0"/>
      <w:marBottom w:val="0"/>
      <w:divBdr>
        <w:top w:val="none" w:sz="0" w:space="0" w:color="auto"/>
        <w:left w:val="none" w:sz="0" w:space="0" w:color="auto"/>
        <w:bottom w:val="none" w:sz="0" w:space="0" w:color="auto"/>
        <w:right w:val="none" w:sz="0" w:space="0" w:color="auto"/>
      </w:divBdr>
    </w:div>
    <w:div w:id="438337149">
      <w:bodyDiv w:val="1"/>
      <w:marLeft w:val="0"/>
      <w:marRight w:val="0"/>
      <w:marTop w:val="0"/>
      <w:marBottom w:val="0"/>
      <w:divBdr>
        <w:top w:val="none" w:sz="0" w:space="0" w:color="auto"/>
        <w:left w:val="none" w:sz="0" w:space="0" w:color="auto"/>
        <w:bottom w:val="none" w:sz="0" w:space="0" w:color="auto"/>
        <w:right w:val="none" w:sz="0" w:space="0" w:color="auto"/>
      </w:divBdr>
      <w:divsChild>
        <w:div w:id="1636790621">
          <w:marLeft w:val="0"/>
          <w:marRight w:val="0"/>
          <w:marTop w:val="0"/>
          <w:marBottom w:val="0"/>
          <w:divBdr>
            <w:top w:val="none" w:sz="0" w:space="0" w:color="auto"/>
            <w:left w:val="none" w:sz="0" w:space="0" w:color="auto"/>
            <w:bottom w:val="none" w:sz="0" w:space="0" w:color="auto"/>
            <w:right w:val="none" w:sz="0" w:space="0" w:color="auto"/>
          </w:divBdr>
          <w:divsChild>
            <w:div w:id="1706710254">
              <w:marLeft w:val="0"/>
              <w:marRight w:val="0"/>
              <w:marTop w:val="0"/>
              <w:marBottom w:val="0"/>
              <w:divBdr>
                <w:top w:val="none" w:sz="0" w:space="0" w:color="auto"/>
                <w:left w:val="none" w:sz="0" w:space="0" w:color="auto"/>
                <w:bottom w:val="none" w:sz="0" w:space="0" w:color="auto"/>
                <w:right w:val="none" w:sz="0" w:space="0" w:color="auto"/>
              </w:divBdr>
              <w:divsChild>
                <w:div w:id="333538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349840">
      <w:bodyDiv w:val="1"/>
      <w:marLeft w:val="0"/>
      <w:marRight w:val="0"/>
      <w:marTop w:val="0"/>
      <w:marBottom w:val="0"/>
      <w:divBdr>
        <w:top w:val="none" w:sz="0" w:space="0" w:color="auto"/>
        <w:left w:val="none" w:sz="0" w:space="0" w:color="auto"/>
        <w:bottom w:val="none" w:sz="0" w:space="0" w:color="auto"/>
        <w:right w:val="none" w:sz="0" w:space="0" w:color="auto"/>
      </w:divBdr>
      <w:divsChild>
        <w:div w:id="804276210">
          <w:marLeft w:val="0"/>
          <w:marRight w:val="0"/>
          <w:marTop w:val="0"/>
          <w:marBottom w:val="0"/>
          <w:divBdr>
            <w:top w:val="none" w:sz="0" w:space="0" w:color="auto"/>
            <w:left w:val="none" w:sz="0" w:space="0" w:color="auto"/>
            <w:bottom w:val="none" w:sz="0" w:space="0" w:color="auto"/>
            <w:right w:val="none" w:sz="0" w:space="0" w:color="auto"/>
          </w:divBdr>
          <w:divsChild>
            <w:div w:id="1471559501">
              <w:marLeft w:val="0"/>
              <w:marRight w:val="0"/>
              <w:marTop w:val="0"/>
              <w:marBottom w:val="0"/>
              <w:divBdr>
                <w:top w:val="none" w:sz="0" w:space="0" w:color="auto"/>
                <w:left w:val="none" w:sz="0" w:space="0" w:color="auto"/>
                <w:bottom w:val="none" w:sz="0" w:space="0" w:color="auto"/>
                <w:right w:val="none" w:sz="0" w:space="0" w:color="auto"/>
              </w:divBdr>
              <w:divsChild>
                <w:div w:id="1119568369">
                  <w:marLeft w:val="0"/>
                  <w:marRight w:val="0"/>
                  <w:marTop w:val="0"/>
                  <w:marBottom w:val="0"/>
                  <w:divBdr>
                    <w:top w:val="none" w:sz="0" w:space="0" w:color="auto"/>
                    <w:left w:val="none" w:sz="0" w:space="0" w:color="auto"/>
                    <w:bottom w:val="none" w:sz="0" w:space="0" w:color="auto"/>
                    <w:right w:val="none" w:sz="0" w:space="0" w:color="auto"/>
                  </w:divBdr>
                  <w:divsChild>
                    <w:div w:id="1916626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5781964">
      <w:bodyDiv w:val="1"/>
      <w:marLeft w:val="0"/>
      <w:marRight w:val="0"/>
      <w:marTop w:val="0"/>
      <w:marBottom w:val="0"/>
      <w:divBdr>
        <w:top w:val="none" w:sz="0" w:space="0" w:color="auto"/>
        <w:left w:val="none" w:sz="0" w:space="0" w:color="auto"/>
        <w:bottom w:val="none" w:sz="0" w:space="0" w:color="auto"/>
        <w:right w:val="none" w:sz="0" w:space="0" w:color="auto"/>
      </w:divBdr>
    </w:div>
    <w:div w:id="448546055">
      <w:bodyDiv w:val="1"/>
      <w:marLeft w:val="0"/>
      <w:marRight w:val="0"/>
      <w:marTop w:val="0"/>
      <w:marBottom w:val="0"/>
      <w:divBdr>
        <w:top w:val="none" w:sz="0" w:space="0" w:color="auto"/>
        <w:left w:val="none" w:sz="0" w:space="0" w:color="auto"/>
        <w:bottom w:val="none" w:sz="0" w:space="0" w:color="auto"/>
        <w:right w:val="none" w:sz="0" w:space="0" w:color="auto"/>
      </w:divBdr>
    </w:div>
    <w:div w:id="452138928">
      <w:bodyDiv w:val="1"/>
      <w:marLeft w:val="0"/>
      <w:marRight w:val="0"/>
      <w:marTop w:val="0"/>
      <w:marBottom w:val="0"/>
      <w:divBdr>
        <w:top w:val="none" w:sz="0" w:space="0" w:color="auto"/>
        <w:left w:val="none" w:sz="0" w:space="0" w:color="auto"/>
        <w:bottom w:val="none" w:sz="0" w:space="0" w:color="auto"/>
        <w:right w:val="none" w:sz="0" w:space="0" w:color="auto"/>
      </w:divBdr>
      <w:divsChild>
        <w:div w:id="1480537606">
          <w:marLeft w:val="0"/>
          <w:marRight w:val="0"/>
          <w:marTop w:val="0"/>
          <w:marBottom w:val="0"/>
          <w:divBdr>
            <w:top w:val="none" w:sz="0" w:space="0" w:color="auto"/>
            <w:left w:val="none" w:sz="0" w:space="0" w:color="auto"/>
            <w:bottom w:val="none" w:sz="0" w:space="0" w:color="auto"/>
            <w:right w:val="none" w:sz="0" w:space="0" w:color="auto"/>
          </w:divBdr>
          <w:divsChild>
            <w:div w:id="365954601">
              <w:marLeft w:val="0"/>
              <w:marRight w:val="0"/>
              <w:marTop w:val="0"/>
              <w:marBottom w:val="0"/>
              <w:divBdr>
                <w:top w:val="none" w:sz="0" w:space="0" w:color="auto"/>
                <w:left w:val="none" w:sz="0" w:space="0" w:color="auto"/>
                <w:bottom w:val="none" w:sz="0" w:space="0" w:color="auto"/>
                <w:right w:val="none" w:sz="0" w:space="0" w:color="auto"/>
              </w:divBdr>
              <w:divsChild>
                <w:div w:id="11340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833375">
      <w:bodyDiv w:val="1"/>
      <w:marLeft w:val="0"/>
      <w:marRight w:val="0"/>
      <w:marTop w:val="0"/>
      <w:marBottom w:val="0"/>
      <w:divBdr>
        <w:top w:val="none" w:sz="0" w:space="0" w:color="auto"/>
        <w:left w:val="none" w:sz="0" w:space="0" w:color="auto"/>
        <w:bottom w:val="none" w:sz="0" w:space="0" w:color="auto"/>
        <w:right w:val="none" w:sz="0" w:space="0" w:color="auto"/>
      </w:divBdr>
      <w:divsChild>
        <w:div w:id="1750879645">
          <w:marLeft w:val="0"/>
          <w:marRight w:val="0"/>
          <w:marTop w:val="0"/>
          <w:marBottom w:val="0"/>
          <w:divBdr>
            <w:top w:val="none" w:sz="0" w:space="0" w:color="auto"/>
            <w:left w:val="none" w:sz="0" w:space="0" w:color="auto"/>
            <w:bottom w:val="none" w:sz="0" w:space="0" w:color="auto"/>
            <w:right w:val="none" w:sz="0" w:space="0" w:color="auto"/>
          </w:divBdr>
          <w:divsChild>
            <w:div w:id="465591529">
              <w:marLeft w:val="0"/>
              <w:marRight w:val="0"/>
              <w:marTop w:val="0"/>
              <w:marBottom w:val="0"/>
              <w:divBdr>
                <w:top w:val="none" w:sz="0" w:space="0" w:color="auto"/>
                <w:left w:val="none" w:sz="0" w:space="0" w:color="auto"/>
                <w:bottom w:val="none" w:sz="0" w:space="0" w:color="auto"/>
                <w:right w:val="none" w:sz="0" w:space="0" w:color="auto"/>
              </w:divBdr>
              <w:divsChild>
                <w:div w:id="213471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026316">
      <w:bodyDiv w:val="1"/>
      <w:marLeft w:val="0"/>
      <w:marRight w:val="0"/>
      <w:marTop w:val="0"/>
      <w:marBottom w:val="0"/>
      <w:divBdr>
        <w:top w:val="none" w:sz="0" w:space="0" w:color="auto"/>
        <w:left w:val="none" w:sz="0" w:space="0" w:color="auto"/>
        <w:bottom w:val="none" w:sz="0" w:space="0" w:color="auto"/>
        <w:right w:val="none" w:sz="0" w:space="0" w:color="auto"/>
      </w:divBdr>
      <w:divsChild>
        <w:div w:id="2139251803">
          <w:marLeft w:val="0"/>
          <w:marRight w:val="0"/>
          <w:marTop w:val="0"/>
          <w:marBottom w:val="0"/>
          <w:divBdr>
            <w:top w:val="none" w:sz="0" w:space="0" w:color="auto"/>
            <w:left w:val="none" w:sz="0" w:space="0" w:color="auto"/>
            <w:bottom w:val="none" w:sz="0" w:space="0" w:color="auto"/>
            <w:right w:val="none" w:sz="0" w:space="0" w:color="auto"/>
          </w:divBdr>
          <w:divsChild>
            <w:div w:id="1573737121">
              <w:marLeft w:val="0"/>
              <w:marRight w:val="0"/>
              <w:marTop w:val="0"/>
              <w:marBottom w:val="0"/>
              <w:divBdr>
                <w:top w:val="none" w:sz="0" w:space="0" w:color="auto"/>
                <w:left w:val="none" w:sz="0" w:space="0" w:color="auto"/>
                <w:bottom w:val="none" w:sz="0" w:space="0" w:color="auto"/>
                <w:right w:val="none" w:sz="0" w:space="0" w:color="auto"/>
              </w:divBdr>
              <w:divsChild>
                <w:div w:id="150578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029567">
      <w:bodyDiv w:val="1"/>
      <w:marLeft w:val="0"/>
      <w:marRight w:val="0"/>
      <w:marTop w:val="0"/>
      <w:marBottom w:val="0"/>
      <w:divBdr>
        <w:top w:val="none" w:sz="0" w:space="0" w:color="auto"/>
        <w:left w:val="none" w:sz="0" w:space="0" w:color="auto"/>
        <w:bottom w:val="none" w:sz="0" w:space="0" w:color="auto"/>
        <w:right w:val="none" w:sz="0" w:space="0" w:color="auto"/>
      </w:divBdr>
    </w:div>
    <w:div w:id="456490906">
      <w:bodyDiv w:val="1"/>
      <w:marLeft w:val="0"/>
      <w:marRight w:val="0"/>
      <w:marTop w:val="0"/>
      <w:marBottom w:val="0"/>
      <w:divBdr>
        <w:top w:val="none" w:sz="0" w:space="0" w:color="auto"/>
        <w:left w:val="none" w:sz="0" w:space="0" w:color="auto"/>
        <w:bottom w:val="none" w:sz="0" w:space="0" w:color="auto"/>
        <w:right w:val="none" w:sz="0" w:space="0" w:color="auto"/>
      </w:divBdr>
      <w:divsChild>
        <w:div w:id="1740982374">
          <w:marLeft w:val="0"/>
          <w:marRight w:val="0"/>
          <w:marTop w:val="0"/>
          <w:marBottom w:val="0"/>
          <w:divBdr>
            <w:top w:val="none" w:sz="0" w:space="0" w:color="auto"/>
            <w:left w:val="none" w:sz="0" w:space="0" w:color="auto"/>
            <w:bottom w:val="none" w:sz="0" w:space="0" w:color="auto"/>
            <w:right w:val="none" w:sz="0" w:space="0" w:color="auto"/>
          </w:divBdr>
          <w:divsChild>
            <w:div w:id="923413803">
              <w:marLeft w:val="0"/>
              <w:marRight w:val="0"/>
              <w:marTop w:val="0"/>
              <w:marBottom w:val="0"/>
              <w:divBdr>
                <w:top w:val="none" w:sz="0" w:space="0" w:color="auto"/>
                <w:left w:val="none" w:sz="0" w:space="0" w:color="auto"/>
                <w:bottom w:val="none" w:sz="0" w:space="0" w:color="auto"/>
                <w:right w:val="none" w:sz="0" w:space="0" w:color="auto"/>
              </w:divBdr>
              <w:divsChild>
                <w:div w:id="170265969">
                  <w:marLeft w:val="0"/>
                  <w:marRight w:val="0"/>
                  <w:marTop w:val="0"/>
                  <w:marBottom w:val="0"/>
                  <w:divBdr>
                    <w:top w:val="none" w:sz="0" w:space="0" w:color="auto"/>
                    <w:left w:val="none" w:sz="0" w:space="0" w:color="auto"/>
                    <w:bottom w:val="none" w:sz="0" w:space="0" w:color="auto"/>
                    <w:right w:val="none" w:sz="0" w:space="0" w:color="auto"/>
                  </w:divBdr>
                  <w:divsChild>
                    <w:div w:id="80898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650822">
      <w:bodyDiv w:val="1"/>
      <w:marLeft w:val="0"/>
      <w:marRight w:val="0"/>
      <w:marTop w:val="0"/>
      <w:marBottom w:val="0"/>
      <w:divBdr>
        <w:top w:val="none" w:sz="0" w:space="0" w:color="auto"/>
        <w:left w:val="none" w:sz="0" w:space="0" w:color="auto"/>
        <w:bottom w:val="none" w:sz="0" w:space="0" w:color="auto"/>
        <w:right w:val="none" w:sz="0" w:space="0" w:color="auto"/>
      </w:divBdr>
    </w:div>
    <w:div w:id="459105270">
      <w:bodyDiv w:val="1"/>
      <w:marLeft w:val="0"/>
      <w:marRight w:val="0"/>
      <w:marTop w:val="0"/>
      <w:marBottom w:val="0"/>
      <w:divBdr>
        <w:top w:val="none" w:sz="0" w:space="0" w:color="auto"/>
        <w:left w:val="none" w:sz="0" w:space="0" w:color="auto"/>
        <w:bottom w:val="none" w:sz="0" w:space="0" w:color="auto"/>
        <w:right w:val="none" w:sz="0" w:space="0" w:color="auto"/>
      </w:divBdr>
    </w:div>
    <w:div w:id="461272152">
      <w:bodyDiv w:val="1"/>
      <w:marLeft w:val="0"/>
      <w:marRight w:val="0"/>
      <w:marTop w:val="0"/>
      <w:marBottom w:val="0"/>
      <w:divBdr>
        <w:top w:val="none" w:sz="0" w:space="0" w:color="auto"/>
        <w:left w:val="none" w:sz="0" w:space="0" w:color="auto"/>
        <w:bottom w:val="none" w:sz="0" w:space="0" w:color="auto"/>
        <w:right w:val="none" w:sz="0" w:space="0" w:color="auto"/>
      </w:divBdr>
      <w:divsChild>
        <w:div w:id="1072431845">
          <w:marLeft w:val="0"/>
          <w:marRight w:val="0"/>
          <w:marTop w:val="0"/>
          <w:marBottom w:val="0"/>
          <w:divBdr>
            <w:top w:val="none" w:sz="0" w:space="0" w:color="auto"/>
            <w:left w:val="none" w:sz="0" w:space="0" w:color="auto"/>
            <w:bottom w:val="none" w:sz="0" w:space="0" w:color="auto"/>
            <w:right w:val="none" w:sz="0" w:space="0" w:color="auto"/>
          </w:divBdr>
          <w:divsChild>
            <w:div w:id="688415069">
              <w:marLeft w:val="0"/>
              <w:marRight w:val="0"/>
              <w:marTop w:val="0"/>
              <w:marBottom w:val="0"/>
              <w:divBdr>
                <w:top w:val="none" w:sz="0" w:space="0" w:color="auto"/>
                <w:left w:val="none" w:sz="0" w:space="0" w:color="auto"/>
                <w:bottom w:val="none" w:sz="0" w:space="0" w:color="auto"/>
                <w:right w:val="none" w:sz="0" w:space="0" w:color="auto"/>
              </w:divBdr>
              <w:divsChild>
                <w:div w:id="4006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95566">
      <w:bodyDiv w:val="1"/>
      <w:marLeft w:val="0"/>
      <w:marRight w:val="0"/>
      <w:marTop w:val="0"/>
      <w:marBottom w:val="0"/>
      <w:divBdr>
        <w:top w:val="none" w:sz="0" w:space="0" w:color="auto"/>
        <w:left w:val="none" w:sz="0" w:space="0" w:color="auto"/>
        <w:bottom w:val="none" w:sz="0" w:space="0" w:color="auto"/>
        <w:right w:val="none" w:sz="0" w:space="0" w:color="auto"/>
      </w:divBdr>
      <w:divsChild>
        <w:div w:id="703216351">
          <w:marLeft w:val="0"/>
          <w:marRight w:val="0"/>
          <w:marTop w:val="0"/>
          <w:marBottom w:val="0"/>
          <w:divBdr>
            <w:top w:val="none" w:sz="0" w:space="0" w:color="auto"/>
            <w:left w:val="none" w:sz="0" w:space="0" w:color="auto"/>
            <w:bottom w:val="none" w:sz="0" w:space="0" w:color="auto"/>
            <w:right w:val="none" w:sz="0" w:space="0" w:color="auto"/>
          </w:divBdr>
          <w:divsChild>
            <w:div w:id="2053841556">
              <w:marLeft w:val="0"/>
              <w:marRight w:val="0"/>
              <w:marTop w:val="0"/>
              <w:marBottom w:val="0"/>
              <w:divBdr>
                <w:top w:val="none" w:sz="0" w:space="0" w:color="auto"/>
                <w:left w:val="none" w:sz="0" w:space="0" w:color="auto"/>
                <w:bottom w:val="none" w:sz="0" w:space="0" w:color="auto"/>
                <w:right w:val="none" w:sz="0" w:space="0" w:color="auto"/>
              </w:divBdr>
              <w:divsChild>
                <w:div w:id="126361619">
                  <w:marLeft w:val="0"/>
                  <w:marRight w:val="0"/>
                  <w:marTop w:val="0"/>
                  <w:marBottom w:val="0"/>
                  <w:divBdr>
                    <w:top w:val="none" w:sz="0" w:space="0" w:color="auto"/>
                    <w:left w:val="none" w:sz="0" w:space="0" w:color="auto"/>
                    <w:bottom w:val="none" w:sz="0" w:space="0" w:color="auto"/>
                    <w:right w:val="none" w:sz="0" w:space="0" w:color="auto"/>
                  </w:divBdr>
                  <w:divsChild>
                    <w:div w:id="180199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090725">
      <w:bodyDiv w:val="1"/>
      <w:marLeft w:val="0"/>
      <w:marRight w:val="0"/>
      <w:marTop w:val="0"/>
      <w:marBottom w:val="0"/>
      <w:divBdr>
        <w:top w:val="none" w:sz="0" w:space="0" w:color="auto"/>
        <w:left w:val="none" w:sz="0" w:space="0" w:color="auto"/>
        <w:bottom w:val="none" w:sz="0" w:space="0" w:color="auto"/>
        <w:right w:val="none" w:sz="0" w:space="0" w:color="auto"/>
      </w:divBdr>
      <w:divsChild>
        <w:div w:id="2122989610">
          <w:marLeft w:val="0"/>
          <w:marRight w:val="0"/>
          <w:marTop w:val="0"/>
          <w:marBottom w:val="0"/>
          <w:divBdr>
            <w:top w:val="none" w:sz="0" w:space="0" w:color="auto"/>
            <w:left w:val="none" w:sz="0" w:space="0" w:color="auto"/>
            <w:bottom w:val="none" w:sz="0" w:space="0" w:color="auto"/>
            <w:right w:val="none" w:sz="0" w:space="0" w:color="auto"/>
          </w:divBdr>
          <w:divsChild>
            <w:div w:id="1615944767">
              <w:marLeft w:val="0"/>
              <w:marRight w:val="0"/>
              <w:marTop w:val="0"/>
              <w:marBottom w:val="0"/>
              <w:divBdr>
                <w:top w:val="none" w:sz="0" w:space="0" w:color="auto"/>
                <w:left w:val="none" w:sz="0" w:space="0" w:color="auto"/>
                <w:bottom w:val="none" w:sz="0" w:space="0" w:color="auto"/>
                <w:right w:val="none" w:sz="0" w:space="0" w:color="auto"/>
              </w:divBdr>
              <w:divsChild>
                <w:div w:id="878398729">
                  <w:marLeft w:val="0"/>
                  <w:marRight w:val="0"/>
                  <w:marTop w:val="0"/>
                  <w:marBottom w:val="0"/>
                  <w:divBdr>
                    <w:top w:val="none" w:sz="0" w:space="0" w:color="auto"/>
                    <w:left w:val="none" w:sz="0" w:space="0" w:color="auto"/>
                    <w:bottom w:val="none" w:sz="0" w:space="0" w:color="auto"/>
                    <w:right w:val="none" w:sz="0" w:space="0" w:color="auto"/>
                  </w:divBdr>
                  <w:divsChild>
                    <w:div w:id="119295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092876">
      <w:bodyDiv w:val="1"/>
      <w:marLeft w:val="0"/>
      <w:marRight w:val="0"/>
      <w:marTop w:val="0"/>
      <w:marBottom w:val="0"/>
      <w:divBdr>
        <w:top w:val="none" w:sz="0" w:space="0" w:color="auto"/>
        <w:left w:val="none" w:sz="0" w:space="0" w:color="auto"/>
        <w:bottom w:val="none" w:sz="0" w:space="0" w:color="auto"/>
        <w:right w:val="none" w:sz="0" w:space="0" w:color="auto"/>
      </w:divBdr>
    </w:div>
    <w:div w:id="471944507">
      <w:bodyDiv w:val="1"/>
      <w:marLeft w:val="0"/>
      <w:marRight w:val="0"/>
      <w:marTop w:val="0"/>
      <w:marBottom w:val="0"/>
      <w:divBdr>
        <w:top w:val="none" w:sz="0" w:space="0" w:color="auto"/>
        <w:left w:val="none" w:sz="0" w:space="0" w:color="auto"/>
        <w:bottom w:val="none" w:sz="0" w:space="0" w:color="auto"/>
        <w:right w:val="none" w:sz="0" w:space="0" w:color="auto"/>
      </w:divBdr>
      <w:divsChild>
        <w:div w:id="672145798">
          <w:marLeft w:val="0"/>
          <w:marRight w:val="0"/>
          <w:marTop w:val="0"/>
          <w:marBottom w:val="0"/>
          <w:divBdr>
            <w:top w:val="none" w:sz="0" w:space="0" w:color="auto"/>
            <w:left w:val="none" w:sz="0" w:space="0" w:color="auto"/>
            <w:bottom w:val="none" w:sz="0" w:space="0" w:color="auto"/>
            <w:right w:val="none" w:sz="0" w:space="0" w:color="auto"/>
          </w:divBdr>
          <w:divsChild>
            <w:div w:id="777607986">
              <w:marLeft w:val="0"/>
              <w:marRight w:val="0"/>
              <w:marTop w:val="0"/>
              <w:marBottom w:val="0"/>
              <w:divBdr>
                <w:top w:val="none" w:sz="0" w:space="0" w:color="auto"/>
                <w:left w:val="none" w:sz="0" w:space="0" w:color="auto"/>
                <w:bottom w:val="none" w:sz="0" w:space="0" w:color="auto"/>
                <w:right w:val="none" w:sz="0" w:space="0" w:color="auto"/>
              </w:divBdr>
              <w:divsChild>
                <w:div w:id="55682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344528">
      <w:bodyDiv w:val="1"/>
      <w:marLeft w:val="0"/>
      <w:marRight w:val="0"/>
      <w:marTop w:val="0"/>
      <w:marBottom w:val="0"/>
      <w:divBdr>
        <w:top w:val="none" w:sz="0" w:space="0" w:color="auto"/>
        <w:left w:val="none" w:sz="0" w:space="0" w:color="auto"/>
        <w:bottom w:val="none" w:sz="0" w:space="0" w:color="auto"/>
        <w:right w:val="none" w:sz="0" w:space="0" w:color="auto"/>
      </w:divBdr>
    </w:div>
    <w:div w:id="476806297">
      <w:bodyDiv w:val="1"/>
      <w:marLeft w:val="0"/>
      <w:marRight w:val="0"/>
      <w:marTop w:val="0"/>
      <w:marBottom w:val="0"/>
      <w:divBdr>
        <w:top w:val="none" w:sz="0" w:space="0" w:color="auto"/>
        <w:left w:val="none" w:sz="0" w:space="0" w:color="auto"/>
        <w:bottom w:val="none" w:sz="0" w:space="0" w:color="auto"/>
        <w:right w:val="none" w:sz="0" w:space="0" w:color="auto"/>
      </w:divBdr>
    </w:div>
    <w:div w:id="477697166">
      <w:bodyDiv w:val="1"/>
      <w:marLeft w:val="0"/>
      <w:marRight w:val="0"/>
      <w:marTop w:val="0"/>
      <w:marBottom w:val="0"/>
      <w:divBdr>
        <w:top w:val="none" w:sz="0" w:space="0" w:color="auto"/>
        <w:left w:val="none" w:sz="0" w:space="0" w:color="auto"/>
        <w:bottom w:val="none" w:sz="0" w:space="0" w:color="auto"/>
        <w:right w:val="none" w:sz="0" w:space="0" w:color="auto"/>
      </w:divBdr>
    </w:div>
    <w:div w:id="477848065">
      <w:bodyDiv w:val="1"/>
      <w:marLeft w:val="0"/>
      <w:marRight w:val="0"/>
      <w:marTop w:val="0"/>
      <w:marBottom w:val="0"/>
      <w:divBdr>
        <w:top w:val="none" w:sz="0" w:space="0" w:color="auto"/>
        <w:left w:val="none" w:sz="0" w:space="0" w:color="auto"/>
        <w:bottom w:val="none" w:sz="0" w:space="0" w:color="auto"/>
        <w:right w:val="none" w:sz="0" w:space="0" w:color="auto"/>
      </w:divBdr>
      <w:divsChild>
        <w:div w:id="138572178">
          <w:marLeft w:val="0"/>
          <w:marRight w:val="0"/>
          <w:marTop w:val="0"/>
          <w:marBottom w:val="0"/>
          <w:divBdr>
            <w:top w:val="none" w:sz="0" w:space="0" w:color="auto"/>
            <w:left w:val="none" w:sz="0" w:space="0" w:color="auto"/>
            <w:bottom w:val="none" w:sz="0" w:space="0" w:color="auto"/>
            <w:right w:val="none" w:sz="0" w:space="0" w:color="auto"/>
          </w:divBdr>
          <w:divsChild>
            <w:div w:id="1360280530">
              <w:marLeft w:val="0"/>
              <w:marRight w:val="0"/>
              <w:marTop w:val="0"/>
              <w:marBottom w:val="0"/>
              <w:divBdr>
                <w:top w:val="none" w:sz="0" w:space="0" w:color="auto"/>
                <w:left w:val="none" w:sz="0" w:space="0" w:color="auto"/>
                <w:bottom w:val="none" w:sz="0" w:space="0" w:color="auto"/>
                <w:right w:val="none" w:sz="0" w:space="0" w:color="auto"/>
              </w:divBdr>
              <w:divsChild>
                <w:div w:id="282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614250">
      <w:bodyDiv w:val="1"/>
      <w:marLeft w:val="0"/>
      <w:marRight w:val="0"/>
      <w:marTop w:val="0"/>
      <w:marBottom w:val="0"/>
      <w:divBdr>
        <w:top w:val="none" w:sz="0" w:space="0" w:color="auto"/>
        <w:left w:val="none" w:sz="0" w:space="0" w:color="auto"/>
        <w:bottom w:val="none" w:sz="0" w:space="0" w:color="auto"/>
        <w:right w:val="none" w:sz="0" w:space="0" w:color="auto"/>
      </w:divBdr>
      <w:divsChild>
        <w:div w:id="1181511989">
          <w:marLeft w:val="0"/>
          <w:marRight w:val="0"/>
          <w:marTop w:val="0"/>
          <w:marBottom w:val="0"/>
          <w:divBdr>
            <w:top w:val="none" w:sz="0" w:space="0" w:color="auto"/>
            <w:left w:val="none" w:sz="0" w:space="0" w:color="auto"/>
            <w:bottom w:val="none" w:sz="0" w:space="0" w:color="auto"/>
            <w:right w:val="none" w:sz="0" w:space="0" w:color="auto"/>
          </w:divBdr>
          <w:divsChild>
            <w:div w:id="797600464">
              <w:marLeft w:val="0"/>
              <w:marRight w:val="0"/>
              <w:marTop w:val="0"/>
              <w:marBottom w:val="0"/>
              <w:divBdr>
                <w:top w:val="none" w:sz="0" w:space="0" w:color="auto"/>
                <w:left w:val="none" w:sz="0" w:space="0" w:color="auto"/>
                <w:bottom w:val="none" w:sz="0" w:space="0" w:color="auto"/>
                <w:right w:val="none" w:sz="0" w:space="0" w:color="auto"/>
              </w:divBdr>
              <w:divsChild>
                <w:div w:id="186720743">
                  <w:marLeft w:val="0"/>
                  <w:marRight w:val="0"/>
                  <w:marTop w:val="0"/>
                  <w:marBottom w:val="0"/>
                  <w:divBdr>
                    <w:top w:val="none" w:sz="0" w:space="0" w:color="auto"/>
                    <w:left w:val="none" w:sz="0" w:space="0" w:color="auto"/>
                    <w:bottom w:val="none" w:sz="0" w:space="0" w:color="auto"/>
                    <w:right w:val="none" w:sz="0" w:space="0" w:color="auto"/>
                  </w:divBdr>
                  <w:divsChild>
                    <w:div w:id="61479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118675">
      <w:bodyDiv w:val="1"/>
      <w:marLeft w:val="0"/>
      <w:marRight w:val="0"/>
      <w:marTop w:val="0"/>
      <w:marBottom w:val="0"/>
      <w:divBdr>
        <w:top w:val="none" w:sz="0" w:space="0" w:color="auto"/>
        <w:left w:val="none" w:sz="0" w:space="0" w:color="auto"/>
        <w:bottom w:val="none" w:sz="0" w:space="0" w:color="auto"/>
        <w:right w:val="none" w:sz="0" w:space="0" w:color="auto"/>
      </w:divBdr>
      <w:divsChild>
        <w:div w:id="601493035">
          <w:marLeft w:val="0"/>
          <w:marRight w:val="0"/>
          <w:marTop w:val="0"/>
          <w:marBottom w:val="0"/>
          <w:divBdr>
            <w:top w:val="none" w:sz="0" w:space="0" w:color="auto"/>
            <w:left w:val="none" w:sz="0" w:space="0" w:color="auto"/>
            <w:bottom w:val="none" w:sz="0" w:space="0" w:color="auto"/>
            <w:right w:val="none" w:sz="0" w:space="0" w:color="auto"/>
          </w:divBdr>
          <w:divsChild>
            <w:div w:id="2136487834">
              <w:marLeft w:val="0"/>
              <w:marRight w:val="0"/>
              <w:marTop w:val="0"/>
              <w:marBottom w:val="0"/>
              <w:divBdr>
                <w:top w:val="none" w:sz="0" w:space="0" w:color="auto"/>
                <w:left w:val="none" w:sz="0" w:space="0" w:color="auto"/>
                <w:bottom w:val="none" w:sz="0" w:space="0" w:color="auto"/>
                <w:right w:val="none" w:sz="0" w:space="0" w:color="auto"/>
              </w:divBdr>
              <w:divsChild>
                <w:div w:id="166516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25624">
      <w:bodyDiv w:val="1"/>
      <w:marLeft w:val="0"/>
      <w:marRight w:val="0"/>
      <w:marTop w:val="0"/>
      <w:marBottom w:val="0"/>
      <w:divBdr>
        <w:top w:val="none" w:sz="0" w:space="0" w:color="auto"/>
        <w:left w:val="none" w:sz="0" w:space="0" w:color="auto"/>
        <w:bottom w:val="none" w:sz="0" w:space="0" w:color="auto"/>
        <w:right w:val="none" w:sz="0" w:space="0" w:color="auto"/>
      </w:divBdr>
      <w:divsChild>
        <w:div w:id="1187519824">
          <w:marLeft w:val="0"/>
          <w:marRight w:val="0"/>
          <w:marTop w:val="0"/>
          <w:marBottom w:val="0"/>
          <w:divBdr>
            <w:top w:val="none" w:sz="0" w:space="0" w:color="auto"/>
            <w:left w:val="none" w:sz="0" w:space="0" w:color="auto"/>
            <w:bottom w:val="none" w:sz="0" w:space="0" w:color="auto"/>
            <w:right w:val="none" w:sz="0" w:space="0" w:color="auto"/>
          </w:divBdr>
          <w:divsChild>
            <w:div w:id="1072385755">
              <w:marLeft w:val="0"/>
              <w:marRight w:val="0"/>
              <w:marTop w:val="0"/>
              <w:marBottom w:val="0"/>
              <w:divBdr>
                <w:top w:val="none" w:sz="0" w:space="0" w:color="auto"/>
                <w:left w:val="none" w:sz="0" w:space="0" w:color="auto"/>
                <w:bottom w:val="none" w:sz="0" w:space="0" w:color="auto"/>
                <w:right w:val="none" w:sz="0" w:space="0" w:color="auto"/>
              </w:divBdr>
              <w:divsChild>
                <w:div w:id="158900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657423">
      <w:bodyDiv w:val="1"/>
      <w:marLeft w:val="0"/>
      <w:marRight w:val="0"/>
      <w:marTop w:val="0"/>
      <w:marBottom w:val="0"/>
      <w:divBdr>
        <w:top w:val="none" w:sz="0" w:space="0" w:color="auto"/>
        <w:left w:val="none" w:sz="0" w:space="0" w:color="auto"/>
        <w:bottom w:val="none" w:sz="0" w:space="0" w:color="auto"/>
        <w:right w:val="none" w:sz="0" w:space="0" w:color="auto"/>
      </w:divBdr>
      <w:divsChild>
        <w:div w:id="1637685120">
          <w:marLeft w:val="0"/>
          <w:marRight w:val="0"/>
          <w:marTop w:val="0"/>
          <w:marBottom w:val="0"/>
          <w:divBdr>
            <w:top w:val="none" w:sz="0" w:space="0" w:color="auto"/>
            <w:left w:val="none" w:sz="0" w:space="0" w:color="auto"/>
            <w:bottom w:val="none" w:sz="0" w:space="0" w:color="auto"/>
            <w:right w:val="none" w:sz="0" w:space="0" w:color="auto"/>
          </w:divBdr>
          <w:divsChild>
            <w:div w:id="1741559842">
              <w:marLeft w:val="0"/>
              <w:marRight w:val="0"/>
              <w:marTop w:val="0"/>
              <w:marBottom w:val="0"/>
              <w:divBdr>
                <w:top w:val="none" w:sz="0" w:space="0" w:color="auto"/>
                <w:left w:val="none" w:sz="0" w:space="0" w:color="auto"/>
                <w:bottom w:val="none" w:sz="0" w:space="0" w:color="auto"/>
                <w:right w:val="none" w:sz="0" w:space="0" w:color="auto"/>
              </w:divBdr>
              <w:divsChild>
                <w:div w:id="152524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207059">
      <w:bodyDiv w:val="1"/>
      <w:marLeft w:val="0"/>
      <w:marRight w:val="0"/>
      <w:marTop w:val="0"/>
      <w:marBottom w:val="0"/>
      <w:divBdr>
        <w:top w:val="none" w:sz="0" w:space="0" w:color="auto"/>
        <w:left w:val="none" w:sz="0" w:space="0" w:color="auto"/>
        <w:bottom w:val="none" w:sz="0" w:space="0" w:color="auto"/>
        <w:right w:val="none" w:sz="0" w:space="0" w:color="auto"/>
      </w:divBdr>
      <w:divsChild>
        <w:div w:id="217979630">
          <w:marLeft w:val="0"/>
          <w:marRight w:val="0"/>
          <w:marTop w:val="0"/>
          <w:marBottom w:val="0"/>
          <w:divBdr>
            <w:top w:val="none" w:sz="0" w:space="0" w:color="auto"/>
            <w:left w:val="none" w:sz="0" w:space="0" w:color="auto"/>
            <w:bottom w:val="none" w:sz="0" w:space="0" w:color="auto"/>
            <w:right w:val="none" w:sz="0" w:space="0" w:color="auto"/>
          </w:divBdr>
          <w:divsChild>
            <w:div w:id="51999449">
              <w:marLeft w:val="0"/>
              <w:marRight w:val="0"/>
              <w:marTop w:val="0"/>
              <w:marBottom w:val="0"/>
              <w:divBdr>
                <w:top w:val="none" w:sz="0" w:space="0" w:color="auto"/>
                <w:left w:val="none" w:sz="0" w:space="0" w:color="auto"/>
                <w:bottom w:val="none" w:sz="0" w:space="0" w:color="auto"/>
                <w:right w:val="none" w:sz="0" w:space="0" w:color="auto"/>
              </w:divBdr>
              <w:divsChild>
                <w:div w:id="52075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278232">
      <w:bodyDiv w:val="1"/>
      <w:marLeft w:val="0"/>
      <w:marRight w:val="0"/>
      <w:marTop w:val="0"/>
      <w:marBottom w:val="0"/>
      <w:divBdr>
        <w:top w:val="none" w:sz="0" w:space="0" w:color="auto"/>
        <w:left w:val="none" w:sz="0" w:space="0" w:color="auto"/>
        <w:bottom w:val="none" w:sz="0" w:space="0" w:color="auto"/>
        <w:right w:val="none" w:sz="0" w:space="0" w:color="auto"/>
      </w:divBdr>
    </w:div>
    <w:div w:id="485558456">
      <w:bodyDiv w:val="1"/>
      <w:marLeft w:val="0"/>
      <w:marRight w:val="0"/>
      <w:marTop w:val="0"/>
      <w:marBottom w:val="0"/>
      <w:divBdr>
        <w:top w:val="none" w:sz="0" w:space="0" w:color="auto"/>
        <w:left w:val="none" w:sz="0" w:space="0" w:color="auto"/>
        <w:bottom w:val="none" w:sz="0" w:space="0" w:color="auto"/>
        <w:right w:val="none" w:sz="0" w:space="0" w:color="auto"/>
      </w:divBdr>
      <w:divsChild>
        <w:div w:id="1916427958">
          <w:marLeft w:val="0"/>
          <w:marRight w:val="0"/>
          <w:marTop w:val="0"/>
          <w:marBottom w:val="0"/>
          <w:divBdr>
            <w:top w:val="none" w:sz="0" w:space="0" w:color="auto"/>
            <w:left w:val="none" w:sz="0" w:space="0" w:color="auto"/>
            <w:bottom w:val="none" w:sz="0" w:space="0" w:color="auto"/>
            <w:right w:val="none" w:sz="0" w:space="0" w:color="auto"/>
          </w:divBdr>
          <w:divsChild>
            <w:div w:id="1613585407">
              <w:marLeft w:val="0"/>
              <w:marRight w:val="0"/>
              <w:marTop w:val="0"/>
              <w:marBottom w:val="0"/>
              <w:divBdr>
                <w:top w:val="none" w:sz="0" w:space="0" w:color="auto"/>
                <w:left w:val="none" w:sz="0" w:space="0" w:color="auto"/>
                <w:bottom w:val="none" w:sz="0" w:space="0" w:color="auto"/>
                <w:right w:val="none" w:sz="0" w:space="0" w:color="auto"/>
              </w:divBdr>
              <w:divsChild>
                <w:div w:id="64238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215055">
      <w:bodyDiv w:val="1"/>
      <w:marLeft w:val="0"/>
      <w:marRight w:val="0"/>
      <w:marTop w:val="0"/>
      <w:marBottom w:val="0"/>
      <w:divBdr>
        <w:top w:val="none" w:sz="0" w:space="0" w:color="auto"/>
        <w:left w:val="none" w:sz="0" w:space="0" w:color="auto"/>
        <w:bottom w:val="none" w:sz="0" w:space="0" w:color="auto"/>
        <w:right w:val="none" w:sz="0" w:space="0" w:color="auto"/>
      </w:divBdr>
      <w:divsChild>
        <w:div w:id="78452104">
          <w:marLeft w:val="0"/>
          <w:marRight w:val="0"/>
          <w:marTop w:val="0"/>
          <w:marBottom w:val="0"/>
          <w:divBdr>
            <w:top w:val="none" w:sz="0" w:space="0" w:color="auto"/>
            <w:left w:val="none" w:sz="0" w:space="0" w:color="auto"/>
            <w:bottom w:val="none" w:sz="0" w:space="0" w:color="auto"/>
            <w:right w:val="none" w:sz="0" w:space="0" w:color="auto"/>
          </w:divBdr>
          <w:divsChild>
            <w:div w:id="403648896">
              <w:marLeft w:val="0"/>
              <w:marRight w:val="0"/>
              <w:marTop w:val="0"/>
              <w:marBottom w:val="0"/>
              <w:divBdr>
                <w:top w:val="none" w:sz="0" w:space="0" w:color="auto"/>
                <w:left w:val="none" w:sz="0" w:space="0" w:color="auto"/>
                <w:bottom w:val="none" w:sz="0" w:space="0" w:color="auto"/>
                <w:right w:val="none" w:sz="0" w:space="0" w:color="auto"/>
              </w:divBdr>
              <w:divsChild>
                <w:div w:id="150505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405849">
      <w:bodyDiv w:val="1"/>
      <w:marLeft w:val="0"/>
      <w:marRight w:val="0"/>
      <w:marTop w:val="0"/>
      <w:marBottom w:val="0"/>
      <w:divBdr>
        <w:top w:val="none" w:sz="0" w:space="0" w:color="auto"/>
        <w:left w:val="none" w:sz="0" w:space="0" w:color="auto"/>
        <w:bottom w:val="none" w:sz="0" w:space="0" w:color="auto"/>
        <w:right w:val="none" w:sz="0" w:space="0" w:color="auto"/>
      </w:divBdr>
      <w:divsChild>
        <w:div w:id="1314287067">
          <w:marLeft w:val="0"/>
          <w:marRight w:val="0"/>
          <w:marTop w:val="0"/>
          <w:marBottom w:val="0"/>
          <w:divBdr>
            <w:top w:val="none" w:sz="0" w:space="0" w:color="auto"/>
            <w:left w:val="none" w:sz="0" w:space="0" w:color="auto"/>
            <w:bottom w:val="none" w:sz="0" w:space="0" w:color="auto"/>
            <w:right w:val="none" w:sz="0" w:space="0" w:color="auto"/>
          </w:divBdr>
          <w:divsChild>
            <w:div w:id="868027351">
              <w:marLeft w:val="0"/>
              <w:marRight w:val="0"/>
              <w:marTop w:val="0"/>
              <w:marBottom w:val="0"/>
              <w:divBdr>
                <w:top w:val="none" w:sz="0" w:space="0" w:color="auto"/>
                <w:left w:val="none" w:sz="0" w:space="0" w:color="auto"/>
                <w:bottom w:val="none" w:sz="0" w:space="0" w:color="auto"/>
                <w:right w:val="none" w:sz="0" w:space="0" w:color="auto"/>
              </w:divBdr>
              <w:divsChild>
                <w:div w:id="395784717">
                  <w:marLeft w:val="0"/>
                  <w:marRight w:val="0"/>
                  <w:marTop w:val="0"/>
                  <w:marBottom w:val="0"/>
                  <w:divBdr>
                    <w:top w:val="none" w:sz="0" w:space="0" w:color="auto"/>
                    <w:left w:val="none" w:sz="0" w:space="0" w:color="auto"/>
                    <w:bottom w:val="none" w:sz="0" w:space="0" w:color="auto"/>
                    <w:right w:val="none" w:sz="0" w:space="0" w:color="auto"/>
                  </w:divBdr>
                  <w:divsChild>
                    <w:div w:id="44165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251001">
      <w:bodyDiv w:val="1"/>
      <w:marLeft w:val="0"/>
      <w:marRight w:val="0"/>
      <w:marTop w:val="0"/>
      <w:marBottom w:val="0"/>
      <w:divBdr>
        <w:top w:val="none" w:sz="0" w:space="0" w:color="auto"/>
        <w:left w:val="none" w:sz="0" w:space="0" w:color="auto"/>
        <w:bottom w:val="none" w:sz="0" w:space="0" w:color="auto"/>
        <w:right w:val="none" w:sz="0" w:space="0" w:color="auto"/>
      </w:divBdr>
    </w:div>
    <w:div w:id="489103045">
      <w:bodyDiv w:val="1"/>
      <w:marLeft w:val="0"/>
      <w:marRight w:val="0"/>
      <w:marTop w:val="0"/>
      <w:marBottom w:val="0"/>
      <w:divBdr>
        <w:top w:val="none" w:sz="0" w:space="0" w:color="auto"/>
        <w:left w:val="none" w:sz="0" w:space="0" w:color="auto"/>
        <w:bottom w:val="none" w:sz="0" w:space="0" w:color="auto"/>
        <w:right w:val="none" w:sz="0" w:space="0" w:color="auto"/>
      </w:divBdr>
      <w:divsChild>
        <w:div w:id="782113628">
          <w:marLeft w:val="0"/>
          <w:marRight w:val="0"/>
          <w:marTop w:val="0"/>
          <w:marBottom w:val="0"/>
          <w:divBdr>
            <w:top w:val="none" w:sz="0" w:space="0" w:color="auto"/>
            <w:left w:val="none" w:sz="0" w:space="0" w:color="auto"/>
            <w:bottom w:val="none" w:sz="0" w:space="0" w:color="auto"/>
            <w:right w:val="none" w:sz="0" w:space="0" w:color="auto"/>
          </w:divBdr>
          <w:divsChild>
            <w:div w:id="2092696641">
              <w:marLeft w:val="0"/>
              <w:marRight w:val="0"/>
              <w:marTop w:val="0"/>
              <w:marBottom w:val="0"/>
              <w:divBdr>
                <w:top w:val="none" w:sz="0" w:space="0" w:color="auto"/>
                <w:left w:val="none" w:sz="0" w:space="0" w:color="auto"/>
                <w:bottom w:val="none" w:sz="0" w:space="0" w:color="auto"/>
                <w:right w:val="none" w:sz="0" w:space="0" w:color="auto"/>
              </w:divBdr>
              <w:divsChild>
                <w:div w:id="33188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524724">
      <w:bodyDiv w:val="1"/>
      <w:marLeft w:val="0"/>
      <w:marRight w:val="0"/>
      <w:marTop w:val="0"/>
      <w:marBottom w:val="0"/>
      <w:divBdr>
        <w:top w:val="none" w:sz="0" w:space="0" w:color="auto"/>
        <w:left w:val="none" w:sz="0" w:space="0" w:color="auto"/>
        <w:bottom w:val="none" w:sz="0" w:space="0" w:color="auto"/>
        <w:right w:val="none" w:sz="0" w:space="0" w:color="auto"/>
      </w:divBdr>
      <w:divsChild>
        <w:div w:id="626349269">
          <w:marLeft w:val="0"/>
          <w:marRight w:val="0"/>
          <w:marTop w:val="0"/>
          <w:marBottom w:val="0"/>
          <w:divBdr>
            <w:top w:val="none" w:sz="0" w:space="0" w:color="auto"/>
            <w:left w:val="none" w:sz="0" w:space="0" w:color="auto"/>
            <w:bottom w:val="none" w:sz="0" w:space="0" w:color="auto"/>
            <w:right w:val="none" w:sz="0" w:space="0" w:color="auto"/>
          </w:divBdr>
          <w:divsChild>
            <w:div w:id="398089600">
              <w:marLeft w:val="0"/>
              <w:marRight w:val="0"/>
              <w:marTop w:val="0"/>
              <w:marBottom w:val="0"/>
              <w:divBdr>
                <w:top w:val="none" w:sz="0" w:space="0" w:color="auto"/>
                <w:left w:val="none" w:sz="0" w:space="0" w:color="auto"/>
                <w:bottom w:val="none" w:sz="0" w:space="0" w:color="auto"/>
                <w:right w:val="none" w:sz="0" w:space="0" w:color="auto"/>
              </w:divBdr>
              <w:divsChild>
                <w:div w:id="162851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841373">
      <w:bodyDiv w:val="1"/>
      <w:marLeft w:val="0"/>
      <w:marRight w:val="0"/>
      <w:marTop w:val="0"/>
      <w:marBottom w:val="0"/>
      <w:divBdr>
        <w:top w:val="none" w:sz="0" w:space="0" w:color="auto"/>
        <w:left w:val="none" w:sz="0" w:space="0" w:color="auto"/>
        <w:bottom w:val="none" w:sz="0" w:space="0" w:color="auto"/>
        <w:right w:val="none" w:sz="0" w:space="0" w:color="auto"/>
      </w:divBdr>
    </w:div>
    <w:div w:id="494614147">
      <w:bodyDiv w:val="1"/>
      <w:marLeft w:val="0"/>
      <w:marRight w:val="0"/>
      <w:marTop w:val="0"/>
      <w:marBottom w:val="0"/>
      <w:divBdr>
        <w:top w:val="none" w:sz="0" w:space="0" w:color="auto"/>
        <w:left w:val="none" w:sz="0" w:space="0" w:color="auto"/>
        <w:bottom w:val="none" w:sz="0" w:space="0" w:color="auto"/>
        <w:right w:val="none" w:sz="0" w:space="0" w:color="auto"/>
      </w:divBdr>
    </w:div>
    <w:div w:id="494690140">
      <w:bodyDiv w:val="1"/>
      <w:marLeft w:val="0"/>
      <w:marRight w:val="0"/>
      <w:marTop w:val="0"/>
      <w:marBottom w:val="0"/>
      <w:divBdr>
        <w:top w:val="none" w:sz="0" w:space="0" w:color="auto"/>
        <w:left w:val="none" w:sz="0" w:space="0" w:color="auto"/>
        <w:bottom w:val="none" w:sz="0" w:space="0" w:color="auto"/>
        <w:right w:val="none" w:sz="0" w:space="0" w:color="auto"/>
      </w:divBdr>
    </w:div>
    <w:div w:id="495264695">
      <w:bodyDiv w:val="1"/>
      <w:marLeft w:val="0"/>
      <w:marRight w:val="0"/>
      <w:marTop w:val="0"/>
      <w:marBottom w:val="0"/>
      <w:divBdr>
        <w:top w:val="none" w:sz="0" w:space="0" w:color="auto"/>
        <w:left w:val="none" w:sz="0" w:space="0" w:color="auto"/>
        <w:bottom w:val="none" w:sz="0" w:space="0" w:color="auto"/>
        <w:right w:val="none" w:sz="0" w:space="0" w:color="auto"/>
      </w:divBdr>
      <w:divsChild>
        <w:div w:id="1938096275">
          <w:marLeft w:val="0"/>
          <w:marRight w:val="0"/>
          <w:marTop w:val="0"/>
          <w:marBottom w:val="0"/>
          <w:divBdr>
            <w:top w:val="none" w:sz="0" w:space="0" w:color="auto"/>
            <w:left w:val="none" w:sz="0" w:space="0" w:color="auto"/>
            <w:bottom w:val="none" w:sz="0" w:space="0" w:color="auto"/>
            <w:right w:val="none" w:sz="0" w:space="0" w:color="auto"/>
          </w:divBdr>
          <w:divsChild>
            <w:div w:id="1077826459">
              <w:marLeft w:val="0"/>
              <w:marRight w:val="0"/>
              <w:marTop w:val="0"/>
              <w:marBottom w:val="0"/>
              <w:divBdr>
                <w:top w:val="none" w:sz="0" w:space="0" w:color="auto"/>
                <w:left w:val="none" w:sz="0" w:space="0" w:color="auto"/>
                <w:bottom w:val="none" w:sz="0" w:space="0" w:color="auto"/>
                <w:right w:val="none" w:sz="0" w:space="0" w:color="auto"/>
              </w:divBdr>
              <w:divsChild>
                <w:div w:id="83767721">
                  <w:marLeft w:val="0"/>
                  <w:marRight w:val="0"/>
                  <w:marTop w:val="0"/>
                  <w:marBottom w:val="0"/>
                  <w:divBdr>
                    <w:top w:val="none" w:sz="0" w:space="0" w:color="auto"/>
                    <w:left w:val="none" w:sz="0" w:space="0" w:color="auto"/>
                    <w:bottom w:val="none" w:sz="0" w:space="0" w:color="auto"/>
                    <w:right w:val="none" w:sz="0" w:space="0" w:color="auto"/>
                  </w:divBdr>
                  <w:divsChild>
                    <w:div w:id="51446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502752">
      <w:bodyDiv w:val="1"/>
      <w:marLeft w:val="0"/>
      <w:marRight w:val="0"/>
      <w:marTop w:val="0"/>
      <w:marBottom w:val="0"/>
      <w:divBdr>
        <w:top w:val="none" w:sz="0" w:space="0" w:color="auto"/>
        <w:left w:val="none" w:sz="0" w:space="0" w:color="auto"/>
        <w:bottom w:val="none" w:sz="0" w:space="0" w:color="auto"/>
        <w:right w:val="none" w:sz="0" w:space="0" w:color="auto"/>
      </w:divBdr>
      <w:divsChild>
        <w:div w:id="1846556259">
          <w:marLeft w:val="0"/>
          <w:marRight w:val="0"/>
          <w:marTop w:val="0"/>
          <w:marBottom w:val="0"/>
          <w:divBdr>
            <w:top w:val="none" w:sz="0" w:space="0" w:color="auto"/>
            <w:left w:val="none" w:sz="0" w:space="0" w:color="auto"/>
            <w:bottom w:val="none" w:sz="0" w:space="0" w:color="auto"/>
            <w:right w:val="none" w:sz="0" w:space="0" w:color="auto"/>
          </w:divBdr>
          <w:divsChild>
            <w:div w:id="329873843">
              <w:marLeft w:val="0"/>
              <w:marRight w:val="0"/>
              <w:marTop w:val="0"/>
              <w:marBottom w:val="0"/>
              <w:divBdr>
                <w:top w:val="none" w:sz="0" w:space="0" w:color="auto"/>
                <w:left w:val="none" w:sz="0" w:space="0" w:color="auto"/>
                <w:bottom w:val="none" w:sz="0" w:space="0" w:color="auto"/>
                <w:right w:val="none" w:sz="0" w:space="0" w:color="auto"/>
              </w:divBdr>
              <w:divsChild>
                <w:div w:id="53014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436862">
      <w:bodyDiv w:val="1"/>
      <w:marLeft w:val="0"/>
      <w:marRight w:val="0"/>
      <w:marTop w:val="0"/>
      <w:marBottom w:val="0"/>
      <w:divBdr>
        <w:top w:val="none" w:sz="0" w:space="0" w:color="auto"/>
        <w:left w:val="none" w:sz="0" w:space="0" w:color="auto"/>
        <w:bottom w:val="none" w:sz="0" w:space="0" w:color="auto"/>
        <w:right w:val="none" w:sz="0" w:space="0" w:color="auto"/>
      </w:divBdr>
    </w:div>
    <w:div w:id="502160319">
      <w:bodyDiv w:val="1"/>
      <w:marLeft w:val="0"/>
      <w:marRight w:val="0"/>
      <w:marTop w:val="0"/>
      <w:marBottom w:val="0"/>
      <w:divBdr>
        <w:top w:val="none" w:sz="0" w:space="0" w:color="auto"/>
        <w:left w:val="none" w:sz="0" w:space="0" w:color="auto"/>
        <w:bottom w:val="none" w:sz="0" w:space="0" w:color="auto"/>
        <w:right w:val="none" w:sz="0" w:space="0" w:color="auto"/>
      </w:divBdr>
    </w:div>
    <w:div w:id="502741047">
      <w:bodyDiv w:val="1"/>
      <w:marLeft w:val="0"/>
      <w:marRight w:val="0"/>
      <w:marTop w:val="0"/>
      <w:marBottom w:val="0"/>
      <w:divBdr>
        <w:top w:val="none" w:sz="0" w:space="0" w:color="auto"/>
        <w:left w:val="none" w:sz="0" w:space="0" w:color="auto"/>
        <w:bottom w:val="none" w:sz="0" w:space="0" w:color="auto"/>
        <w:right w:val="none" w:sz="0" w:space="0" w:color="auto"/>
      </w:divBdr>
      <w:divsChild>
        <w:div w:id="384180023">
          <w:marLeft w:val="0"/>
          <w:marRight w:val="0"/>
          <w:marTop w:val="0"/>
          <w:marBottom w:val="0"/>
          <w:divBdr>
            <w:top w:val="none" w:sz="0" w:space="0" w:color="auto"/>
            <w:left w:val="none" w:sz="0" w:space="0" w:color="auto"/>
            <w:bottom w:val="none" w:sz="0" w:space="0" w:color="auto"/>
            <w:right w:val="none" w:sz="0" w:space="0" w:color="auto"/>
          </w:divBdr>
          <w:divsChild>
            <w:div w:id="1791976018">
              <w:marLeft w:val="0"/>
              <w:marRight w:val="0"/>
              <w:marTop w:val="0"/>
              <w:marBottom w:val="0"/>
              <w:divBdr>
                <w:top w:val="none" w:sz="0" w:space="0" w:color="auto"/>
                <w:left w:val="none" w:sz="0" w:space="0" w:color="auto"/>
                <w:bottom w:val="none" w:sz="0" w:space="0" w:color="auto"/>
                <w:right w:val="none" w:sz="0" w:space="0" w:color="auto"/>
              </w:divBdr>
              <w:divsChild>
                <w:div w:id="187893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137719">
      <w:bodyDiv w:val="1"/>
      <w:marLeft w:val="0"/>
      <w:marRight w:val="0"/>
      <w:marTop w:val="0"/>
      <w:marBottom w:val="0"/>
      <w:divBdr>
        <w:top w:val="none" w:sz="0" w:space="0" w:color="auto"/>
        <w:left w:val="none" w:sz="0" w:space="0" w:color="auto"/>
        <w:bottom w:val="none" w:sz="0" w:space="0" w:color="auto"/>
        <w:right w:val="none" w:sz="0" w:space="0" w:color="auto"/>
      </w:divBdr>
      <w:divsChild>
        <w:div w:id="1526941215">
          <w:marLeft w:val="0"/>
          <w:marRight w:val="0"/>
          <w:marTop w:val="0"/>
          <w:marBottom w:val="0"/>
          <w:divBdr>
            <w:top w:val="none" w:sz="0" w:space="0" w:color="auto"/>
            <w:left w:val="none" w:sz="0" w:space="0" w:color="auto"/>
            <w:bottom w:val="none" w:sz="0" w:space="0" w:color="auto"/>
            <w:right w:val="none" w:sz="0" w:space="0" w:color="auto"/>
          </w:divBdr>
          <w:divsChild>
            <w:div w:id="432097317">
              <w:marLeft w:val="0"/>
              <w:marRight w:val="0"/>
              <w:marTop w:val="0"/>
              <w:marBottom w:val="0"/>
              <w:divBdr>
                <w:top w:val="none" w:sz="0" w:space="0" w:color="auto"/>
                <w:left w:val="none" w:sz="0" w:space="0" w:color="auto"/>
                <w:bottom w:val="none" w:sz="0" w:space="0" w:color="auto"/>
                <w:right w:val="none" w:sz="0" w:space="0" w:color="auto"/>
              </w:divBdr>
              <w:divsChild>
                <w:div w:id="114978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954440">
      <w:bodyDiv w:val="1"/>
      <w:marLeft w:val="0"/>
      <w:marRight w:val="0"/>
      <w:marTop w:val="0"/>
      <w:marBottom w:val="0"/>
      <w:divBdr>
        <w:top w:val="none" w:sz="0" w:space="0" w:color="auto"/>
        <w:left w:val="none" w:sz="0" w:space="0" w:color="auto"/>
        <w:bottom w:val="none" w:sz="0" w:space="0" w:color="auto"/>
        <w:right w:val="none" w:sz="0" w:space="0" w:color="auto"/>
      </w:divBdr>
    </w:div>
    <w:div w:id="509372522">
      <w:bodyDiv w:val="1"/>
      <w:marLeft w:val="0"/>
      <w:marRight w:val="0"/>
      <w:marTop w:val="0"/>
      <w:marBottom w:val="0"/>
      <w:divBdr>
        <w:top w:val="none" w:sz="0" w:space="0" w:color="auto"/>
        <w:left w:val="none" w:sz="0" w:space="0" w:color="auto"/>
        <w:bottom w:val="none" w:sz="0" w:space="0" w:color="auto"/>
        <w:right w:val="none" w:sz="0" w:space="0" w:color="auto"/>
      </w:divBdr>
      <w:divsChild>
        <w:div w:id="571425894">
          <w:marLeft w:val="0"/>
          <w:marRight w:val="0"/>
          <w:marTop w:val="0"/>
          <w:marBottom w:val="0"/>
          <w:divBdr>
            <w:top w:val="none" w:sz="0" w:space="0" w:color="auto"/>
            <w:left w:val="none" w:sz="0" w:space="0" w:color="auto"/>
            <w:bottom w:val="none" w:sz="0" w:space="0" w:color="auto"/>
            <w:right w:val="none" w:sz="0" w:space="0" w:color="auto"/>
          </w:divBdr>
          <w:divsChild>
            <w:div w:id="869418827">
              <w:marLeft w:val="0"/>
              <w:marRight w:val="0"/>
              <w:marTop w:val="0"/>
              <w:marBottom w:val="0"/>
              <w:divBdr>
                <w:top w:val="none" w:sz="0" w:space="0" w:color="auto"/>
                <w:left w:val="none" w:sz="0" w:space="0" w:color="auto"/>
                <w:bottom w:val="none" w:sz="0" w:space="0" w:color="auto"/>
                <w:right w:val="none" w:sz="0" w:space="0" w:color="auto"/>
              </w:divBdr>
              <w:divsChild>
                <w:div w:id="168030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681279">
      <w:bodyDiv w:val="1"/>
      <w:marLeft w:val="0"/>
      <w:marRight w:val="0"/>
      <w:marTop w:val="0"/>
      <w:marBottom w:val="0"/>
      <w:divBdr>
        <w:top w:val="none" w:sz="0" w:space="0" w:color="auto"/>
        <w:left w:val="none" w:sz="0" w:space="0" w:color="auto"/>
        <w:bottom w:val="none" w:sz="0" w:space="0" w:color="auto"/>
        <w:right w:val="none" w:sz="0" w:space="0" w:color="auto"/>
      </w:divBdr>
      <w:divsChild>
        <w:div w:id="599947520">
          <w:marLeft w:val="0"/>
          <w:marRight w:val="0"/>
          <w:marTop w:val="0"/>
          <w:marBottom w:val="0"/>
          <w:divBdr>
            <w:top w:val="none" w:sz="0" w:space="0" w:color="auto"/>
            <w:left w:val="none" w:sz="0" w:space="0" w:color="auto"/>
            <w:bottom w:val="none" w:sz="0" w:space="0" w:color="auto"/>
            <w:right w:val="none" w:sz="0" w:space="0" w:color="auto"/>
          </w:divBdr>
          <w:divsChild>
            <w:div w:id="678580804">
              <w:marLeft w:val="0"/>
              <w:marRight w:val="0"/>
              <w:marTop w:val="0"/>
              <w:marBottom w:val="0"/>
              <w:divBdr>
                <w:top w:val="none" w:sz="0" w:space="0" w:color="auto"/>
                <w:left w:val="none" w:sz="0" w:space="0" w:color="auto"/>
                <w:bottom w:val="none" w:sz="0" w:space="0" w:color="auto"/>
                <w:right w:val="none" w:sz="0" w:space="0" w:color="auto"/>
              </w:divBdr>
              <w:divsChild>
                <w:div w:id="579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830252">
      <w:bodyDiv w:val="1"/>
      <w:marLeft w:val="0"/>
      <w:marRight w:val="0"/>
      <w:marTop w:val="0"/>
      <w:marBottom w:val="0"/>
      <w:divBdr>
        <w:top w:val="none" w:sz="0" w:space="0" w:color="auto"/>
        <w:left w:val="none" w:sz="0" w:space="0" w:color="auto"/>
        <w:bottom w:val="none" w:sz="0" w:space="0" w:color="auto"/>
        <w:right w:val="none" w:sz="0" w:space="0" w:color="auto"/>
      </w:divBdr>
      <w:divsChild>
        <w:div w:id="1424834952">
          <w:marLeft w:val="0"/>
          <w:marRight w:val="0"/>
          <w:marTop w:val="0"/>
          <w:marBottom w:val="0"/>
          <w:divBdr>
            <w:top w:val="none" w:sz="0" w:space="0" w:color="auto"/>
            <w:left w:val="none" w:sz="0" w:space="0" w:color="auto"/>
            <w:bottom w:val="none" w:sz="0" w:space="0" w:color="auto"/>
            <w:right w:val="none" w:sz="0" w:space="0" w:color="auto"/>
          </w:divBdr>
          <w:divsChild>
            <w:div w:id="1468743520">
              <w:marLeft w:val="0"/>
              <w:marRight w:val="0"/>
              <w:marTop w:val="0"/>
              <w:marBottom w:val="0"/>
              <w:divBdr>
                <w:top w:val="none" w:sz="0" w:space="0" w:color="auto"/>
                <w:left w:val="none" w:sz="0" w:space="0" w:color="auto"/>
                <w:bottom w:val="none" w:sz="0" w:space="0" w:color="auto"/>
                <w:right w:val="none" w:sz="0" w:space="0" w:color="auto"/>
              </w:divBdr>
              <w:divsChild>
                <w:div w:id="89705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832974">
      <w:bodyDiv w:val="1"/>
      <w:marLeft w:val="0"/>
      <w:marRight w:val="0"/>
      <w:marTop w:val="0"/>
      <w:marBottom w:val="0"/>
      <w:divBdr>
        <w:top w:val="none" w:sz="0" w:space="0" w:color="auto"/>
        <w:left w:val="none" w:sz="0" w:space="0" w:color="auto"/>
        <w:bottom w:val="none" w:sz="0" w:space="0" w:color="auto"/>
        <w:right w:val="none" w:sz="0" w:space="0" w:color="auto"/>
      </w:divBdr>
      <w:divsChild>
        <w:div w:id="1592084002">
          <w:marLeft w:val="0"/>
          <w:marRight w:val="0"/>
          <w:marTop w:val="0"/>
          <w:marBottom w:val="0"/>
          <w:divBdr>
            <w:top w:val="none" w:sz="0" w:space="0" w:color="auto"/>
            <w:left w:val="none" w:sz="0" w:space="0" w:color="auto"/>
            <w:bottom w:val="none" w:sz="0" w:space="0" w:color="auto"/>
            <w:right w:val="none" w:sz="0" w:space="0" w:color="auto"/>
          </w:divBdr>
          <w:divsChild>
            <w:div w:id="338586597">
              <w:marLeft w:val="0"/>
              <w:marRight w:val="0"/>
              <w:marTop w:val="0"/>
              <w:marBottom w:val="0"/>
              <w:divBdr>
                <w:top w:val="none" w:sz="0" w:space="0" w:color="auto"/>
                <w:left w:val="none" w:sz="0" w:space="0" w:color="auto"/>
                <w:bottom w:val="none" w:sz="0" w:space="0" w:color="auto"/>
                <w:right w:val="none" w:sz="0" w:space="0" w:color="auto"/>
              </w:divBdr>
              <w:divsChild>
                <w:div w:id="134928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498918">
      <w:bodyDiv w:val="1"/>
      <w:marLeft w:val="0"/>
      <w:marRight w:val="0"/>
      <w:marTop w:val="0"/>
      <w:marBottom w:val="0"/>
      <w:divBdr>
        <w:top w:val="none" w:sz="0" w:space="0" w:color="auto"/>
        <w:left w:val="none" w:sz="0" w:space="0" w:color="auto"/>
        <w:bottom w:val="none" w:sz="0" w:space="0" w:color="auto"/>
        <w:right w:val="none" w:sz="0" w:space="0" w:color="auto"/>
      </w:divBdr>
      <w:divsChild>
        <w:div w:id="2015381186">
          <w:marLeft w:val="0"/>
          <w:marRight w:val="0"/>
          <w:marTop w:val="0"/>
          <w:marBottom w:val="0"/>
          <w:divBdr>
            <w:top w:val="none" w:sz="0" w:space="0" w:color="auto"/>
            <w:left w:val="none" w:sz="0" w:space="0" w:color="auto"/>
            <w:bottom w:val="none" w:sz="0" w:space="0" w:color="auto"/>
            <w:right w:val="none" w:sz="0" w:space="0" w:color="auto"/>
          </w:divBdr>
          <w:divsChild>
            <w:div w:id="204097564">
              <w:marLeft w:val="0"/>
              <w:marRight w:val="0"/>
              <w:marTop w:val="0"/>
              <w:marBottom w:val="0"/>
              <w:divBdr>
                <w:top w:val="none" w:sz="0" w:space="0" w:color="auto"/>
                <w:left w:val="none" w:sz="0" w:space="0" w:color="auto"/>
                <w:bottom w:val="none" w:sz="0" w:space="0" w:color="auto"/>
                <w:right w:val="none" w:sz="0" w:space="0" w:color="auto"/>
              </w:divBdr>
              <w:divsChild>
                <w:div w:id="161621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017799">
      <w:bodyDiv w:val="1"/>
      <w:marLeft w:val="0"/>
      <w:marRight w:val="0"/>
      <w:marTop w:val="0"/>
      <w:marBottom w:val="0"/>
      <w:divBdr>
        <w:top w:val="none" w:sz="0" w:space="0" w:color="auto"/>
        <w:left w:val="none" w:sz="0" w:space="0" w:color="auto"/>
        <w:bottom w:val="none" w:sz="0" w:space="0" w:color="auto"/>
        <w:right w:val="none" w:sz="0" w:space="0" w:color="auto"/>
      </w:divBdr>
    </w:div>
    <w:div w:id="527378148">
      <w:bodyDiv w:val="1"/>
      <w:marLeft w:val="0"/>
      <w:marRight w:val="0"/>
      <w:marTop w:val="0"/>
      <w:marBottom w:val="0"/>
      <w:divBdr>
        <w:top w:val="none" w:sz="0" w:space="0" w:color="auto"/>
        <w:left w:val="none" w:sz="0" w:space="0" w:color="auto"/>
        <w:bottom w:val="none" w:sz="0" w:space="0" w:color="auto"/>
        <w:right w:val="none" w:sz="0" w:space="0" w:color="auto"/>
      </w:divBdr>
    </w:div>
    <w:div w:id="528836647">
      <w:bodyDiv w:val="1"/>
      <w:marLeft w:val="0"/>
      <w:marRight w:val="0"/>
      <w:marTop w:val="0"/>
      <w:marBottom w:val="0"/>
      <w:divBdr>
        <w:top w:val="none" w:sz="0" w:space="0" w:color="auto"/>
        <w:left w:val="none" w:sz="0" w:space="0" w:color="auto"/>
        <w:bottom w:val="none" w:sz="0" w:space="0" w:color="auto"/>
        <w:right w:val="none" w:sz="0" w:space="0" w:color="auto"/>
      </w:divBdr>
      <w:divsChild>
        <w:div w:id="217279379">
          <w:marLeft w:val="0"/>
          <w:marRight w:val="0"/>
          <w:marTop w:val="0"/>
          <w:marBottom w:val="0"/>
          <w:divBdr>
            <w:top w:val="none" w:sz="0" w:space="0" w:color="auto"/>
            <w:left w:val="none" w:sz="0" w:space="0" w:color="auto"/>
            <w:bottom w:val="none" w:sz="0" w:space="0" w:color="auto"/>
            <w:right w:val="none" w:sz="0" w:space="0" w:color="auto"/>
          </w:divBdr>
          <w:divsChild>
            <w:div w:id="1454591979">
              <w:marLeft w:val="0"/>
              <w:marRight w:val="0"/>
              <w:marTop w:val="0"/>
              <w:marBottom w:val="0"/>
              <w:divBdr>
                <w:top w:val="none" w:sz="0" w:space="0" w:color="auto"/>
                <w:left w:val="none" w:sz="0" w:space="0" w:color="auto"/>
                <w:bottom w:val="none" w:sz="0" w:space="0" w:color="auto"/>
                <w:right w:val="none" w:sz="0" w:space="0" w:color="auto"/>
              </w:divBdr>
              <w:divsChild>
                <w:div w:id="197200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758271">
      <w:bodyDiv w:val="1"/>
      <w:marLeft w:val="0"/>
      <w:marRight w:val="0"/>
      <w:marTop w:val="0"/>
      <w:marBottom w:val="0"/>
      <w:divBdr>
        <w:top w:val="none" w:sz="0" w:space="0" w:color="auto"/>
        <w:left w:val="none" w:sz="0" w:space="0" w:color="auto"/>
        <w:bottom w:val="none" w:sz="0" w:space="0" w:color="auto"/>
        <w:right w:val="none" w:sz="0" w:space="0" w:color="auto"/>
      </w:divBdr>
      <w:divsChild>
        <w:div w:id="1827472922">
          <w:marLeft w:val="0"/>
          <w:marRight w:val="0"/>
          <w:marTop w:val="0"/>
          <w:marBottom w:val="0"/>
          <w:divBdr>
            <w:top w:val="none" w:sz="0" w:space="0" w:color="auto"/>
            <w:left w:val="none" w:sz="0" w:space="0" w:color="auto"/>
            <w:bottom w:val="none" w:sz="0" w:space="0" w:color="auto"/>
            <w:right w:val="none" w:sz="0" w:space="0" w:color="auto"/>
          </w:divBdr>
          <w:divsChild>
            <w:div w:id="1174490864">
              <w:marLeft w:val="0"/>
              <w:marRight w:val="0"/>
              <w:marTop w:val="0"/>
              <w:marBottom w:val="0"/>
              <w:divBdr>
                <w:top w:val="none" w:sz="0" w:space="0" w:color="auto"/>
                <w:left w:val="none" w:sz="0" w:space="0" w:color="auto"/>
                <w:bottom w:val="none" w:sz="0" w:space="0" w:color="auto"/>
                <w:right w:val="none" w:sz="0" w:space="0" w:color="auto"/>
              </w:divBdr>
              <w:divsChild>
                <w:div w:id="47129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189699">
      <w:bodyDiv w:val="1"/>
      <w:marLeft w:val="0"/>
      <w:marRight w:val="0"/>
      <w:marTop w:val="0"/>
      <w:marBottom w:val="0"/>
      <w:divBdr>
        <w:top w:val="none" w:sz="0" w:space="0" w:color="auto"/>
        <w:left w:val="none" w:sz="0" w:space="0" w:color="auto"/>
        <w:bottom w:val="none" w:sz="0" w:space="0" w:color="auto"/>
        <w:right w:val="none" w:sz="0" w:space="0" w:color="auto"/>
      </w:divBdr>
    </w:div>
    <w:div w:id="530649914">
      <w:bodyDiv w:val="1"/>
      <w:marLeft w:val="0"/>
      <w:marRight w:val="0"/>
      <w:marTop w:val="0"/>
      <w:marBottom w:val="0"/>
      <w:divBdr>
        <w:top w:val="none" w:sz="0" w:space="0" w:color="auto"/>
        <w:left w:val="none" w:sz="0" w:space="0" w:color="auto"/>
        <w:bottom w:val="none" w:sz="0" w:space="0" w:color="auto"/>
        <w:right w:val="none" w:sz="0" w:space="0" w:color="auto"/>
      </w:divBdr>
    </w:div>
    <w:div w:id="533543155">
      <w:bodyDiv w:val="1"/>
      <w:marLeft w:val="0"/>
      <w:marRight w:val="0"/>
      <w:marTop w:val="0"/>
      <w:marBottom w:val="0"/>
      <w:divBdr>
        <w:top w:val="none" w:sz="0" w:space="0" w:color="auto"/>
        <w:left w:val="none" w:sz="0" w:space="0" w:color="auto"/>
        <w:bottom w:val="none" w:sz="0" w:space="0" w:color="auto"/>
        <w:right w:val="none" w:sz="0" w:space="0" w:color="auto"/>
      </w:divBdr>
      <w:divsChild>
        <w:div w:id="1997683180">
          <w:marLeft w:val="0"/>
          <w:marRight w:val="0"/>
          <w:marTop w:val="0"/>
          <w:marBottom w:val="0"/>
          <w:divBdr>
            <w:top w:val="none" w:sz="0" w:space="0" w:color="auto"/>
            <w:left w:val="none" w:sz="0" w:space="0" w:color="auto"/>
            <w:bottom w:val="none" w:sz="0" w:space="0" w:color="auto"/>
            <w:right w:val="none" w:sz="0" w:space="0" w:color="auto"/>
          </w:divBdr>
          <w:divsChild>
            <w:div w:id="273750955">
              <w:marLeft w:val="0"/>
              <w:marRight w:val="0"/>
              <w:marTop w:val="0"/>
              <w:marBottom w:val="0"/>
              <w:divBdr>
                <w:top w:val="none" w:sz="0" w:space="0" w:color="auto"/>
                <w:left w:val="none" w:sz="0" w:space="0" w:color="auto"/>
                <w:bottom w:val="none" w:sz="0" w:space="0" w:color="auto"/>
                <w:right w:val="none" w:sz="0" w:space="0" w:color="auto"/>
              </w:divBdr>
              <w:divsChild>
                <w:div w:id="54737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660431">
      <w:bodyDiv w:val="1"/>
      <w:marLeft w:val="0"/>
      <w:marRight w:val="0"/>
      <w:marTop w:val="0"/>
      <w:marBottom w:val="0"/>
      <w:divBdr>
        <w:top w:val="none" w:sz="0" w:space="0" w:color="auto"/>
        <w:left w:val="none" w:sz="0" w:space="0" w:color="auto"/>
        <w:bottom w:val="none" w:sz="0" w:space="0" w:color="auto"/>
        <w:right w:val="none" w:sz="0" w:space="0" w:color="auto"/>
      </w:divBdr>
    </w:div>
    <w:div w:id="536090959">
      <w:bodyDiv w:val="1"/>
      <w:marLeft w:val="0"/>
      <w:marRight w:val="0"/>
      <w:marTop w:val="0"/>
      <w:marBottom w:val="0"/>
      <w:divBdr>
        <w:top w:val="none" w:sz="0" w:space="0" w:color="auto"/>
        <w:left w:val="none" w:sz="0" w:space="0" w:color="auto"/>
        <w:bottom w:val="none" w:sz="0" w:space="0" w:color="auto"/>
        <w:right w:val="none" w:sz="0" w:space="0" w:color="auto"/>
      </w:divBdr>
    </w:div>
    <w:div w:id="537012630">
      <w:bodyDiv w:val="1"/>
      <w:marLeft w:val="0"/>
      <w:marRight w:val="0"/>
      <w:marTop w:val="0"/>
      <w:marBottom w:val="0"/>
      <w:divBdr>
        <w:top w:val="none" w:sz="0" w:space="0" w:color="auto"/>
        <w:left w:val="none" w:sz="0" w:space="0" w:color="auto"/>
        <w:bottom w:val="none" w:sz="0" w:space="0" w:color="auto"/>
        <w:right w:val="none" w:sz="0" w:space="0" w:color="auto"/>
      </w:divBdr>
    </w:div>
    <w:div w:id="538132254">
      <w:bodyDiv w:val="1"/>
      <w:marLeft w:val="0"/>
      <w:marRight w:val="0"/>
      <w:marTop w:val="0"/>
      <w:marBottom w:val="0"/>
      <w:divBdr>
        <w:top w:val="none" w:sz="0" w:space="0" w:color="auto"/>
        <w:left w:val="none" w:sz="0" w:space="0" w:color="auto"/>
        <w:bottom w:val="none" w:sz="0" w:space="0" w:color="auto"/>
        <w:right w:val="none" w:sz="0" w:space="0" w:color="auto"/>
      </w:divBdr>
      <w:divsChild>
        <w:div w:id="1927954858">
          <w:marLeft w:val="0"/>
          <w:marRight w:val="0"/>
          <w:marTop w:val="0"/>
          <w:marBottom w:val="0"/>
          <w:divBdr>
            <w:top w:val="none" w:sz="0" w:space="0" w:color="auto"/>
            <w:left w:val="none" w:sz="0" w:space="0" w:color="auto"/>
            <w:bottom w:val="none" w:sz="0" w:space="0" w:color="auto"/>
            <w:right w:val="none" w:sz="0" w:space="0" w:color="auto"/>
          </w:divBdr>
          <w:divsChild>
            <w:div w:id="1608197736">
              <w:marLeft w:val="0"/>
              <w:marRight w:val="0"/>
              <w:marTop w:val="0"/>
              <w:marBottom w:val="0"/>
              <w:divBdr>
                <w:top w:val="none" w:sz="0" w:space="0" w:color="auto"/>
                <w:left w:val="none" w:sz="0" w:space="0" w:color="auto"/>
                <w:bottom w:val="none" w:sz="0" w:space="0" w:color="auto"/>
                <w:right w:val="none" w:sz="0" w:space="0" w:color="auto"/>
              </w:divBdr>
              <w:divsChild>
                <w:div w:id="93717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449493">
      <w:bodyDiv w:val="1"/>
      <w:marLeft w:val="0"/>
      <w:marRight w:val="0"/>
      <w:marTop w:val="0"/>
      <w:marBottom w:val="0"/>
      <w:divBdr>
        <w:top w:val="none" w:sz="0" w:space="0" w:color="auto"/>
        <w:left w:val="none" w:sz="0" w:space="0" w:color="auto"/>
        <w:bottom w:val="none" w:sz="0" w:space="0" w:color="auto"/>
        <w:right w:val="none" w:sz="0" w:space="0" w:color="auto"/>
      </w:divBdr>
      <w:divsChild>
        <w:div w:id="498892536">
          <w:marLeft w:val="0"/>
          <w:marRight w:val="0"/>
          <w:marTop w:val="0"/>
          <w:marBottom w:val="0"/>
          <w:divBdr>
            <w:top w:val="none" w:sz="0" w:space="0" w:color="auto"/>
            <w:left w:val="none" w:sz="0" w:space="0" w:color="auto"/>
            <w:bottom w:val="none" w:sz="0" w:space="0" w:color="auto"/>
            <w:right w:val="none" w:sz="0" w:space="0" w:color="auto"/>
          </w:divBdr>
          <w:divsChild>
            <w:div w:id="268968700">
              <w:marLeft w:val="0"/>
              <w:marRight w:val="0"/>
              <w:marTop w:val="0"/>
              <w:marBottom w:val="0"/>
              <w:divBdr>
                <w:top w:val="none" w:sz="0" w:space="0" w:color="auto"/>
                <w:left w:val="none" w:sz="0" w:space="0" w:color="auto"/>
                <w:bottom w:val="none" w:sz="0" w:space="0" w:color="auto"/>
                <w:right w:val="none" w:sz="0" w:space="0" w:color="auto"/>
              </w:divBdr>
              <w:divsChild>
                <w:div w:id="52529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468291">
      <w:bodyDiv w:val="1"/>
      <w:marLeft w:val="0"/>
      <w:marRight w:val="0"/>
      <w:marTop w:val="0"/>
      <w:marBottom w:val="0"/>
      <w:divBdr>
        <w:top w:val="none" w:sz="0" w:space="0" w:color="auto"/>
        <w:left w:val="none" w:sz="0" w:space="0" w:color="auto"/>
        <w:bottom w:val="none" w:sz="0" w:space="0" w:color="auto"/>
        <w:right w:val="none" w:sz="0" w:space="0" w:color="auto"/>
      </w:divBdr>
    </w:div>
    <w:div w:id="553926429">
      <w:bodyDiv w:val="1"/>
      <w:marLeft w:val="0"/>
      <w:marRight w:val="0"/>
      <w:marTop w:val="0"/>
      <w:marBottom w:val="0"/>
      <w:divBdr>
        <w:top w:val="none" w:sz="0" w:space="0" w:color="auto"/>
        <w:left w:val="none" w:sz="0" w:space="0" w:color="auto"/>
        <w:bottom w:val="none" w:sz="0" w:space="0" w:color="auto"/>
        <w:right w:val="none" w:sz="0" w:space="0" w:color="auto"/>
      </w:divBdr>
      <w:divsChild>
        <w:div w:id="450831887">
          <w:marLeft w:val="0"/>
          <w:marRight w:val="0"/>
          <w:marTop w:val="0"/>
          <w:marBottom w:val="0"/>
          <w:divBdr>
            <w:top w:val="none" w:sz="0" w:space="0" w:color="auto"/>
            <w:left w:val="none" w:sz="0" w:space="0" w:color="auto"/>
            <w:bottom w:val="none" w:sz="0" w:space="0" w:color="auto"/>
            <w:right w:val="none" w:sz="0" w:space="0" w:color="auto"/>
          </w:divBdr>
          <w:divsChild>
            <w:div w:id="392461154">
              <w:marLeft w:val="0"/>
              <w:marRight w:val="0"/>
              <w:marTop w:val="0"/>
              <w:marBottom w:val="0"/>
              <w:divBdr>
                <w:top w:val="none" w:sz="0" w:space="0" w:color="auto"/>
                <w:left w:val="none" w:sz="0" w:space="0" w:color="auto"/>
                <w:bottom w:val="none" w:sz="0" w:space="0" w:color="auto"/>
                <w:right w:val="none" w:sz="0" w:space="0" w:color="auto"/>
              </w:divBdr>
              <w:divsChild>
                <w:div w:id="127490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045350">
      <w:bodyDiv w:val="1"/>
      <w:marLeft w:val="0"/>
      <w:marRight w:val="0"/>
      <w:marTop w:val="0"/>
      <w:marBottom w:val="0"/>
      <w:divBdr>
        <w:top w:val="none" w:sz="0" w:space="0" w:color="auto"/>
        <w:left w:val="none" w:sz="0" w:space="0" w:color="auto"/>
        <w:bottom w:val="none" w:sz="0" w:space="0" w:color="auto"/>
        <w:right w:val="none" w:sz="0" w:space="0" w:color="auto"/>
      </w:divBdr>
      <w:divsChild>
        <w:div w:id="2138641076">
          <w:marLeft w:val="0"/>
          <w:marRight w:val="0"/>
          <w:marTop w:val="0"/>
          <w:marBottom w:val="0"/>
          <w:divBdr>
            <w:top w:val="none" w:sz="0" w:space="0" w:color="auto"/>
            <w:left w:val="none" w:sz="0" w:space="0" w:color="auto"/>
            <w:bottom w:val="none" w:sz="0" w:space="0" w:color="auto"/>
            <w:right w:val="none" w:sz="0" w:space="0" w:color="auto"/>
          </w:divBdr>
          <w:divsChild>
            <w:div w:id="2146267024">
              <w:marLeft w:val="0"/>
              <w:marRight w:val="0"/>
              <w:marTop w:val="0"/>
              <w:marBottom w:val="0"/>
              <w:divBdr>
                <w:top w:val="none" w:sz="0" w:space="0" w:color="auto"/>
                <w:left w:val="none" w:sz="0" w:space="0" w:color="auto"/>
                <w:bottom w:val="none" w:sz="0" w:space="0" w:color="auto"/>
                <w:right w:val="none" w:sz="0" w:space="0" w:color="auto"/>
              </w:divBdr>
              <w:divsChild>
                <w:div w:id="1803844403">
                  <w:marLeft w:val="0"/>
                  <w:marRight w:val="0"/>
                  <w:marTop w:val="0"/>
                  <w:marBottom w:val="0"/>
                  <w:divBdr>
                    <w:top w:val="none" w:sz="0" w:space="0" w:color="auto"/>
                    <w:left w:val="none" w:sz="0" w:space="0" w:color="auto"/>
                    <w:bottom w:val="none" w:sz="0" w:space="0" w:color="auto"/>
                    <w:right w:val="none" w:sz="0" w:space="0" w:color="auto"/>
                  </w:divBdr>
                  <w:divsChild>
                    <w:div w:id="20475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589142">
      <w:bodyDiv w:val="1"/>
      <w:marLeft w:val="0"/>
      <w:marRight w:val="0"/>
      <w:marTop w:val="0"/>
      <w:marBottom w:val="0"/>
      <w:divBdr>
        <w:top w:val="none" w:sz="0" w:space="0" w:color="auto"/>
        <w:left w:val="none" w:sz="0" w:space="0" w:color="auto"/>
        <w:bottom w:val="none" w:sz="0" w:space="0" w:color="auto"/>
        <w:right w:val="none" w:sz="0" w:space="0" w:color="auto"/>
      </w:divBdr>
      <w:divsChild>
        <w:div w:id="1453086797">
          <w:marLeft w:val="0"/>
          <w:marRight w:val="0"/>
          <w:marTop w:val="0"/>
          <w:marBottom w:val="0"/>
          <w:divBdr>
            <w:top w:val="none" w:sz="0" w:space="0" w:color="auto"/>
            <w:left w:val="none" w:sz="0" w:space="0" w:color="auto"/>
            <w:bottom w:val="none" w:sz="0" w:space="0" w:color="auto"/>
            <w:right w:val="none" w:sz="0" w:space="0" w:color="auto"/>
          </w:divBdr>
          <w:divsChild>
            <w:div w:id="776413669">
              <w:marLeft w:val="0"/>
              <w:marRight w:val="0"/>
              <w:marTop w:val="0"/>
              <w:marBottom w:val="0"/>
              <w:divBdr>
                <w:top w:val="none" w:sz="0" w:space="0" w:color="auto"/>
                <w:left w:val="none" w:sz="0" w:space="0" w:color="auto"/>
                <w:bottom w:val="none" w:sz="0" w:space="0" w:color="auto"/>
                <w:right w:val="none" w:sz="0" w:space="0" w:color="auto"/>
              </w:divBdr>
              <w:divsChild>
                <w:div w:id="668020730">
                  <w:marLeft w:val="0"/>
                  <w:marRight w:val="0"/>
                  <w:marTop w:val="0"/>
                  <w:marBottom w:val="0"/>
                  <w:divBdr>
                    <w:top w:val="none" w:sz="0" w:space="0" w:color="auto"/>
                    <w:left w:val="none" w:sz="0" w:space="0" w:color="auto"/>
                    <w:bottom w:val="none" w:sz="0" w:space="0" w:color="auto"/>
                    <w:right w:val="none" w:sz="0" w:space="0" w:color="auto"/>
                  </w:divBdr>
                  <w:divsChild>
                    <w:div w:id="130057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440015">
      <w:bodyDiv w:val="1"/>
      <w:marLeft w:val="0"/>
      <w:marRight w:val="0"/>
      <w:marTop w:val="0"/>
      <w:marBottom w:val="0"/>
      <w:divBdr>
        <w:top w:val="none" w:sz="0" w:space="0" w:color="auto"/>
        <w:left w:val="none" w:sz="0" w:space="0" w:color="auto"/>
        <w:bottom w:val="none" w:sz="0" w:space="0" w:color="auto"/>
        <w:right w:val="none" w:sz="0" w:space="0" w:color="auto"/>
      </w:divBdr>
      <w:divsChild>
        <w:div w:id="755831193">
          <w:marLeft w:val="0"/>
          <w:marRight w:val="0"/>
          <w:marTop w:val="0"/>
          <w:marBottom w:val="0"/>
          <w:divBdr>
            <w:top w:val="none" w:sz="0" w:space="0" w:color="auto"/>
            <w:left w:val="none" w:sz="0" w:space="0" w:color="auto"/>
            <w:bottom w:val="none" w:sz="0" w:space="0" w:color="auto"/>
            <w:right w:val="none" w:sz="0" w:space="0" w:color="auto"/>
          </w:divBdr>
          <w:divsChild>
            <w:div w:id="740952483">
              <w:marLeft w:val="0"/>
              <w:marRight w:val="0"/>
              <w:marTop w:val="0"/>
              <w:marBottom w:val="0"/>
              <w:divBdr>
                <w:top w:val="none" w:sz="0" w:space="0" w:color="auto"/>
                <w:left w:val="none" w:sz="0" w:space="0" w:color="auto"/>
                <w:bottom w:val="none" w:sz="0" w:space="0" w:color="auto"/>
                <w:right w:val="none" w:sz="0" w:space="0" w:color="auto"/>
              </w:divBdr>
              <w:divsChild>
                <w:div w:id="64921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788716">
      <w:bodyDiv w:val="1"/>
      <w:marLeft w:val="0"/>
      <w:marRight w:val="0"/>
      <w:marTop w:val="0"/>
      <w:marBottom w:val="0"/>
      <w:divBdr>
        <w:top w:val="none" w:sz="0" w:space="0" w:color="auto"/>
        <w:left w:val="none" w:sz="0" w:space="0" w:color="auto"/>
        <w:bottom w:val="none" w:sz="0" w:space="0" w:color="auto"/>
        <w:right w:val="none" w:sz="0" w:space="0" w:color="auto"/>
      </w:divBdr>
      <w:divsChild>
        <w:div w:id="1520780394">
          <w:marLeft w:val="0"/>
          <w:marRight w:val="0"/>
          <w:marTop w:val="0"/>
          <w:marBottom w:val="0"/>
          <w:divBdr>
            <w:top w:val="none" w:sz="0" w:space="0" w:color="auto"/>
            <w:left w:val="none" w:sz="0" w:space="0" w:color="auto"/>
            <w:bottom w:val="none" w:sz="0" w:space="0" w:color="auto"/>
            <w:right w:val="none" w:sz="0" w:space="0" w:color="auto"/>
          </w:divBdr>
          <w:divsChild>
            <w:div w:id="1571428643">
              <w:marLeft w:val="0"/>
              <w:marRight w:val="0"/>
              <w:marTop w:val="0"/>
              <w:marBottom w:val="0"/>
              <w:divBdr>
                <w:top w:val="none" w:sz="0" w:space="0" w:color="auto"/>
                <w:left w:val="none" w:sz="0" w:space="0" w:color="auto"/>
                <w:bottom w:val="none" w:sz="0" w:space="0" w:color="auto"/>
                <w:right w:val="none" w:sz="0" w:space="0" w:color="auto"/>
              </w:divBdr>
              <w:divsChild>
                <w:div w:id="453987646">
                  <w:marLeft w:val="0"/>
                  <w:marRight w:val="0"/>
                  <w:marTop w:val="0"/>
                  <w:marBottom w:val="0"/>
                  <w:divBdr>
                    <w:top w:val="none" w:sz="0" w:space="0" w:color="auto"/>
                    <w:left w:val="none" w:sz="0" w:space="0" w:color="auto"/>
                    <w:bottom w:val="none" w:sz="0" w:space="0" w:color="auto"/>
                    <w:right w:val="none" w:sz="0" w:space="0" w:color="auto"/>
                  </w:divBdr>
                  <w:divsChild>
                    <w:div w:id="92669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136587">
      <w:bodyDiv w:val="1"/>
      <w:marLeft w:val="0"/>
      <w:marRight w:val="0"/>
      <w:marTop w:val="0"/>
      <w:marBottom w:val="0"/>
      <w:divBdr>
        <w:top w:val="none" w:sz="0" w:space="0" w:color="auto"/>
        <w:left w:val="none" w:sz="0" w:space="0" w:color="auto"/>
        <w:bottom w:val="none" w:sz="0" w:space="0" w:color="auto"/>
        <w:right w:val="none" w:sz="0" w:space="0" w:color="auto"/>
      </w:divBdr>
    </w:div>
    <w:div w:id="561017405">
      <w:bodyDiv w:val="1"/>
      <w:marLeft w:val="0"/>
      <w:marRight w:val="0"/>
      <w:marTop w:val="0"/>
      <w:marBottom w:val="0"/>
      <w:divBdr>
        <w:top w:val="none" w:sz="0" w:space="0" w:color="auto"/>
        <w:left w:val="none" w:sz="0" w:space="0" w:color="auto"/>
        <w:bottom w:val="none" w:sz="0" w:space="0" w:color="auto"/>
        <w:right w:val="none" w:sz="0" w:space="0" w:color="auto"/>
      </w:divBdr>
      <w:divsChild>
        <w:div w:id="1086420067">
          <w:marLeft w:val="0"/>
          <w:marRight w:val="0"/>
          <w:marTop w:val="0"/>
          <w:marBottom w:val="0"/>
          <w:divBdr>
            <w:top w:val="none" w:sz="0" w:space="0" w:color="auto"/>
            <w:left w:val="none" w:sz="0" w:space="0" w:color="auto"/>
            <w:bottom w:val="none" w:sz="0" w:space="0" w:color="auto"/>
            <w:right w:val="none" w:sz="0" w:space="0" w:color="auto"/>
          </w:divBdr>
          <w:divsChild>
            <w:div w:id="722027226">
              <w:marLeft w:val="0"/>
              <w:marRight w:val="0"/>
              <w:marTop w:val="0"/>
              <w:marBottom w:val="0"/>
              <w:divBdr>
                <w:top w:val="none" w:sz="0" w:space="0" w:color="auto"/>
                <w:left w:val="none" w:sz="0" w:space="0" w:color="auto"/>
                <w:bottom w:val="none" w:sz="0" w:space="0" w:color="auto"/>
                <w:right w:val="none" w:sz="0" w:space="0" w:color="auto"/>
              </w:divBdr>
              <w:divsChild>
                <w:div w:id="180148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1447031">
      <w:bodyDiv w:val="1"/>
      <w:marLeft w:val="0"/>
      <w:marRight w:val="0"/>
      <w:marTop w:val="0"/>
      <w:marBottom w:val="0"/>
      <w:divBdr>
        <w:top w:val="none" w:sz="0" w:space="0" w:color="auto"/>
        <w:left w:val="none" w:sz="0" w:space="0" w:color="auto"/>
        <w:bottom w:val="none" w:sz="0" w:space="0" w:color="auto"/>
        <w:right w:val="none" w:sz="0" w:space="0" w:color="auto"/>
      </w:divBdr>
      <w:divsChild>
        <w:div w:id="580798560">
          <w:marLeft w:val="0"/>
          <w:marRight w:val="0"/>
          <w:marTop w:val="0"/>
          <w:marBottom w:val="0"/>
          <w:divBdr>
            <w:top w:val="none" w:sz="0" w:space="0" w:color="auto"/>
            <w:left w:val="none" w:sz="0" w:space="0" w:color="auto"/>
            <w:bottom w:val="none" w:sz="0" w:space="0" w:color="auto"/>
            <w:right w:val="none" w:sz="0" w:space="0" w:color="auto"/>
          </w:divBdr>
          <w:divsChild>
            <w:div w:id="1602227465">
              <w:marLeft w:val="0"/>
              <w:marRight w:val="0"/>
              <w:marTop w:val="0"/>
              <w:marBottom w:val="0"/>
              <w:divBdr>
                <w:top w:val="none" w:sz="0" w:space="0" w:color="auto"/>
                <w:left w:val="none" w:sz="0" w:space="0" w:color="auto"/>
                <w:bottom w:val="none" w:sz="0" w:space="0" w:color="auto"/>
                <w:right w:val="none" w:sz="0" w:space="0" w:color="auto"/>
              </w:divBdr>
              <w:divsChild>
                <w:div w:id="97001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646688">
      <w:bodyDiv w:val="1"/>
      <w:marLeft w:val="0"/>
      <w:marRight w:val="0"/>
      <w:marTop w:val="0"/>
      <w:marBottom w:val="0"/>
      <w:divBdr>
        <w:top w:val="none" w:sz="0" w:space="0" w:color="auto"/>
        <w:left w:val="none" w:sz="0" w:space="0" w:color="auto"/>
        <w:bottom w:val="none" w:sz="0" w:space="0" w:color="auto"/>
        <w:right w:val="none" w:sz="0" w:space="0" w:color="auto"/>
      </w:divBdr>
      <w:divsChild>
        <w:div w:id="946306344">
          <w:marLeft w:val="0"/>
          <w:marRight w:val="0"/>
          <w:marTop w:val="0"/>
          <w:marBottom w:val="0"/>
          <w:divBdr>
            <w:top w:val="none" w:sz="0" w:space="0" w:color="auto"/>
            <w:left w:val="none" w:sz="0" w:space="0" w:color="auto"/>
            <w:bottom w:val="none" w:sz="0" w:space="0" w:color="auto"/>
            <w:right w:val="none" w:sz="0" w:space="0" w:color="auto"/>
          </w:divBdr>
          <w:divsChild>
            <w:div w:id="768311009">
              <w:marLeft w:val="0"/>
              <w:marRight w:val="0"/>
              <w:marTop w:val="0"/>
              <w:marBottom w:val="0"/>
              <w:divBdr>
                <w:top w:val="none" w:sz="0" w:space="0" w:color="auto"/>
                <w:left w:val="none" w:sz="0" w:space="0" w:color="auto"/>
                <w:bottom w:val="none" w:sz="0" w:space="0" w:color="auto"/>
                <w:right w:val="none" w:sz="0" w:space="0" w:color="auto"/>
              </w:divBdr>
              <w:divsChild>
                <w:div w:id="64627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753828">
      <w:bodyDiv w:val="1"/>
      <w:marLeft w:val="0"/>
      <w:marRight w:val="0"/>
      <w:marTop w:val="0"/>
      <w:marBottom w:val="0"/>
      <w:divBdr>
        <w:top w:val="none" w:sz="0" w:space="0" w:color="auto"/>
        <w:left w:val="none" w:sz="0" w:space="0" w:color="auto"/>
        <w:bottom w:val="none" w:sz="0" w:space="0" w:color="auto"/>
        <w:right w:val="none" w:sz="0" w:space="0" w:color="auto"/>
      </w:divBdr>
    </w:div>
    <w:div w:id="569117221">
      <w:bodyDiv w:val="1"/>
      <w:marLeft w:val="0"/>
      <w:marRight w:val="0"/>
      <w:marTop w:val="0"/>
      <w:marBottom w:val="0"/>
      <w:divBdr>
        <w:top w:val="none" w:sz="0" w:space="0" w:color="auto"/>
        <w:left w:val="none" w:sz="0" w:space="0" w:color="auto"/>
        <w:bottom w:val="none" w:sz="0" w:space="0" w:color="auto"/>
        <w:right w:val="none" w:sz="0" w:space="0" w:color="auto"/>
      </w:divBdr>
    </w:div>
    <w:div w:id="569315688">
      <w:bodyDiv w:val="1"/>
      <w:marLeft w:val="0"/>
      <w:marRight w:val="0"/>
      <w:marTop w:val="0"/>
      <w:marBottom w:val="0"/>
      <w:divBdr>
        <w:top w:val="none" w:sz="0" w:space="0" w:color="auto"/>
        <w:left w:val="none" w:sz="0" w:space="0" w:color="auto"/>
        <w:bottom w:val="none" w:sz="0" w:space="0" w:color="auto"/>
        <w:right w:val="none" w:sz="0" w:space="0" w:color="auto"/>
      </w:divBdr>
      <w:divsChild>
        <w:div w:id="726345028">
          <w:marLeft w:val="0"/>
          <w:marRight w:val="0"/>
          <w:marTop w:val="0"/>
          <w:marBottom w:val="0"/>
          <w:divBdr>
            <w:top w:val="none" w:sz="0" w:space="0" w:color="auto"/>
            <w:left w:val="none" w:sz="0" w:space="0" w:color="auto"/>
            <w:bottom w:val="none" w:sz="0" w:space="0" w:color="auto"/>
            <w:right w:val="none" w:sz="0" w:space="0" w:color="auto"/>
          </w:divBdr>
          <w:divsChild>
            <w:div w:id="422386364">
              <w:marLeft w:val="0"/>
              <w:marRight w:val="0"/>
              <w:marTop w:val="0"/>
              <w:marBottom w:val="0"/>
              <w:divBdr>
                <w:top w:val="none" w:sz="0" w:space="0" w:color="auto"/>
                <w:left w:val="none" w:sz="0" w:space="0" w:color="auto"/>
                <w:bottom w:val="none" w:sz="0" w:space="0" w:color="auto"/>
                <w:right w:val="none" w:sz="0" w:space="0" w:color="auto"/>
              </w:divBdr>
              <w:divsChild>
                <w:div w:id="107932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384170">
      <w:bodyDiv w:val="1"/>
      <w:marLeft w:val="0"/>
      <w:marRight w:val="0"/>
      <w:marTop w:val="0"/>
      <w:marBottom w:val="0"/>
      <w:divBdr>
        <w:top w:val="none" w:sz="0" w:space="0" w:color="auto"/>
        <w:left w:val="none" w:sz="0" w:space="0" w:color="auto"/>
        <w:bottom w:val="none" w:sz="0" w:space="0" w:color="auto"/>
        <w:right w:val="none" w:sz="0" w:space="0" w:color="auto"/>
      </w:divBdr>
      <w:divsChild>
        <w:div w:id="3948089">
          <w:marLeft w:val="0"/>
          <w:marRight w:val="0"/>
          <w:marTop w:val="0"/>
          <w:marBottom w:val="0"/>
          <w:divBdr>
            <w:top w:val="none" w:sz="0" w:space="0" w:color="auto"/>
            <w:left w:val="none" w:sz="0" w:space="0" w:color="auto"/>
            <w:bottom w:val="none" w:sz="0" w:space="0" w:color="auto"/>
            <w:right w:val="none" w:sz="0" w:space="0" w:color="auto"/>
          </w:divBdr>
          <w:divsChild>
            <w:div w:id="1401827895">
              <w:marLeft w:val="0"/>
              <w:marRight w:val="0"/>
              <w:marTop w:val="0"/>
              <w:marBottom w:val="0"/>
              <w:divBdr>
                <w:top w:val="none" w:sz="0" w:space="0" w:color="auto"/>
                <w:left w:val="none" w:sz="0" w:space="0" w:color="auto"/>
                <w:bottom w:val="none" w:sz="0" w:space="0" w:color="auto"/>
                <w:right w:val="none" w:sz="0" w:space="0" w:color="auto"/>
              </w:divBdr>
              <w:divsChild>
                <w:div w:id="154390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240996">
      <w:bodyDiv w:val="1"/>
      <w:marLeft w:val="0"/>
      <w:marRight w:val="0"/>
      <w:marTop w:val="0"/>
      <w:marBottom w:val="0"/>
      <w:divBdr>
        <w:top w:val="none" w:sz="0" w:space="0" w:color="auto"/>
        <w:left w:val="none" w:sz="0" w:space="0" w:color="auto"/>
        <w:bottom w:val="none" w:sz="0" w:space="0" w:color="auto"/>
        <w:right w:val="none" w:sz="0" w:space="0" w:color="auto"/>
      </w:divBdr>
    </w:div>
    <w:div w:id="570654071">
      <w:bodyDiv w:val="1"/>
      <w:marLeft w:val="0"/>
      <w:marRight w:val="0"/>
      <w:marTop w:val="0"/>
      <w:marBottom w:val="0"/>
      <w:divBdr>
        <w:top w:val="none" w:sz="0" w:space="0" w:color="auto"/>
        <w:left w:val="none" w:sz="0" w:space="0" w:color="auto"/>
        <w:bottom w:val="none" w:sz="0" w:space="0" w:color="auto"/>
        <w:right w:val="none" w:sz="0" w:space="0" w:color="auto"/>
      </w:divBdr>
      <w:divsChild>
        <w:div w:id="980236686">
          <w:marLeft w:val="0"/>
          <w:marRight w:val="0"/>
          <w:marTop w:val="0"/>
          <w:marBottom w:val="0"/>
          <w:divBdr>
            <w:top w:val="none" w:sz="0" w:space="0" w:color="auto"/>
            <w:left w:val="none" w:sz="0" w:space="0" w:color="auto"/>
            <w:bottom w:val="none" w:sz="0" w:space="0" w:color="auto"/>
            <w:right w:val="none" w:sz="0" w:space="0" w:color="auto"/>
          </w:divBdr>
          <w:divsChild>
            <w:div w:id="616332842">
              <w:marLeft w:val="0"/>
              <w:marRight w:val="0"/>
              <w:marTop w:val="0"/>
              <w:marBottom w:val="0"/>
              <w:divBdr>
                <w:top w:val="none" w:sz="0" w:space="0" w:color="auto"/>
                <w:left w:val="none" w:sz="0" w:space="0" w:color="auto"/>
                <w:bottom w:val="none" w:sz="0" w:space="0" w:color="auto"/>
                <w:right w:val="none" w:sz="0" w:space="0" w:color="auto"/>
              </w:divBdr>
              <w:divsChild>
                <w:div w:id="180535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130862">
      <w:bodyDiv w:val="1"/>
      <w:marLeft w:val="0"/>
      <w:marRight w:val="0"/>
      <w:marTop w:val="0"/>
      <w:marBottom w:val="0"/>
      <w:divBdr>
        <w:top w:val="none" w:sz="0" w:space="0" w:color="auto"/>
        <w:left w:val="none" w:sz="0" w:space="0" w:color="auto"/>
        <w:bottom w:val="none" w:sz="0" w:space="0" w:color="auto"/>
        <w:right w:val="none" w:sz="0" w:space="0" w:color="auto"/>
      </w:divBdr>
    </w:div>
    <w:div w:id="576944632">
      <w:bodyDiv w:val="1"/>
      <w:marLeft w:val="0"/>
      <w:marRight w:val="0"/>
      <w:marTop w:val="0"/>
      <w:marBottom w:val="0"/>
      <w:divBdr>
        <w:top w:val="none" w:sz="0" w:space="0" w:color="auto"/>
        <w:left w:val="none" w:sz="0" w:space="0" w:color="auto"/>
        <w:bottom w:val="none" w:sz="0" w:space="0" w:color="auto"/>
        <w:right w:val="none" w:sz="0" w:space="0" w:color="auto"/>
      </w:divBdr>
      <w:divsChild>
        <w:div w:id="268901852">
          <w:marLeft w:val="0"/>
          <w:marRight w:val="0"/>
          <w:marTop w:val="0"/>
          <w:marBottom w:val="0"/>
          <w:divBdr>
            <w:top w:val="none" w:sz="0" w:space="0" w:color="auto"/>
            <w:left w:val="none" w:sz="0" w:space="0" w:color="auto"/>
            <w:bottom w:val="none" w:sz="0" w:space="0" w:color="auto"/>
            <w:right w:val="none" w:sz="0" w:space="0" w:color="auto"/>
          </w:divBdr>
          <w:divsChild>
            <w:div w:id="1107389535">
              <w:marLeft w:val="0"/>
              <w:marRight w:val="0"/>
              <w:marTop w:val="0"/>
              <w:marBottom w:val="0"/>
              <w:divBdr>
                <w:top w:val="none" w:sz="0" w:space="0" w:color="auto"/>
                <w:left w:val="none" w:sz="0" w:space="0" w:color="auto"/>
                <w:bottom w:val="none" w:sz="0" w:space="0" w:color="auto"/>
                <w:right w:val="none" w:sz="0" w:space="0" w:color="auto"/>
              </w:divBdr>
              <w:divsChild>
                <w:div w:id="140772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48158">
      <w:bodyDiv w:val="1"/>
      <w:marLeft w:val="0"/>
      <w:marRight w:val="0"/>
      <w:marTop w:val="0"/>
      <w:marBottom w:val="0"/>
      <w:divBdr>
        <w:top w:val="none" w:sz="0" w:space="0" w:color="auto"/>
        <w:left w:val="none" w:sz="0" w:space="0" w:color="auto"/>
        <w:bottom w:val="none" w:sz="0" w:space="0" w:color="auto"/>
        <w:right w:val="none" w:sz="0" w:space="0" w:color="auto"/>
      </w:divBdr>
      <w:divsChild>
        <w:div w:id="761489816">
          <w:marLeft w:val="0"/>
          <w:marRight w:val="0"/>
          <w:marTop w:val="0"/>
          <w:marBottom w:val="0"/>
          <w:divBdr>
            <w:top w:val="none" w:sz="0" w:space="0" w:color="auto"/>
            <w:left w:val="none" w:sz="0" w:space="0" w:color="auto"/>
            <w:bottom w:val="none" w:sz="0" w:space="0" w:color="auto"/>
            <w:right w:val="none" w:sz="0" w:space="0" w:color="auto"/>
          </w:divBdr>
          <w:divsChild>
            <w:div w:id="1447499535">
              <w:marLeft w:val="0"/>
              <w:marRight w:val="0"/>
              <w:marTop w:val="0"/>
              <w:marBottom w:val="0"/>
              <w:divBdr>
                <w:top w:val="none" w:sz="0" w:space="0" w:color="auto"/>
                <w:left w:val="none" w:sz="0" w:space="0" w:color="auto"/>
                <w:bottom w:val="none" w:sz="0" w:space="0" w:color="auto"/>
                <w:right w:val="none" w:sz="0" w:space="0" w:color="auto"/>
              </w:divBdr>
              <w:divsChild>
                <w:div w:id="362707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2926">
      <w:bodyDiv w:val="1"/>
      <w:marLeft w:val="0"/>
      <w:marRight w:val="0"/>
      <w:marTop w:val="0"/>
      <w:marBottom w:val="0"/>
      <w:divBdr>
        <w:top w:val="none" w:sz="0" w:space="0" w:color="auto"/>
        <w:left w:val="none" w:sz="0" w:space="0" w:color="auto"/>
        <w:bottom w:val="none" w:sz="0" w:space="0" w:color="auto"/>
        <w:right w:val="none" w:sz="0" w:space="0" w:color="auto"/>
      </w:divBdr>
    </w:div>
    <w:div w:id="579563098">
      <w:bodyDiv w:val="1"/>
      <w:marLeft w:val="0"/>
      <w:marRight w:val="0"/>
      <w:marTop w:val="0"/>
      <w:marBottom w:val="0"/>
      <w:divBdr>
        <w:top w:val="none" w:sz="0" w:space="0" w:color="auto"/>
        <w:left w:val="none" w:sz="0" w:space="0" w:color="auto"/>
        <w:bottom w:val="none" w:sz="0" w:space="0" w:color="auto"/>
        <w:right w:val="none" w:sz="0" w:space="0" w:color="auto"/>
      </w:divBdr>
    </w:div>
    <w:div w:id="580799514">
      <w:bodyDiv w:val="1"/>
      <w:marLeft w:val="0"/>
      <w:marRight w:val="0"/>
      <w:marTop w:val="0"/>
      <w:marBottom w:val="0"/>
      <w:divBdr>
        <w:top w:val="none" w:sz="0" w:space="0" w:color="auto"/>
        <w:left w:val="none" w:sz="0" w:space="0" w:color="auto"/>
        <w:bottom w:val="none" w:sz="0" w:space="0" w:color="auto"/>
        <w:right w:val="none" w:sz="0" w:space="0" w:color="auto"/>
      </w:divBdr>
      <w:divsChild>
        <w:div w:id="1629631282">
          <w:marLeft w:val="0"/>
          <w:marRight w:val="0"/>
          <w:marTop w:val="0"/>
          <w:marBottom w:val="0"/>
          <w:divBdr>
            <w:top w:val="none" w:sz="0" w:space="0" w:color="auto"/>
            <w:left w:val="none" w:sz="0" w:space="0" w:color="auto"/>
            <w:bottom w:val="none" w:sz="0" w:space="0" w:color="auto"/>
            <w:right w:val="none" w:sz="0" w:space="0" w:color="auto"/>
          </w:divBdr>
          <w:divsChild>
            <w:div w:id="1451245044">
              <w:marLeft w:val="0"/>
              <w:marRight w:val="0"/>
              <w:marTop w:val="0"/>
              <w:marBottom w:val="0"/>
              <w:divBdr>
                <w:top w:val="none" w:sz="0" w:space="0" w:color="auto"/>
                <w:left w:val="none" w:sz="0" w:space="0" w:color="auto"/>
                <w:bottom w:val="none" w:sz="0" w:space="0" w:color="auto"/>
                <w:right w:val="none" w:sz="0" w:space="0" w:color="auto"/>
              </w:divBdr>
              <w:divsChild>
                <w:div w:id="2065328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501595">
      <w:bodyDiv w:val="1"/>
      <w:marLeft w:val="0"/>
      <w:marRight w:val="0"/>
      <w:marTop w:val="0"/>
      <w:marBottom w:val="0"/>
      <w:divBdr>
        <w:top w:val="none" w:sz="0" w:space="0" w:color="auto"/>
        <w:left w:val="none" w:sz="0" w:space="0" w:color="auto"/>
        <w:bottom w:val="none" w:sz="0" w:space="0" w:color="auto"/>
        <w:right w:val="none" w:sz="0" w:space="0" w:color="auto"/>
      </w:divBdr>
      <w:divsChild>
        <w:div w:id="1074745274">
          <w:marLeft w:val="0"/>
          <w:marRight w:val="0"/>
          <w:marTop w:val="0"/>
          <w:marBottom w:val="0"/>
          <w:divBdr>
            <w:top w:val="none" w:sz="0" w:space="0" w:color="auto"/>
            <w:left w:val="none" w:sz="0" w:space="0" w:color="auto"/>
            <w:bottom w:val="none" w:sz="0" w:space="0" w:color="auto"/>
            <w:right w:val="none" w:sz="0" w:space="0" w:color="auto"/>
          </w:divBdr>
          <w:divsChild>
            <w:div w:id="2061514921">
              <w:marLeft w:val="0"/>
              <w:marRight w:val="0"/>
              <w:marTop w:val="0"/>
              <w:marBottom w:val="0"/>
              <w:divBdr>
                <w:top w:val="none" w:sz="0" w:space="0" w:color="auto"/>
                <w:left w:val="none" w:sz="0" w:space="0" w:color="auto"/>
                <w:bottom w:val="none" w:sz="0" w:space="0" w:color="auto"/>
                <w:right w:val="none" w:sz="0" w:space="0" w:color="auto"/>
              </w:divBdr>
              <w:divsChild>
                <w:div w:id="5231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204132">
      <w:bodyDiv w:val="1"/>
      <w:marLeft w:val="0"/>
      <w:marRight w:val="0"/>
      <w:marTop w:val="0"/>
      <w:marBottom w:val="0"/>
      <w:divBdr>
        <w:top w:val="none" w:sz="0" w:space="0" w:color="auto"/>
        <w:left w:val="none" w:sz="0" w:space="0" w:color="auto"/>
        <w:bottom w:val="none" w:sz="0" w:space="0" w:color="auto"/>
        <w:right w:val="none" w:sz="0" w:space="0" w:color="auto"/>
      </w:divBdr>
    </w:div>
    <w:div w:id="591544965">
      <w:bodyDiv w:val="1"/>
      <w:marLeft w:val="0"/>
      <w:marRight w:val="0"/>
      <w:marTop w:val="0"/>
      <w:marBottom w:val="0"/>
      <w:divBdr>
        <w:top w:val="none" w:sz="0" w:space="0" w:color="auto"/>
        <w:left w:val="none" w:sz="0" w:space="0" w:color="auto"/>
        <w:bottom w:val="none" w:sz="0" w:space="0" w:color="auto"/>
        <w:right w:val="none" w:sz="0" w:space="0" w:color="auto"/>
      </w:divBdr>
      <w:divsChild>
        <w:div w:id="1981421921">
          <w:marLeft w:val="0"/>
          <w:marRight w:val="0"/>
          <w:marTop w:val="0"/>
          <w:marBottom w:val="0"/>
          <w:divBdr>
            <w:top w:val="none" w:sz="0" w:space="0" w:color="auto"/>
            <w:left w:val="none" w:sz="0" w:space="0" w:color="auto"/>
            <w:bottom w:val="none" w:sz="0" w:space="0" w:color="auto"/>
            <w:right w:val="none" w:sz="0" w:space="0" w:color="auto"/>
          </w:divBdr>
          <w:divsChild>
            <w:div w:id="350766061">
              <w:marLeft w:val="0"/>
              <w:marRight w:val="0"/>
              <w:marTop w:val="0"/>
              <w:marBottom w:val="0"/>
              <w:divBdr>
                <w:top w:val="none" w:sz="0" w:space="0" w:color="auto"/>
                <w:left w:val="none" w:sz="0" w:space="0" w:color="auto"/>
                <w:bottom w:val="none" w:sz="0" w:space="0" w:color="auto"/>
                <w:right w:val="none" w:sz="0" w:space="0" w:color="auto"/>
              </w:divBdr>
              <w:divsChild>
                <w:div w:id="77595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327257">
      <w:bodyDiv w:val="1"/>
      <w:marLeft w:val="0"/>
      <w:marRight w:val="0"/>
      <w:marTop w:val="0"/>
      <w:marBottom w:val="0"/>
      <w:divBdr>
        <w:top w:val="none" w:sz="0" w:space="0" w:color="auto"/>
        <w:left w:val="none" w:sz="0" w:space="0" w:color="auto"/>
        <w:bottom w:val="none" w:sz="0" w:space="0" w:color="auto"/>
        <w:right w:val="none" w:sz="0" w:space="0" w:color="auto"/>
      </w:divBdr>
      <w:divsChild>
        <w:div w:id="1783916272">
          <w:marLeft w:val="0"/>
          <w:marRight w:val="0"/>
          <w:marTop w:val="0"/>
          <w:marBottom w:val="0"/>
          <w:divBdr>
            <w:top w:val="none" w:sz="0" w:space="0" w:color="auto"/>
            <w:left w:val="none" w:sz="0" w:space="0" w:color="auto"/>
            <w:bottom w:val="none" w:sz="0" w:space="0" w:color="auto"/>
            <w:right w:val="none" w:sz="0" w:space="0" w:color="auto"/>
          </w:divBdr>
          <w:divsChild>
            <w:div w:id="507445864">
              <w:marLeft w:val="0"/>
              <w:marRight w:val="0"/>
              <w:marTop w:val="0"/>
              <w:marBottom w:val="0"/>
              <w:divBdr>
                <w:top w:val="none" w:sz="0" w:space="0" w:color="auto"/>
                <w:left w:val="none" w:sz="0" w:space="0" w:color="auto"/>
                <w:bottom w:val="none" w:sz="0" w:space="0" w:color="auto"/>
                <w:right w:val="none" w:sz="0" w:space="0" w:color="auto"/>
              </w:divBdr>
              <w:divsChild>
                <w:div w:id="418672105">
                  <w:marLeft w:val="0"/>
                  <w:marRight w:val="0"/>
                  <w:marTop w:val="0"/>
                  <w:marBottom w:val="0"/>
                  <w:divBdr>
                    <w:top w:val="none" w:sz="0" w:space="0" w:color="auto"/>
                    <w:left w:val="none" w:sz="0" w:space="0" w:color="auto"/>
                    <w:bottom w:val="none" w:sz="0" w:space="0" w:color="auto"/>
                    <w:right w:val="none" w:sz="0" w:space="0" w:color="auto"/>
                  </w:divBdr>
                  <w:divsChild>
                    <w:div w:id="16470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2906105">
      <w:bodyDiv w:val="1"/>
      <w:marLeft w:val="0"/>
      <w:marRight w:val="0"/>
      <w:marTop w:val="0"/>
      <w:marBottom w:val="0"/>
      <w:divBdr>
        <w:top w:val="none" w:sz="0" w:space="0" w:color="auto"/>
        <w:left w:val="none" w:sz="0" w:space="0" w:color="auto"/>
        <w:bottom w:val="none" w:sz="0" w:space="0" w:color="auto"/>
        <w:right w:val="none" w:sz="0" w:space="0" w:color="auto"/>
      </w:divBdr>
    </w:div>
    <w:div w:id="593900250">
      <w:bodyDiv w:val="1"/>
      <w:marLeft w:val="0"/>
      <w:marRight w:val="0"/>
      <w:marTop w:val="0"/>
      <w:marBottom w:val="0"/>
      <w:divBdr>
        <w:top w:val="none" w:sz="0" w:space="0" w:color="auto"/>
        <w:left w:val="none" w:sz="0" w:space="0" w:color="auto"/>
        <w:bottom w:val="none" w:sz="0" w:space="0" w:color="auto"/>
        <w:right w:val="none" w:sz="0" w:space="0" w:color="auto"/>
      </w:divBdr>
      <w:divsChild>
        <w:div w:id="1788235172">
          <w:marLeft w:val="0"/>
          <w:marRight w:val="0"/>
          <w:marTop w:val="0"/>
          <w:marBottom w:val="0"/>
          <w:divBdr>
            <w:top w:val="none" w:sz="0" w:space="0" w:color="auto"/>
            <w:left w:val="none" w:sz="0" w:space="0" w:color="auto"/>
            <w:bottom w:val="none" w:sz="0" w:space="0" w:color="auto"/>
            <w:right w:val="none" w:sz="0" w:space="0" w:color="auto"/>
          </w:divBdr>
          <w:divsChild>
            <w:div w:id="1795177969">
              <w:marLeft w:val="0"/>
              <w:marRight w:val="0"/>
              <w:marTop w:val="0"/>
              <w:marBottom w:val="0"/>
              <w:divBdr>
                <w:top w:val="none" w:sz="0" w:space="0" w:color="auto"/>
                <w:left w:val="none" w:sz="0" w:space="0" w:color="auto"/>
                <w:bottom w:val="none" w:sz="0" w:space="0" w:color="auto"/>
                <w:right w:val="none" w:sz="0" w:space="0" w:color="auto"/>
              </w:divBdr>
              <w:divsChild>
                <w:div w:id="160048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827182">
      <w:bodyDiv w:val="1"/>
      <w:marLeft w:val="0"/>
      <w:marRight w:val="0"/>
      <w:marTop w:val="0"/>
      <w:marBottom w:val="0"/>
      <w:divBdr>
        <w:top w:val="none" w:sz="0" w:space="0" w:color="auto"/>
        <w:left w:val="none" w:sz="0" w:space="0" w:color="auto"/>
        <w:bottom w:val="none" w:sz="0" w:space="0" w:color="auto"/>
        <w:right w:val="none" w:sz="0" w:space="0" w:color="auto"/>
      </w:divBdr>
      <w:divsChild>
        <w:div w:id="101341164">
          <w:marLeft w:val="0"/>
          <w:marRight w:val="0"/>
          <w:marTop w:val="0"/>
          <w:marBottom w:val="0"/>
          <w:divBdr>
            <w:top w:val="none" w:sz="0" w:space="0" w:color="auto"/>
            <w:left w:val="none" w:sz="0" w:space="0" w:color="auto"/>
            <w:bottom w:val="none" w:sz="0" w:space="0" w:color="auto"/>
            <w:right w:val="none" w:sz="0" w:space="0" w:color="auto"/>
          </w:divBdr>
          <w:divsChild>
            <w:div w:id="1537549321">
              <w:marLeft w:val="0"/>
              <w:marRight w:val="0"/>
              <w:marTop w:val="0"/>
              <w:marBottom w:val="0"/>
              <w:divBdr>
                <w:top w:val="none" w:sz="0" w:space="0" w:color="auto"/>
                <w:left w:val="none" w:sz="0" w:space="0" w:color="auto"/>
                <w:bottom w:val="none" w:sz="0" w:space="0" w:color="auto"/>
                <w:right w:val="none" w:sz="0" w:space="0" w:color="auto"/>
              </w:divBdr>
              <w:divsChild>
                <w:div w:id="159004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871061">
      <w:bodyDiv w:val="1"/>
      <w:marLeft w:val="0"/>
      <w:marRight w:val="0"/>
      <w:marTop w:val="0"/>
      <w:marBottom w:val="0"/>
      <w:divBdr>
        <w:top w:val="none" w:sz="0" w:space="0" w:color="auto"/>
        <w:left w:val="none" w:sz="0" w:space="0" w:color="auto"/>
        <w:bottom w:val="none" w:sz="0" w:space="0" w:color="auto"/>
        <w:right w:val="none" w:sz="0" w:space="0" w:color="auto"/>
      </w:divBdr>
    </w:div>
    <w:div w:id="595138986">
      <w:bodyDiv w:val="1"/>
      <w:marLeft w:val="0"/>
      <w:marRight w:val="0"/>
      <w:marTop w:val="0"/>
      <w:marBottom w:val="0"/>
      <w:divBdr>
        <w:top w:val="none" w:sz="0" w:space="0" w:color="auto"/>
        <w:left w:val="none" w:sz="0" w:space="0" w:color="auto"/>
        <w:bottom w:val="none" w:sz="0" w:space="0" w:color="auto"/>
        <w:right w:val="none" w:sz="0" w:space="0" w:color="auto"/>
      </w:divBdr>
    </w:div>
    <w:div w:id="596324773">
      <w:bodyDiv w:val="1"/>
      <w:marLeft w:val="0"/>
      <w:marRight w:val="0"/>
      <w:marTop w:val="0"/>
      <w:marBottom w:val="0"/>
      <w:divBdr>
        <w:top w:val="none" w:sz="0" w:space="0" w:color="auto"/>
        <w:left w:val="none" w:sz="0" w:space="0" w:color="auto"/>
        <w:bottom w:val="none" w:sz="0" w:space="0" w:color="auto"/>
        <w:right w:val="none" w:sz="0" w:space="0" w:color="auto"/>
      </w:divBdr>
    </w:div>
    <w:div w:id="602155244">
      <w:bodyDiv w:val="1"/>
      <w:marLeft w:val="0"/>
      <w:marRight w:val="0"/>
      <w:marTop w:val="0"/>
      <w:marBottom w:val="0"/>
      <w:divBdr>
        <w:top w:val="none" w:sz="0" w:space="0" w:color="auto"/>
        <w:left w:val="none" w:sz="0" w:space="0" w:color="auto"/>
        <w:bottom w:val="none" w:sz="0" w:space="0" w:color="auto"/>
        <w:right w:val="none" w:sz="0" w:space="0" w:color="auto"/>
      </w:divBdr>
      <w:divsChild>
        <w:div w:id="932982011">
          <w:marLeft w:val="0"/>
          <w:marRight w:val="0"/>
          <w:marTop w:val="0"/>
          <w:marBottom w:val="0"/>
          <w:divBdr>
            <w:top w:val="none" w:sz="0" w:space="0" w:color="auto"/>
            <w:left w:val="none" w:sz="0" w:space="0" w:color="auto"/>
            <w:bottom w:val="none" w:sz="0" w:space="0" w:color="auto"/>
            <w:right w:val="none" w:sz="0" w:space="0" w:color="auto"/>
          </w:divBdr>
          <w:divsChild>
            <w:div w:id="347751870">
              <w:marLeft w:val="0"/>
              <w:marRight w:val="0"/>
              <w:marTop w:val="0"/>
              <w:marBottom w:val="0"/>
              <w:divBdr>
                <w:top w:val="none" w:sz="0" w:space="0" w:color="auto"/>
                <w:left w:val="none" w:sz="0" w:space="0" w:color="auto"/>
                <w:bottom w:val="none" w:sz="0" w:space="0" w:color="auto"/>
                <w:right w:val="none" w:sz="0" w:space="0" w:color="auto"/>
              </w:divBdr>
              <w:divsChild>
                <w:div w:id="2125734588">
                  <w:marLeft w:val="0"/>
                  <w:marRight w:val="0"/>
                  <w:marTop w:val="0"/>
                  <w:marBottom w:val="0"/>
                  <w:divBdr>
                    <w:top w:val="none" w:sz="0" w:space="0" w:color="auto"/>
                    <w:left w:val="none" w:sz="0" w:space="0" w:color="auto"/>
                    <w:bottom w:val="none" w:sz="0" w:space="0" w:color="auto"/>
                    <w:right w:val="none" w:sz="0" w:space="0" w:color="auto"/>
                  </w:divBdr>
                  <w:divsChild>
                    <w:div w:id="71758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655401">
      <w:bodyDiv w:val="1"/>
      <w:marLeft w:val="0"/>
      <w:marRight w:val="0"/>
      <w:marTop w:val="0"/>
      <w:marBottom w:val="0"/>
      <w:divBdr>
        <w:top w:val="none" w:sz="0" w:space="0" w:color="auto"/>
        <w:left w:val="none" w:sz="0" w:space="0" w:color="auto"/>
        <w:bottom w:val="none" w:sz="0" w:space="0" w:color="auto"/>
        <w:right w:val="none" w:sz="0" w:space="0" w:color="auto"/>
      </w:divBdr>
      <w:divsChild>
        <w:div w:id="1606306555">
          <w:marLeft w:val="0"/>
          <w:marRight w:val="0"/>
          <w:marTop w:val="0"/>
          <w:marBottom w:val="0"/>
          <w:divBdr>
            <w:top w:val="none" w:sz="0" w:space="0" w:color="auto"/>
            <w:left w:val="none" w:sz="0" w:space="0" w:color="auto"/>
            <w:bottom w:val="none" w:sz="0" w:space="0" w:color="auto"/>
            <w:right w:val="none" w:sz="0" w:space="0" w:color="auto"/>
          </w:divBdr>
          <w:divsChild>
            <w:div w:id="2081630493">
              <w:marLeft w:val="0"/>
              <w:marRight w:val="0"/>
              <w:marTop w:val="0"/>
              <w:marBottom w:val="0"/>
              <w:divBdr>
                <w:top w:val="none" w:sz="0" w:space="0" w:color="auto"/>
                <w:left w:val="none" w:sz="0" w:space="0" w:color="auto"/>
                <w:bottom w:val="none" w:sz="0" w:space="0" w:color="auto"/>
                <w:right w:val="none" w:sz="0" w:space="0" w:color="auto"/>
              </w:divBdr>
              <w:divsChild>
                <w:div w:id="113252864">
                  <w:marLeft w:val="0"/>
                  <w:marRight w:val="0"/>
                  <w:marTop w:val="0"/>
                  <w:marBottom w:val="0"/>
                  <w:divBdr>
                    <w:top w:val="none" w:sz="0" w:space="0" w:color="auto"/>
                    <w:left w:val="none" w:sz="0" w:space="0" w:color="auto"/>
                    <w:bottom w:val="none" w:sz="0" w:space="0" w:color="auto"/>
                    <w:right w:val="none" w:sz="0" w:space="0" w:color="auto"/>
                  </w:divBdr>
                  <w:divsChild>
                    <w:div w:id="152902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113254">
      <w:bodyDiv w:val="1"/>
      <w:marLeft w:val="0"/>
      <w:marRight w:val="0"/>
      <w:marTop w:val="0"/>
      <w:marBottom w:val="0"/>
      <w:divBdr>
        <w:top w:val="none" w:sz="0" w:space="0" w:color="auto"/>
        <w:left w:val="none" w:sz="0" w:space="0" w:color="auto"/>
        <w:bottom w:val="none" w:sz="0" w:space="0" w:color="auto"/>
        <w:right w:val="none" w:sz="0" w:space="0" w:color="auto"/>
      </w:divBdr>
      <w:divsChild>
        <w:div w:id="1263225018">
          <w:marLeft w:val="0"/>
          <w:marRight w:val="0"/>
          <w:marTop w:val="0"/>
          <w:marBottom w:val="0"/>
          <w:divBdr>
            <w:top w:val="none" w:sz="0" w:space="0" w:color="auto"/>
            <w:left w:val="none" w:sz="0" w:space="0" w:color="auto"/>
            <w:bottom w:val="none" w:sz="0" w:space="0" w:color="auto"/>
            <w:right w:val="none" w:sz="0" w:space="0" w:color="auto"/>
          </w:divBdr>
          <w:divsChild>
            <w:div w:id="965158166">
              <w:marLeft w:val="0"/>
              <w:marRight w:val="0"/>
              <w:marTop w:val="0"/>
              <w:marBottom w:val="0"/>
              <w:divBdr>
                <w:top w:val="none" w:sz="0" w:space="0" w:color="auto"/>
                <w:left w:val="none" w:sz="0" w:space="0" w:color="auto"/>
                <w:bottom w:val="none" w:sz="0" w:space="0" w:color="auto"/>
                <w:right w:val="none" w:sz="0" w:space="0" w:color="auto"/>
              </w:divBdr>
              <w:divsChild>
                <w:div w:id="1871918145">
                  <w:marLeft w:val="0"/>
                  <w:marRight w:val="0"/>
                  <w:marTop w:val="0"/>
                  <w:marBottom w:val="0"/>
                  <w:divBdr>
                    <w:top w:val="none" w:sz="0" w:space="0" w:color="auto"/>
                    <w:left w:val="none" w:sz="0" w:space="0" w:color="auto"/>
                    <w:bottom w:val="none" w:sz="0" w:space="0" w:color="auto"/>
                    <w:right w:val="none" w:sz="0" w:space="0" w:color="auto"/>
                  </w:divBdr>
                  <w:divsChild>
                    <w:div w:id="56553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776056">
      <w:bodyDiv w:val="1"/>
      <w:marLeft w:val="0"/>
      <w:marRight w:val="0"/>
      <w:marTop w:val="0"/>
      <w:marBottom w:val="0"/>
      <w:divBdr>
        <w:top w:val="none" w:sz="0" w:space="0" w:color="auto"/>
        <w:left w:val="none" w:sz="0" w:space="0" w:color="auto"/>
        <w:bottom w:val="none" w:sz="0" w:space="0" w:color="auto"/>
        <w:right w:val="none" w:sz="0" w:space="0" w:color="auto"/>
      </w:divBdr>
      <w:divsChild>
        <w:div w:id="279797801">
          <w:marLeft w:val="0"/>
          <w:marRight w:val="0"/>
          <w:marTop w:val="0"/>
          <w:marBottom w:val="0"/>
          <w:divBdr>
            <w:top w:val="none" w:sz="0" w:space="0" w:color="auto"/>
            <w:left w:val="none" w:sz="0" w:space="0" w:color="auto"/>
            <w:bottom w:val="none" w:sz="0" w:space="0" w:color="auto"/>
            <w:right w:val="none" w:sz="0" w:space="0" w:color="auto"/>
          </w:divBdr>
          <w:divsChild>
            <w:div w:id="741948337">
              <w:marLeft w:val="0"/>
              <w:marRight w:val="0"/>
              <w:marTop w:val="0"/>
              <w:marBottom w:val="0"/>
              <w:divBdr>
                <w:top w:val="none" w:sz="0" w:space="0" w:color="auto"/>
                <w:left w:val="none" w:sz="0" w:space="0" w:color="auto"/>
                <w:bottom w:val="none" w:sz="0" w:space="0" w:color="auto"/>
                <w:right w:val="none" w:sz="0" w:space="0" w:color="auto"/>
              </w:divBdr>
              <w:divsChild>
                <w:div w:id="1408501261">
                  <w:marLeft w:val="0"/>
                  <w:marRight w:val="0"/>
                  <w:marTop w:val="0"/>
                  <w:marBottom w:val="0"/>
                  <w:divBdr>
                    <w:top w:val="none" w:sz="0" w:space="0" w:color="auto"/>
                    <w:left w:val="none" w:sz="0" w:space="0" w:color="auto"/>
                    <w:bottom w:val="none" w:sz="0" w:space="0" w:color="auto"/>
                    <w:right w:val="none" w:sz="0" w:space="0" w:color="auto"/>
                  </w:divBdr>
                  <w:divsChild>
                    <w:div w:id="33757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511566">
      <w:bodyDiv w:val="1"/>
      <w:marLeft w:val="0"/>
      <w:marRight w:val="0"/>
      <w:marTop w:val="0"/>
      <w:marBottom w:val="0"/>
      <w:divBdr>
        <w:top w:val="none" w:sz="0" w:space="0" w:color="auto"/>
        <w:left w:val="none" w:sz="0" w:space="0" w:color="auto"/>
        <w:bottom w:val="none" w:sz="0" w:space="0" w:color="auto"/>
        <w:right w:val="none" w:sz="0" w:space="0" w:color="auto"/>
      </w:divBdr>
      <w:divsChild>
        <w:div w:id="1668240197">
          <w:marLeft w:val="0"/>
          <w:marRight w:val="0"/>
          <w:marTop w:val="0"/>
          <w:marBottom w:val="0"/>
          <w:divBdr>
            <w:top w:val="none" w:sz="0" w:space="0" w:color="auto"/>
            <w:left w:val="none" w:sz="0" w:space="0" w:color="auto"/>
            <w:bottom w:val="none" w:sz="0" w:space="0" w:color="auto"/>
            <w:right w:val="none" w:sz="0" w:space="0" w:color="auto"/>
          </w:divBdr>
          <w:divsChild>
            <w:div w:id="1580091630">
              <w:marLeft w:val="0"/>
              <w:marRight w:val="0"/>
              <w:marTop w:val="0"/>
              <w:marBottom w:val="0"/>
              <w:divBdr>
                <w:top w:val="none" w:sz="0" w:space="0" w:color="auto"/>
                <w:left w:val="none" w:sz="0" w:space="0" w:color="auto"/>
                <w:bottom w:val="none" w:sz="0" w:space="0" w:color="auto"/>
                <w:right w:val="none" w:sz="0" w:space="0" w:color="auto"/>
              </w:divBdr>
              <w:divsChild>
                <w:div w:id="3462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018426">
      <w:bodyDiv w:val="1"/>
      <w:marLeft w:val="0"/>
      <w:marRight w:val="0"/>
      <w:marTop w:val="0"/>
      <w:marBottom w:val="0"/>
      <w:divBdr>
        <w:top w:val="none" w:sz="0" w:space="0" w:color="auto"/>
        <w:left w:val="none" w:sz="0" w:space="0" w:color="auto"/>
        <w:bottom w:val="none" w:sz="0" w:space="0" w:color="auto"/>
        <w:right w:val="none" w:sz="0" w:space="0" w:color="auto"/>
      </w:divBdr>
      <w:divsChild>
        <w:div w:id="1627658856">
          <w:marLeft w:val="0"/>
          <w:marRight w:val="0"/>
          <w:marTop w:val="0"/>
          <w:marBottom w:val="0"/>
          <w:divBdr>
            <w:top w:val="none" w:sz="0" w:space="0" w:color="auto"/>
            <w:left w:val="none" w:sz="0" w:space="0" w:color="auto"/>
            <w:bottom w:val="none" w:sz="0" w:space="0" w:color="auto"/>
            <w:right w:val="none" w:sz="0" w:space="0" w:color="auto"/>
          </w:divBdr>
          <w:divsChild>
            <w:div w:id="1261139405">
              <w:marLeft w:val="0"/>
              <w:marRight w:val="0"/>
              <w:marTop w:val="0"/>
              <w:marBottom w:val="0"/>
              <w:divBdr>
                <w:top w:val="none" w:sz="0" w:space="0" w:color="auto"/>
                <w:left w:val="none" w:sz="0" w:space="0" w:color="auto"/>
                <w:bottom w:val="none" w:sz="0" w:space="0" w:color="auto"/>
                <w:right w:val="none" w:sz="0" w:space="0" w:color="auto"/>
              </w:divBdr>
              <w:divsChild>
                <w:div w:id="161304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665921">
      <w:bodyDiv w:val="1"/>
      <w:marLeft w:val="0"/>
      <w:marRight w:val="0"/>
      <w:marTop w:val="0"/>
      <w:marBottom w:val="0"/>
      <w:divBdr>
        <w:top w:val="none" w:sz="0" w:space="0" w:color="auto"/>
        <w:left w:val="none" w:sz="0" w:space="0" w:color="auto"/>
        <w:bottom w:val="none" w:sz="0" w:space="0" w:color="auto"/>
        <w:right w:val="none" w:sz="0" w:space="0" w:color="auto"/>
      </w:divBdr>
      <w:divsChild>
        <w:div w:id="1442140937">
          <w:marLeft w:val="0"/>
          <w:marRight w:val="0"/>
          <w:marTop w:val="0"/>
          <w:marBottom w:val="0"/>
          <w:divBdr>
            <w:top w:val="none" w:sz="0" w:space="0" w:color="auto"/>
            <w:left w:val="none" w:sz="0" w:space="0" w:color="auto"/>
            <w:bottom w:val="none" w:sz="0" w:space="0" w:color="auto"/>
            <w:right w:val="none" w:sz="0" w:space="0" w:color="auto"/>
          </w:divBdr>
          <w:divsChild>
            <w:div w:id="1628243847">
              <w:marLeft w:val="0"/>
              <w:marRight w:val="0"/>
              <w:marTop w:val="0"/>
              <w:marBottom w:val="0"/>
              <w:divBdr>
                <w:top w:val="none" w:sz="0" w:space="0" w:color="auto"/>
                <w:left w:val="none" w:sz="0" w:space="0" w:color="auto"/>
                <w:bottom w:val="none" w:sz="0" w:space="0" w:color="auto"/>
                <w:right w:val="none" w:sz="0" w:space="0" w:color="auto"/>
              </w:divBdr>
              <w:divsChild>
                <w:div w:id="1356813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133874">
      <w:bodyDiv w:val="1"/>
      <w:marLeft w:val="0"/>
      <w:marRight w:val="0"/>
      <w:marTop w:val="0"/>
      <w:marBottom w:val="0"/>
      <w:divBdr>
        <w:top w:val="none" w:sz="0" w:space="0" w:color="auto"/>
        <w:left w:val="none" w:sz="0" w:space="0" w:color="auto"/>
        <w:bottom w:val="none" w:sz="0" w:space="0" w:color="auto"/>
        <w:right w:val="none" w:sz="0" w:space="0" w:color="auto"/>
      </w:divBdr>
      <w:divsChild>
        <w:div w:id="936324957">
          <w:marLeft w:val="0"/>
          <w:marRight w:val="0"/>
          <w:marTop w:val="0"/>
          <w:marBottom w:val="0"/>
          <w:divBdr>
            <w:top w:val="none" w:sz="0" w:space="0" w:color="auto"/>
            <w:left w:val="none" w:sz="0" w:space="0" w:color="auto"/>
            <w:bottom w:val="none" w:sz="0" w:space="0" w:color="auto"/>
            <w:right w:val="none" w:sz="0" w:space="0" w:color="auto"/>
          </w:divBdr>
          <w:divsChild>
            <w:div w:id="1375156643">
              <w:marLeft w:val="0"/>
              <w:marRight w:val="0"/>
              <w:marTop w:val="0"/>
              <w:marBottom w:val="0"/>
              <w:divBdr>
                <w:top w:val="none" w:sz="0" w:space="0" w:color="auto"/>
                <w:left w:val="none" w:sz="0" w:space="0" w:color="auto"/>
                <w:bottom w:val="none" w:sz="0" w:space="0" w:color="auto"/>
                <w:right w:val="none" w:sz="0" w:space="0" w:color="auto"/>
              </w:divBdr>
              <w:divsChild>
                <w:div w:id="1237595969">
                  <w:marLeft w:val="0"/>
                  <w:marRight w:val="0"/>
                  <w:marTop w:val="0"/>
                  <w:marBottom w:val="0"/>
                  <w:divBdr>
                    <w:top w:val="none" w:sz="0" w:space="0" w:color="auto"/>
                    <w:left w:val="none" w:sz="0" w:space="0" w:color="auto"/>
                    <w:bottom w:val="none" w:sz="0" w:space="0" w:color="auto"/>
                    <w:right w:val="none" w:sz="0" w:space="0" w:color="auto"/>
                  </w:divBdr>
                  <w:divsChild>
                    <w:div w:id="211937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567428">
      <w:bodyDiv w:val="1"/>
      <w:marLeft w:val="0"/>
      <w:marRight w:val="0"/>
      <w:marTop w:val="0"/>
      <w:marBottom w:val="0"/>
      <w:divBdr>
        <w:top w:val="none" w:sz="0" w:space="0" w:color="auto"/>
        <w:left w:val="none" w:sz="0" w:space="0" w:color="auto"/>
        <w:bottom w:val="none" w:sz="0" w:space="0" w:color="auto"/>
        <w:right w:val="none" w:sz="0" w:space="0" w:color="auto"/>
      </w:divBdr>
      <w:divsChild>
        <w:div w:id="1691103667">
          <w:marLeft w:val="0"/>
          <w:marRight w:val="0"/>
          <w:marTop w:val="0"/>
          <w:marBottom w:val="0"/>
          <w:divBdr>
            <w:top w:val="none" w:sz="0" w:space="0" w:color="auto"/>
            <w:left w:val="none" w:sz="0" w:space="0" w:color="auto"/>
            <w:bottom w:val="none" w:sz="0" w:space="0" w:color="auto"/>
            <w:right w:val="none" w:sz="0" w:space="0" w:color="auto"/>
          </w:divBdr>
          <w:divsChild>
            <w:div w:id="794836625">
              <w:marLeft w:val="0"/>
              <w:marRight w:val="0"/>
              <w:marTop w:val="0"/>
              <w:marBottom w:val="0"/>
              <w:divBdr>
                <w:top w:val="none" w:sz="0" w:space="0" w:color="auto"/>
                <w:left w:val="none" w:sz="0" w:space="0" w:color="auto"/>
                <w:bottom w:val="none" w:sz="0" w:space="0" w:color="auto"/>
                <w:right w:val="none" w:sz="0" w:space="0" w:color="auto"/>
              </w:divBdr>
              <w:divsChild>
                <w:div w:id="94804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423261">
      <w:bodyDiv w:val="1"/>
      <w:marLeft w:val="0"/>
      <w:marRight w:val="0"/>
      <w:marTop w:val="0"/>
      <w:marBottom w:val="0"/>
      <w:divBdr>
        <w:top w:val="none" w:sz="0" w:space="0" w:color="auto"/>
        <w:left w:val="none" w:sz="0" w:space="0" w:color="auto"/>
        <w:bottom w:val="none" w:sz="0" w:space="0" w:color="auto"/>
        <w:right w:val="none" w:sz="0" w:space="0" w:color="auto"/>
      </w:divBdr>
    </w:div>
    <w:div w:id="622731374">
      <w:bodyDiv w:val="1"/>
      <w:marLeft w:val="0"/>
      <w:marRight w:val="0"/>
      <w:marTop w:val="0"/>
      <w:marBottom w:val="0"/>
      <w:divBdr>
        <w:top w:val="none" w:sz="0" w:space="0" w:color="auto"/>
        <w:left w:val="none" w:sz="0" w:space="0" w:color="auto"/>
        <w:bottom w:val="none" w:sz="0" w:space="0" w:color="auto"/>
        <w:right w:val="none" w:sz="0" w:space="0" w:color="auto"/>
      </w:divBdr>
      <w:divsChild>
        <w:div w:id="274950863">
          <w:marLeft w:val="0"/>
          <w:marRight w:val="0"/>
          <w:marTop w:val="0"/>
          <w:marBottom w:val="0"/>
          <w:divBdr>
            <w:top w:val="none" w:sz="0" w:space="0" w:color="auto"/>
            <w:left w:val="none" w:sz="0" w:space="0" w:color="auto"/>
            <w:bottom w:val="none" w:sz="0" w:space="0" w:color="auto"/>
            <w:right w:val="none" w:sz="0" w:space="0" w:color="auto"/>
          </w:divBdr>
          <w:divsChild>
            <w:div w:id="1531915397">
              <w:marLeft w:val="0"/>
              <w:marRight w:val="0"/>
              <w:marTop w:val="0"/>
              <w:marBottom w:val="0"/>
              <w:divBdr>
                <w:top w:val="none" w:sz="0" w:space="0" w:color="auto"/>
                <w:left w:val="none" w:sz="0" w:space="0" w:color="auto"/>
                <w:bottom w:val="none" w:sz="0" w:space="0" w:color="auto"/>
                <w:right w:val="none" w:sz="0" w:space="0" w:color="auto"/>
              </w:divBdr>
              <w:divsChild>
                <w:div w:id="57436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856136">
      <w:bodyDiv w:val="1"/>
      <w:marLeft w:val="0"/>
      <w:marRight w:val="0"/>
      <w:marTop w:val="0"/>
      <w:marBottom w:val="0"/>
      <w:divBdr>
        <w:top w:val="none" w:sz="0" w:space="0" w:color="auto"/>
        <w:left w:val="none" w:sz="0" w:space="0" w:color="auto"/>
        <w:bottom w:val="none" w:sz="0" w:space="0" w:color="auto"/>
        <w:right w:val="none" w:sz="0" w:space="0" w:color="auto"/>
      </w:divBdr>
    </w:div>
    <w:div w:id="627783256">
      <w:bodyDiv w:val="1"/>
      <w:marLeft w:val="0"/>
      <w:marRight w:val="0"/>
      <w:marTop w:val="0"/>
      <w:marBottom w:val="0"/>
      <w:divBdr>
        <w:top w:val="none" w:sz="0" w:space="0" w:color="auto"/>
        <w:left w:val="none" w:sz="0" w:space="0" w:color="auto"/>
        <w:bottom w:val="none" w:sz="0" w:space="0" w:color="auto"/>
        <w:right w:val="none" w:sz="0" w:space="0" w:color="auto"/>
      </w:divBdr>
    </w:div>
    <w:div w:id="628245664">
      <w:bodyDiv w:val="1"/>
      <w:marLeft w:val="0"/>
      <w:marRight w:val="0"/>
      <w:marTop w:val="0"/>
      <w:marBottom w:val="0"/>
      <w:divBdr>
        <w:top w:val="none" w:sz="0" w:space="0" w:color="auto"/>
        <w:left w:val="none" w:sz="0" w:space="0" w:color="auto"/>
        <w:bottom w:val="none" w:sz="0" w:space="0" w:color="auto"/>
        <w:right w:val="none" w:sz="0" w:space="0" w:color="auto"/>
      </w:divBdr>
      <w:divsChild>
        <w:div w:id="1436829909">
          <w:marLeft w:val="0"/>
          <w:marRight w:val="0"/>
          <w:marTop w:val="0"/>
          <w:marBottom w:val="0"/>
          <w:divBdr>
            <w:top w:val="none" w:sz="0" w:space="0" w:color="auto"/>
            <w:left w:val="none" w:sz="0" w:space="0" w:color="auto"/>
            <w:bottom w:val="none" w:sz="0" w:space="0" w:color="auto"/>
            <w:right w:val="none" w:sz="0" w:space="0" w:color="auto"/>
          </w:divBdr>
          <w:divsChild>
            <w:div w:id="1184630443">
              <w:marLeft w:val="0"/>
              <w:marRight w:val="0"/>
              <w:marTop w:val="0"/>
              <w:marBottom w:val="0"/>
              <w:divBdr>
                <w:top w:val="none" w:sz="0" w:space="0" w:color="auto"/>
                <w:left w:val="none" w:sz="0" w:space="0" w:color="auto"/>
                <w:bottom w:val="none" w:sz="0" w:space="0" w:color="auto"/>
                <w:right w:val="none" w:sz="0" w:space="0" w:color="auto"/>
              </w:divBdr>
              <w:divsChild>
                <w:div w:id="1163860178">
                  <w:marLeft w:val="0"/>
                  <w:marRight w:val="0"/>
                  <w:marTop w:val="0"/>
                  <w:marBottom w:val="0"/>
                  <w:divBdr>
                    <w:top w:val="none" w:sz="0" w:space="0" w:color="auto"/>
                    <w:left w:val="none" w:sz="0" w:space="0" w:color="auto"/>
                    <w:bottom w:val="none" w:sz="0" w:space="0" w:color="auto"/>
                    <w:right w:val="none" w:sz="0" w:space="0" w:color="auto"/>
                  </w:divBdr>
                  <w:divsChild>
                    <w:div w:id="195436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0282623">
      <w:bodyDiv w:val="1"/>
      <w:marLeft w:val="0"/>
      <w:marRight w:val="0"/>
      <w:marTop w:val="0"/>
      <w:marBottom w:val="0"/>
      <w:divBdr>
        <w:top w:val="none" w:sz="0" w:space="0" w:color="auto"/>
        <w:left w:val="none" w:sz="0" w:space="0" w:color="auto"/>
        <w:bottom w:val="none" w:sz="0" w:space="0" w:color="auto"/>
        <w:right w:val="none" w:sz="0" w:space="0" w:color="auto"/>
      </w:divBdr>
      <w:divsChild>
        <w:div w:id="1719351724">
          <w:marLeft w:val="0"/>
          <w:marRight w:val="0"/>
          <w:marTop w:val="0"/>
          <w:marBottom w:val="0"/>
          <w:divBdr>
            <w:top w:val="none" w:sz="0" w:space="0" w:color="auto"/>
            <w:left w:val="none" w:sz="0" w:space="0" w:color="auto"/>
            <w:bottom w:val="none" w:sz="0" w:space="0" w:color="auto"/>
            <w:right w:val="none" w:sz="0" w:space="0" w:color="auto"/>
          </w:divBdr>
          <w:divsChild>
            <w:div w:id="2141417853">
              <w:marLeft w:val="0"/>
              <w:marRight w:val="0"/>
              <w:marTop w:val="0"/>
              <w:marBottom w:val="0"/>
              <w:divBdr>
                <w:top w:val="none" w:sz="0" w:space="0" w:color="auto"/>
                <w:left w:val="none" w:sz="0" w:space="0" w:color="auto"/>
                <w:bottom w:val="none" w:sz="0" w:space="0" w:color="auto"/>
                <w:right w:val="none" w:sz="0" w:space="0" w:color="auto"/>
              </w:divBdr>
              <w:divsChild>
                <w:div w:id="59101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978110">
      <w:bodyDiv w:val="1"/>
      <w:marLeft w:val="0"/>
      <w:marRight w:val="0"/>
      <w:marTop w:val="0"/>
      <w:marBottom w:val="0"/>
      <w:divBdr>
        <w:top w:val="none" w:sz="0" w:space="0" w:color="auto"/>
        <w:left w:val="none" w:sz="0" w:space="0" w:color="auto"/>
        <w:bottom w:val="none" w:sz="0" w:space="0" w:color="auto"/>
        <w:right w:val="none" w:sz="0" w:space="0" w:color="auto"/>
      </w:divBdr>
      <w:divsChild>
        <w:div w:id="1589657105">
          <w:marLeft w:val="0"/>
          <w:marRight w:val="0"/>
          <w:marTop w:val="0"/>
          <w:marBottom w:val="0"/>
          <w:divBdr>
            <w:top w:val="none" w:sz="0" w:space="0" w:color="auto"/>
            <w:left w:val="none" w:sz="0" w:space="0" w:color="auto"/>
            <w:bottom w:val="none" w:sz="0" w:space="0" w:color="auto"/>
            <w:right w:val="none" w:sz="0" w:space="0" w:color="auto"/>
          </w:divBdr>
          <w:divsChild>
            <w:div w:id="1368332792">
              <w:marLeft w:val="0"/>
              <w:marRight w:val="0"/>
              <w:marTop w:val="0"/>
              <w:marBottom w:val="0"/>
              <w:divBdr>
                <w:top w:val="none" w:sz="0" w:space="0" w:color="auto"/>
                <w:left w:val="none" w:sz="0" w:space="0" w:color="auto"/>
                <w:bottom w:val="none" w:sz="0" w:space="0" w:color="auto"/>
                <w:right w:val="none" w:sz="0" w:space="0" w:color="auto"/>
              </w:divBdr>
              <w:divsChild>
                <w:div w:id="15600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295604">
      <w:bodyDiv w:val="1"/>
      <w:marLeft w:val="0"/>
      <w:marRight w:val="0"/>
      <w:marTop w:val="0"/>
      <w:marBottom w:val="0"/>
      <w:divBdr>
        <w:top w:val="none" w:sz="0" w:space="0" w:color="auto"/>
        <w:left w:val="none" w:sz="0" w:space="0" w:color="auto"/>
        <w:bottom w:val="none" w:sz="0" w:space="0" w:color="auto"/>
        <w:right w:val="none" w:sz="0" w:space="0" w:color="auto"/>
      </w:divBdr>
      <w:divsChild>
        <w:div w:id="1066030614">
          <w:marLeft w:val="0"/>
          <w:marRight w:val="0"/>
          <w:marTop w:val="0"/>
          <w:marBottom w:val="0"/>
          <w:divBdr>
            <w:top w:val="none" w:sz="0" w:space="0" w:color="auto"/>
            <w:left w:val="none" w:sz="0" w:space="0" w:color="auto"/>
            <w:bottom w:val="none" w:sz="0" w:space="0" w:color="auto"/>
            <w:right w:val="none" w:sz="0" w:space="0" w:color="auto"/>
          </w:divBdr>
          <w:divsChild>
            <w:div w:id="632369524">
              <w:marLeft w:val="0"/>
              <w:marRight w:val="0"/>
              <w:marTop w:val="0"/>
              <w:marBottom w:val="0"/>
              <w:divBdr>
                <w:top w:val="none" w:sz="0" w:space="0" w:color="auto"/>
                <w:left w:val="none" w:sz="0" w:space="0" w:color="auto"/>
                <w:bottom w:val="none" w:sz="0" w:space="0" w:color="auto"/>
                <w:right w:val="none" w:sz="0" w:space="0" w:color="auto"/>
              </w:divBdr>
              <w:divsChild>
                <w:div w:id="144410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214626">
      <w:bodyDiv w:val="1"/>
      <w:marLeft w:val="0"/>
      <w:marRight w:val="0"/>
      <w:marTop w:val="0"/>
      <w:marBottom w:val="0"/>
      <w:divBdr>
        <w:top w:val="none" w:sz="0" w:space="0" w:color="auto"/>
        <w:left w:val="none" w:sz="0" w:space="0" w:color="auto"/>
        <w:bottom w:val="none" w:sz="0" w:space="0" w:color="auto"/>
        <w:right w:val="none" w:sz="0" w:space="0" w:color="auto"/>
      </w:divBdr>
    </w:div>
    <w:div w:id="634993695">
      <w:bodyDiv w:val="1"/>
      <w:marLeft w:val="0"/>
      <w:marRight w:val="0"/>
      <w:marTop w:val="0"/>
      <w:marBottom w:val="0"/>
      <w:divBdr>
        <w:top w:val="none" w:sz="0" w:space="0" w:color="auto"/>
        <w:left w:val="none" w:sz="0" w:space="0" w:color="auto"/>
        <w:bottom w:val="none" w:sz="0" w:space="0" w:color="auto"/>
        <w:right w:val="none" w:sz="0" w:space="0" w:color="auto"/>
      </w:divBdr>
      <w:divsChild>
        <w:div w:id="997730628">
          <w:marLeft w:val="0"/>
          <w:marRight w:val="0"/>
          <w:marTop w:val="0"/>
          <w:marBottom w:val="0"/>
          <w:divBdr>
            <w:top w:val="none" w:sz="0" w:space="0" w:color="auto"/>
            <w:left w:val="none" w:sz="0" w:space="0" w:color="auto"/>
            <w:bottom w:val="none" w:sz="0" w:space="0" w:color="auto"/>
            <w:right w:val="none" w:sz="0" w:space="0" w:color="auto"/>
          </w:divBdr>
          <w:divsChild>
            <w:div w:id="2074692825">
              <w:marLeft w:val="0"/>
              <w:marRight w:val="0"/>
              <w:marTop w:val="0"/>
              <w:marBottom w:val="0"/>
              <w:divBdr>
                <w:top w:val="none" w:sz="0" w:space="0" w:color="auto"/>
                <w:left w:val="none" w:sz="0" w:space="0" w:color="auto"/>
                <w:bottom w:val="none" w:sz="0" w:space="0" w:color="auto"/>
                <w:right w:val="none" w:sz="0" w:space="0" w:color="auto"/>
              </w:divBdr>
              <w:divsChild>
                <w:div w:id="178449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9042490">
      <w:bodyDiv w:val="1"/>
      <w:marLeft w:val="0"/>
      <w:marRight w:val="0"/>
      <w:marTop w:val="0"/>
      <w:marBottom w:val="0"/>
      <w:divBdr>
        <w:top w:val="none" w:sz="0" w:space="0" w:color="auto"/>
        <w:left w:val="none" w:sz="0" w:space="0" w:color="auto"/>
        <w:bottom w:val="none" w:sz="0" w:space="0" w:color="auto"/>
        <w:right w:val="none" w:sz="0" w:space="0" w:color="auto"/>
      </w:divBdr>
    </w:div>
    <w:div w:id="639189341">
      <w:bodyDiv w:val="1"/>
      <w:marLeft w:val="0"/>
      <w:marRight w:val="0"/>
      <w:marTop w:val="0"/>
      <w:marBottom w:val="0"/>
      <w:divBdr>
        <w:top w:val="none" w:sz="0" w:space="0" w:color="auto"/>
        <w:left w:val="none" w:sz="0" w:space="0" w:color="auto"/>
        <w:bottom w:val="none" w:sz="0" w:space="0" w:color="auto"/>
        <w:right w:val="none" w:sz="0" w:space="0" w:color="auto"/>
      </w:divBdr>
    </w:div>
    <w:div w:id="642083943">
      <w:bodyDiv w:val="1"/>
      <w:marLeft w:val="0"/>
      <w:marRight w:val="0"/>
      <w:marTop w:val="0"/>
      <w:marBottom w:val="0"/>
      <w:divBdr>
        <w:top w:val="none" w:sz="0" w:space="0" w:color="auto"/>
        <w:left w:val="none" w:sz="0" w:space="0" w:color="auto"/>
        <w:bottom w:val="none" w:sz="0" w:space="0" w:color="auto"/>
        <w:right w:val="none" w:sz="0" w:space="0" w:color="auto"/>
      </w:divBdr>
    </w:div>
    <w:div w:id="646934688">
      <w:bodyDiv w:val="1"/>
      <w:marLeft w:val="0"/>
      <w:marRight w:val="0"/>
      <w:marTop w:val="0"/>
      <w:marBottom w:val="0"/>
      <w:divBdr>
        <w:top w:val="none" w:sz="0" w:space="0" w:color="auto"/>
        <w:left w:val="none" w:sz="0" w:space="0" w:color="auto"/>
        <w:bottom w:val="none" w:sz="0" w:space="0" w:color="auto"/>
        <w:right w:val="none" w:sz="0" w:space="0" w:color="auto"/>
      </w:divBdr>
    </w:div>
    <w:div w:id="649020113">
      <w:bodyDiv w:val="1"/>
      <w:marLeft w:val="0"/>
      <w:marRight w:val="0"/>
      <w:marTop w:val="0"/>
      <w:marBottom w:val="0"/>
      <w:divBdr>
        <w:top w:val="none" w:sz="0" w:space="0" w:color="auto"/>
        <w:left w:val="none" w:sz="0" w:space="0" w:color="auto"/>
        <w:bottom w:val="none" w:sz="0" w:space="0" w:color="auto"/>
        <w:right w:val="none" w:sz="0" w:space="0" w:color="auto"/>
      </w:divBdr>
    </w:div>
    <w:div w:id="650444908">
      <w:bodyDiv w:val="1"/>
      <w:marLeft w:val="0"/>
      <w:marRight w:val="0"/>
      <w:marTop w:val="0"/>
      <w:marBottom w:val="0"/>
      <w:divBdr>
        <w:top w:val="none" w:sz="0" w:space="0" w:color="auto"/>
        <w:left w:val="none" w:sz="0" w:space="0" w:color="auto"/>
        <w:bottom w:val="none" w:sz="0" w:space="0" w:color="auto"/>
        <w:right w:val="none" w:sz="0" w:space="0" w:color="auto"/>
      </w:divBdr>
    </w:div>
    <w:div w:id="650905858">
      <w:bodyDiv w:val="1"/>
      <w:marLeft w:val="0"/>
      <w:marRight w:val="0"/>
      <w:marTop w:val="0"/>
      <w:marBottom w:val="0"/>
      <w:divBdr>
        <w:top w:val="none" w:sz="0" w:space="0" w:color="auto"/>
        <w:left w:val="none" w:sz="0" w:space="0" w:color="auto"/>
        <w:bottom w:val="none" w:sz="0" w:space="0" w:color="auto"/>
        <w:right w:val="none" w:sz="0" w:space="0" w:color="auto"/>
      </w:divBdr>
      <w:divsChild>
        <w:div w:id="63530012">
          <w:marLeft w:val="0"/>
          <w:marRight w:val="0"/>
          <w:marTop w:val="0"/>
          <w:marBottom w:val="0"/>
          <w:divBdr>
            <w:top w:val="none" w:sz="0" w:space="0" w:color="auto"/>
            <w:left w:val="none" w:sz="0" w:space="0" w:color="auto"/>
            <w:bottom w:val="none" w:sz="0" w:space="0" w:color="auto"/>
            <w:right w:val="none" w:sz="0" w:space="0" w:color="auto"/>
          </w:divBdr>
          <w:divsChild>
            <w:div w:id="374349769">
              <w:marLeft w:val="0"/>
              <w:marRight w:val="0"/>
              <w:marTop w:val="0"/>
              <w:marBottom w:val="0"/>
              <w:divBdr>
                <w:top w:val="none" w:sz="0" w:space="0" w:color="auto"/>
                <w:left w:val="none" w:sz="0" w:space="0" w:color="auto"/>
                <w:bottom w:val="none" w:sz="0" w:space="0" w:color="auto"/>
                <w:right w:val="none" w:sz="0" w:space="0" w:color="auto"/>
              </w:divBdr>
              <w:divsChild>
                <w:div w:id="1762676445">
                  <w:marLeft w:val="0"/>
                  <w:marRight w:val="0"/>
                  <w:marTop w:val="0"/>
                  <w:marBottom w:val="0"/>
                  <w:divBdr>
                    <w:top w:val="none" w:sz="0" w:space="0" w:color="auto"/>
                    <w:left w:val="none" w:sz="0" w:space="0" w:color="auto"/>
                    <w:bottom w:val="none" w:sz="0" w:space="0" w:color="auto"/>
                    <w:right w:val="none" w:sz="0" w:space="0" w:color="auto"/>
                  </w:divBdr>
                  <w:divsChild>
                    <w:div w:id="157353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224038">
      <w:bodyDiv w:val="1"/>
      <w:marLeft w:val="0"/>
      <w:marRight w:val="0"/>
      <w:marTop w:val="0"/>
      <w:marBottom w:val="0"/>
      <w:divBdr>
        <w:top w:val="none" w:sz="0" w:space="0" w:color="auto"/>
        <w:left w:val="none" w:sz="0" w:space="0" w:color="auto"/>
        <w:bottom w:val="none" w:sz="0" w:space="0" w:color="auto"/>
        <w:right w:val="none" w:sz="0" w:space="0" w:color="auto"/>
      </w:divBdr>
      <w:divsChild>
        <w:div w:id="1903907003">
          <w:marLeft w:val="0"/>
          <w:marRight w:val="0"/>
          <w:marTop w:val="0"/>
          <w:marBottom w:val="0"/>
          <w:divBdr>
            <w:top w:val="none" w:sz="0" w:space="0" w:color="auto"/>
            <w:left w:val="none" w:sz="0" w:space="0" w:color="auto"/>
            <w:bottom w:val="none" w:sz="0" w:space="0" w:color="auto"/>
            <w:right w:val="none" w:sz="0" w:space="0" w:color="auto"/>
          </w:divBdr>
          <w:divsChild>
            <w:div w:id="1474829630">
              <w:marLeft w:val="0"/>
              <w:marRight w:val="0"/>
              <w:marTop w:val="0"/>
              <w:marBottom w:val="0"/>
              <w:divBdr>
                <w:top w:val="none" w:sz="0" w:space="0" w:color="auto"/>
                <w:left w:val="none" w:sz="0" w:space="0" w:color="auto"/>
                <w:bottom w:val="none" w:sz="0" w:space="0" w:color="auto"/>
                <w:right w:val="none" w:sz="0" w:space="0" w:color="auto"/>
              </w:divBdr>
              <w:divsChild>
                <w:div w:id="1987541717">
                  <w:marLeft w:val="0"/>
                  <w:marRight w:val="0"/>
                  <w:marTop w:val="0"/>
                  <w:marBottom w:val="0"/>
                  <w:divBdr>
                    <w:top w:val="none" w:sz="0" w:space="0" w:color="auto"/>
                    <w:left w:val="none" w:sz="0" w:space="0" w:color="auto"/>
                    <w:bottom w:val="none" w:sz="0" w:space="0" w:color="auto"/>
                    <w:right w:val="none" w:sz="0" w:space="0" w:color="auto"/>
                  </w:divBdr>
                  <w:divsChild>
                    <w:div w:id="67117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529363">
      <w:bodyDiv w:val="1"/>
      <w:marLeft w:val="0"/>
      <w:marRight w:val="0"/>
      <w:marTop w:val="0"/>
      <w:marBottom w:val="0"/>
      <w:divBdr>
        <w:top w:val="none" w:sz="0" w:space="0" w:color="auto"/>
        <w:left w:val="none" w:sz="0" w:space="0" w:color="auto"/>
        <w:bottom w:val="none" w:sz="0" w:space="0" w:color="auto"/>
        <w:right w:val="none" w:sz="0" w:space="0" w:color="auto"/>
      </w:divBdr>
    </w:div>
    <w:div w:id="655258510">
      <w:bodyDiv w:val="1"/>
      <w:marLeft w:val="0"/>
      <w:marRight w:val="0"/>
      <w:marTop w:val="0"/>
      <w:marBottom w:val="0"/>
      <w:divBdr>
        <w:top w:val="none" w:sz="0" w:space="0" w:color="auto"/>
        <w:left w:val="none" w:sz="0" w:space="0" w:color="auto"/>
        <w:bottom w:val="none" w:sz="0" w:space="0" w:color="auto"/>
        <w:right w:val="none" w:sz="0" w:space="0" w:color="auto"/>
      </w:divBdr>
      <w:divsChild>
        <w:div w:id="1527211516">
          <w:marLeft w:val="0"/>
          <w:marRight w:val="0"/>
          <w:marTop w:val="0"/>
          <w:marBottom w:val="0"/>
          <w:divBdr>
            <w:top w:val="none" w:sz="0" w:space="0" w:color="auto"/>
            <w:left w:val="none" w:sz="0" w:space="0" w:color="auto"/>
            <w:bottom w:val="none" w:sz="0" w:space="0" w:color="auto"/>
            <w:right w:val="none" w:sz="0" w:space="0" w:color="auto"/>
          </w:divBdr>
          <w:divsChild>
            <w:div w:id="781074535">
              <w:marLeft w:val="0"/>
              <w:marRight w:val="0"/>
              <w:marTop w:val="0"/>
              <w:marBottom w:val="0"/>
              <w:divBdr>
                <w:top w:val="none" w:sz="0" w:space="0" w:color="auto"/>
                <w:left w:val="none" w:sz="0" w:space="0" w:color="auto"/>
                <w:bottom w:val="none" w:sz="0" w:space="0" w:color="auto"/>
                <w:right w:val="none" w:sz="0" w:space="0" w:color="auto"/>
              </w:divBdr>
              <w:divsChild>
                <w:div w:id="121211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110999">
      <w:bodyDiv w:val="1"/>
      <w:marLeft w:val="0"/>
      <w:marRight w:val="0"/>
      <w:marTop w:val="0"/>
      <w:marBottom w:val="0"/>
      <w:divBdr>
        <w:top w:val="none" w:sz="0" w:space="0" w:color="auto"/>
        <w:left w:val="none" w:sz="0" w:space="0" w:color="auto"/>
        <w:bottom w:val="none" w:sz="0" w:space="0" w:color="auto"/>
        <w:right w:val="none" w:sz="0" w:space="0" w:color="auto"/>
      </w:divBdr>
      <w:divsChild>
        <w:div w:id="1635673441">
          <w:marLeft w:val="0"/>
          <w:marRight w:val="0"/>
          <w:marTop w:val="0"/>
          <w:marBottom w:val="0"/>
          <w:divBdr>
            <w:top w:val="none" w:sz="0" w:space="0" w:color="auto"/>
            <w:left w:val="none" w:sz="0" w:space="0" w:color="auto"/>
            <w:bottom w:val="none" w:sz="0" w:space="0" w:color="auto"/>
            <w:right w:val="none" w:sz="0" w:space="0" w:color="auto"/>
          </w:divBdr>
          <w:divsChild>
            <w:div w:id="1753314935">
              <w:marLeft w:val="0"/>
              <w:marRight w:val="0"/>
              <w:marTop w:val="0"/>
              <w:marBottom w:val="0"/>
              <w:divBdr>
                <w:top w:val="none" w:sz="0" w:space="0" w:color="auto"/>
                <w:left w:val="none" w:sz="0" w:space="0" w:color="auto"/>
                <w:bottom w:val="none" w:sz="0" w:space="0" w:color="auto"/>
                <w:right w:val="none" w:sz="0" w:space="0" w:color="auto"/>
              </w:divBdr>
              <w:divsChild>
                <w:div w:id="25809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764470">
          <w:marLeft w:val="0"/>
          <w:marRight w:val="0"/>
          <w:marTop w:val="0"/>
          <w:marBottom w:val="0"/>
          <w:divBdr>
            <w:top w:val="none" w:sz="0" w:space="0" w:color="auto"/>
            <w:left w:val="none" w:sz="0" w:space="0" w:color="auto"/>
            <w:bottom w:val="none" w:sz="0" w:space="0" w:color="auto"/>
            <w:right w:val="none" w:sz="0" w:space="0" w:color="auto"/>
          </w:divBdr>
          <w:divsChild>
            <w:div w:id="893003262">
              <w:marLeft w:val="0"/>
              <w:marRight w:val="0"/>
              <w:marTop w:val="0"/>
              <w:marBottom w:val="0"/>
              <w:divBdr>
                <w:top w:val="none" w:sz="0" w:space="0" w:color="auto"/>
                <w:left w:val="none" w:sz="0" w:space="0" w:color="auto"/>
                <w:bottom w:val="none" w:sz="0" w:space="0" w:color="auto"/>
                <w:right w:val="none" w:sz="0" w:space="0" w:color="auto"/>
              </w:divBdr>
              <w:divsChild>
                <w:div w:id="180626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041978">
      <w:bodyDiv w:val="1"/>
      <w:marLeft w:val="0"/>
      <w:marRight w:val="0"/>
      <w:marTop w:val="0"/>
      <w:marBottom w:val="0"/>
      <w:divBdr>
        <w:top w:val="none" w:sz="0" w:space="0" w:color="auto"/>
        <w:left w:val="none" w:sz="0" w:space="0" w:color="auto"/>
        <w:bottom w:val="none" w:sz="0" w:space="0" w:color="auto"/>
        <w:right w:val="none" w:sz="0" w:space="0" w:color="auto"/>
      </w:divBdr>
      <w:divsChild>
        <w:div w:id="638001502">
          <w:marLeft w:val="0"/>
          <w:marRight w:val="0"/>
          <w:marTop w:val="0"/>
          <w:marBottom w:val="0"/>
          <w:divBdr>
            <w:top w:val="none" w:sz="0" w:space="0" w:color="auto"/>
            <w:left w:val="none" w:sz="0" w:space="0" w:color="auto"/>
            <w:bottom w:val="none" w:sz="0" w:space="0" w:color="auto"/>
            <w:right w:val="none" w:sz="0" w:space="0" w:color="auto"/>
          </w:divBdr>
          <w:divsChild>
            <w:div w:id="1586646076">
              <w:marLeft w:val="0"/>
              <w:marRight w:val="0"/>
              <w:marTop w:val="0"/>
              <w:marBottom w:val="0"/>
              <w:divBdr>
                <w:top w:val="none" w:sz="0" w:space="0" w:color="auto"/>
                <w:left w:val="none" w:sz="0" w:space="0" w:color="auto"/>
                <w:bottom w:val="none" w:sz="0" w:space="0" w:color="auto"/>
                <w:right w:val="none" w:sz="0" w:space="0" w:color="auto"/>
              </w:divBdr>
              <w:divsChild>
                <w:div w:id="204925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432272">
      <w:bodyDiv w:val="1"/>
      <w:marLeft w:val="0"/>
      <w:marRight w:val="0"/>
      <w:marTop w:val="0"/>
      <w:marBottom w:val="0"/>
      <w:divBdr>
        <w:top w:val="none" w:sz="0" w:space="0" w:color="auto"/>
        <w:left w:val="none" w:sz="0" w:space="0" w:color="auto"/>
        <w:bottom w:val="none" w:sz="0" w:space="0" w:color="auto"/>
        <w:right w:val="none" w:sz="0" w:space="0" w:color="auto"/>
      </w:divBdr>
      <w:divsChild>
        <w:div w:id="481700554">
          <w:marLeft w:val="0"/>
          <w:marRight w:val="0"/>
          <w:marTop w:val="0"/>
          <w:marBottom w:val="0"/>
          <w:divBdr>
            <w:top w:val="none" w:sz="0" w:space="0" w:color="auto"/>
            <w:left w:val="none" w:sz="0" w:space="0" w:color="auto"/>
            <w:bottom w:val="none" w:sz="0" w:space="0" w:color="auto"/>
            <w:right w:val="none" w:sz="0" w:space="0" w:color="auto"/>
          </w:divBdr>
          <w:divsChild>
            <w:div w:id="1395347859">
              <w:marLeft w:val="0"/>
              <w:marRight w:val="0"/>
              <w:marTop w:val="0"/>
              <w:marBottom w:val="0"/>
              <w:divBdr>
                <w:top w:val="none" w:sz="0" w:space="0" w:color="auto"/>
                <w:left w:val="none" w:sz="0" w:space="0" w:color="auto"/>
                <w:bottom w:val="none" w:sz="0" w:space="0" w:color="auto"/>
                <w:right w:val="none" w:sz="0" w:space="0" w:color="auto"/>
              </w:divBdr>
              <w:divsChild>
                <w:div w:id="128896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575477">
      <w:bodyDiv w:val="1"/>
      <w:marLeft w:val="0"/>
      <w:marRight w:val="0"/>
      <w:marTop w:val="0"/>
      <w:marBottom w:val="0"/>
      <w:divBdr>
        <w:top w:val="none" w:sz="0" w:space="0" w:color="auto"/>
        <w:left w:val="none" w:sz="0" w:space="0" w:color="auto"/>
        <w:bottom w:val="none" w:sz="0" w:space="0" w:color="auto"/>
        <w:right w:val="none" w:sz="0" w:space="0" w:color="auto"/>
      </w:divBdr>
      <w:divsChild>
        <w:div w:id="2107924651">
          <w:marLeft w:val="0"/>
          <w:marRight w:val="0"/>
          <w:marTop w:val="0"/>
          <w:marBottom w:val="0"/>
          <w:divBdr>
            <w:top w:val="none" w:sz="0" w:space="0" w:color="auto"/>
            <w:left w:val="none" w:sz="0" w:space="0" w:color="auto"/>
            <w:bottom w:val="none" w:sz="0" w:space="0" w:color="auto"/>
            <w:right w:val="none" w:sz="0" w:space="0" w:color="auto"/>
          </w:divBdr>
          <w:divsChild>
            <w:div w:id="1303924868">
              <w:marLeft w:val="0"/>
              <w:marRight w:val="0"/>
              <w:marTop w:val="0"/>
              <w:marBottom w:val="0"/>
              <w:divBdr>
                <w:top w:val="none" w:sz="0" w:space="0" w:color="auto"/>
                <w:left w:val="none" w:sz="0" w:space="0" w:color="auto"/>
                <w:bottom w:val="none" w:sz="0" w:space="0" w:color="auto"/>
                <w:right w:val="none" w:sz="0" w:space="0" w:color="auto"/>
              </w:divBdr>
              <w:divsChild>
                <w:div w:id="143721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823310">
      <w:bodyDiv w:val="1"/>
      <w:marLeft w:val="0"/>
      <w:marRight w:val="0"/>
      <w:marTop w:val="0"/>
      <w:marBottom w:val="0"/>
      <w:divBdr>
        <w:top w:val="none" w:sz="0" w:space="0" w:color="auto"/>
        <w:left w:val="none" w:sz="0" w:space="0" w:color="auto"/>
        <w:bottom w:val="none" w:sz="0" w:space="0" w:color="auto"/>
        <w:right w:val="none" w:sz="0" w:space="0" w:color="auto"/>
      </w:divBdr>
    </w:div>
    <w:div w:id="665211477">
      <w:bodyDiv w:val="1"/>
      <w:marLeft w:val="0"/>
      <w:marRight w:val="0"/>
      <w:marTop w:val="0"/>
      <w:marBottom w:val="0"/>
      <w:divBdr>
        <w:top w:val="none" w:sz="0" w:space="0" w:color="auto"/>
        <w:left w:val="none" w:sz="0" w:space="0" w:color="auto"/>
        <w:bottom w:val="none" w:sz="0" w:space="0" w:color="auto"/>
        <w:right w:val="none" w:sz="0" w:space="0" w:color="auto"/>
      </w:divBdr>
      <w:divsChild>
        <w:div w:id="1349677545">
          <w:marLeft w:val="0"/>
          <w:marRight w:val="0"/>
          <w:marTop w:val="0"/>
          <w:marBottom w:val="0"/>
          <w:divBdr>
            <w:top w:val="none" w:sz="0" w:space="0" w:color="auto"/>
            <w:left w:val="none" w:sz="0" w:space="0" w:color="auto"/>
            <w:bottom w:val="none" w:sz="0" w:space="0" w:color="auto"/>
            <w:right w:val="none" w:sz="0" w:space="0" w:color="auto"/>
          </w:divBdr>
          <w:divsChild>
            <w:div w:id="591011350">
              <w:marLeft w:val="0"/>
              <w:marRight w:val="0"/>
              <w:marTop w:val="0"/>
              <w:marBottom w:val="0"/>
              <w:divBdr>
                <w:top w:val="none" w:sz="0" w:space="0" w:color="auto"/>
                <w:left w:val="none" w:sz="0" w:space="0" w:color="auto"/>
                <w:bottom w:val="none" w:sz="0" w:space="0" w:color="auto"/>
                <w:right w:val="none" w:sz="0" w:space="0" w:color="auto"/>
              </w:divBdr>
              <w:divsChild>
                <w:div w:id="71612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281779">
      <w:bodyDiv w:val="1"/>
      <w:marLeft w:val="0"/>
      <w:marRight w:val="0"/>
      <w:marTop w:val="0"/>
      <w:marBottom w:val="0"/>
      <w:divBdr>
        <w:top w:val="none" w:sz="0" w:space="0" w:color="auto"/>
        <w:left w:val="none" w:sz="0" w:space="0" w:color="auto"/>
        <w:bottom w:val="none" w:sz="0" w:space="0" w:color="auto"/>
        <w:right w:val="none" w:sz="0" w:space="0" w:color="auto"/>
      </w:divBdr>
    </w:div>
    <w:div w:id="667830253">
      <w:bodyDiv w:val="1"/>
      <w:marLeft w:val="0"/>
      <w:marRight w:val="0"/>
      <w:marTop w:val="0"/>
      <w:marBottom w:val="0"/>
      <w:divBdr>
        <w:top w:val="none" w:sz="0" w:space="0" w:color="auto"/>
        <w:left w:val="none" w:sz="0" w:space="0" w:color="auto"/>
        <w:bottom w:val="none" w:sz="0" w:space="0" w:color="auto"/>
        <w:right w:val="none" w:sz="0" w:space="0" w:color="auto"/>
      </w:divBdr>
      <w:divsChild>
        <w:div w:id="2057851043">
          <w:marLeft w:val="0"/>
          <w:marRight w:val="0"/>
          <w:marTop w:val="0"/>
          <w:marBottom w:val="0"/>
          <w:divBdr>
            <w:top w:val="none" w:sz="0" w:space="0" w:color="auto"/>
            <w:left w:val="none" w:sz="0" w:space="0" w:color="auto"/>
            <w:bottom w:val="none" w:sz="0" w:space="0" w:color="auto"/>
            <w:right w:val="none" w:sz="0" w:space="0" w:color="auto"/>
          </w:divBdr>
          <w:divsChild>
            <w:div w:id="236132724">
              <w:marLeft w:val="0"/>
              <w:marRight w:val="0"/>
              <w:marTop w:val="0"/>
              <w:marBottom w:val="0"/>
              <w:divBdr>
                <w:top w:val="none" w:sz="0" w:space="0" w:color="auto"/>
                <w:left w:val="none" w:sz="0" w:space="0" w:color="auto"/>
                <w:bottom w:val="none" w:sz="0" w:space="0" w:color="auto"/>
                <w:right w:val="none" w:sz="0" w:space="0" w:color="auto"/>
              </w:divBdr>
              <w:divsChild>
                <w:div w:id="41957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453919">
      <w:bodyDiv w:val="1"/>
      <w:marLeft w:val="0"/>
      <w:marRight w:val="0"/>
      <w:marTop w:val="0"/>
      <w:marBottom w:val="0"/>
      <w:divBdr>
        <w:top w:val="none" w:sz="0" w:space="0" w:color="auto"/>
        <w:left w:val="none" w:sz="0" w:space="0" w:color="auto"/>
        <w:bottom w:val="none" w:sz="0" w:space="0" w:color="auto"/>
        <w:right w:val="none" w:sz="0" w:space="0" w:color="auto"/>
      </w:divBdr>
      <w:divsChild>
        <w:div w:id="1218930593">
          <w:marLeft w:val="0"/>
          <w:marRight w:val="0"/>
          <w:marTop w:val="0"/>
          <w:marBottom w:val="0"/>
          <w:divBdr>
            <w:top w:val="none" w:sz="0" w:space="0" w:color="auto"/>
            <w:left w:val="none" w:sz="0" w:space="0" w:color="auto"/>
            <w:bottom w:val="none" w:sz="0" w:space="0" w:color="auto"/>
            <w:right w:val="none" w:sz="0" w:space="0" w:color="auto"/>
          </w:divBdr>
          <w:divsChild>
            <w:div w:id="969945747">
              <w:marLeft w:val="0"/>
              <w:marRight w:val="0"/>
              <w:marTop w:val="0"/>
              <w:marBottom w:val="0"/>
              <w:divBdr>
                <w:top w:val="none" w:sz="0" w:space="0" w:color="auto"/>
                <w:left w:val="none" w:sz="0" w:space="0" w:color="auto"/>
                <w:bottom w:val="none" w:sz="0" w:space="0" w:color="auto"/>
                <w:right w:val="none" w:sz="0" w:space="0" w:color="auto"/>
              </w:divBdr>
              <w:divsChild>
                <w:div w:id="1284188825">
                  <w:marLeft w:val="0"/>
                  <w:marRight w:val="0"/>
                  <w:marTop w:val="0"/>
                  <w:marBottom w:val="0"/>
                  <w:divBdr>
                    <w:top w:val="none" w:sz="0" w:space="0" w:color="auto"/>
                    <w:left w:val="none" w:sz="0" w:space="0" w:color="auto"/>
                    <w:bottom w:val="none" w:sz="0" w:space="0" w:color="auto"/>
                    <w:right w:val="none" w:sz="0" w:space="0" w:color="auto"/>
                  </w:divBdr>
                  <w:divsChild>
                    <w:div w:id="169865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77808">
      <w:bodyDiv w:val="1"/>
      <w:marLeft w:val="0"/>
      <w:marRight w:val="0"/>
      <w:marTop w:val="0"/>
      <w:marBottom w:val="0"/>
      <w:divBdr>
        <w:top w:val="none" w:sz="0" w:space="0" w:color="auto"/>
        <w:left w:val="none" w:sz="0" w:space="0" w:color="auto"/>
        <w:bottom w:val="none" w:sz="0" w:space="0" w:color="auto"/>
        <w:right w:val="none" w:sz="0" w:space="0" w:color="auto"/>
      </w:divBdr>
      <w:divsChild>
        <w:div w:id="1430463778">
          <w:marLeft w:val="0"/>
          <w:marRight w:val="0"/>
          <w:marTop w:val="0"/>
          <w:marBottom w:val="0"/>
          <w:divBdr>
            <w:top w:val="none" w:sz="0" w:space="0" w:color="auto"/>
            <w:left w:val="none" w:sz="0" w:space="0" w:color="auto"/>
            <w:bottom w:val="none" w:sz="0" w:space="0" w:color="auto"/>
            <w:right w:val="none" w:sz="0" w:space="0" w:color="auto"/>
          </w:divBdr>
          <w:divsChild>
            <w:div w:id="753936476">
              <w:marLeft w:val="0"/>
              <w:marRight w:val="0"/>
              <w:marTop w:val="0"/>
              <w:marBottom w:val="0"/>
              <w:divBdr>
                <w:top w:val="none" w:sz="0" w:space="0" w:color="auto"/>
                <w:left w:val="none" w:sz="0" w:space="0" w:color="auto"/>
                <w:bottom w:val="none" w:sz="0" w:space="0" w:color="auto"/>
                <w:right w:val="none" w:sz="0" w:space="0" w:color="auto"/>
              </w:divBdr>
              <w:divsChild>
                <w:div w:id="10192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836659">
      <w:bodyDiv w:val="1"/>
      <w:marLeft w:val="0"/>
      <w:marRight w:val="0"/>
      <w:marTop w:val="0"/>
      <w:marBottom w:val="0"/>
      <w:divBdr>
        <w:top w:val="none" w:sz="0" w:space="0" w:color="auto"/>
        <w:left w:val="none" w:sz="0" w:space="0" w:color="auto"/>
        <w:bottom w:val="none" w:sz="0" w:space="0" w:color="auto"/>
        <w:right w:val="none" w:sz="0" w:space="0" w:color="auto"/>
      </w:divBdr>
    </w:div>
    <w:div w:id="672269839">
      <w:bodyDiv w:val="1"/>
      <w:marLeft w:val="0"/>
      <w:marRight w:val="0"/>
      <w:marTop w:val="0"/>
      <w:marBottom w:val="0"/>
      <w:divBdr>
        <w:top w:val="none" w:sz="0" w:space="0" w:color="auto"/>
        <w:left w:val="none" w:sz="0" w:space="0" w:color="auto"/>
        <w:bottom w:val="none" w:sz="0" w:space="0" w:color="auto"/>
        <w:right w:val="none" w:sz="0" w:space="0" w:color="auto"/>
      </w:divBdr>
      <w:divsChild>
        <w:div w:id="1023827165">
          <w:marLeft w:val="0"/>
          <w:marRight w:val="0"/>
          <w:marTop w:val="0"/>
          <w:marBottom w:val="0"/>
          <w:divBdr>
            <w:top w:val="none" w:sz="0" w:space="0" w:color="auto"/>
            <w:left w:val="none" w:sz="0" w:space="0" w:color="auto"/>
            <w:bottom w:val="none" w:sz="0" w:space="0" w:color="auto"/>
            <w:right w:val="none" w:sz="0" w:space="0" w:color="auto"/>
          </w:divBdr>
          <w:divsChild>
            <w:div w:id="809637394">
              <w:marLeft w:val="0"/>
              <w:marRight w:val="0"/>
              <w:marTop w:val="0"/>
              <w:marBottom w:val="0"/>
              <w:divBdr>
                <w:top w:val="none" w:sz="0" w:space="0" w:color="auto"/>
                <w:left w:val="none" w:sz="0" w:space="0" w:color="auto"/>
                <w:bottom w:val="none" w:sz="0" w:space="0" w:color="auto"/>
                <w:right w:val="none" w:sz="0" w:space="0" w:color="auto"/>
              </w:divBdr>
              <w:divsChild>
                <w:div w:id="98470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193190">
      <w:bodyDiv w:val="1"/>
      <w:marLeft w:val="0"/>
      <w:marRight w:val="0"/>
      <w:marTop w:val="0"/>
      <w:marBottom w:val="0"/>
      <w:divBdr>
        <w:top w:val="none" w:sz="0" w:space="0" w:color="auto"/>
        <w:left w:val="none" w:sz="0" w:space="0" w:color="auto"/>
        <w:bottom w:val="none" w:sz="0" w:space="0" w:color="auto"/>
        <w:right w:val="none" w:sz="0" w:space="0" w:color="auto"/>
      </w:divBdr>
      <w:divsChild>
        <w:div w:id="1564096600">
          <w:marLeft w:val="0"/>
          <w:marRight w:val="0"/>
          <w:marTop w:val="0"/>
          <w:marBottom w:val="0"/>
          <w:divBdr>
            <w:top w:val="none" w:sz="0" w:space="0" w:color="auto"/>
            <w:left w:val="none" w:sz="0" w:space="0" w:color="auto"/>
            <w:bottom w:val="none" w:sz="0" w:space="0" w:color="auto"/>
            <w:right w:val="none" w:sz="0" w:space="0" w:color="auto"/>
          </w:divBdr>
          <w:divsChild>
            <w:div w:id="657029601">
              <w:marLeft w:val="0"/>
              <w:marRight w:val="0"/>
              <w:marTop w:val="0"/>
              <w:marBottom w:val="0"/>
              <w:divBdr>
                <w:top w:val="none" w:sz="0" w:space="0" w:color="auto"/>
                <w:left w:val="none" w:sz="0" w:space="0" w:color="auto"/>
                <w:bottom w:val="none" w:sz="0" w:space="0" w:color="auto"/>
                <w:right w:val="none" w:sz="0" w:space="0" w:color="auto"/>
              </w:divBdr>
              <w:divsChild>
                <w:div w:id="1431587416">
                  <w:marLeft w:val="0"/>
                  <w:marRight w:val="0"/>
                  <w:marTop w:val="0"/>
                  <w:marBottom w:val="0"/>
                  <w:divBdr>
                    <w:top w:val="none" w:sz="0" w:space="0" w:color="auto"/>
                    <w:left w:val="none" w:sz="0" w:space="0" w:color="auto"/>
                    <w:bottom w:val="none" w:sz="0" w:space="0" w:color="auto"/>
                    <w:right w:val="none" w:sz="0" w:space="0" w:color="auto"/>
                  </w:divBdr>
                  <w:divsChild>
                    <w:div w:id="1006398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235499">
      <w:bodyDiv w:val="1"/>
      <w:marLeft w:val="0"/>
      <w:marRight w:val="0"/>
      <w:marTop w:val="0"/>
      <w:marBottom w:val="0"/>
      <w:divBdr>
        <w:top w:val="none" w:sz="0" w:space="0" w:color="auto"/>
        <w:left w:val="none" w:sz="0" w:space="0" w:color="auto"/>
        <w:bottom w:val="none" w:sz="0" w:space="0" w:color="auto"/>
        <w:right w:val="none" w:sz="0" w:space="0" w:color="auto"/>
      </w:divBdr>
      <w:divsChild>
        <w:div w:id="815026283">
          <w:marLeft w:val="0"/>
          <w:marRight w:val="0"/>
          <w:marTop w:val="0"/>
          <w:marBottom w:val="0"/>
          <w:divBdr>
            <w:top w:val="none" w:sz="0" w:space="0" w:color="auto"/>
            <w:left w:val="none" w:sz="0" w:space="0" w:color="auto"/>
            <w:bottom w:val="none" w:sz="0" w:space="0" w:color="auto"/>
            <w:right w:val="none" w:sz="0" w:space="0" w:color="auto"/>
          </w:divBdr>
          <w:divsChild>
            <w:div w:id="181818575">
              <w:marLeft w:val="0"/>
              <w:marRight w:val="0"/>
              <w:marTop w:val="0"/>
              <w:marBottom w:val="0"/>
              <w:divBdr>
                <w:top w:val="none" w:sz="0" w:space="0" w:color="auto"/>
                <w:left w:val="none" w:sz="0" w:space="0" w:color="auto"/>
                <w:bottom w:val="none" w:sz="0" w:space="0" w:color="auto"/>
                <w:right w:val="none" w:sz="0" w:space="0" w:color="auto"/>
              </w:divBdr>
              <w:divsChild>
                <w:div w:id="56013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363527">
      <w:bodyDiv w:val="1"/>
      <w:marLeft w:val="0"/>
      <w:marRight w:val="0"/>
      <w:marTop w:val="0"/>
      <w:marBottom w:val="0"/>
      <w:divBdr>
        <w:top w:val="none" w:sz="0" w:space="0" w:color="auto"/>
        <w:left w:val="none" w:sz="0" w:space="0" w:color="auto"/>
        <w:bottom w:val="none" w:sz="0" w:space="0" w:color="auto"/>
        <w:right w:val="none" w:sz="0" w:space="0" w:color="auto"/>
      </w:divBdr>
      <w:divsChild>
        <w:div w:id="194465125">
          <w:marLeft w:val="0"/>
          <w:marRight w:val="0"/>
          <w:marTop w:val="0"/>
          <w:marBottom w:val="0"/>
          <w:divBdr>
            <w:top w:val="none" w:sz="0" w:space="0" w:color="auto"/>
            <w:left w:val="none" w:sz="0" w:space="0" w:color="auto"/>
            <w:bottom w:val="none" w:sz="0" w:space="0" w:color="auto"/>
            <w:right w:val="none" w:sz="0" w:space="0" w:color="auto"/>
          </w:divBdr>
          <w:divsChild>
            <w:div w:id="208034946">
              <w:marLeft w:val="0"/>
              <w:marRight w:val="0"/>
              <w:marTop w:val="0"/>
              <w:marBottom w:val="0"/>
              <w:divBdr>
                <w:top w:val="none" w:sz="0" w:space="0" w:color="auto"/>
                <w:left w:val="none" w:sz="0" w:space="0" w:color="auto"/>
                <w:bottom w:val="none" w:sz="0" w:space="0" w:color="auto"/>
                <w:right w:val="none" w:sz="0" w:space="0" w:color="auto"/>
              </w:divBdr>
              <w:divsChild>
                <w:div w:id="80434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786099">
      <w:bodyDiv w:val="1"/>
      <w:marLeft w:val="0"/>
      <w:marRight w:val="0"/>
      <w:marTop w:val="0"/>
      <w:marBottom w:val="0"/>
      <w:divBdr>
        <w:top w:val="none" w:sz="0" w:space="0" w:color="auto"/>
        <w:left w:val="none" w:sz="0" w:space="0" w:color="auto"/>
        <w:bottom w:val="none" w:sz="0" w:space="0" w:color="auto"/>
        <w:right w:val="none" w:sz="0" w:space="0" w:color="auto"/>
      </w:divBdr>
      <w:divsChild>
        <w:div w:id="21020938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0360977">
              <w:marLeft w:val="0"/>
              <w:marRight w:val="0"/>
              <w:marTop w:val="0"/>
              <w:marBottom w:val="0"/>
              <w:divBdr>
                <w:top w:val="none" w:sz="0" w:space="0" w:color="auto"/>
                <w:left w:val="none" w:sz="0" w:space="0" w:color="auto"/>
                <w:bottom w:val="none" w:sz="0" w:space="0" w:color="auto"/>
                <w:right w:val="none" w:sz="0" w:space="0" w:color="auto"/>
              </w:divBdr>
              <w:divsChild>
                <w:div w:id="4551352">
                  <w:marLeft w:val="0"/>
                  <w:marRight w:val="0"/>
                  <w:marTop w:val="0"/>
                  <w:marBottom w:val="0"/>
                  <w:divBdr>
                    <w:top w:val="none" w:sz="0" w:space="0" w:color="auto"/>
                    <w:left w:val="none" w:sz="0" w:space="0" w:color="auto"/>
                    <w:bottom w:val="none" w:sz="0" w:space="0" w:color="auto"/>
                    <w:right w:val="none" w:sz="0" w:space="0" w:color="auto"/>
                  </w:divBdr>
                  <w:divsChild>
                    <w:div w:id="1598712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5714075">
      <w:bodyDiv w:val="1"/>
      <w:marLeft w:val="0"/>
      <w:marRight w:val="0"/>
      <w:marTop w:val="0"/>
      <w:marBottom w:val="0"/>
      <w:divBdr>
        <w:top w:val="none" w:sz="0" w:space="0" w:color="auto"/>
        <w:left w:val="none" w:sz="0" w:space="0" w:color="auto"/>
        <w:bottom w:val="none" w:sz="0" w:space="0" w:color="auto"/>
        <w:right w:val="none" w:sz="0" w:space="0" w:color="auto"/>
      </w:divBdr>
      <w:divsChild>
        <w:div w:id="1866824724">
          <w:marLeft w:val="0"/>
          <w:marRight w:val="0"/>
          <w:marTop w:val="0"/>
          <w:marBottom w:val="0"/>
          <w:divBdr>
            <w:top w:val="none" w:sz="0" w:space="0" w:color="auto"/>
            <w:left w:val="none" w:sz="0" w:space="0" w:color="auto"/>
            <w:bottom w:val="none" w:sz="0" w:space="0" w:color="auto"/>
            <w:right w:val="none" w:sz="0" w:space="0" w:color="auto"/>
          </w:divBdr>
          <w:divsChild>
            <w:div w:id="1083142178">
              <w:marLeft w:val="0"/>
              <w:marRight w:val="0"/>
              <w:marTop w:val="0"/>
              <w:marBottom w:val="0"/>
              <w:divBdr>
                <w:top w:val="none" w:sz="0" w:space="0" w:color="auto"/>
                <w:left w:val="none" w:sz="0" w:space="0" w:color="auto"/>
                <w:bottom w:val="none" w:sz="0" w:space="0" w:color="auto"/>
                <w:right w:val="none" w:sz="0" w:space="0" w:color="auto"/>
              </w:divBdr>
              <w:divsChild>
                <w:div w:id="490877667">
                  <w:marLeft w:val="0"/>
                  <w:marRight w:val="0"/>
                  <w:marTop w:val="0"/>
                  <w:marBottom w:val="0"/>
                  <w:divBdr>
                    <w:top w:val="none" w:sz="0" w:space="0" w:color="auto"/>
                    <w:left w:val="none" w:sz="0" w:space="0" w:color="auto"/>
                    <w:bottom w:val="none" w:sz="0" w:space="0" w:color="auto"/>
                    <w:right w:val="none" w:sz="0" w:space="0" w:color="auto"/>
                  </w:divBdr>
                  <w:divsChild>
                    <w:div w:id="83068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8533937">
      <w:bodyDiv w:val="1"/>
      <w:marLeft w:val="0"/>
      <w:marRight w:val="0"/>
      <w:marTop w:val="0"/>
      <w:marBottom w:val="0"/>
      <w:divBdr>
        <w:top w:val="none" w:sz="0" w:space="0" w:color="auto"/>
        <w:left w:val="none" w:sz="0" w:space="0" w:color="auto"/>
        <w:bottom w:val="none" w:sz="0" w:space="0" w:color="auto"/>
        <w:right w:val="none" w:sz="0" w:space="0" w:color="auto"/>
      </w:divBdr>
      <w:divsChild>
        <w:div w:id="1837182703">
          <w:marLeft w:val="0"/>
          <w:marRight w:val="0"/>
          <w:marTop w:val="0"/>
          <w:marBottom w:val="0"/>
          <w:divBdr>
            <w:top w:val="none" w:sz="0" w:space="0" w:color="auto"/>
            <w:left w:val="none" w:sz="0" w:space="0" w:color="auto"/>
            <w:bottom w:val="none" w:sz="0" w:space="0" w:color="auto"/>
            <w:right w:val="none" w:sz="0" w:space="0" w:color="auto"/>
          </w:divBdr>
          <w:divsChild>
            <w:div w:id="2007703797">
              <w:marLeft w:val="0"/>
              <w:marRight w:val="0"/>
              <w:marTop w:val="0"/>
              <w:marBottom w:val="0"/>
              <w:divBdr>
                <w:top w:val="none" w:sz="0" w:space="0" w:color="auto"/>
                <w:left w:val="none" w:sz="0" w:space="0" w:color="auto"/>
                <w:bottom w:val="none" w:sz="0" w:space="0" w:color="auto"/>
                <w:right w:val="none" w:sz="0" w:space="0" w:color="auto"/>
              </w:divBdr>
              <w:divsChild>
                <w:div w:id="191361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681463">
      <w:bodyDiv w:val="1"/>
      <w:marLeft w:val="0"/>
      <w:marRight w:val="0"/>
      <w:marTop w:val="0"/>
      <w:marBottom w:val="0"/>
      <w:divBdr>
        <w:top w:val="none" w:sz="0" w:space="0" w:color="auto"/>
        <w:left w:val="none" w:sz="0" w:space="0" w:color="auto"/>
        <w:bottom w:val="none" w:sz="0" w:space="0" w:color="auto"/>
        <w:right w:val="none" w:sz="0" w:space="0" w:color="auto"/>
      </w:divBdr>
      <w:divsChild>
        <w:div w:id="1952858368">
          <w:marLeft w:val="0"/>
          <w:marRight w:val="0"/>
          <w:marTop w:val="0"/>
          <w:marBottom w:val="0"/>
          <w:divBdr>
            <w:top w:val="none" w:sz="0" w:space="0" w:color="auto"/>
            <w:left w:val="none" w:sz="0" w:space="0" w:color="auto"/>
            <w:bottom w:val="none" w:sz="0" w:space="0" w:color="auto"/>
            <w:right w:val="none" w:sz="0" w:space="0" w:color="auto"/>
          </w:divBdr>
          <w:divsChild>
            <w:div w:id="197402039">
              <w:marLeft w:val="0"/>
              <w:marRight w:val="0"/>
              <w:marTop w:val="0"/>
              <w:marBottom w:val="0"/>
              <w:divBdr>
                <w:top w:val="none" w:sz="0" w:space="0" w:color="auto"/>
                <w:left w:val="none" w:sz="0" w:space="0" w:color="auto"/>
                <w:bottom w:val="none" w:sz="0" w:space="0" w:color="auto"/>
                <w:right w:val="none" w:sz="0" w:space="0" w:color="auto"/>
              </w:divBdr>
              <w:divsChild>
                <w:div w:id="79541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182386">
      <w:bodyDiv w:val="1"/>
      <w:marLeft w:val="0"/>
      <w:marRight w:val="0"/>
      <w:marTop w:val="0"/>
      <w:marBottom w:val="0"/>
      <w:divBdr>
        <w:top w:val="none" w:sz="0" w:space="0" w:color="auto"/>
        <w:left w:val="none" w:sz="0" w:space="0" w:color="auto"/>
        <w:bottom w:val="none" w:sz="0" w:space="0" w:color="auto"/>
        <w:right w:val="none" w:sz="0" w:space="0" w:color="auto"/>
      </w:divBdr>
    </w:div>
    <w:div w:id="689380916">
      <w:bodyDiv w:val="1"/>
      <w:marLeft w:val="0"/>
      <w:marRight w:val="0"/>
      <w:marTop w:val="0"/>
      <w:marBottom w:val="0"/>
      <w:divBdr>
        <w:top w:val="none" w:sz="0" w:space="0" w:color="auto"/>
        <w:left w:val="none" w:sz="0" w:space="0" w:color="auto"/>
        <w:bottom w:val="none" w:sz="0" w:space="0" w:color="auto"/>
        <w:right w:val="none" w:sz="0" w:space="0" w:color="auto"/>
      </w:divBdr>
      <w:divsChild>
        <w:div w:id="563104347">
          <w:marLeft w:val="0"/>
          <w:marRight w:val="0"/>
          <w:marTop w:val="0"/>
          <w:marBottom w:val="0"/>
          <w:divBdr>
            <w:top w:val="none" w:sz="0" w:space="0" w:color="auto"/>
            <w:left w:val="none" w:sz="0" w:space="0" w:color="auto"/>
            <w:bottom w:val="none" w:sz="0" w:space="0" w:color="auto"/>
            <w:right w:val="none" w:sz="0" w:space="0" w:color="auto"/>
          </w:divBdr>
          <w:divsChild>
            <w:div w:id="1979607415">
              <w:marLeft w:val="0"/>
              <w:marRight w:val="0"/>
              <w:marTop w:val="0"/>
              <w:marBottom w:val="0"/>
              <w:divBdr>
                <w:top w:val="none" w:sz="0" w:space="0" w:color="auto"/>
                <w:left w:val="none" w:sz="0" w:space="0" w:color="auto"/>
                <w:bottom w:val="none" w:sz="0" w:space="0" w:color="auto"/>
                <w:right w:val="none" w:sz="0" w:space="0" w:color="auto"/>
              </w:divBdr>
              <w:divsChild>
                <w:div w:id="203754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422600">
      <w:bodyDiv w:val="1"/>
      <w:marLeft w:val="0"/>
      <w:marRight w:val="0"/>
      <w:marTop w:val="0"/>
      <w:marBottom w:val="0"/>
      <w:divBdr>
        <w:top w:val="none" w:sz="0" w:space="0" w:color="auto"/>
        <w:left w:val="none" w:sz="0" w:space="0" w:color="auto"/>
        <w:bottom w:val="none" w:sz="0" w:space="0" w:color="auto"/>
        <w:right w:val="none" w:sz="0" w:space="0" w:color="auto"/>
      </w:divBdr>
    </w:div>
    <w:div w:id="692728497">
      <w:bodyDiv w:val="1"/>
      <w:marLeft w:val="0"/>
      <w:marRight w:val="0"/>
      <w:marTop w:val="0"/>
      <w:marBottom w:val="0"/>
      <w:divBdr>
        <w:top w:val="none" w:sz="0" w:space="0" w:color="auto"/>
        <w:left w:val="none" w:sz="0" w:space="0" w:color="auto"/>
        <w:bottom w:val="none" w:sz="0" w:space="0" w:color="auto"/>
        <w:right w:val="none" w:sz="0" w:space="0" w:color="auto"/>
      </w:divBdr>
      <w:divsChild>
        <w:div w:id="1240555878">
          <w:marLeft w:val="0"/>
          <w:marRight w:val="0"/>
          <w:marTop w:val="0"/>
          <w:marBottom w:val="0"/>
          <w:divBdr>
            <w:top w:val="none" w:sz="0" w:space="0" w:color="auto"/>
            <w:left w:val="none" w:sz="0" w:space="0" w:color="auto"/>
            <w:bottom w:val="none" w:sz="0" w:space="0" w:color="auto"/>
            <w:right w:val="none" w:sz="0" w:space="0" w:color="auto"/>
          </w:divBdr>
          <w:divsChild>
            <w:div w:id="862943429">
              <w:marLeft w:val="0"/>
              <w:marRight w:val="0"/>
              <w:marTop w:val="0"/>
              <w:marBottom w:val="0"/>
              <w:divBdr>
                <w:top w:val="none" w:sz="0" w:space="0" w:color="auto"/>
                <w:left w:val="none" w:sz="0" w:space="0" w:color="auto"/>
                <w:bottom w:val="none" w:sz="0" w:space="0" w:color="auto"/>
                <w:right w:val="none" w:sz="0" w:space="0" w:color="auto"/>
              </w:divBdr>
              <w:divsChild>
                <w:div w:id="21805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188533">
      <w:bodyDiv w:val="1"/>
      <w:marLeft w:val="0"/>
      <w:marRight w:val="0"/>
      <w:marTop w:val="0"/>
      <w:marBottom w:val="0"/>
      <w:divBdr>
        <w:top w:val="none" w:sz="0" w:space="0" w:color="auto"/>
        <w:left w:val="none" w:sz="0" w:space="0" w:color="auto"/>
        <w:bottom w:val="none" w:sz="0" w:space="0" w:color="auto"/>
        <w:right w:val="none" w:sz="0" w:space="0" w:color="auto"/>
      </w:divBdr>
      <w:divsChild>
        <w:div w:id="1658612341">
          <w:marLeft w:val="0"/>
          <w:marRight w:val="0"/>
          <w:marTop w:val="0"/>
          <w:marBottom w:val="0"/>
          <w:divBdr>
            <w:top w:val="none" w:sz="0" w:space="0" w:color="auto"/>
            <w:left w:val="none" w:sz="0" w:space="0" w:color="auto"/>
            <w:bottom w:val="none" w:sz="0" w:space="0" w:color="auto"/>
            <w:right w:val="none" w:sz="0" w:space="0" w:color="auto"/>
          </w:divBdr>
          <w:divsChild>
            <w:div w:id="855773388">
              <w:marLeft w:val="0"/>
              <w:marRight w:val="0"/>
              <w:marTop w:val="0"/>
              <w:marBottom w:val="0"/>
              <w:divBdr>
                <w:top w:val="none" w:sz="0" w:space="0" w:color="auto"/>
                <w:left w:val="none" w:sz="0" w:space="0" w:color="auto"/>
                <w:bottom w:val="none" w:sz="0" w:space="0" w:color="auto"/>
                <w:right w:val="none" w:sz="0" w:space="0" w:color="auto"/>
              </w:divBdr>
              <w:divsChild>
                <w:div w:id="114531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503397">
      <w:bodyDiv w:val="1"/>
      <w:marLeft w:val="0"/>
      <w:marRight w:val="0"/>
      <w:marTop w:val="0"/>
      <w:marBottom w:val="0"/>
      <w:divBdr>
        <w:top w:val="none" w:sz="0" w:space="0" w:color="auto"/>
        <w:left w:val="none" w:sz="0" w:space="0" w:color="auto"/>
        <w:bottom w:val="none" w:sz="0" w:space="0" w:color="auto"/>
        <w:right w:val="none" w:sz="0" w:space="0" w:color="auto"/>
      </w:divBdr>
      <w:divsChild>
        <w:div w:id="1899583205">
          <w:marLeft w:val="0"/>
          <w:marRight w:val="0"/>
          <w:marTop w:val="0"/>
          <w:marBottom w:val="0"/>
          <w:divBdr>
            <w:top w:val="none" w:sz="0" w:space="0" w:color="auto"/>
            <w:left w:val="none" w:sz="0" w:space="0" w:color="auto"/>
            <w:bottom w:val="none" w:sz="0" w:space="0" w:color="auto"/>
            <w:right w:val="none" w:sz="0" w:space="0" w:color="auto"/>
          </w:divBdr>
        </w:div>
      </w:divsChild>
    </w:div>
    <w:div w:id="700668352">
      <w:bodyDiv w:val="1"/>
      <w:marLeft w:val="0"/>
      <w:marRight w:val="0"/>
      <w:marTop w:val="0"/>
      <w:marBottom w:val="0"/>
      <w:divBdr>
        <w:top w:val="none" w:sz="0" w:space="0" w:color="auto"/>
        <w:left w:val="none" w:sz="0" w:space="0" w:color="auto"/>
        <w:bottom w:val="none" w:sz="0" w:space="0" w:color="auto"/>
        <w:right w:val="none" w:sz="0" w:space="0" w:color="auto"/>
      </w:divBdr>
      <w:divsChild>
        <w:div w:id="1223561311">
          <w:marLeft w:val="0"/>
          <w:marRight w:val="0"/>
          <w:marTop w:val="0"/>
          <w:marBottom w:val="0"/>
          <w:divBdr>
            <w:top w:val="none" w:sz="0" w:space="0" w:color="auto"/>
            <w:left w:val="none" w:sz="0" w:space="0" w:color="auto"/>
            <w:bottom w:val="none" w:sz="0" w:space="0" w:color="auto"/>
            <w:right w:val="none" w:sz="0" w:space="0" w:color="auto"/>
          </w:divBdr>
          <w:divsChild>
            <w:div w:id="754672288">
              <w:marLeft w:val="0"/>
              <w:marRight w:val="0"/>
              <w:marTop w:val="0"/>
              <w:marBottom w:val="0"/>
              <w:divBdr>
                <w:top w:val="none" w:sz="0" w:space="0" w:color="auto"/>
                <w:left w:val="none" w:sz="0" w:space="0" w:color="auto"/>
                <w:bottom w:val="none" w:sz="0" w:space="0" w:color="auto"/>
                <w:right w:val="none" w:sz="0" w:space="0" w:color="auto"/>
              </w:divBdr>
              <w:divsChild>
                <w:div w:id="1326787922">
                  <w:marLeft w:val="0"/>
                  <w:marRight w:val="0"/>
                  <w:marTop w:val="0"/>
                  <w:marBottom w:val="0"/>
                  <w:divBdr>
                    <w:top w:val="none" w:sz="0" w:space="0" w:color="auto"/>
                    <w:left w:val="none" w:sz="0" w:space="0" w:color="auto"/>
                    <w:bottom w:val="none" w:sz="0" w:space="0" w:color="auto"/>
                    <w:right w:val="none" w:sz="0" w:space="0" w:color="auto"/>
                  </w:divBdr>
                  <w:divsChild>
                    <w:div w:id="53366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937321">
      <w:bodyDiv w:val="1"/>
      <w:marLeft w:val="0"/>
      <w:marRight w:val="0"/>
      <w:marTop w:val="0"/>
      <w:marBottom w:val="0"/>
      <w:divBdr>
        <w:top w:val="none" w:sz="0" w:space="0" w:color="auto"/>
        <w:left w:val="none" w:sz="0" w:space="0" w:color="auto"/>
        <w:bottom w:val="none" w:sz="0" w:space="0" w:color="auto"/>
        <w:right w:val="none" w:sz="0" w:space="0" w:color="auto"/>
      </w:divBdr>
    </w:div>
    <w:div w:id="701176915">
      <w:bodyDiv w:val="1"/>
      <w:marLeft w:val="0"/>
      <w:marRight w:val="0"/>
      <w:marTop w:val="0"/>
      <w:marBottom w:val="0"/>
      <w:divBdr>
        <w:top w:val="none" w:sz="0" w:space="0" w:color="auto"/>
        <w:left w:val="none" w:sz="0" w:space="0" w:color="auto"/>
        <w:bottom w:val="none" w:sz="0" w:space="0" w:color="auto"/>
        <w:right w:val="none" w:sz="0" w:space="0" w:color="auto"/>
      </w:divBdr>
      <w:divsChild>
        <w:div w:id="27801134">
          <w:marLeft w:val="0"/>
          <w:marRight w:val="0"/>
          <w:marTop w:val="0"/>
          <w:marBottom w:val="0"/>
          <w:divBdr>
            <w:top w:val="none" w:sz="0" w:space="0" w:color="auto"/>
            <w:left w:val="none" w:sz="0" w:space="0" w:color="auto"/>
            <w:bottom w:val="none" w:sz="0" w:space="0" w:color="auto"/>
            <w:right w:val="none" w:sz="0" w:space="0" w:color="auto"/>
          </w:divBdr>
          <w:divsChild>
            <w:div w:id="1396513397">
              <w:marLeft w:val="0"/>
              <w:marRight w:val="0"/>
              <w:marTop w:val="0"/>
              <w:marBottom w:val="0"/>
              <w:divBdr>
                <w:top w:val="none" w:sz="0" w:space="0" w:color="auto"/>
                <w:left w:val="none" w:sz="0" w:space="0" w:color="auto"/>
                <w:bottom w:val="none" w:sz="0" w:space="0" w:color="auto"/>
                <w:right w:val="none" w:sz="0" w:space="0" w:color="auto"/>
              </w:divBdr>
              <w:divsChild>
                <w:div w:id="127351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561455">
      <w:bodyDiv w:val="1"/>
      <w:marLeft w:val="0"/>
      <w:marRight w:val="0"/>
      <w:marTop w:val="0"/>
      <w:marBottom w:val="0"/>
      <w:divBdr>
        <w:top w:val="none" w:sz="0" w:space="0" w:color="auto"/>
        <w:left w:val="none" w:sz="0" w:space="0" w:color="auto"/>
        <w:bottom w:val="none" w:sz="0" w:space="0" w:color="auto"/>
        <w:right w:val="none" w:sz="0" w:space="0" w:color="auto"/>
      </w:divBdr>
      <w:divsChild>
        <w:div w:id="1089083955">
          <w:marLeft w:val="0"/>
          <w:marRight w:val="0"/>
          <w:marTop w:val="0"/>
          <w:marBottom w:val="0"/>
          <w:divBdr>
            <w:top w:val="none" w:sz="0" w:space="0" w:color="auto"/>
            <w:left w:val="none" w:sz="0" w:space="0" w:color="auto"/>
            <w:bottom w:val="none" w:sz="0" w:space="0" w:color="auto"/>
            <w:right w:val="none" w:sz="0" w:space="0" w:color="auto"/>
          </w:divBdr>
          <w:divsChild>
            <w:div w:id="1870798301">
              <w:marLeft w:val="0"/>
              <w:marRight w:val="0"/>
              <w:marTop w:val="0"/>
              <w:marBottom w:val="0"/>
              <w:divBdr>
                <w:top w:val="none" w:sz="0" w:space="0" w:color="auto"/>
                <w:left w:val="none" w:sz="0" w:space="0" w:color="auto"/>
                <w:bottom w:val="none" w:sz="0" w:space="0" w:color="auto"/>
                <w:right w:val="none" w:sz="0" w:space="0" w:color="auto"/>
              </w:divBdr>
              <w:divsChild>
                <w:div w:id="1906837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2946718">
      <w:bodyDiv w:val="1"/>
      <w:marLeft w:val="0"/>
      <w:marRight w:val="0"/>
      <w:marTop w:val="0"/>
      <w:marBottom w:val="0"/>
      <w:divBdr>
        <w:top w:val="none" w:sz="0" w:space="0" w:color="auto"/>
        <w:left w:val="none" w:sz="0" w:space="0" w:color="auto"/>
        <w:bottom w:val="none" w:sz="0" w:space="0" w:color="auto"/>
        <w:right w:val="none" w:sz="0" w:space="0" w:color="auto"/>
      </w:divBdr>
      <w:divsChild>
        <w:div w:id="75636120">
          <w:marLeft w:val="0"/>
          <w:marRight w:val="0"/>
          <w:marTop w:val="0"/>
          <w:marBottom w:val="0"/>
          <w:divBdr>
            <w:top w:val="none" w:sz="0" w:space="0" w:color="auto"/>
            <w:left w:val="none" w:sz="0" w:space="0" w:color="auto"/>
            <w:bottom w:val="none" w:sz="0" w:space="0" w:color="auto"/>
            <w:right w:val="none" w:sz="0" w:space="0" w:color="auto"/>
          </w:divBdr>
          <w:divsChild>
            <w:div w:id="767458543">
              <w:marLeft w:val="0"/>
              <w:marRight w:val="0"/>
              <w:marTop w:val="0"/>
              <w:marBottom w:val="0"/>
              <w:divBdr>
                <w:top w:val="none" w:sz="0" w:space="0" w:color="auto"/>
                <w:left w:val="none" w:sz="0" w:space="0" w:color="auto"/>
                <w:bottom w:val="none" w:sz="0" w:space="0" w:color="auto"/>
                <w:right w:val="none" w:sz="0" w:space="0" w:color="auto"/>
              </w:divBdr>
              <w:divsChild>
                <w:div w:id="46389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646262">
          <w:marLeft w:val="0"/>
          <w:marRight w:val="0"/>
          <w:marTop w:val="0"/>
          <w:marBottom w:val="0"/>
          <w:divBdr>
            <w:top w:val="none" w:sz="0" w:space="0" w:color="auto"/>
            <w:left w:val="none" w:sz="0" w:space="0" w:color="auto"/>
            <w:bottom w:val="none" w:sz="0" w:space="0" w:color="auto"/>
            <w:right w:val="none" w:sz="0" w:space="0" w:color="auto"/>
          </w:divBdr>
          <w:divsChild>
            <w:div w:id="706806003">
              <w:marLeft w:val="0"/>
              <w:marRight w:val="0"/>
              <w:marTop w:val="0"/>
              <w:marBottom w:val="0"/>
              <w:divBdr>
                <w:top w:val="none" w:sz="0" w:space="0" w:color="auto"/>
                <w:left w:val="none" w:sz="0" w:space="0" w:color="auto"/>
                <w:bottom w:val="none" w:sz="0" w:space="0" w:color="auto"/>
                <w:right w:val="none" w:sz="0" w:space="0" w:color="auto"/>
              </w:divBdr>
              <w:divsChild>
                <w:div w:id="65962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062926">
      <w:bodyDiv w:val="1"/>
      <w:marLeft w:val="0"/>
      <w:marRight w:val="0"/>
      <w:marTop w:val="0"/>
      <w:marBottom w:val="0"/>
      <w:divBdr>
        <w:top w:val="none" w:sz="0" w:space="0" w:color="auto"/>
        <w:left w:val="none" w:sz="0" w:space="0" w:color="auto"/>
        <w:bottom w:val="none" w:sz="0" w:space="0" w:color="auto"/>
        <w:right w:val="none" w:sz="0" w:space="0" w:color="auto"/>
      </w:divBdr>
      <w:divsChild>
        <w:div w:id="2112624369">
          <w:marLeft w:val="0"/>
          <w:marRight w:val="0"/>
          <w:marTop w:val="0"/>
          <w:marBottom w:val="0"/>
          <w:divBdr>
            <w:top w:val="none" w:sz="0" w:space="0" w:color="auto"/>
            <w:left w:val="none" w:sz="0" w:space="0" w:color="auto"/>
            <w:bottom w:val="none" w:sz="0" w:space="0" w:color="auto"/>
            <w:right w:val="none" w:sz="0" w:space="0" w:color="auto"/>
          </w:divBdr>
          <w:divsChild>
            <w:div w:id="250552215">
              <w:marLeft w:val="0"/>
              <w:marRight w:val="0"/>
              <w:marTop w:val="0"/>
              <w:marBottom w:val="0"/>
              <w:divBdr>
                <w:top w:val="none" w:sz="0" w:space="0" w:color="auto"/>
                <w:left w:val="none" w:sz="0" w:space="0" w:color="auto"/>
                <w:bottom w:val="none" w:sz="0" w:space="0" w:color="auto"/>
                <w:right w:val="none" w:sz="0" w:space="0" w:color="auto"/>
              </w:divBdr>
              <w:divsChild>
                <w:div w:id="197128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80656">
      <w:bodyDiv w:val="1"/>
      <w:marLeft w:val="0"/>
      <w:marRight w:val="0"/>
      <w:marTop w:val="0"/>
      <w:marBottom w:val="0"/>
      <w:divBdr>
        <w:top w:val="none" w:sz="0" w:space="0" w:color="auto"/>
        <w:left w:val="none" w:sz="0" w:space="0" w:color="auto"/>
        <w:bottom w:val="none" w:sz="0" w:space="0" w:color="auto"/>
        <w:right w:val="none" w:sz="0" w:space="0" w:color="auto"/>
      </w:divBdr>
      <w:divsChild>
        <w:div w:id="1319383291">
          <w:marLeft w:val="0"/>
          <w:marRight w:val="0"/>
          <w:marTop w:val="0"/>
          <w:marBottom w:val="0"/>
          <w:divBdr>
            <w:top w:val="none" w:sz="0" w:space="0" w:color="auto"/>
            <w:left w:val="none" w:sz="0" w:space="0" w:color="auto"/>
            <w:bottom w:val="none" w:sz="0" w:space="0" w:color="auto"/>
            <w:right w:val="none" w:sz="0" w:space="0" w:color="auto"/>
          </w:divBdr>
          <w:divsChild>
            <w:div w:id="312491361">
              <w:marLeft w:val="0"/>
              <w:marRight w:val="0"/>
              <w:marTop w:val="0"/>
              <w:marBottom w:val="0"/>
              <w:divBdr>
                <w:top w:val="none" w:sz="0" w:space="0" w:color="auto"/>
                <w:left w:val="none" w:sz="0" w:space="0" w:color="auto"/>
                <w:bottom w:val="none" w:sz="0" w:space="0" w:color="auto"/>
                <w:right w:val="none" w:sz="0" w:space="0" w:color="auto"/>
              </w:divBdr>
              <w:divsChild>
                <w:div w:id="154313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031393">
      <w:bodyDiv w:val="1"/>
      <w:marLeft w:val="0"/>
      <w:marRight w:val="0"/>
      <w:marTop w:val="0"/>
      <w:marBottom w:val="0"/>
      <w:divBdr>
        <w:top w:val="none" w:sz="0" w:space="0" w:color="auto"/>
        <w:left w:val="none" w:sz="0" w:space="0" w:color="auto"/>
        <w:bottom w:val="none" w:sz="0" w:space="0" w:color="auto"/>
        <w:right w:val="none" w:sz="0" w:space="0" w:color="auto"/>
      </w:divBdr>
    </w:div>
    <w:div w:id="706948805">
      <w:bodyDiv w:val="1"/>
      <w:marLeft w:val="0"/>
      <w:marRight w:val="0"/>
      <w:marTop w:val="0"/>
      <w:marBottom w:val="0"/>
      <w:divBdr>
        <w:top w:val="none" w:sz="0" w:space="0" w:color="auto"/>
        <w:left w:val="none" w:sz="0" w:space="0" w:color="auto"/>
        <w:bottom w:val="none" w:sz="0" w:space="0" w:color="auto"/>
        <w:right w:val="none" w:sz="0" w:space="0" w:color="auto"/>
      </w:divBdr>
      <w:divsChild>
        <w:div w:id="483009596">
          <w:marLeft w:val="0"/>
          <w:marRight w:val="0"/>
          <w:marTop w:val="0"/>
          <w:marBottom w:val="0"/>
          <w:divBdr>
            <w:top w:val="none" w:sz="0" w:space="0" w:color="auto"/>
            <w:left w:val="none" w:sz="0" w:space="0" w:color="auto"/>
            <w:bottom w:val="none" w:sz="0" w:space="0" w:color="auto"/>
            <w:right w:val="none" w:sz="0" w:space="0" w:color="auto"/>
          </w:divBdr>
          <w:divsChild>
            <w:div w:id="1720087704">
              <w:marLeft w:val="0"/>
              <w:marRight w:val="0"/>
              <w:marTop w:val="0"/>
              <w:marBottom w:val="0"/>
              <w:divBdr>
                <w:top w:val="none" w:sz="0" w:space="0" w:color="auto"/>
                <w:left w:val="none" w:sz="0" w:space="0" w:color="auto"/>
                <w:bottom w:val="none" w:sz="0" w:space="0" w:color="auto"/>
                <w:right w:val="none" w:sz="0" w:space="0" w:color="auto"/>
              </w:divBdr>
              <w:divsChild>
                <w:div w:id="505678858">
                  <w:marLeft w:val="0"/>
                  <w:marRight w:val="0"/>
                  <w:marTop w:val="0"/>
                  <w:marBottom w:val="0"/>
                  <w:divBdr>
                    <w:top w:val="none" w:sz="0" w:space="0" w:color="auto"/>
                    <w:left w:val="none" w:sz="0" w:space="0" w:color="auto"/>
                    <w:bottom w:val="none" w:sz="0" w:space="0" w:color="auto"/>
                    <w:right w:val="none" w:sz="0" w:space="0" w:color="auto"/>
                  </w:divBdr>
                  <w:divsChild>
                    <w:div w:id="30593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111350">
      <w:bodyDiv w:val="1"/>
      <w:marLeft w:val="0"/>
      <w:marRight w:val="0"/>
      <w:marTop w:val="0"/>
      <w:marBottom w:val="0"/>
      <w:divBdr>
        <w:top w:val="none" w:sz="0" w:space="0" w:color="auto"/>
        <w:left w:val="none" w:sz="0" w:space="0" w:color="auto"/>
        <w:bottom w:val="none" w:sz="0" w:space="0" w:color="auto"/>
        <w:right w:val="none" w:sz="0" w:space="0" w:color="auto"/>
      </w:divBdr>
    </w:div>
    <w:div w:id="709115606">
      <w:bodyDiv w:val="1"/>
      <w:marLeft w:val="0"/>
      <w:marRight w:val="0"/>
      <w:marTop w:val="0"/>
      <w:marBottom w:val="0"/>
      <w:divBdr>
        <w:top w:val="none" w:sz="0" w:space="0" w:color="auto"/>
        <w:left w:val="none" w:sz="0" w:space="0" w:color="auto"/>
        <w:bottom w:val="none" w:sz="0" w:space="0" w:color="auto"/>
        <w:right w:val="none" w:sz="0" w:space="0" w:color="auto"/>
      </w:divBdr>
      <w:divsChild>
        <w:div w:id="1349789036">
          <w:marLeft w:val="0"/>
          <w:marRight w:val="0"/>
          <w:marTop w:val="0"/>
          <w:marBottom w:val="0"/>
          <w:divBdr>
            <w:top w:val="none" w:sz="0" w:space="0" w:color="auto"/>
            <w:left w:val="none" w:sz="0" w:space="0" w:color="auto"/>
            <w:bottom w:val="none" w:sz="0" w:space="0" w:color="auto"/>
            <w:right w:val="none" w:sz="0" w:space="0" w:color="auto"/>
          </w:divBdr>
          <w:divsChild>
            <w:div w:id="1493714761">
              <w:marLeft w:val="0"/>
              <w:marRight w:val="0"/>
              <w:marTop w:val="0"/>
              <w:marBottom w:val="0"/>
              <w:divBdr>
                <w:top w:val="none" w:sz="0" w:space="0" w:color="auto"/>
                <w:left w:val="none" w:sz="0" w:space="0" w:color="auto"/>
                <w:bottom w:val="none" w:sz="0" w:space="0" w:color="auto"/>
                <w:right w:val="none" w:sz="0" w:space="0" w:color="auto"/>
              </w:divBdr>
              <w:divsChild>
                <w:div w:id="409892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192791">
      <w:bodyDiv w:val="1"/>
      <w:marLeft w:val="0"/>
      <w:marRight w:val="0"/>
      <w:marTop w:val="0"/>
      <w:marBottom w:val="0"/>
      <w:divBdr>
        <w:top w:val="none" w:sz="0" w:space="0" w:color="auto"/>
        <w:left w:val="none" w:sz="0" w:space="0" w:color="auto"/>
        <w:bottom w:val="none" w:sz="0" w:space="0" w:color="auto"/>
        <w:right w:val="none" w:sz="0" w:space="0" w:color="auto"/>
      </w:divBdr>
      <w:divsChild>
        <w:div w:id="1369254719">
          <w:marLeft w:val="0"/>
          <w:marRight w:val="0"/>
          <w:marTop w:val="0"/>
          <w:marBottom w:val="0"/>
          <w:divBdr>
            <w:top w:val="none" w:sz="0" w:space="0" w:color="auto"/>
            <w:left w:val="none" w:sz="0" w:space="0" w:color="auto"/>
            <w:bottom w:val="none" w:sz="0" w:space="0" w:color="auto"/>
            <w:right w:val="none" w:sz="0" w:space="0" w:color="auto"/>
          </w:divBdr>
          <w:divsChild>
            <w:div w:id="395476879">
              <w:marLeft w:val="0"/>
              <w:marRight w:val="0"/>
              <w:marTop w:val="0"/>
              <w:marBottom w:val="0"/>
              <w:divBdr>
                <w:top w:val="none" w:sz="0" w:space="0" w:color="auto"/>
                <w:left w:val="none" w:sz="0" w:space="0" w:color="auto"/>
                <w:bottom w:val="none" w:sz="0" w:space="0" w:color="auto"/>
                <w:right w:val="none" w:sz="0" w:space="0" w:color="auto"/>
              </w:divBdr>
              <w:divsChild>
                <w:div w:id="66335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777312">
      <w:bodyDiv w:val="1"/>
      <w:marLeft w:val="0"/>
      <w:marRight w:val="0"/>
      <w:marTop w:val="0"/>
      <w:marBottom w:val="0"/>
      <w:divBdr>
        <w:top w:val="none" w:sz="0" w:space="0" w:color="auto"/>
        <w:left w:val="none" w:sz="0" w:space="0" w:color="auto"/>
        <w:bottom w:val="none" w:sz="0" w:space="0" w:color="auto"/>
        <w:right w:val="none" w:sz="0" w:space="0" w:color="auto"/>
      </w:divBdr>
      <w:divsChild>
        <w:div w:id="914054068">
          <w:marLeft w:val="0"/>
          <w:marRight w:val="0"/>
          <w:marTop w:val="0"/>
          <w:marBottom w:val="0"/>
          <w:divBdr>
            <w:top w:val="none" w:sz="0" w:space="0" w:color="auto"/>
            <w:left w:val="none" w:sz="0" w:space="0" w:color="auto"/>
            <w:bottom w:val="none" w:sz="0" w:space="0" w:color="auto"/>
            <w:right w:val="none" w:sz="0" w:space="0" w:color="auto"/>
          </w:divBdr>
          <w:divsChild>
            <w:div w:id="1007555733">
              <w:marLeft w:val="0"/>
              <w:marRight w:val="0"/>
              <w:marTop w:val="0"/>
              <w:marBottom w:val="0"/>
              <w:divBdr>
                <w:top w:val="none" w:sz="0" w:space="0" w:color="auto"/>
                <w:left w:val="none" w:sz="0" w:space="0" w:color="auto"/>
                <w:bottom w:val="none" w:sz="0" w:space="0" w:color="auto"/>
                <w:right w:val="none" w:sz="0" w:space="0" w:color="auto"/>
              </w:divBdr>
              <w:divsChild>
                <w:div w:id="84057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501211">
      <w:bodyDiv w:val="1"/>
      <w:marLeft w:val="0"/>
      <w:marRight w:val="0"/>
      <w:marTop w:val="0"/>
      <w:marBottom w:val="0"/>
      <w:divBdr>
        <w:top w:val="none" w:sz="0" w:space="0" w:color="auto"/>
        <w:left w:val="none" w:sz="0" w:space="0" w:color="auto"/>
        <w:bottom w:val="none" w:sz="0" w:space="0" w:color="auto"/>
        <w:right w:val="none" w:sz="0" w:space="0" w:color="auto"/>
      </w:divBdr>
    </w:div>
    <w:div w:id="717440156">
      <w:bodyDiv w:val="1"/>
      <w:marLeft w:val="0"/>
      <w:marRight w:val="0"/>
      <w:marTop w:val="0"/>
      <w:marBottom w:val="0"/>
      <w:divBdr>
        <w:top w:val="none" w:sz="0" w:space="0" w:color="auto"/>
        <w:left w:val="none" w:sz="0" w:space="0" w:color="auto"/>
        <w:bottom w:val="none" w:sz="0" w:space="0" w:color="auto"/>
        <w:right w:val="none" w:sz="0" w:space="0" w:color="auto"/>
      </w:divBdr>
    </w:div>
    <w:div w:id="721053162">
      <w:bodyDiv w:val="1"/>
      <w:marLeft w:val="0"/>
      <w:marRight w:val="0"/>
      <w:marTop w:val="0"/>
      <w:marBottom w:val="0"/>
      <w:divBdr>
        <w:top w:val="none" w:sz="0" w:space="0" w:color="auto"/>
        <w:left w:val="none" w:sz="0" w:space="0" w:color="auto"/>
        <w:bottom w:val="none" w:sz="0" w:space="0" w:color="auto"/>
        <w:right w:val="none" w:sz="0" w:space="0" w:color="auto"/>
      </w:divBdr>
      <w:divsChild>
        <w:div w:id="1004161060">
          <w:marLeft w:val="0"/>
          <w:marRight w:val="0"/>
          <w:marTop w:val="0"/>
          <w:marBottom w:val="0"/>
          <w:divBdr>
            <w:top w:val="none" w:sz="0" w:space="0" w:color="auto"/>
            <w:left w:val="none" w:sz="0" w:space="0" w:color="auto"/>
            <w:bottom w:val="none" w:sz="0" w:space="0" w:color="auto"/>
            <w:right w:val="none" w:sz="0" w:space="0" w:color="auto"/>
          </w:divBdr>
          <w:divsChild>
            <w:div w:id="2113667971">
              <w:marLeft w:val="0"/>
              <w:marRight w:val="0"/>
              <w:marTop w:val="0"/>
              <w:marBottom w:val="0"/>
              <w:divBdr>
                <w:top w:val="none" w:sz="0" w:space="0" w:color="auto"/>
                <w:left w:val="none" w:sz="0" w:space="0" w:color="auto"/>
                <w:bottom w:val="none" w:sz="0" w:space="0" w:color="auto"/>
                <w:right w:val="none" w:sz="0" w:space="0" w:color="auto"/>
              </w:divBdr>
              <w:divsChild>
                <w:div w:id="2081100728">
                  <w:marLeft w:val="0"/>
                  <w:marRight w:val="0"/>
                  <w:marTop w:val="0"/>
                  <w:marBottom w:val="0"/>
                  <w:divBdr>
                    <w:top w:val="none" w:sz="0" w:space="0" w:color="auto"/>
                    <w:left w:val="none" w:sz="0" w:space="0" w:color="auto"/>
                    <w:bottom w:val="none" w:sz="0" w:space="0" w:color="auto"/>
                    <w:right w:val="none" w:sz="0" w:space="0" w:color="auto"/>
                  </w:divBdr>
                  <w:divsChild>
                    <w:div w:id="1742292203">
                      <w:marLeft w:val="0"/>
                      <w:marRight w:val="0"/>
                      <w:marTop w:val="0"/>
                      <w:marBottom w:val="0"/>
                      <w:divBdr>
                        <w:top w:val="none" w:sz="0" w:space="0" w:color="auto"/>
                        <w:left w:val="none" w:sz="0" w:space="0" w:color="auto"/>
                        <w:bottom w:val="none" w:sz="0" w:space="0" w:color="auto"/>
                        <w:right w:val="none" w:sz="0" w:space="0" w:color="auto"/>
                      </w:divBdr>
                      <w:divsChild>
                        <w:div w:id="62816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949369">
      <w:bodyDiv w:val="1"/>
      <w:marLeft w:val="0"/>
      <w:marRight w:val="0"/>
      <w:marTop w:val="0"/>
      <w:marBottom w:val="0"/>
      <w:divBdr>
        <w:top w:val="none" w:sz="0" w:space="0" w:color="auto"/>
        <w:left w:val="none" w:sz="0" w:space="0" w:color="auto"/>
        <w:bottom w:val="none" w:sz="0" w:space="0" w:color="auto"/>
        <w:right w:val="none" w:sz="0" w:space="0" w:color="auto"/>
      </w:divBdr>
      <w:divsChild>
        <w:div w:id="1396665870">
          <w:marLeft w:val="0"/>
          <w:marRight w:val="0"/>
          <w:marTop w:val="0"/>
          <w:marBottom w:val="0"/>
          <w:divBdr>
            <w:top w:val="none" w:sz="0" w:space="0" w:color="auto"/>
            <w:left w:val="none" w:sz="0" w:space="0" w:color="auto"/>
            <w:bottom w:val="none" w:sz="0" w:space="0" w:color="auto"/>
            <w:right w:val="none" w:sz="0" w:space="0" w:color="auto"/>
          </w:divBdr>
          <w:divsChild>
            <w:div w:id="130372329">
              <w:marLeft w:val="0"/>
              <w:marRight w:val="0"/>
              <w:marTop w:val="0"/>
              <w:marBottom w:val="0"/>
              <w:divBdr>
                <w:top w:val="none" w:sz="0" w:space="0" w:color="auto"/>
                <w:left w:val="none" w:sz="0" w:space="0" w:color="auto"/>
                <w:bottom w:val="none" w:sz="0" w:space="0" w:color="auto"/>
                <w:right w:val="none" w:sz="0" w:space="0" w:color="auto"/>
              </w:divBdr>
              <w:divsChild>
                <w:div w:id="147541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063685">
      <w:bodyDiv w:val="1"/>
      <w:marLeft w:val="0"/>
      <w:marRight w:val="0"/>
      <w:marTop w:val="0"/>
      <w:marBottom w:val="0"/>
      <w:divBdr>
        <w:top w:val="none" w:sz="0" w:space="0" w:color="auto"/>
        <w:left w:val="none" w:sz="0" w:space="0" w:color="auto"/>
        <w:bottom w:val="none" w:sz="0" w:space="0" w:color="auto"/>
        <w:right w:val="none" w:sz="0" w:space="0" w:color="auto"/>
      </w:divBdr>
    </w:div>
    <w:div w:id="725183837">
      <w:bodyDiv w:val="1"/>
      <w:marLeft w:val="0"/>
      <w:marRight w:val="0"/>
      <w:marTop w:val="0"/>
      <w:marBottom w:val="0"/>
      <w:divBdr>
        <w:top w:val="none" w:sz="0" w:space="0" w:color="auto"/>
        <w:left w:val="none" w:sz="0" w:space="0" w:color="auto"/>
        <w:bottom w:val="none" w:sz="0" w:space="0" w:color="auto"/>
        <w:right w:val="none" w:sz="0" w:space="0" w:color="auto"/>
      </w:divBdr>
    </w:div>
    <w:div w:id="725228846">
      <w:bodyDiv w:val="1"/>
      <w:marLeft w:val="0"/>
      <w:marRight w:val="0"/>
      <w:marTop w:val="0"/>
      <w:marBottom w:val="0"/>
      <w:divBdr>
        <w:top w:val="none" w:sz="0" w:space="0" w:color="auto"/>
        <w:left w:val="none" w:sz="0" w:space="0" w:color="auto"/>
        <w:bottom w:val="none" w:sz="0" w:space="0" w:color="auto"/>
        <w:right w:val="none" w:sz="0" w:space="0" w:color="auto"/>
      </w:divBdr>
    </w:div>
    <w:div w:id="728724752">
      <w:bodyDiv w:val="1"/>
      <w:marLeft w:val="0"/>
      <w:marRight w:val="0"/>
      <w:marTop w:val="0"/>
      <w:marBottom w:val="0"/>
      <w:divBdr>
        <w:top w:val="none" w:sz="0" w:space="0" w:color="auto"/>
        <w:left w:val="none" w:sz="0" w:space="0" w:color="auto"/>
        <w:bottom w:val="none" w:sz="0" w:space="0" w:color="auto"/>
        <w:right w:val="none" w:sz="0" w:space="0" w:color="auto"/>
      </w:divBdr>
      <w:divsChild>
        <w:div w:id="320817398">
          <w:marLeft w:val="0"/>
          <w:marRight w:val="0"/>
          <w:marTop w:val="0"/>
          <w:marBottom w:val="0"/>
          <w:divBdr>
            <w:top w:val="none" w:sz="0" w:space="0" w:color="auto"/>
            <w:left w:val="none" w:sz="0" w:space="0" w:color="auto"/>
            <w:bottom w:val="none" w:sz="0" w:space="0" w:color="auto"/>
            <w:right w:val="none" w:sz="0" w:space="0" w:color="auto"/>
          </w:divBdr>
          <w:divsChild>
            <w:div w:id="1570116476">
              <w:marLeft w:val="0"/>
              <w:marRight w:val="0"/>
              <w:marTop w:val="0"/>
              <w:marBottom w:val="0"/>
              <w:divBdr>
                <w:top w:val="none" w:sz="0" w:space="0" w:color="auto"/>
                <w:left w:val="none" w:sz="0" w:space="0" w:color="auto"/>
                <w:bottom w:val="none" w:sz="0" w:space="0" w:color="auto"/>
                <w:right w:val="none" w:sz="0" w:space="0" w:color="auto"/>
              </w:divBdr>
              <w:divsChild>
                <w:div w:id="75609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688052">
      <w:bodyDiv w:val="1"/>
      <w:marLeft w:val="0"/>
      <w:marRight w:val="0"/>
      <w:marTop w:val="0"/>
      <w:marBottom w:val="0"/>
      <w:divBdr>
        <w:top w:val="none" w:sz="0" w:space="0" w:color="auto"/>
        <w:left w:val="none" w:sz="0" w:space="0" w:color="auto"/>
        <w:bottom w:val="none" w:sz="0" w:space="0" w:color="auto"/>
        <w:right w:val="none" w:sz="0" w:space="0" w:color="auto"/>
      </w:divBdr>
      <w:divsChild>
        <w:div w:id="592708052">
          <w:marLeft w:val="0"/>
          <w:marRight w:val="0"/>
          <w:marTop w:val="0"/>
          <w:marBottom w:val="0"/>
          <w:divBdr>
            <w:top w:val="none" w:sz="0" w:space="0" w:color="auto"/>
            <w:left w:val="none" w:sz="0" w:space="0" w:color="auto"/>
            <w:bottom w:val="none" w:sz="0" w:space="0" w:color="auto"/>
            <w:right w:val="none" w:sz="0" w:space="0" w:color="auto"/>
          </w:divBdr>
          <w:divsChild>
            <w:div w:id="550503555">
              <w:marLeft w:val="0"/>
              <w:marRight w:val="0"/>
              <w:marTop w:val="0"/>
              <w:marBottom w:val="0"/>
              <w:divBdr>
                <w:top w:val="none" w:sz="0" w:space="0" w:color="auto"/>
                <w:left w:val="none" w:sz="0" w:space="0" w:color="auto"/>
                <w:bottom w:val="none" w:sz="0" w:space="0" w:color="auto"/>
                <w:right w:val="none" w:sz="0" w:space="0" w:color="auto"/>
              </w:divBdr>
              <w:divsChild>
                <w:div w:id="72037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079433">
      <w:bodyDiv w:val="1"/>
      <w:marLeft w:val="0"/>
      <w:marRight w:val="0"/>
      <w:marTop w:val="0"/>
      <w:marBottom w:val="0"/>
      <w:divBdr>
        <w:top w:val="none" w:sz="0" w:space="0" w:color="auto"/>
        <w:left w:val="none" w:sz="0" w:space="0" w:color="auto"/>
        <w:bottom w:val="none" w:sz="0" w:space="0" w:color="auto"/>
        <w:right w:val="none" w:sz="0" w:space="0" w:color="auto"/>
      </w:divBdr>
    </w:div>
    <w:div w:id="732971675">
      <w:bodyDiv w:val="1"/>
      <w:marLeft w:val="0"/>
      <w:marRight w:val="0"/>
      <w:marTop w:val="0"/>
      <w:marBottom w:val="0"/>
      <w:divBdr>
        <w:top w:val="none" w:sz="0" w:space="0" w:color="auto"/>
        <w:left w:val="none" w:sz="0" w:space="0" w:color="auto"/>
        <w:bottom w:val="none" w:sz="0" w:space="0" w:color="auto"/>
        <w:right w:val="none" w:sz="0" w:space="0" w:color="auto"/>
      </w:divBdr>
      <w:divsChild>
        <w:div w:id="36130112">
          <w:marLeft w:val="0"/>
          <w:marRight w:val="0"/>
          <w:marTop w:val="0"/>
          <w:marBottom w:val="0"/>
          <w:divBdr>
            <w:top w:val="none" w:sz="0" w:space="0" w:color="auto"/>
            <w:left w:val="none" w:sz="0" w:space="0" w:color="auto"/>
            <w:bottom w:val="none" w:sz="0" w:space="0" w:color="auto"/>
            <w:right w:val="none" w:sz="0" w:space="0" w:color="auto"/>
          </w:divBdr>
          <w:divsChild>
            <w:div w:id="1961302365">
              <w:marLeft w:val="0"/>
              <w:marRight w:val="0"/>
              <w:marTop w:val="0"/>
              <w:marBottom w:val="0"/>
              <w:divBdr>
                <w:top w:val="none" w:sz="0" w:space="0" w:color="auto"/>
                <w:left w:val="none" w:sz="0" w:space="0" w:color="auto"/>
                <w:bottom w:val="none" w:sz="0" w:space="0" w:color="auto"/>
                <w:right w:val="none" w:sz="0" w:space="0" w:color="auto"/>
              </w:divBdr>
              <w:divsChild>
                <w:div w:id="63511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969427">
      <w:bodyDiv w:val="1"/>
      <w:marLeft w:val="0"/>
      <w:marRight w:val="0"/>
      <w:marTop w:val="0"/>
      <w:marBottom w:val="0"/>
      <w:divBdr>
        <w:top w:val="none" w:sz="0" w:space="0" w:color="auto"/>
        <w:left w:val="none" w:sz="0" w:space="0" w:color="auto"/>
        <w:bottom w:val="none" w:sz="0" w:space="0" w:color="auto"/>
        <w:right w:val="none" w:sz="0" w:space="0" w:color="auto"/>
      </w:divBdr>
      <w:divsChild>
        <w:div w:id="998273066">
          <w:marLeft w:val="0"/>
          <w:marRight w:val="0"/>
          <w:marTop w:val="0"/>
          <w:marBottom w:val="0"/>
          <w:divBdr>
            <w:top w:val="none" w:sz="0" w:space="0" w:color="auto"/>
            <w:left w:val="none" w:sz="0" w:space="0" w:color="auto"/>
            <w:bottom w:val="none" w:sz="0" w:space="0" w:color="auto"/>
            <w:right w:val="none" w:sz="0" w:space="0" w:color="auto"/>
          </w:divBdr>
          <w:divsChild>
            <w:div w:id="1567296161">
              <w:marLeft w:val="0"/>
              <w:marRight w:val="0"/>
              <w:marTop w:val="0"/>
              <w:marBottom w:val="0"/>
              <w:divBdr>
                <w:top w:val="none" w:sz="0" w:space="0" w:color="auto"/>
                <w:left w:val="none" w:sz="0" w:space="0" w:color="auto"/>
                <w:bottom w:val="none" w:sz="0" w:space="0" w:color="auto"/>
                <w:right w:val="none" w:sz="0" w:space="0" w:color="auto"/>
              </w:divBdr>
              <w:divsChild>
                <w:div w:id="816995925">
                  <w:marLeft w:val="0"/>
                  <w:marRight w:val="0"/>
                  <w:marTop w:val="0"/>
                  <w:marBottom w:val="0"/>
                  <w:divBdr>
                    <w:top w:val="none" w:sz="0" w:space="0" w:color="auto"/>
                    <w:left w:val="none" w:sz="0" w:space="0" w:color="auto"/>
                    <w:bottom w:val="none" w:sz="0" w:space="0" w:color="auto"/>
                    <w:right w:val="none" w:sz="0" w:space="0" w:color="auto"/>
                  </w:divBdr>
                  <w:divsChild>
                    <w:div w:id="1809084462">
                      <w:marLeft w:val="0"/>
                      <w:marRight w:val="0"/>
                      <w:marTop w:val="0"/>
                      <w:marBottom w:val="0"/>
                      <w:divBdr>
                        <w:top w:val="none" w:sz="0" w:space="0" w:color="auto"/>
                        <w:left w:val="none" w:sz="0" w:space="0" w:color="auto"/>
                        <w:bottom w:val="none" w:sz="0" w:space="0" w:color="auto"/>
                        <w:right w:val="none" w:sz="0" w:space="0" w:color="auto"/>
                      </w:divBdr>
                    </w:div>
                  </w:divsChild>
                </w:div>
                <w:div w:id="1993636718">
                  <w:marLeft w:val="0"/>
                  <w:marRight w:val="0"/>
                  <w:marTop w:val="0"/>
                  <w:marBottom w:val="0"/>
                  <w:divBdr>
                    <w:top w:val="none" w:sz="0" w:space="0" w:color="auto"/>
                    <w:left w:val="none" w:sz="0" w:space="0" w:color="auto"/>
                    <w:bottom w:val="none" w:sz="0" w:space="0" w:color="auto"/>
                    <w:right w:val="none" w:sz="0" w:space="0" w:color="auto"/>
                  </w:divBdr>
                  <w:divsChild>
                    <w:div w:id="2024434812">
                      <w:marLeft w:val="0"/>
                      <w:marRight w:val="0"/>
                      <w:marTop w:val="0"/>
                      <w:marBottom w:val="0"/>
                      <w:divBdr>
                        <w:top w:val="none" w:sz="0" w:space="0" w:color="auto"/>
                        <w:left w:val="none" w:sz="0" w:space="0" w:color="auto"/>
                        <w:bottom w:val="none" w:sz="0" w:space="0" w:color="auto"/>
                        <w:right w:val="none" w:sz="0" w:space="0" w:color="auto"/>
                      </w:divBdr>
                    </w:div>
                    <w:div w:id="182303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084177">
      <w:bodyDiv w:val="1"/>
      <w:marLeft w:val="0"/>
      <w:marRight w:val="0"/>
      <w:marTop w:val="0"/>
      <w:marBottom w:val="0"/>
      <w:divBdr>
        <w:top w:val="none" w:sz="0" w:space="0" w:color="auto"/>
        <w:left w:val="none" w:sz="0" w:space="0" w:color="auto"/>
        <w:bottom w:val="none" w:sz="0" w:space="0" w:color="auto"/>
        <w:right w:val="none" w:sz="0" w:space="0" w:color="auto"/>
      </w:divBdr>
      <w:divsChild>
        <w:div w:id="401102325">
          <w:marLeft w:val="0"/>
          <w:marRight w:val="0"/>
          <w:marTop w:val="0"/>
          <w:marBottom w:val="0"/>
          <w:divBdr>
            <w:top w:val="none" w:sz="0" w:space="0" w:color="auto"/>
            <w:left w:val="none" w:sz="0" w:space="0" w:color="auto"/>
            <w:bottom w:val="none" w:sz="0" w:space="0" w:color="auto"/>
            <w:right w:val="none" w:sz="0" w:space="0" w:color="auto"/>
          </w:divBdr>
          <w:divsChild>
            <w:div w:id="1107508038">
              <w:marLeft w:val="0"/>
              <w:marRight w:val="0"/>
              <w:marTop w:val="0"/>
              <w:marBottom w:val="0"/>
              <w:divBdr>
                <w:top w:val="none" w:sz="0" w:space="0" w:color="auto"/>
                <w:left w:val="none" w:sz="0" w:space="0" w:color="auto"/>
                <w:bottom w:val="none" w:sz="0" w:space="0" w:color="auto"/>
                <w:right w:val="none" w:sz="0" w:space="0" w:color="auto"/>
              </w:divBdr>
              <w:divsChild>
                <w:div w:id="194013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206592">
      <w:bodyDiv w:val="1"/>
      <w:marLeft w:val="0"/>
      <w:marRight w:val="0"/>
      <w:marTop w:val="0"/>
      <w:marBottom w:val="0"/>
      <w:divBdr>
        <w:top w:val="none" w:sz="0" w:space="0" w:color="auto"/>
        <w:left w:val="none" w:sz="0" w:space="0" w:color="auto"/>
        <w:bottom w:val="none" w:sz="0" w:space="0" w:color="auto"/>
        <w:right w:val="none" w:sz="0" w:space="0" w:color="auto"/>
      </w:divBdr>
      <w:divsChild>
        <w:div w:id="1835801536">
          <w:marLeft w:val="0"/>
          <w:marRight w:val="0"/>
          <w:marTop w:val="0"/>
          <w:marBottom w:val="0"/>
          <w:divBdr>
            <w:top w:val="none" w:sz="0" w:space="0" w:color="auto"/>
            <w:left w:val="none" w:sz="0" w:space="0" w:color="auto"/>
            <w:bottom w:val="none" w:sz="0" w:space="0" w:color="auto"/>
            <w:right w:val="none" w:sz="0" w:space="0" w:color="auto"/>
          </w:divBdr>
          <w:divsChild>
            <w:div w:id="248202594">
              <w:marLeft w:val="0"/>
              <w:marRight w:val="0"/>
              <w:marTop w:val="0"/>
              <w:marBottom w:val="0"/>
              <w:divBdr>
                <w:top w:val="none" w:sz="0" w:space="0" w:color="auto"/>
                <w:left w:val="none" w:sz="0" w:space="0" w:color="auto"/>
                <w:bottom w:val="none" w:sz="0" w:space="0" w:color="auto"/>
                <w:right w:val="none" w:sz="0" w:space="0" w:color="auto"/>
              </w:divBdr>
              <w:divsChild>
                <w:div w:id="42743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28364">
      <w:bodyDiv w:val="1"/>
      <w:marLeft w:val="0"/>
      <w:marRight w:val="0"/>
      <w:marTop w:val="0"/>
      <w:marBottom w:val="0"/>
      <w:divBdr>
        <w:top w:val="none" w:sz="0" w:space="0" w:color="auto"/>
        <w:left w:val="none" w:sz="0" w:space="0" w:color="auto"/>
        <w:bottom w:val="none" w:sz="0" w:space="0" w:color="auto"/>
        <w:right w:val="none" w:sz="0" w:space="0" w:color="auto"/>
      </w:divBdr>
    </w:div>
    <w:div w:id="735588371">
      <w:bodyDiv w:val="1"/>
      <w:marLeft w:val="0"/>
      <w:marRight w:val="0"/>
      <w:marTop w:val="0"/>
      <w:marBottom w:val="0"/>
      <w:divBdr>
        <w:top w:val="none" w:sz="0" w:space="0" w:color="auto"/>
        <w:left w:val="none" w:sz="0" w:space="0" w:color="auto"/>
        <w:bottom w:val="none" w:sz="0" w:space="0" w:color="auto"/>
        <w:right w:val="none" w:sz="0" w:space="0" w:color="auto"/>
      </w:divBdr>
      <w:divsChild>
        <w:div w:id="2068528736">
          <w:marLeft w:val="0"/>
          <w:marRight w:val="0"/>
          <w:marTop w:val="0"/>
          <w:marBottom w:val="0"/>
          <w:divBdr>
            <w:top w:val="none" w:sz="0" w:space="0" w:color="auto"/>
            <w:left w:val="none" w:sz="0" w:space="0" w:color="auto"/>
            <w:bottom w:val="none" w:sz="0" w:space="0" w:color="auto"/>
            <w:right w:val="none" w:sz="0" w:space="0" w:color="auto"/>
          </w:divBdr>
          <w:divsChild>
            <w:div w:id="1362898571">
              <w:marLeft w:val="0"/>
              <w:marRight w:val="0"/>
              <w:marTop w:val="0"/>
              <w:marBottom w:val="0"/>
              <w:divBdr>
                <w:top w:val="none" w:sz="0" w:space="0" w:color="auto"/>
                <w:left w:val="none" w:sz="0" w:space="0" w:color="auto"/>
                <w:bottom w:val="none" w:sz="0" w:space="0" w:color="auto"/>
                <w:right w:val="none" w:sz="0" w:space="0" w:color="auto"/>
              </w:divBdr>
              <w:divsChild>
                <w:div w:id="1411273142">
                  <w:marLeft w:val="0"/>
                  <w:marRight w:val="0"/>
                  <w:marTop w:val="0"/>
                  <w:marBottom w:val="0"/>
                  <w:divBdr>
                    <w:top w:val="none" w:sz="0" w:space="0" w:color="auto"/>
                    <w:left w:val="none" w:sz="0" w:space="0" w:color="auto"/>
                    <w:bottom w:val="none" w:sz="0" w:space="0" w:color="auto"/>
                    <w:right w:val="none" w:sz="0" w:space="0" w:color="auto"/>
                  </w:divBdr>
                </w:div>
              </w:divsChild>
            </w:div>
            <w:div w:id="2079012184">
              <w:marLeft w:val="0"/>
              <w:marRight w:val="0"/>
              <w:marTop w:val="0"/>
              <w:marBottom w:val="0"/>
              <w:divBdr>
                <w:top w:val="none" w:sz="0" w:space="0" w:color="auto"/>
                <w:left w:val="none" w:sz="0" w:space="0" w:color="auto"/>
                <w:bottom w:val="none" w:sz="0" w:space="0" w:color="auto"/>
                <w:right w:val="none" w:sz="0" w:space="0" w:color="auto"/>
              </w:divBdr>
              <w:divsChild>
                <w:div w:id="79117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961500">
          <w:marLeft w:val="0"/>
          <w:marRight w:val="0"/>
          <w:marTop w:val="0"/>
          <w:marBottom w:val="0"/>
          <w:divBdr>
            <w:top w:val="none" w:sz="0" w:space="0" w:color="auto"/>
            <w:left w:val="none" w:sz="0" w:space="0" w:color="auto"/>
            <w:bottom w:val="none" w:sz="0" w:space="0" w:color="auto"/>
            <w:right w:val="none" w:sz="0" w:space="0" w:color="auto"/>
          </w:divBdr>
          <w:divsChild>
            <w:div w:id="375935181">
              <w:marLeft w:val="0"/>
              <w:marRight w:val="0"/>
              <w:marTop w:val="0"/>
              <w:marBottom w:val="0"/>
              <w:divBdr>
                <w:top w:val="none" w:sz="0" w:space="0" w:color="auto"/>
                <w:left w:val="none" w:sz="0" w:space="0" w:color="auto"/>
                <w:bottom w:val="none" w:sz="0" w:space="0" w:color="auto"/>
                <w:right w:val="none" w:sz="0" w:space="0" w:color="auto"/>
              </w:divBdr>
              <w:divsChild>
                <w:div w:id="28901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438016">
      <w:bodyDiv w:val="1"/>
      <w:marLeft w:val="0"/>
      <w:marRight w:val="0"/>
      <w:marTop w:val="0"/>
      <w:marBottom w:val="0"/>
      <w:divBdr>
        <w:top w:val="none" w:sz="0" w:space="0" w:color="auto"/>
        <w:left w:val="none" w:sz="0" w:space="0" w:color="auto"/>
        <w:bottom w:val="none" w:sz="0" w:space="0" w:color="auto"/>
        <w:right w:val="none" w:sz="0" w:space="0" w:color="auto"/>
      </w:divBdr>
    </w:div>
    <w:div w:id="738940597">
      <w:bodyDiv w:val="1"/>
      <w:marLeft w:val="0"/>
      <w:marRight w:val="0"/>
      <w:marTop w:val="0"/>
      <w:marBottom w:val="0"/>
      <w:divBdr>
        <w:top w:val="none" w:sz="0" w:space="0" w:color="auto"/>
        <w:left w:val="none" w:sz="0" w:space="0" w:color="auto"/>
        <w:bottom w:val="none" w:sz="0" w:space="0" w:color="auto"/>
        <w:right w:val="none" w:sz="0" w:space="0" w:color="auto"/>
      </w:divBdr>
      <w:divsChild>
        <w:div w:id="1995141276">
          <w:marLeft w:val="0"/>
          <w:marRight w:val="0"/>
          <w:marTop w:val="15"/>
          <w:marBottom w:val="0"/>
          <w:divBdr>
            <w:top w:val="none" w:sz="0" w:space="0" w:color="auto"/>
            <w:left w:val="none" w:sz="0" w:space="0" w:color="auto"/>
            <w:bottom w:val="none" w:sz="0" w:space="0" w:color="auto"/>
            <w:right w:val="none" w:sz="0" w:space="0" w:color="auto"/>
          </w:divBdr>
          <w:divsChild>
            <w:div w:id="198450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520463">
      <w:bodyDiv w:val="1"/>
      <w:marLeft w:val="0"/>
      <w:marRight w:val="0"/>
      <w:marTop w:val="0"/>
      <w:marBottom w:val="0"/>
      <w:divBdr>
        <w:top w:val="none" w:sz="0" w:space="0" w:color="auto"/>
        <w:left w:val="none" w:sz="0" w:space="0" w:color="auto"/>
        <w:bottom w:val="none" w:sz="0" w:space="0" w:color="auto"/>
        <w:right w:val="none" w:sz="0" w:space="0" w:color="auto"/>
      </w:divBdr>
    </w:div>
    <w:div w:id="740836016">
      <w:bodyDiv w:val="1"/>
      <w:marLeft w:val="0"/>
      <w:marRight w:val="0"/>
      <w:marTop w:val="0"/>
      <w:marBottom w:val="0"/>
      <w:divBdr>
        <w:top w:val="none" w:sz="0" w:space="0" w:color="auto"/>
        <w:left w:val="none" w:sz="0" w:space="0" w:color="auto"/>
        <w:bottom w:val="none" w:sz="0" w:space="0" w:color="auto"/>
        <w:right w:val="none" w:sz="0" w:space="0" w:color="auto"/>
      </w:divBdr>
    </w:div>
    <w:div w:id="742685279">
      <w:bodyDiv w:val="1"/>
      <w:marLeft w:val="0"/>
      <w:marRight w:val="0"/>
      <w:marTop w:val="0"/>
      <w:marBottom w:val="0"/>
      <w:divBdr>
        <w:top w:val="none" w:sz="0" w:space="0" w:color="auto"/>
        <w:left w:val="none" w:sz="0" w:space="0" w:color="auto"/>
        <w:bottom w:val="none" w:sz="0" w:space="0" w:color="auto"/>
        <w:right w:val="none" w:sz="0" w:space="0" w:color="auto"/>
      </w:divBdr>
    </w:div>
    <w:div w:id="746458572">
      <w:bodyDiv w:val="1"/>
      <w:marLeft w:val="0"/>
      <w:marRight w:val="0"/>
      <w:marTop w:val="0"/>
      <w:marBottom w:val="0"/>
      <w:divBdr>
        <w:top w:val="none" w:sz="0" w:space="0" w:color="auto"/>
        <w:left w:val="none" w:sz="0" w:space="0" w:color="auto"/>
        <w:bottom w:val="none" w:sz="0" w:space="0" w:color="auto"/>
        <w:right w:val="none" w:sz="0" w:space="0" w:color="auto"/>
      </w:divBdr>
    </w:div>
    <w:div w:id="749808555">
      <w:bodyDiv w:val="1"/>
      <w:marLeft w:val="0"/>
      <w:marRight w:val="0"/>
      <w:marTop w:val="0"/>
      <w:marBottom w:val="0"/>
      <w:divBdr>
        <w:top w:val="none" w:sz="0" w:space="0" w:color="auto"/>
        <w:left w:val="none" w:sz="0" w:space="0" w:color="auto"/>
        <w:bottom w:val="none" w:sz="0" w:space="0" w:color="auto"/>
        <w:right w:val="none" w:sz="0" w:space="0" w:color="auto"/>
      </w:divBdr>
      <w:divsChild>
        <w:div w:id="964313220">
          <w:marLeft w:val="0"/>
          <w:marRight w:val="0"/>
          <w:marTop w:val="0"/>
          <w:marBottom w:val="0"/>
          <w:divBdr>
            <w:top w:val="none" w:sz="0" w:space="0" w:color="auto"/>
            <w:left w:val="none" w:sz="0" w:space="0" w:color="auto"/>
            <w:bottom w:val="none" w:sz="0" w:space="0" w:color="auto"/>
            <w:right w:val="none" w:sz="0" w:space="0" w:color="auto"/>
          </w:divBdr>
          <w:divsChild>
            <w:div w:id="1778597200">
              <w:marLeft w:val="0"/>
              <w:marRight w:val="0"/>
              <w:marTop w:val="0"/>
              <w:marBottom w:val="0"/>
              <w:divBdr>
                <w:top w:val="none" w:sz="0" w:space="0" w:color="auto"/>
                <w:left w:val="none" w:sz="0" w:space="0" w:color="auto"/>
                <w:bottom w:val="none" w:sz="0" w:space="0" w:color="auto"/>
                <w:right w:val="none" w:sz="0" w:space="0" w:color="auto"/>
              </w:divBdr>
              <w:divsChild>
                <w:div w:id="168312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96559">
      <w:bodyDiv w:val="1"/>
      <w:marLeft w:val="0"/>
      <w:marRight w:val="0"/>
      <w:marTop w:val="0"/>
      <w:marBottom w:val="0"/>
      <w:divBdr>
        <w:top w:val="none" w:sz="0" w:space="0" w:color="auto"/>
        <w:left w:val="none" w:sz="0" w:space="0" w:color="auto"/>
        <w:bottom w:val="none" w:sz="0" w:space="0" w:color="auto"/>
        <w:right w:val="none" w:sz="0" w:space="0" w:color="auto"/>
      </w:divBdr>
      <w:divsChild>
        <w:div w:id="1063215102">
          <w:marLeft w:val="0"/>
          <w:marRight w:val="0"/>
          <w:marTop w:val="0"/>
          <w:marBottom w:val="0"/>
          <w:divBdr>
            <w:top w:val="none" w:sz="0" w:space="0" w:color="auto"/>
            <w:left w:val="none" w:sz="0" w:space="0" w:color="auto"/>
            <w:bottom w:val="none" w:sz="0" w:space="0" w:color="auto"/>
            <w:right w:val="none" w:sz="0" w:space="0" w:color="auto"/>
          </w:divBdr>
          <w:divsChild>
            <w:div w:id="753740094">
              <w:marLeft w:val="0"/>
              <w:marRight w:val="0"/>
              <w:marTop w:val="0"/>
              <w:marBottom w:val="0"/>
              <w:divBdr>
                <w:top w:val="none" w:sz="0" w:space="0" w:color="auto"/>
                <w:left w:val="none" w:sz="0" w:space="0" w:color="auto"/>
                <w:bottom w:val="none" w:sz="0" w:space="0" w:color="auto"/>
                <w:right w:val="none" w:sz="0" w:space="0" w:color="auto"/>
              </w:divBdr>
              <w:divsChild>
                <w:div w:id="45811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614390">
      <w:bodyDiv w:val="1"/>
      <w:marLeft w:val="0"/>
      <w:marRight w:val="0"/>
      <w:marTop w:val="0"/>
      <w:marBottom w:val="0"/>
      <w:divBdr>
        <w:top w:val="none" w:sz="0" w:space="0" w:color="auto"/>
        <w:left w:val="none" w:sz="0" w:space="0" w:color="auto"/>
        <w:bottom w:val="none" w:sz="0" w:space="0" w:color="auto"/>
        <w:right w:val="none" w:sz="0" w:space="0" w:color="auto"/>
      </w:divBdr>
      <w:divsChild>
        <w:div w:id="125048831">
          <w:marLeft w:val="0"/>
          <w:marRight w:val="0"/>
          <w:marTop w:val="0"/>
          <w:marBottom w:val="0"/>
          <w:divBdr>
            <w:top w:val="none" w:sz="0" w:space="0" w:color="auto"/>
            <w:left w:val="none" w:sz="0" w:space="0" w:color="auto"/>
            <w:bottom w:val="none" w:sz="0" w:space="0" w:color="auto"/>
            <w:right w:val="none" w:sz="0" w:space="0" w:color="auto"/>
          </w:divBdr>
          <w:divsChild>
            <w:div w:id="777676904">
              <w:marLeft w:val="0"/>
              <w:marRight w:val="0"/>
              <w:marTop w:val="0"/>
              <w:marBottom w:val="0"/>
              <w:divBdr>
                <w:top w:val="none" w:sz="0" w:space="0" w:color="auto"/>
                <w:left w:val="none" w:sz="0" w:space="0" w:color="auto"/>
                <w:bottom w:val="none" w:sz="0" w:space="0" w:color="auto"/>
                <w:right w:val="none" w:sz="0" w:space="0" w:color="auto"/>
              </w:divBdr>
              <w:divsChild>
                <w:div w:id="160125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7280">
      <w:bodyDiv w:val="1"/>
      <w:marLeft w:val="0"/>
      <w:marRight w:val="0"/>
      <w:marTop w:val="0"/>
      <w:marBottom w:val="0"/>
      <w:divBdr>
        <w:top w:val="none" w:sz="0" w:space="0" w:color="auto"/>
        <w:left w:val="none" w:sz="0" w:space="0" w:color="auto"/>
        <w:bottom w:val="none" w:sz="0" w:space="0" w:color="auto"/>
        <w:right w:val="none" w:sz="0" w:space="0" w:color="auto"/>
      </w:divBdr>
      <w:divsChild>
        <w:div w:id="1458525011">
          <w:marLeft w:val="0"/>
          <w:marRight w:val="0"/>
          <w:marTop w:val="0"/>
          <w:marBottom w:val="0"/>
          <w:divBdr>
            <w:top w:val="none" w:sz="0" w:space="0" w:color="auto"/>
            <w:left w:val="none" w:sz="0" w:space="0" w:color="auto"/>
            <w:bottom w:val="none" w:sz="0" w:space="0" w:color="auto"/>
            <w:right w:val="none" w:sz="0" w:space="0" w:color="auto"/>
          </w:divBdr>
          <w:divsChild>
            <w:div w:id="1043559511">
              <w:marLeft w:val="0"/>
              <w:marRight w:val="0"/>
              <w:marTop w:val="0"/>
              <w:marBottom w:val="0"/>
              <w:divBdr>
                <w:top w:val="none" w:sz="0" w:space="0" w:color="auto"/>
                <w:left w:val="none" w:sz="0" w:space="0" w:color="auto"/>
                <w:bottom w:val="none" w:sz="0" w:space="0" w:color="auto"/>
                <w:right w:val="none" w:sz="0" w:space="0" w:color="auto"/>
              </w:divBdr>
              <w:divsChild>
                <w:div w:id="150563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970388">
      <w:bodyDiv w:val="1"/>
      <w:marLeft w:val="0"/>
      <w:marRight w:val="0"/>
      <w:marTop w:val="0"/>
      <w:marBottom w:val="0"/>
      <w:divBdr>
        <w:top w:val="none" w:sz="0" w:space="0" w:color="auto"/>
        <w:left w:val="none" w:sz="0" w:space="0" w:color="auto"/>
        <w:bottom w:val="none" w:sz="0" w:space="0" w:color="auto"/>
        <w:right w:val="none" w:sz="0" w:space="0" w:color="auto"/>
      </w:divBdr>
    </w:div>
    <w:div w:id="755589367">
      <w:bodyDiv w:val="1"/>
      <w:marLeft w:val="0"/>
      <w:marRight w:val="0"/>
      <w:marTop w:val="0"/>
      <w:marBottom w:val="0"/>
      <w:divBdr>
        <w:top w:val="none" w:sz="0" w:space="0" w:color="auto"/>
        <w:left w:val="none" w:sz="0" w:space="0" w:color="auto"/>
        <w:bottom w:val="none" w:sz="0" w:space="0" w:color="auto"/>
        <w:right w:val="none" w:sz="0" w:space="0" w:color="auto"/>
      </w:divBdr>
    </w:div>
    <w:div w:id="756564134">
      <w:bodyDiv w:val="1"/>
      <w:marLeft w:val="0"/>
      <w:marRight w:val="0"/>
      <w:marTop w:val="0"/>
      <w:marBottom w:val="0"/>
      <w:divBdr>
        <w:top w:val="none" w:sz="0" w:space="0" w:color="auto"/>
        <w:left w:val="none" w:sz="0" w:space="0" w:color="auto"/>
        <w:bottom w:val="none" w:sz="0" w:space="0" w:color="auto"/>
        <w:right w:val="none" w:sz="0" w:space="0" w:color="auto"/>
      </w:divBdr>
    </w:div>
    <w:div w:id="756905173">
      <w:bodyDiv w:val="1"/>
      <w:marLeft w:val="0"/>
      <w:marRight w:val="0"/>
      <w:marTop w:val="0"/>
      <w:marBottom w:val="0"/>
      <w:divBdr>
        <w:top w:val="none" w:sz="0" w:space="0" w:color="auto"/>
        <w:left w:val="none" w:sz="0" w:space="0" w:color="auto"/>
        <w:bottom w:val="none" w:sz="0" w:space="0" w:color="auto"/>
        <w:right w:val="none" w:sz="0" w:space="0" w:color="auto"/>
      </w:divBdr>
      <w:divsChild>
        <w:div w:id="858588205">
          <w:marLeft w:val="0"/>
          <w:marRight w:val="0"/>
          <w:marTop w:val="0"/>
          <w:marBottom w:val="0"/>
          <w:divBdr>
            <w:top w:val="none" w:sz="0" w:space="0" w:color="auto"/>
            <w:left w:val="none" w:sz="0" w:space="0" w:color="auto"/>
            <w:bottom w:val="none" w:sz="0" w:space="0" w:color="auto"/>
            <w:right w:val="none" w:sz="0" w:space="0" w:color="auto"/>
          </w:divBdr>
          <w:divsChild>
            <w:div w:id="75174951">
              <w:marLeft w:val="0"/>
              <w:marRight w:val="0"/>
              <w:marTop w:val="0"/>
              <w:marBottom w:val="0"/>
              <w:divBdr>
                <w:top w:val="none" w:sz="0" w:space="0" w:color="auto"/>
                <w:left w:val="none" w:sz="0" w:space="0" w:color="auto"/>
                <w:bottom w:val="none" w:sz="0" w:space="0" w:color="auto"/>
                <w:right w:val="none" w:sz="0" w:space="0" w:color="auto"/>
              </w:divBdr>
              <w:divsChild>
                <w:div w:id="186602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70740">
      <w:bodyDiv w:val="1"/>
      <w:marLeft w:val="0"/>
      <w:marRight w:val="0"/>
      <w:marTop w:val="0"/>
      <w:marBottom w:val="0"/>
      <w:divBdr>
        <w:top w:val="none" w:sz="0" w:space="0" w:color="auto"/>
        <w:left w:val="none" w:sz="0" w:space="0" w:color="auto"/>
        <w:bottom w:val="none" w:sz="0" w:space="0" w:color="auto"/>
        <w:right w:val="none" w:sz="0" w:space="0" w:color="auto"/>
      </w:divBdr>
    </w:div>
    <w:div w:id="760032524">
      <w:bodyDiv w:val="1"/>
      <w:marLeft w:val="0"/>
      <w:marRight w:val="0"/>
      <w:marTop w:val="0"/>
      <w:marBottom w:val="0"/>
      <w:divBdr>
        <w:top w:val="none" w:sz="0" w:space="0" w:color="auto"/>
        <w:left w:val="none" w:sz="0" w:space="0" w:color="auto"/>
        <w:bottom w:val="none" w:sz="0" w:space="0" w:color="auto"/>
        <w:right w:val="none" w:sz="0" w:space="0" w:color="auto"/>
      </w:divBdr>
      <w:divsChild>
        <w:div w:id="116721122">
          <w:marLeft w:val="0"/>
          <w:marRight w:val="0"/>
          <w:marTop w:val="0"/>
          <w:marBottom w:val="0"/>
          <w:divBdr>
            <w:top w:val="none" w:sz="0" w:space="0" w:color="auto"/>
            <w:left w:val="none" w:sz="0" w:space="0" w:color="auto"/>
            <w:bottom w:val="none" w:sz="0" w:space="0" w:color="auto"/>
            <w:right w:val="none" w:sz="0" w:space="0" w:color="auto"/>
          </w:divBdr>
          <w:divsChild>
            <w:div w:id="793866842">
              <w:marLeft w:val="0"/>
              <w:marRight w:val="0"/>
              <w:marTop w:val="0"/>
              <w:marBottom w:val="0"/>
              <w:divBdr>
                <w:top w:val="none" w:sz="0" w:space="0" w:color="auto"/>
                <w:left w:val="none" w:sz="0" w:space="0" w:color="auto"/>
                <w:bottom w:val="none" w:sz="0" w:space="0" w:color="auto"/>
                <w:right w:val="none" w:sz="0" w:space="0" w:color="auto"/>
              </w:divBdr>
              <w:divsChild>
                <w:div w:id="1102991874">
                  <w:marLeft w:val="0"/>
                  <w:marRight w:val="0"/>
                  <w:marTop w:val="0"/>
                  <w:marBottom w:val="0"/>
                  <w:divBdr>
                    <w:top w:val="none" w:sz="0" w:space="0" w:color="auto"/>
                    <w:left w:val="none" w:sz="0" w:space="0" w:color="auto"/>
                    <w:bottom w:val="none" w:sz="0" w:space="0" w:color="auto"/>
                    <w:right w:val="none" w:sz="0" w:space="0" w:color="auto"/>
                  </w:divBdr>
                  <w:divsChild>
                    <w:div w:id="57805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730526">
      <w:bodyDiv w:val="1"/>
      <w:marLeft w:val="0"/>
      <w:marRight w:val="0"/>
      <w:marTop w:val="0"/>
      <w:marBottom w:val="0"/>
      <w:divBdr>
        <w:top w:val="none" w:sz="0" w:space="0" w:color="auto"/>
        <w:left w:val="none" w:sz="0" w:space="0" w:color="auto"/>
        <w:bottom w:val="none" w:sz="0" w:space="0" w:color="auto"/>
        <w:right w:val="none" w:sz="0" w:space="0" w:color="auto"/>
      </w:divBdr>
      <w:divsChild>
        <w:div w:id="1258102757">
          <w:marLeft w:val="0"/>
          <w:marRight w:val="0"/>
          <w:marTop w:val="0"/>
          <w:marBottom w:val="0"/>
          <w:divBdr>
            <w:top w:val="none" w:sz="0" w:space="0" w:color="auto"/>
            <w:left w:val="none" w:sz="0" w:space="0" w:color="auto"/>
            <w:bottom w:val="none" w:sz="0" w:space="0" w:color="auto"/>
            <w:right w:val="none" w:sz="0" w:space="0" w:color="auto"/>
          </w:divBdr>
          <w:divsChild>
            <w:div w:id="757097554">
              <w:marLeft w:val="0"/>
              <w:marRight w:val="0"/>
              <w:marTop w:val="0"/>
              <w:marBottom w:val="0"/>
              <w:divBdr>
                <w:top w:val="none" w:sz="0" w:space="0" w:color="auto"/>
                <w:left w:val="none" w:sz="0" w:space="0" w:color="auto"/>
                <w:bottom w:val="none" w:sz="0" w:space="0" w:color="auto"/>
                <w:right w:val="none" w:sz="0" w:space="0" w:color="auto"/>
              </w:divBdr>
              <w:divsChild>
                <w:div w:id="115357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798783">
      <w:bodyDiv w:val="1"/>
      <w:marLeft w:val="0"/>
      <w:marRight w:val="0"/>
      <w:marTop w:val="0"/>
      <w:marBottom w:val="0"/>
      <w:divBdr>
        <w:top w:val="none" w:sz="0" w:space="0" w:color="auto"/>
        <w:left w:val="none" w:sz="0" w:space="0" w:color="auto"/>
        <w:bottom w:val="none" w:sz="0" w:space="0" w:color="auto"/>
        <w:right w:val="none" w:sz="0" w:space="0" w:color="auto"/>
      </w:divBdr>
    </w:div>
    <w:div w:id="762189448">
      <w:bodyDiv w:val="1"/>
      <w:marLeft w:val="0"/>
      <w:marRight w:val="0"/>
      <w:marTop w:val="0"/>
      <w:marBottom w:val="0"/>
      <w:divBdr>
        <w:top w:val="none" w:sz="0" w:space="0" w:color="auto"/>
        <w:left w:val="none" w:sz="0" w:space="0" w:color="auto"/>
        <w:bottom w:val="none" w:sz="0" w:space="0" w:color="auto"/>
        <w:right w:val="none" w:sz="0" w:space="0" w:color="auto"/>
      </w:divBdr>
      <w:divsChild>
        <w:div w:id="1744374552">
          <w:marLeft w:val="0"/>
          <w:marRight w:val="0"/>
          <w:marTop w:val="0"/>
          <w:marBottom w:val="0"/>
          <w:divBdr>
            <w:top w:val="none" w:sz="0" w:space="0" w:color="auto"/>
            <w:left w:val="none" w:sz="0" w:space="0" w:color="auto"/>
            <w:bottom w:val="none" w:sz="0" w:space="0" w:color="auto"/>
            <w:right w:val="none" w:sz="0" w:space="0" w:color="auto"/>
          </w:divBdr>
          <w:divsChild>
            <w:div w:id="546642962">
              <w:marLeft w:val="0"/>
              <w:marRight w:val="0"/>
              <w:marTop w:val="0"/>
              <w:marBottom w:val="0"/>
              <w:divBdr>
                <w:top w:val="none" w:sz="0" w:space="0" w:color="auto"/>
                <w:left w:val="none" w:sz="0" w:space="0" w:color="auto"/>
                <w:bottom w:val="none" w:sz="0" w:space="0" w:color="auto"/>
                <w:right w:val="none" w:sz="0" w:space="0" w:color="auto"/>
              </w:divBdr>
              <w:divsChild>
                <w:div w:id="93520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543272">
      <w:bodyDiv w:val="1"/>
      <w:marLeft w:val="0"/>
      <w:marRight w:val="0"/>
      <w:marTop w:val="0"/>
      <w:marBottom w:val="0"/>
      <w:divBdr>
        <w:top w:val="none" w:sz="0" w:space="0" w:color="auto"/>
        <w:left w:val="none" w:sz="0" w:space="0" w:color="auto"/>
        <w:bottom w:val="none" w:sz="0" w:space="0" w:color="auto"/>
        <w:right w:val="none" w:sz="0" w:space="0" w:color="auto"/>
      </w:divBdr>
      <w:divsChild>
        <w:div w:id="1224607322">
          <w:marLeft w:val="0"/>
          <w:marRight w:val="0"/>
          <w:marTop w:val="0"/>
          <w:marBottom w:val="0"/>
          <w:divBdr>
            <w:top w:val="none" w:sz="0" w:space="0" w:color="auto"/>
            <w:left w:val="none" w:sz="0" w:space="0" w:color="auto"/>
            <w:bottom w:val="none" w:sz="0" w:space="0" w:color="auto"/>
            <w:right w:val="none" w:sz="0" w:space="0" w:color="auto"/>
          </w:divBdr>
          <w:divsChild>
            <w:div w:id="1156724882">
              <w:marLeft w:val="0"/>
              <w:marRight w:val="0"/>
              <w:marTop w:val="0"/>
              <w:marBottom w:val="0"/>
              <w:divBdr>
                <w:top w:val="none" w:sz="0" w:space="0" w:color="auto"/>
                <w:left w:val="none" w:sz="0" w:space="0" w:color="auto"/>
                <w:bottom w:val="none" w:sz="0" w:space="0" w:color="auto"/>
                <w:right w:val="none" w:sz="0" w:space="0" w:color="auto"/>
              </w:divBdr>
              <w:divsChild>
                <w:div w:id="25389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468010">
      <w:bodyDiv w:val="1"/>
      <w:marLeft w:val="0"/>
      <w:marRight w:val="0"/>
      <w:marTop w:val="0"/>
      <w:marBottom w:val="0"/>
      <w:divBdr>
        <w:top w:val="none" w:sz="0" w:space="0" w:color="auto"/>
        <w:left w:val="none" w:sz="0" w:space="0" w:color="auto"/>
        <w:bottom w:val="none" w:sz="0" w:space="0" w:color="auto"/>
        <w:right w:val="none" w:sz="0" w:space="0" w:color="auto"/>
      </w:divBdr>
      <w:divsChild>
        <w:div w:id="1148353115">
          <w:marLeft w:val="0"/>
          <w:marRight w:val="0"/>
          <w:marTop w:val="0"/>
          <w:marBottom w:val="0"/>
          <w:divBdr>
            <w:top w:val="none" w:sz="0" w:space="0" w:color="auto"/>
            <w:left w:val="none" w:sz="0" w:space="0" w:color="auto"/>
            <w:bottom w:val="none" w:sz="0" w:space="0" w:color="auto"/>
            <w:right w:val="none" w:sz="0" w:space="0" w:color="auto"/>
          </w:divBdr>
          <w:divsChild>
            <w:div w:id="6712326">
              <w:marLeft w:val="0"/>
              <w:marRight w:val="0"/>
              <w:marTop w:val="0"/>
              <w:marBottom w:val="0"/>
              <w:divBdr>
                <w:top w:val="none" w:sz="0" w:space="0" w:color="auto"/>
                <w:left w:val="none" w:sz="0" w:space="0" w:color="auto"/>
                <w:bottom w:val="none" w:sz="0" w:space="0" w:color="auto"/>
                <w:right w:val="none" w:sz="0" w:space="0" w:color="auto"/>
              </w:divBdr>
              <w:divsChild>
                <w:div w:id="107717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310383">
      <w:bodyDiv w:val="1"/>
      <w:marLeft w:val="0"/>
      <w:marRight w:val="0"/>
      <w:marTop w:val="0"/>
      <w:marBottom w:val="0"/>
      <w:divBdr>
        <w:top w:val="none" w:sz="0" w:space="0" w:color="auto"/>
        <w:left w:val="none" w:sz="0" w:space="0" w:color="auto"/>
        <w:bottom w:val="none" w:sz="0" w:space="0" w:color="auto"/>
        <w:right w:val="none" w:sz="0" w:space="0" w:color="auto"/>
      </w:divBdr>
      <w:divsChild>
        <w:div w:id="52042281">
          <w:marLeft w:val="0"/>
          <w:marRight w:val="0"/>
          <w:marTop w:val="0"/>
          <w:marBottom w:val="0"/>
          <w:divBdr>
            <w:top w:val="none" w:sz="0" w:space="0" w:color="auto"/>
            <w:left w:val="none" w:sz="0" w:space="0" w:color="auto"/>
            <w:bottom w:val="none" w:sz="0" w:space="0" w:color="auto"/>
            <w:right w:val="none" w:sz="0" w:space="0" w:color="auto"/>
          </w:divBdr>
          <w:divsChild>
            <w:div w:id="152844372">
              <w:marLeft w:val="0"/>
              <w:marRight w:val="0"/>
              <w:marTop w:val="0"/>
              <w:marBottom w:val="0"/>
              <w:divBdr>
                <w:top w:val="none" w:sz="0" w:space="0" w:color="auto"/>
                <w:left w:val="none" w:sz="0" w:space="0" w:color="auto"/>
                <w:bottom w:val="none" w:sz="0" w:space="0" w:color="auto"/>
                <w:right w:val="none" w:sz="0" w:space="0" w:color="auto"/>
              </w:divBdr>
              <w:divsChild>
                <w:div w:id="122402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391450">
      <w:bodyDiv w:val="1"/>
      <w:marLeft w:val="0"/>
      <w:marRight w:val="0"/>
      <w:marTop w:val="0"/>
      <w:marBottom w:val="0"/>
      <w:divBdr>
        <w:top w:val="none" w:sz="0" w:space="0" w:color="auto"/>
        <w:left w:val="none" w:sz="0" w:space="0" w:color="auto"/>
        <w:bottom w:val="none" w:sz="0" w:space="0" w:color="auto"/>
        <w:right w:val="none" w:sz="0" w:space="0" w:color="auto"/>
      </w:divBdr>
      <w:divsChild>
        <w:div w:id="350690517">
          <w:marLeft w:val="0"/>
          <w:marRight w:val="0"/>
          <w:marTop w:val="0"/>
          <w:marBottom w:val="0"/>
          <w:divBdr>
            <w:top w:val="none" w:sz="0" w:space="0" w:color="auto"/>
            <w:left w:val="none" w:sz="0" w:space="0" w:color="auto"/>
            <w:bottom w:val="none" w:sz="0" w:space="0" w:color="auto"/>
            <w:right w:val="none" w:sz="0" w:space="0" w:color="auto"/>
          </w:divBdr>
          <w:divsChild>
            <w:div w:id="159926721">
              <w:marLeft w:val="0"/>
              <w:marRight w:val="0"/>
              <w:marTop w:val="0"/>
              <w:marBottom w:val="0"/>
              <w:divBdr>
                <w:top w:val="none" w:sz="0" w:space="0" w:color="auto"/>
                <w:left w:val="none" w:sz="0" w:space="0" w:color="auto"/>
                <w:bottom w:val="none" w:sz="0" w:space="0" w:color="auto"/>
                <w:right w:val="none" w:sz="0" w:space="0" w:color="auto"/>
              </w:divBdr>
              <w:divsChild>
                <w:div w:id="208005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6098">
      <w:bodyDiv w:val="1"/>
      <w:marLeft w:val="0"/>
      <w:marRight w:val="0"/>
      <w:marTop w:val="0"/>
      <w:marBottom w:val="0"/>
      <w:divBdr>
        <w:top w:val="none" w:sz="0" w:space="0" w:color="auto"/>
        <w:left w:val="none" w:sz="0" w:space="0" w:color="auto"/>
        <w:bottom w:val="none" w:sz="0" w:space="0" w:color="auto"/>
        <w:right w:val="none" w:sz="0" w:space="0" w:color="auto"/>
      </w:divBdr>
      <w:divsChild>
        <w:div w:id="960458834">
          <w:marLeft w:val="0"/>
          <w:marRight w:val="0"/>
          <w:marTop w:val="0"/>
          <w:marBottom w:val="0"/>
          <w:divBdr>
            <w:top w:val="none" w:sz="0" w:space="0" w:color="auto"/>
            <w:left w:val="none" w:sz="0" w:space="0" w:color="auto"/>
            <w:bottom w:val="none" w:sz="0" w:space="0" w:color="auto"/>
            <w:right w:val="none" w:sz="0" w:space="0" w:color="auto"/>
          </w:divBdr>
          <w:divsChild>
            <w:div w:id="670984618">
              <w:marLeft w:val="0"/>
              <w:marRight w:val="0"/>
              <w:marTop w:val="0"/>
              <w:marBottom w:val="0"/>
              <w:divBdr>
                <w:top w:val="none" w:sz="0" w:space="0" w:color="auto"/>
                <w:left w:val="none" w:sz="0" w:space="0" w:color="auto"/>
                <w:bottom w:val="none" w:sz="0" w:space="0" w:color="auto"/>
                <w:right w:val="none" w:sz="0" w:space="0" w:color="auto"/>
              </w:divBdr>
              <w:divsChild>
                <w:div w:id="28181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161748">
      <w:bodyDiv w:val="1"/>
      <w:marLeft w:val="0"/>
      <w:marRight w:val="0"/>
      <w:marTop w:val="0"/>
      <w:marBottom w:val="0"/>
      <w:divBdr>
        <w:top w:val="none" w:sz="0" w:space="0" w:color="auto"/>
        <w:left w:val="none" w:sz="0" w:space="0" w:color="auto"/>
        <w:bottom w:val="none" w:sz="0" w:space="0" w:color="auto"/>
        <w:right w:val="none" w:sz="0" w:space="0" w:color="auto"/>
      </w:divBdr>
    </w:div>
    <w:div w:id="768698488">
      <w:bodyDiv w:val="1"/>
      <w:marLeft w:val="0"/>
      <w:marRight w:val="0"/>
      <w:marTop w:val="0"/>
      <w:marBottom w:val="0"/>
      <w:divBdr>
        <w:top w:val="none" w:sz="0" w:space="0" w:color="auto"/>
        <w:left w:val="none" w:sz="0" w:space="0" w:color="auto"/>
        <w:bottom w:val="none" w:sz="0" w:space="0" w:color="auto"/>
        <w:right w:val="none" w:sz="0" w:space="0" w:color="auto"/>
      </w:divBdr>
      <w:divsChild>
        <w:div w:id="1968124819">
          <w:marLeft w:val="0"/>
          <w:marRight w:val="0"/>
          <w:marTop w:val="0"/>
          <w:marBottom w:val="0"/>
          <w:divBdr>
            <w:top w:val="none" w:sz="0" w:space="0" w:color="auto"/>
            <w:left w:val="none" w:sz="0" w:space="0" w:color="auto"/>
            <w:bottom w:val="none" w:sz="0" w:space="0" w:color="auto"/>
            <w:right w:val="none" w:sz="0" w:space="0" w:color="auto"/>
          </w:divBdr>
          <w:divsChild>
            <w:div w:id="1576550491">
              <w:marLeft w:val="0"/>
              <w:marRight w:val="0"/>
              <w:marTop w:val="0"/>
              <w:marBottom w:val="0"/>
              <w:divBdr>
                <w:top w:val="none" w:sz="0" w:space="0" w:color="auto"/>
                <w:left w:val="none" w:sz="0" w:space="0" w:color="auto"/>
                <w:bottom w:val="none" w:sz="0" w:space="0" w:color="auto"/>
                <w:right w:val="none" w:sz="0" w:space="0" w:color="auto"/>
              </w:divBdr>
              <w:divsChild>
                <w:div w:id="171573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397511">
      <w:bodyDiv w:val="1"/>
      <w:marLeft w:val="0"/>
      <w:marRight w:val="0"/>
      <w:marTop w:val="0"/>
      <w:marBottom w:val="0"/>
      <w:divBdr>
        <w:top w:val="none" w:sz="0" w:space="0" w:color="auto"/>
        <w:left w:val="none" w:sz="0" w:space="0" w:color="auto"/>
        <w:bottom w:val="none" w:sz="0" w:space="0" w:color="auto"/>
        <w:right w:val="none" w:sz="0" w:space="0" w:color="auto"/>
      </w:divBdr>
      <w:divsChild>
        <w:div w:id="1752923096">
          <w:marLeft w:val="0"/>
          <w:marRight w:val="0"/>
          <w:marTop w:val="0"/>
          <w:marBottom w:val="0"/>
          <w:divBdr>
            <w:top w:val="none" w:sz="0" w:space="0" w:color="auto"/>
            <w:left w:val="none" w:sz="0" w:space="0" w:color="auto"/>
            <w:bottom w:val="none" w:sz="0" w:space="0" w:color="auto"/>
            <w:right w:val="none" w:sz="0" w:space="0" w:color="auto"/>
          </w:divBdr>
          <w:divsChild>
            <w:div w:id="1343046243">
              <w:marLeft w:val="0"/>
              <w:marRight w:val="0"/>
              <w:marTop w:val="0"/>
              <w:marBottom w:val="0"/>
              <w:divBdr>
                <w:top w:val="none" w:sz="0" w:space="0" w:color="auto"/>
                <w:left w:val="none" w:sz="0" w:space="0" w:color="auto"/>
                <w:bottom w:val="none" w:sz="0" w:space="0" w:color="auto"/>
                <w:right w:val="none" w:sz="0" w:space="0" w:color="auto"/>
              </w:divBdr>
              <w:divsChild>
                <w:div w:id="12295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829188">
      <w:bodyDiv w:val="1"/>
      <w:marLeft w:val="0"/>
      <w:marRight w:val="0"/>
      <w:marTop w:val="0"/>
      <w:marBottom w:val="0"/>
      <w:divBdr>
        <w:top w:val="none" w:sz="0" w:space="0" w:color="auto"/>
        <w:left w:val="none" w:sz="0" w:space="0" w:color="auto"/>
        <w:bottom w:val="none" w:sz="0" w:space="0" w:color="auto"/>
        <w:right w:val="none" w:sz="0" w:space="0" w:color="auto"/>
      </w:divBdr>
      <w:divsChild>
        <w:div w:id="1811436441">
          <w:marLeft w:val="0"/>
          <w:marRight w:val="0"/>
          <w:marTop w:val="0"/>
          <w:marBottom w:val="0"/>
          <w:divBdr>
            <w:top w:val="none" w:sz="0" w:space="0" w:color="auto"/>
            <w:left w:val="none" w:sz="0" w:space="0" w:color="auto"/>
            <w:bottom w:val="none" w:sz="0" w:space="0" w:color="auto"/>
            <w:right w:val="none" w:sz="0" w:space="0" w:color="auto"/>
          </w:divBdr>
          <w:divsChild>
            <w:div w:id="1674408247">
              <w:marLeft w:val="0"/>
              <w:marRight w:val="0"/>
              <w:marTop w:val="0"/>
              <w:marBottom w:val="0"/>
              <w:divBdr>
                <w:top w:val="none" w:sz="0" w:space="0" w:color="auto"/>
                <w:left w:val="none" w:sz="0" w:space="0" w:color="auto"/>
                <w:bottom w:val="none" w:sz="0" w:space="0" w:color="auto"/>
                <w:right w:val="none" w:sz="0" w:space="0" w:color="auto"/>
              </w:divBdr>
              <w:divsChild>
                <w:div w:id="13507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720954">
      <w:bodyDiv w:val="1"/>
      <w:marLeft w:val="0"/>
      <w:marRight w:val="0"/>
      <w:marTop w:val="0"/>
      <w:marBottom w:val="0"/>
      <w:divBdr>
        <w:top w:val="none" w:sz="0" w:space="0" w:color="auto"/>
        <w:left w:val="none" w:sz="0" w:space="0" w:color="auto"/>
        <w:bottom w:val="none" w:sz="0" w:space="0" w:color="auto"/>
        <w:right w:val="none" w:sz="0" w:space="0" w:color="auto"/>
      </w:divBdr>
    </w:div>
    <w:div w:id="778186131">
      <w:bodyDiv w:val="1"/>
      <w:marLeft w:val="0"/>
      <w:marRight w:val="0"/>
      <w:marTop w:val="0"/>
      <w:marBottom w:val="0"/>
      <w:divBdr>
        <w:top w:val="none" w:sz="0" w:space="0" w:color="auto"/>
        <w:left w:val="none" w:sz="0" w:space="0" w:color="auto"/>
        <w:bottom w:val="none" w:sz="0" w:space="0" w:color="auto"/>
        <w:right w:val="none" w:sz="0" w:space="0" w:color="auto"/>
      </w:divBdr>
      <w:divsChild>
        <w:div w:id="1420829523">
          <w:marLeft w:val="0"/>
          <w:marRight w:val="0"/>
          <w:marTop w:val="0"/>
          <w:marBottom w:val="0"/>
          <w:divBdr>
            <w:top w:val="none" w:sz="0" w:space="0" w:color="auto"/>
            <w:left w:val="none" w:sz="0" w:space="0" w:color="auto"/>
            <w:bottom w:val="none" w:sz="0" w:space="0" w:color="auto"/>
            <w:right w:val="none" w:sz="0" w:space="0" w:color="auto"/>
          </w:divBdr>
          <w:divsChild>
            <w:div w:id="1516379067">
              <w:marLeft w:val="0"/>
              <w:marRight w:val="0"/>
              <w:marTop w:val="0"/>
              <w:marBottom w:val="0"/>
              <w:divBdr>
                <w:top w:val="none" w:sz="0" w:space="0" w:color="auto"/>
                <w:left w:val="none" w:sz="0" w:space="0" w:color="auto"/>
                <w:bottom w:val="none" w:sz="0" w:space="0" w:color="auto"/>
                <w:right w:val="none" w:sz="0" w:space="0" w:color="auto"/>
              </w:divBdr>
              <w:divsChild>
                <w:div w:id="89647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3808">
      <w:bodyDiv w:val="1"/>
      <w:marLeft w:val="0"/>
      <w:marRight w:val="0"/>
      <w:marTop w:val="0"/>
      <w:marBottom w:val="0"/>
      <w:divBdr>
        <w:top w:val="none" w:sz="0" w:space="0" w:color="auto"/>
        <w:left w:val="none" w:sz="0" w:space="0" w:color="auto"/>
        <w:bottom w:val="none" w:sz="0" w:space="0" w:color="auto"/>
        <w:right w:val="none" w:sz="0" w:space="0" w:color="auto"/>
      </w:divBdr>
      <w:divsChild>
        <w:div w:id="1854611679">
          <w:marLeft w:val="0"/>
          <w:marRight w:val="0"/>
          <w:marTop w:val="0"/>
          <w:marBottom w:val="0"/>
          <w:divBdr>
            <w:top w:val="none" w:sz="0" w:space="0" w:color="auto"/>
            <w:left w:val="none" w:sz="0" w:space="0" w:color="auto"/>
            <w:bottom w:val="none" w:sz="0" w:space="0" w:color="auto"/>
            <w:right w:val="none" w:sz="0" w:space="0" w:color="auto"/>
          </w:divBdr>
          <w:divsChild>
            <w:div w:id="213933582">
              <w:marLeft w:val="0"/>
              <w:marRight w:val="0"/>
              <w:marTop w:val="0"/>
              <w:marBottom w:val="0"/>
              <w:divBdr>
                <w:top w:val="none" w:sz="0" w:space="0" w:color="auto"/>
                <w:left w:val="none" w:sz="0" w:space="0" w:color="auto"/>
                <w:bottom w:val="none" w:sz="0" w:space="0" w:color="auto"/>
                <w:right w:val="none" w:sz="0" w:space="0" w:color="auto"/>
              </w:divBdr>
              <w:divsChild>
                <w:div w:id="112711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416682">
      <w:bodyDiv w:val="1"/>
      <w:marLeft w:val="0"/>
      <w:marRight w:val="0"/>
      <w:marTop w:val="0"/>
      <w:marBottom w:val="0"/>
      <w:divBdr>
        <w:top w:val="none" w:sz="0" w:space="0" w:color="auto"/>
        <w:left w:val="none" w:sz="0" w:space="0" w:color="auto"/>
        <w:bottom w:val="none" w:sz="0" w:space="0" w:color="auto"/>
        <w:right w:val="none" w:sz="0" w:space="0" w:color="auto"/>
      </w:divBdr>
      <w:divsChild>
        <w:div w:id="1464152105">
          <w:marLeft w:val="0"/>
          <w:marRight w:val="0"/>
          <w:marTop w:val="0"/>
          <w:marBottom w:val="0"/>
          <w:divBdr>
            <w:top w:val="none" w:sz="0" w:space="0" w:color="auto"/>
            <w:left w:val="none" w:sz="0" w:space="0" w:color="auto"/>
            <w:bottom w:val="none" w:sz="0" w:space="0" w:color="auto"/>
            <w:right w:val="none" w:sz="0" w:space="0" w:color="auto"/>
          </w:divBdr>
          <w:divsChild>
            <w:div w:id="812214582">
              <w:marLeft w:val="0"/>
              <w:marRight w:val="0"/>
              <w:marTop w:val="0"/>
              <w:marBottom w:val="0"/>
              <w:divBdr>
                <w:top w:val="none" w:sz="0" w:space="0" w:color="auto"/>
                <w:left w:val="none" w:sz="0" w:space="0" w:color="auto"/>
                <w:bottom w:val="none" w:sz="0" w:space="0" w:color="auto"/>
                <w:right w:val="none" w:sz="0" w:space="0" w:color="auto"/>
              </w:divBdr>
              <w:divsChild>
                <w:div w:id="63598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724469">
      <w:bodyDiv w:val="1"/>
      <w:marLeft w:val="0"/>
      <w:marRight w:val="0"/>
      <w:marTop w:val="0"/>
      <w:marBottom w:val="0"/>
      <w:divBdr>
        <w:top w:val="none" w:sz="0" w:space="0" w:color="auto"/>
        <w:left w:val="none" w:sz="0" w:space="0" w:color="auto"/>
        <w:bottom w:val="none" w:sz="0" w:space="0" w:color="auto"/>
        <w:right w:val="none" w:sz="0" w:space="0" w:color="auto"/>
      </w:divBdr>
    </w:div>
    <w:div w:id="785269125">
      <w:bodyDiv w:val="1"/>
      <w:marLeft w:val="0"/>
      <w:marRight w:val="0"/>
      <w:marTop w:val="0"/>
      <w:marBottom w:val="0"/>
      <w:divBdr>
        <w:top w:val="none" w:sz="0" w:space="0" w:color="auto"/>
        <w:left w:val="none" w:sz="0" w:space="0" w:color="auto"/>
        <w:bottom w:val="none" w:sz="0" w:space="0" w:color="auto"/>
        <w:right w:val="none" w:sz="0" w:space="0" w:color="auto"/>
      </w:divBdr>
    </w:div>
    <w:div w:id="787428238">
      <w:bodyDiv w:val="1"/>
      <w:marLeft w:val="0"/>
      <w:marRight w:val="0"/>
      <w:marTop w:val="0"/>
      <w:marBottom w:val="0"/>
      <w:divBdr>
        <w:top w:val="none" w:sz="0" w:space="0" w:color="auto"/>
        <w:left w:val="none" w:sz="0" w:space="0" w:color="auto"/>
        <w:bottom w:val="none" w:sz="0" w:space="0" w:color="auto"/>
        <w:right w:val="none" w:sz="0" w:space="0" w:color="auto"/>
      </w:divBdr>
      <w:divsChild>
        <w:div w:id="584850518">
          <w:marLeft w:val="0"/>
          <w:marRight w:val="0"/>
          <w:marTop w:val="0"/>
          <w:marBottom w:val="0"/>
          <w:divBdr>
            <w:top w:val="none" w:sz="0" w:space="0" w:color="auto"/>
            <w:left w:val="none" w:sz="0" w:space="0" w:color="auto"/>
            <w:bottom w:val="none" w:sz="0" w:space="0" w:color="auto"/>
            <w:right w:val="none" w:sz="0" w:space="0" w:color="auto"/>
          </w:divBdr>
          <w:divsChild>
            <w:div w:id="1578440563">
              <w:marLeft w:val="0"/>
              <w:marRight w:val="0"/>
              <w:marTop w:val="0"/>
              <w:marBottom w:val="0"/>
              <w:divBdr>
                <w:top w:val="none" w:sz="0" w:space="0" w:color="auto"/>
                <w:left w:val="none" w:sz="0" w:space="0" w:color="auto"/>
                <w:bottom w:val="none" w:sz="0" w:space="0" w:color="auto"/>
                <w:right w:val="none" w:sz="0" w:space="0" w:color="auto"/>
              </w:divBdr>
              <w:divsChild>
                <w:div w:id="50983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771664">
      <w:bodyDiv w:val="1"/>
      <w:marLeft w:val="0"/>
      <w:marRight w:val="0"/>
      <w:marTop w:val="0"/>
      <w:marBottom w:val="0"/>
      <w:divBdr>
        <w:top w:val="none" w:sz="0" w:space="0" w:color="auto"/>
        <w:left w:val="none" w:sz="0" w:space="0" w:color="auto"/>
        <w:bottom w:val="none" w:sz="0" w:space="0" w:color="auto"/>
        <w:right w:val="none" w:sz="0" w:space="0" w:color="auto"/>
      </w:divBdr>
      <w:divsChild>
        <w:div w:id="1223173597">
          <w:marLeft w:val="0"/>
          <w:marRight w:val="0"/>
          <w:marTop w:val="0"/>
          <w:marBottom w:val="0"/>
          <w:divBdr>
            <w:top w:val="none" w:sz="0" w:space="0" w:color="auto"/>
            <w:left w:val="none" w:sz="0" w:space="0" w:color="auto"/>
            <w:bottom w:val="none" w:sz="0" w:space="0" w:color="auto"/>
            <w:right w:val="none" w:sz="0" w:space="0" w:color="auto"/>
          </w:divBdr>
          <w:divsChild>
            <w:div w:id="54285633">
              <w:marLeft w:val="0"/>
              <w:marRight w:val="0"/>
              <w:marTop w:val="0"/>
              <w:marBottom w:val="0"/>
              <w:divBdr>
                <w:top w:val="none" w:sz="0" w:space="0" w:color="auto"/>
                <w:left w:val="none" w:sz="0" w:space="0" w:color="auto"/>
                <w:bottom w:val="none" w:sz="0" w:space="0" w:color="auto"/>
                <w:right w:val="none" w:sz="0" w:space="0" w:color="auto"/>
              </w:divBdr>
              <w:divsChild>
                <w:div w:id="1605768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1216455">
      <w:bodyDiv w:val="1"/>
      <w:marLeft w:val="0"/>
      <w:marRight w:val="0"/>
      <w:marTop w:val="0"/>
      <w:marBottom w:val="0"/>
      <w:divBdr>
        <w:top w:val="none" w:sz="0" w:space="0" w:color="auto"/>
        <w:left w:val="none" w:sz="0" w:space="0" w:color="auto"/>
        <w:bottom w:val="none" w:sz="0" w:space="0" w:color="auto"/>
        <w:right w:val="none" w:sz="0" w:space="0" w:color="auto"/>
      </w:divBdr>
    </w:div>
    <w:div w:id="791627878">
      <w:bodyDiv w:val="1"/>
      <w:marLeft w:val="0"/>
      <w:marRight w:val="0"/>
      <w:marTop w:val="0"/>
      <w:marBottom w:val="0"/>
      <w:divBdr>
        <w:top w:val="none" w:sz="0" w:space="0" w:color="auto"/>
        <w:left w:val="none" w:sz="0" w:space="0" w:color="auto"/>
        <w:bottom w:val="none" w:sz="0" w:space="0" w:color="auto"/>
        <w:right w:val="none" w:sz="0" w:space="0" w:color="auto"/>
      </w:divBdr>
    </w:div>
    <w:div w:id="793325427">
      <w:bodyDiv w:val="1"/>
      <w:marLeft w:val="0"/>
      <w:marRight w:val="0"/>
      <w:marTop w:val="0"/>
      <w:marBottom w:val="0"/>
      <w:divBdr>
        <w:top w:val="none" w:sz="0" w:space="0" w:color="auto"/>
        <w:left w:val="none" w:sz="0" w:space="0" w:color="auto"/>
        <w:bottom w:val="none" w:sz="0" w:space="0" w:color="auto"/>
        <w:right w:val="none" w:sz="0" w:space="0" w:color="auto"/>
      </w:divBdr>
      <w:divsChild>
        <w:div w:id="1188256882">
          <w:marLeft w:val="0"/>
          <w:marRight w:val="0"/>
          <w:marTop w:val="0"/>
          <w:marBottom w:val="0"/>
          <w:divBdr>
            <w:top w:val="none" w:sz="0" w:space="0" w:color="auto"/>
            <w:left w:val="none" w:sz="0" w:space="0" w:color="auto"/>
            <w:bottom w:val="none" w:sz="0" w:space="0" w:color="auto"/>
            <w:right w:val="none" w:sz="0" w:space="0" w:color="auto"/>
          </w:divBdr>
          <w:divsChild>
            <w:div w:id="98448720">
              <w:marLeft w:val="0"/>
              <w:marRight w:val="0"/>
              <w:marTop w:val="0"/>
              <w:marBottom w:val="0"/>
              <w:divBdr>
                <w:top w:val="none" w:sz="0" w:space="0" w:color="auto"/>
                <w:left w:val="none" w:sz="0" w:space="0" w:color="auto"/>
                <w:bottom w:val="none" w:sz="0" w:space="0" w:color="auto"/>
                <w:right w:val="none" w:sz="0" w:space="0" w:color="auto"/>
              </w:divBdr>
              <w:divsChild>
                <w:div w:id="1052967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299292">
      <w:bodyDiv w:val="1"/>
      <w:marLeft w:val="0"/>
      <w:marRight w:val="0"/>
      <w:marTop w:val="0"/>
      <w:marBottom w:val="0"/>
      <w:divBdr>
        <w:top w:val="none" w:sz="0" w:space="0" w:color="auto"/>
        <w:left w:val="none" w:sz="0" w:space="0" w:color="auto"/>
        <w:bottom w:val="none" w:sz="0" w:space="0" w:color="auto"/>
        <w:right w:val="none" w:sz="0" w:space="0" w:color="auto"/>
      </w:divBdr>
      <w:divsChild>
        <w:div w:id="1007823973">
          <w:marLeft w:val="0"/>
          <w:marRight w:val="0"/>
          <w:marTop w:val="0"/>
          <w:marBottom w:val="0"/>
          <w:divBdr>
            <w:top w:val="none" w:sz="0" w:space="0" w:color="auto"/>
            <w:left w:val="none" w:sz="0" w:space="0" w:color="auto"/>
            <w:bottom w:val="none" w:sz="0" w:space="0" w:color="auto"/>
            <w:right w:val="none" w:sz="0" w:space="0" w:color="auto"/>
          </w:divBdr>
          <w:divsChild>
            <w:div w:id="930964088">
              <w:marLeft w:val="0"/>
              <w:marRight w:val="0"/>
              <w:marTop w:val="0"/>
              <w:marBottom w:val="0"/>
              <w:divBdr>
                <w:top w:val="none" w:sz="0" w:space="0" w:color="auto"/>
                <w:left w:val="none" w:sz="0" w:space="0" w:color="auto"/>
                <w:bottom w:val="none" w:sz="0" w:space="0" w:color="auto"/>
                <w:right w:val="none" w:sz="0" w:space="0" w:color="auto"/>
              </w:divBdr>
              <w:divsChild>
                <w:div w:id="22086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488188">
      <w:bodyDiv w:val="1"/>
      <w:marLeft w:val="0"/>
      <w:marRight w:val="0"/>
      <w:marTop w:val="0"/>
      <w:marBottom w:val="0"/>
      <w:divBdr>
        <w:top w:val="none" w:sz="0" w:space="0" w:color="auto"/>
        <w:left w:val="none" w:sz="0" w:space="0" w:color="auto"/>
        <w:bottom w:val="none" w:sz="0" w:space="0" w:color="auto"/>
        <w:right w:val="none" w:sz="0" w:space="0" w:color="auto"/>
      </w:divBdr>
      <w:divsChild>
        <w:div w:id="427504001">
          <w:marLeft w:val="0"/>
          <w:marRight w:val="0"/>
          <w:marTop w:val="0"/>
          <w:marBottom w:val="0"/>
          <w:divBdr>
            <w:top w:val="none" w:sz="0" w:space="0" w:color="auto"/>
            <w:left w:val="none" w:sz="0" w:space="0" w:color="auto"/>
            <w:bottom w:val="none" w:sz="0" w:space="0" w:color="auto"/>
            <w:right w:val="none" w:sz="0" w:space="0" w:color="auto"/>
          </w:divBdr>
          <w:divsChild>
            <w:div w:id="1591544850">
              <w:marLeft w:val="0"/>
              <w:marRight w:val="0"/>
              <w:marTop w:val="0"/>
              <w:marBottom w:val="0"/>
              <w:divBdr>
                <w:top w:val="none" w:sz="0" w:space="0" w:color="auto"/>
                <w:left w:val="none" w:sz="0" w:space="0" w:color="auto"/>
                <w:bottom w:val="none" w:sz="0" w:space="0" w:color="auto"/>
                <w:right w:val="none" w:sz="0" w:space="0" w:color="auto"/>
              </w:divBdr>
              <w:divsChild>
                <w:div w:id="442384010">
                  <w:marLeft w:val="0"/>
                  <w:marRight w:val="0"/>
                  <w:marTop w:val="0"/>
                  <w:marBottom w:val="0"/>
                  <w:divBdr>
                    <w:top w:val="none" w:sz="0" w:space="0" w:color="auto"/>
                    <w:left w:val="none" w:sz="0" w:space="0" w:color="auto"/>
                    <w:bottom w:val="none" w:sz="0" w:space="0" w:color="auto"/>
                    <w:right w:val="none" w:sz="0" w:space="0" w:color="auto"/>
                  </w:divBdr>
                  <w:divsChild>
                    <w:div w:id="121434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6340488">
      <w:bodyDiv w:val="1"/>
      <w:marLeft w:val="0"/>
      <w:marRight w:val="0"/>
      <w:marTop w:val="0"/>
      <w:marBottom w:val="0"/>
      <w:divBdr>
        <w:top w:val="none" w:sz="0" w:space="0" w:color="auto"/>
        <w:left w:val="none" w:sz="0" w:space="0" w:color="auto"/>
        <w:bottom w:val="none" w:sz="0" w:space="0" w:color="auto"/>
        <w:right w:val="none" w:sz="0" w:space="0" w:color="auto"/>
      </w:divBdr>
    </w:div>
    <w:div w:id="797605101">
      <w:bodyDiv w:val="1"/>
      <w:marLeft w:val="0"/>
      <w:marRight w:val="0"/>
      <w:marTop w:val="0"/>
      <w:marBottom w:val="0"/>
      <w:divBdr>
        <w:top w:val="none" w:sz="0" w:space="0" w:color="auto"/>
        <w:left w:val="none" w:sz="0" w:space="0" w:color="auto"/>
        <w:bottom w:val="none" w:sz="0" w:space="0" w:color="auto"/>
        <w:right w:val="none" w:sz="0" w:space="0" w:color="auto"/>
      </w:divBdr>
      <w:divsChild>
        <w:div w:id="779497697">
          <w:marLeft w:val="0"/>
          <w:marRight w:val="0"/>
          <w:marTop w:val="0"/>
          <w:marBottom w:val="0"/>
          <w:divBdr>
            <w:top w:val="none" w:sz="0" w:space="0" w:color="auto"/>
            <w:left w:val="none" w:sz="0" w:space="0" w:color="auto"/>
            <w:bottom w:val="none" w:sz="0" w:space="0" w:color="auto"/>
            <w:right w:val="none" w:sz="0" w:space="0" w:color="auto"/>
          </w:divBdr>
          <w:divsChild>
            <w:div w:id="462621501">
              <w:marLeft w:val="0"/>
              <w:marRight w:val="0"/>
              <w:marTop w:val="0"/>
              <w:marBottom w:val="0"/>
              <w:divBdr>
                <w:top w:val="none" w:sz="0" w:space="0" w:color="auto"/>
                <w:left w:val="none" w:sz="0" w:space="0" w:color="auto"/>
                <w:bottom w:val="none" w:sz="0" w:space="0" w:color="auto"/>
                <w:right w:val="none" w:sz="0" w:space="0" w:color="auto"/>
              </w:divBdr>
              <w:divsChild>
                <w:div w:id="951012912">
                  <w:marLeft w:val="0"/>
                  <w:marRight w:val="0"/>
                  <w:marTop w:val="0"/>
                  <w:marBottom w:val="0"/>
                  <w:divBdr>
                    <w:top w:val="none" w:sz="0" w:space="0" w:color="auto"/>
                    <w:left w:val="none" w:sz="0" w:space="0" w:color="auto"/>
                    <w:bottom w:val="none" w:sz="0" w:space="0" w:color="auto"/>
                    <w:right w:val="none" w:sz="0" w:space="0" w:color="auto"/>
                  </w:divBdr>
                  <w:divsChild>
                    <w:div w:id="140348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2120162">
      <w:bodyDiv w:val="1"/>
      <w:marLeft w:val="0"/>
      <w:marRight w:val="0"/>
      <w:marTop w:val="0"/>
      <w:marBottom w:val="0"/>
      <w:divBdr>
        <w:top w:val="none" w:sz="0" w:space="0" w:color="auto"/>
        <w:left w:val="none" w:sz="0" w:space="0" w:color="auto"/>
        <w:bottom w:val="none" w:sz="0" w:space="0" w:color="auto"/>
        <w:right w:val="none" w:sz="0" w:space="0" w:color="auto"/>
      </w:divBdr>
      <w:divsChild>
        <w:div w:id="1039746908">
          <w:marLeft w:val="0"/>
          <w:marRight w:val="0"/>
          <w:marTop w:val="0"/>
          <w:marBottom w:val="0"/>
          <w:divBdr>
            <w:top w:val="none" w:sz="0" w:space="0" w:color="auto"/>
            <w:left w:val="none" w:sz="0" w:space="0" w:color="auto"/>
            <w:bottom w:val="none" w:sz="0" w:space="0" w:color="auto"/>
            <w:right w:val="none" w:sz="0" w:space="0" w:color="auto"/>
          </w:divBdr>
          <w:divsChild>
            <w:div w:id="1956591785">
              <w:marLeft w:val="0"/>
              <w:marRight w:val="0"/>
              <w:marTop w:val="0"/>
              <w:marBottom w:val="0"/>
              <w:divBdr>
                <w:top w:val="none" w:sz="0" w:space="0" w:color="auto"/>
                <w:left w:val="none" w:sz="0" w:space="0" w:color="auto"/>
                <w:bottom w:val="none" w:sz="0" w:space="0" w:color="auto"/>
                <w:right w:val="none" w:sz="0" w:space="0" w:color="auto"/>
              </w:divBdr>
              <w:divsChild>
                <w:div w:id="50976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892243">
      <w:bodyDiv w:val="1"/>
      <w:marLeft w:val="0"/>
      <w:marRight w:val="0"/>
      <w:marTop w:val="0"/>
      <w:marBottom w:val="0"/>
      <w:divBdr>
        <w:top w:val="none" w:sz="0" w:space="0" w:color="auto"/>
        <w:left w:val="none" w:sz="0" w:space="0" w:color="auto"/>
        <w:bottom w:val="none" w:sz="0" w:space="0" w:color="auto"/>
        <w:right w:val="none" w:sz="0" w:space="0" w:color="auto"/>
      </w:divBdr>
      <w:divsChild>
        <w:div w:id="140312614">
          <w:marLeft w:val="0"/>
          <w:marRight w:val="0"/>
          <w:marTop w:val="0"/>
          <w:marBottom w:val="0"/>
          <w:divBdr>
            <w:top w:val="none" w:sz="0" w:space="0" w:color="auto"/>
            <w:left w:val="none" w:sz="0" w:space="0" w:color="auto"/>
            <w:bottom w:val="none" w:sz="0" w:space="0" w:color="auto"/>
            <w:right w:val="none" w:sz="0" w:space="0" w:color="auto"/>
          </w:divBdr>
          <w:divsChild>
            <w:div w:id="1396590010">
              <w:marLeft w:val="0"/>
              <w:marRight w:val="0"/>
              <w:marTop w:val="0"/>
              <w:marBottom w:val="0"/>
              <w:divBdr>
                <w:top w:val="none" w:sz="0" w:space="0" w:color="auto"/>
                <w:left w:val="none" w:sz="0" w:space="0" w:color="auto"/>
                <w:bottom w:val="none" w:sz="0" w:space="0" w:color="auto"/>
                <w:right w:val="none" w:sz="0" w:space="0" w:color="auto"/>
              </w:divBdr>
              <w:divsChild>
                <w:div w:id="194657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545769">
      <w:bodyDiv w:val="1"/>
      <w:marLeft w:val="0"/>
      <w:marRight w:val="0"/>
      <w:marTop w:val="0"/>
      <w:marBottom w:val="0"/>
      <w:divBdr>
        <w:top w:val="none" w:sz="0" w:space="0" w:color="auto"/>
        <w:left w:val="none" w:sz="0" w:space="0" w:color="auto"/>
        <w:bottom w:val="none" w:sz="0" w:space="0" w:color="auto"/>
        <w:right w:val="none" w:sz="0" w:space="0" w:color="auto"/>
      </w:divBdr>
    </w:div>
    <w:div w:id="804005380">
      <w:bodyDiv w:val="1"/>
      <w:marLeft w:val="0"/>
      <w:marRight w:val="0"/>
      <w:marTop w:val="0"/>
      <w:marBottom w:val="0"/>
      <w:divBdr>
        <w:top w:val="none" w:sz="0" w:space="0" w:color="auto"/>
        <w:left w:val="none" w:sz="0" w:space="0" w:color="auto"/>
        <w:bottom w:val="none" w:sz="0" w:space="0" w:color="auto"/>
        <w:right w:val="none" w:sz="0" w:space="0" w:color="auto"/>
      </w:divBdr>
      <w:divsChild>
        <w:div w:id="463428315">
          <w:marLeft w:val="0"/>
          <w:marRight w:val="0"/>
          <w:marTop w:val="0"/>
          <w:marBottom w:val="0"/>
          <w:divBdr>
            <w:top w:val="none" w:sz="0" w:space="0" w:color="auto"/>
            <w:left w:val="none" w:sz="0" w:space="0" w:color="auto"/>
            <w:bottom w:val="none" w:sz="0" w:space="0" w:color="auto"/>
            <w:right w:val="none" w:sz="0" w:space="0" w:color="auto"/>
          </w:divBdr>
          <w:divsChild>
            <w:div w:id="1834104573">
              <w:marLeft w:val="0"/>
              <w:marRight w:val="0"/>
              <w:marTop w:val="0"/>
              <w:marBottom w:val="0"/>
              <w:divBdr>
                <w:top w:val="none" w:sz="0" w:space="0" w:color="auto"/>
                <w:left w:val="none" w:sz="0" w:space="0" w:color="auto"/>
                <w:bottom w:val="none" w:sz="0" w:space="0" w:color="auto"/>
                <w:right w:val="none" w:sz="0" w:space="0" w:color="auto"/>
              </w:divBdr>
              <w:divsChild>
                <w:div w:id="1608077227">
                  <w:marLeft w:val="0"/>
                  <w:marRight w:val="0"/>
                  <w:marTop w:val="0"/>
                  <w:marBottom w:val="0"/>
                  <w:divBdr>
                    <w:top w:val="none" w:sz="0" w:space="0" w:color="auto"/>
                    <w:left w:val="none" w:sz="0" w:space="0" w:color="auto"/>
                    <w:bottom w:val="none" w:sz="0" w:space="0" w:color="auto"/>
                    <w:right w:val="none" w:sz="0" w:space="0" w:color="auto"/>
                  </w:divBdr>
                  <w:divsChild>
                    <w:div w:id="138132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389276">
      <w:bodyDiv w:val="1"/>
      <w:marLeft w:val="0"/>
      <w:marRight w:val="0"/>
      <w:marTop w:val="0"/>
      <w:marBottom w:val="0"/>
      <w:divBdr>
        <w:top w:val="none" w:sz="0" w:space="0" w:color="auto"/>
        <w:left w:val="none" w:sz="0" w:space="0" w:color="auto"/>
        <w:bottom w:val="none" w:sz="0" w:space="0" w:color="auto"/>
        <w:right w:val="none" w:sz="0" w:space="0" w:color="auto"/>
      </w:divBdr>
      <w:divsChild>
        <w:div w:id="1479178513">
          <w:marLeft w:val="0"/>
          <w:marRight w:val="0"/>
          <w:marTop w:val="0"/>
          <w:marBottom w:val="0"/>
          <w:divBdr>
            <w:top w:val="none" w:sz="0" w:space="0" w:color="auto"/>
            <w:left w:val="none" w:sz="0" w:space="0" w:color="auto"/>
            <w:bottom w:val="none" w:sz="0" w:space="0" w:color="auto"/>
            <w:right w:val="none" w:sz="0" w:space="0" w:color="auto"/>
          </w:divBdr>
          <w:divsChild>
            <w:div w:id="188950796">
              <w:marLeft w:val="0"/>
              <w:marRight w:val="0"/>
              <w:marTop w:val="0"/>
              <w:marBottom w:val="0"/>
              <w:divBdr>
                <w:top w:val="none" w:sz="0" w:space="0" w:color="auto"/>
                <w:left w:val="none" w:sz="0" w:space="0" w:color="auto"/>
                <w:bottom w:val="none" w:sz="0" w:space="0" w:color="auto"/>
                <w:right w:val="none" w:sz="0" w:space="0" w:color="auto"/>
              </w:divBdr>
              <w:divsChild>
                <w:div w:id="105566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472727">
      <w:bodyDiv w:val="1"/>
      <w:marLeft w:val="0"/>
      <w:marRight w:val="0"/>
      <w:marTop w:val="0"/>
      <w:marBottom w:val="0"/>
      <w:divBdr>
        <w:top w:val="none" w:sz="0" w:space="0" w:color="auto"/>
        <w:left w:val="none" w:sz="0" w:space="0" w:color="auto"/>
        <w:bottom w:val="none" w:sz="0" w:space="0" w:color="auto"/>
        <w:right w:val="none" w:sz="0" w:space="0" w:color="auto"/>
      </w:divBdr>
      <w:divsChild>
        <w:div w:id="420833188">
          <w:marLeft w:val="0"/>
          <w:marRight w:val="0"/>
          <w:marTop w:val="0"/>
          <w:marBottom w:val="0"/>
          <w:divBdr>
            <w:top w:val="none" w:sz="0" w:space="0" w:color="auto"/>
            <w:left w:val="none" w:sz="0" w:space="0" w:color="auto"/>
            <w:bottom w:val="none" w:sz="0" w:space="0" w:color="auto"/>
            <w:right w:val="none" w:sz="0" w:space="0" w:color="auto"/>
          </w:divBdr>
          <w:divsChild>
            <w:div w:id="1529299139">
              <w:marLeft w:val="0"/>
              <w:marRight w:val="0"/>
              <w:marTop w:val="0"/>
              <w:marBottom w:val="0"/>
              <w:divBdr>
                <w:top w:val="none" w:sz="0" w:space="0" w:color="auto"/>
                <w:left w:val="none" w:sz="0" w:space="0" w:color="auto"/>
                <w:bottom w:val="none" w:sz="0" w:space="0" w:color="auto"/>
                <w:right w:val="none" w:sz="0" w:space="0" w:color="auto"/>
              </w:divBdr>
              <w:divsChild>
                <w:div w:id="855385721">
                  <w:marLeft w:val="0"/>
                  <w:marRight w:val="0"/>
                  <w:marTop w:val="0"/>
                  <w:marBottom w:val="0"/>
                  <w:divBdr>
                    <w:top w:val="none" w:sz="0" w:space="0" w:color="auto"/>
                    <w:left w:val="none" w:sz="0" w:space="0" w:color="auto"/>
                    <w:bottom w:val="none" w:sz="0" w:space="0" w:color="auto"/>
                    <w:right w:val="none" w:sz="0" w:space="0" w:color="auto"/>
                  </w:divBdr>
                  <w:divsChild>
                    <w:div w:id="1994333698">
                      <w:marLeft w:val="0"/>
                      <w:marRight w:val="0"/>
                      <w:marTop w:val="0"/>
                      <w:marBottom w:val="0"/>
                      <w:divBdr>
                        <w:top w:val="none" w:sz="0" w:space="0" w:color="auto"/>
                        <w:left w:val="none" w:sz="0" w:space="0" w:color="auto"/>
                        <w:bottom w:val="none" w:sz="0" w:space="0" w:color="auto"/>
                        <w:right w:val="none" w:sz="0" w:space="0" w:color="auto"/>
                      </w:divBdr>
                    </w:div>
                  </w:divsChild>
                </w:div>
                <w:div w:id="1889753826">
                  <w:marLeft w:val="0"/>
                  <w:marRight w:val="0"/>
                  <w:marTop w:val="0"/>
                  <w:marBottom w:val="0"/>
                  <w:divBdr>
                    <w:top w:val="none" w:sz="0" w:space="0" w:color="auto"/>
                    <w:left w:val="none" w:sz="0" w:space="0" w:color="auto"/>
                    <w:bottom w:val="none" w:sz="0" w:space="0" w:color="auto"/>
                    <w:right w:val="none" w:sz="0" w:space="0" w:color="auto"/>
                  </w:divBdr>
                  <w:divsChild>
                    <w:div w:id="1927108991">
                      <w:marLeft w:val="0"/>
                      <w:marRight w:val="0"/>
                      <w:marTop w:val="0"/>
                      <w:marBottom w:val="0"/>
                      <w:divBdr>
                        <w:top w:val="none" w:sz="0" w:space="0" w:color="auto"/>
                        <w:left w:val="none" w:sz="0" w:space="0" w:color="auto"/>
                        <w:bottom w:val="none" w:sz="0" w:space="0" w:color="auto"/>
                        <w:right w:val="none" w:sz="0" w:space="0" w:color="auto"/>
                      </w:divBdr>
                    </w:div>
                  </w:divsChild>
                </w:div>
                <w:div w:id="608900052">
                  <w:marLeft w:val="0"/>
                  <w:marRight w:val="0"/>
                  <w:marTop w:val="0"/>
                  <w:marBottom w:val="0"/>
                  <w:divBdr>
                    <w:top w:val="none" w:sz="0" w:space="0" w:color="auto"/>
                    <w:left w:val="none" w:sz="0" w:space="0" w:color="auto"/>
                    <w:bottom w:val="none" w:sz="0" w:space="0" w:color="auto"/>
                    <w:right w:val="none" w:sz="0" w:space="0" w:color="auto"/>
                  </w:divBdr>
                  <w:divsChild>
                    <w:div w:id="984161790">
                      <w:marLeft w:val="0"/>
                      <w:marRight w:val="0"/>
                      <w:marTop w:val="0"/>
                      <w:marBottom w:val="0"/>
                      <w:divBdr>
                        <w:top w:val="none" w:sz="0" w:space="0" w:color="auto"/>
                        <w:left w:val="none" w:sz="0" w:space="0" w:color="auto"/>
                        <w:bottom w:val="none" w:sz="0" w:space="0" w:color="auto"/>
                        <w:right w:val="none" w:sz="0" w:space="0" w:color="auto"/>
                      </w:divBdr>
                    </w:div>
                  </w:divsChild>
                </w:div>
                <w:div w:id="1489714636">
                  <w:marLeft w:val="0"/>
                  <w:marRight w:val="0"/>
                  <w:marTop w:val="0"/>
                  <w:marBottom w:val="0"/>
                  <w:divBdr>
                    <w:top w:val="none" w:sz="0" w:space="0" w:color="auto"/>
                    <w:left w:val="none" w:sz="0" w:space="0" w:color="auto"/>
                    <w:bottom w:val="none" w:sz="0" w:space="0" w:color="auto"/>
                    <w:right w:val="none" w:sz="0" w:space="0" w:color="auto"/>
                  </w:divBdr>
                  <w:divsChild>
                    <w:div w:id="914976071">
                      <w:marLeft w:val="0"/>
                      <w:marRight w:val="0"/>
                      <w:marTop w:val="0"/>
                      <w:marBottom w:val="0"/>
                      <w:divBdr>
                        <w:top w:val="none" w:sz="0" w:space="0" w:color="auto"/>
                        <w:left w:val="none" w:sz="0" w:space="0" w:color="auto"/>
                        <w:bottom w:val="none" w:sz="0" w:space="0" w:color="auto"/>
                        <w:right w:val="none" w:sz="0" w:space="0" w:color="auto"/>
                      </w:divBdr>
                    </w:div>
                  </w:divsChild>
                </w:div>
                <w:div w:id="731544209">
                  <w:marLeft w:val="0"/>
                  <w:marRight w:val="0"/>
                  <w:marTop w:val="0"/>
                  <w:marBottom w:val="0"/>
                  <w:divBdr>
                    <w:top w:val="none" w:sz="0" w:space="0" w:color="auto"/>
                    <w:left w:val="none" w:sz="0" w:space="0" w:color="auto"/>
                    <w:bottom w:val="none" w:sz="0" w:space="0" w:color="auto"/>
                    <w:right w:val="none" w:sz="0" w:space="0" w:color="auto"/>
                  </w:divBdr>
                  <w:divsChild>
                    <w:div w:id="1517496367">
                      <w:marLeft w:val="0"/>
                      <w:marRight w:val="0"/>
                      <w:marTop w:val="0"/>
                      <w:marBottom w:val="0"/>
                      <w:divBdr>
                        <w:top w:val="none" w:sz="0" w:space="0" w:color="auto"/>
                        <w:left w:val="none" w:sz="0" w:space="0" w:color="auto"/>
                        <w:bottom w:val="none" w:sz="0" w:space="0" w:color="auto"/>
                        <w:right w:val="none" w:sz="0" w:space="0" w:color="auto"/>
                      </w:divBdr>
                    </w:div>
                  </w:divsChild>
                </w:div>
                <w:div w:id="364722914">
                  <w:marLeft w:val="0"/>
                  <w:marRight w:val="0"/>
                  <w:marTop w:val="0"/>
                  <w:marBottom w:val="0"/>
                  <w:divBdr>
                    <w:top w:val="none" w:sz="0" w:space="0" w:color="auto"/>
                    <w:left w:val="none" w:sz="0" w:space="0" w:color="auto"/>
                    <w:bottom w:val="none" w:sz="0" w:space="0" w:color="auto"/>
                    <w:right w:val="none" w:sz="0" w:space="0" w:color="auto"/>
                  </w:divBdr>
                  <w:divsChild>
                    <w:div w:id="811606623">
                      <w:marLeft w:val="0"/>
                      <w:marRight w:val="0"/>
                      <w:marTop w:val="0"/>
                      <w:marBottom w:val="0"/>
                      <w:divBdr>
                        <w:top w:val="none" w:sz="0" w:space="0" w:color="auto"/>
                        <w:left w:val="none" w:sz="0" w:space="0" w:color="auto"/>
                        <w:bottom w:val="none" w:sz="0" w:space="0" w:color="auto"/>
                        <w:right w:val="none" w:sz="0" w:space="0" w:color="auto"/>
                      </w:divBdr>
                    </w:div>
                  </w:divsChild>
                </w:div>
                <w:div w:id="1503886382">
                  <w:marLeft w:val="0"/>
                  <w:marRight w:val="0"/>
                  <w:marTop w:val="0"/>
                  <w:marBottom w:val="0"/>
                  <w:divBdr>
                    <w:top w:val="none" w:sz="0" w:space="0" w:color="auto"/>
                    <w:left w:val="none" w:sz="0" w:space="0" w:color="auto"/>
                    <w:bottom w:val="none" w:sz="0" w:space="0" w:color="auto"/>
                    <w:right w:val="none" w:sz="0" w:space="0" w:color="auto"/>
                  </w:divBdr>
                  <w:divsChild>
                    <w:div w:id="196890919">
                      <w:marLeft w:val="0"/>
                      <w:marRight w:val="0"/>
                      <w:marTop w:val="0"/>
                      <w:marBottom w:val="0"/>
                      <w:divBdr>
                        <w:top w:val="none" w:sz="0" w:space="0" w:color="auto"/>
                        <w:left w:val="none" w:sz="0" w:space="0" w:color="auto"/>
                        <w:bottom w:val="none" w:sz="0" w:space="0" w:color="auto"/>
                        <w:right w:val="none" w:sz="0" w:space="0" w:color="auto"/>
                      </w:divBdr>
                    </w:div>
                  </w:divsChild>
                </w:div>
                <w:div w:id="1720939703">
                  <w:marLeft w:val="0"/>
                  <w:marRight w:val="0"/>
                  <w:marTop w:val="0"/>
                  <w:marBottom w:val="0"/>
                  <w:divBdr>
                    <w:top w:val="none" w:sz="0" w:space="0" w:color="auto"/>
                    <w:left w:val="none" w:sz="0" w:space="0" w:color="auto"/>
                    <w:bottom w:val="none" w:sz="0" w:space="0" w:color="auto"/>
                    <w:right w:val="none" w:sz="0" w:space="0" w:color="auto"/>
                  </w:divBdr>
                  <w:divsChild>
                    <w:div w:id="293293294">
                      <w:marLeft w:val="0"/>
                      <w:marRight w:val="0"/>
                      <w:marTop w:val="0"/>
                      <w:marBottom w:val="0"/>
                      <w:divBdr>
                        <w:top w:val="none" w:sz="0" w:space="0" w:color="auto"/>
                        <w:left w:val="none" w:sz="0" w:space="0" w:color="auto"/>
                        <w:bottom w:val="none" w:sz="0" w:space="0" w:color="auto"/>
                        <w:right w:val="none" w:sz="0" w:space="0" w:color="auto"/>
                      </w:divBdr>
                    </w:div>
                  </w:divsChild>
                </w:div>
                <w:div w:id="864444961">
                  <w:marLeft w:val="0"/>
                  <w:marRight w:val="0"/>
                  <w:marTop w:val="0"/>
                  <w:marBottom w:val="0"/>
                  <w:divBdr>
                    <w:top w:val="none" w:sz="0" w:space="0" w:color="auto"/>
                    <w:left w:val="none" w:sz="0" w:space="0" w:color="auto"/>
                    <w:bottom w:val="none" w:sz="0" w:space="0" w:color="auto"/>
                    <w:right w:val="none" w:sz="0" w:space="0" w:color="auto"/>
                  </w:divBdr>
                  <w:divsChild>
                    <w:div w:id="1230187811">
                      <w:marLeft w:val="0"/>
                      <w:marRight w:val="0"/>
                      <w:marTop w:val="0"/>
                      <w:marBottom w:val="0"/>
                      <w:divBdr>
                        <w:top w:val="none" w:sz="0" w:space="0" w:color="auto"/>
                        <w:left w:val="none" w:sz="0" w:space="0" w:color="auto"/>
                        <w:bottom w:val="none" w:sz="0" w:space="0" w:color="auto"/>
                        <w:right w:val="none" w:sz="0" w:space="0" w:color="auto"/>
                      </w:divBdr>
                    </w:div>
                  </w:divsChild>
                </w:div>
                <w:div w:id="78840945">
                  <w:marLeft w:val="0"/>
                  <w:marRight w:val="0"/>
                  <w:marTop w:val="0"/>
                  <w:marBottom w:val="0"/>
                  <w:divBdr>
                    <w:top w:val="none" w:sz="0" w:space="0" w:color="auto"/>
                    <w:left w:val="none" w:sz="0" w:space="0" w:color="auto"/>
                    <w:bottom w:val="none" w:sz="0" w:space="0" w:color="auto"/>
                    <w:right w:val="none" w:sz="0" w:space="0" w:color="auto"/>
                  </w:divBdr>
                  <w:divsChild>
                    <w:div w:id="939528557">
                      <w:marLeft w:val="0"/>
                      <w:marRight w:val="0"/>
                      <w:marTop w:val="0"/>
                      <w:marBottom w:val="0"/>
                      <w:divBdr>
                        <w:top w:val="none" w:sz="0" w:space="0" w:color="auto"/>
                        <w:left w:val="none" w:sz="0" w:space="0" w:color="auto"/>
                        <w:bottom w:val="none" w:sz="0" w:space="0" w:color="auto"/>
                        <w:right w:val="none" w:sz="0" w:space="0" w:color="auto"/>
                      </w:divBdr>
                    </w:div>
                  </w:divsChild>
                </w:div>
                <w:div w:id="678436028">
                  <w:marLeft w:val="0"/>
                  <w:marRight w:val="0"/>
                  <w:marTop w:val="0"/>
                  <w:marBottom w:val="0"/>
                  <w:divBdr>
                    <w:top w:val="none" w:sz="0" w:space="0" w:color="auto"/>
                    <w:left w:val="none" w:sz="0" w:space="0" w:color="auto"/>
                    <w:bottom w:val="none" w:sz="0" w:space="0" w:color="auto"/>
                    <w:right w:val="none" w:sz="0" w:space="0" w:color="auto"/>
                  </w:divBdr>
                  <w:divsChild>
                    <w:div w:id="1551838629">
                      <w:marLeft w:val="0"/>
                      <w:marRight w:val="0"/>
                      <w:marTop w:val="0"/>
                      <w:marBottom w:val="0"/>
                      <w:divBdr>
                        <w:top w:val="none" w:sz="0" w:space="0" w:color="auto"/>
                        <w:left w:val="none" w:sz="0" w:space="0" w:color="auto"/>
                        <w:bottom w:val="none" w:sz="0" w:space="0" w:color="auto"/>
                        <w:right w:val="none" w:sz="0" w:space="0" w:color="auto"/>
                      </w:divBdr>
                    </w:div>
                  </w:divsChild>
                </w:div>
                <w:div w:id="796097509">
                  <w:marLeft w:val="0"/>
                  <w:marRight w:val="0"/>
                  <w:marTop w:val="0"/>
                  <w:marBottom w:val="0"/>
                  <w:divBdr>
                    <w:top w:val="none" w:sz="0" w:space="0" w:color="auto"/>
                    <w:left w:val="none" w:sz="0" w:space="0" w:color="auto"/>
                    <w:bottom w:val="none" w:sz="0" w:space="0" w:color="auto"/>
                    <w:right w:val="none" w:sz="0" w:space="0" w:color="auto"/>
                  </w:divBdr>
                  <w:divsChild>
                    <w:div w:id="1548298030">
                      <w:marLeft w:val="0"/>
                      <w:marRight w:val="0"/>
                      <w:marTop w:val="0"/>
                      <w:marBottom w:val="0"/>
                      <w:divBdr>
                        <w:top w:val="none" w:sz="0" w:space="0" w:color="auto"/>
                        <w:left w:val="none" w:sz="0" w:space="0" w:color="auto"/>
                        <w:bottom w:val="none" w:sz="0" w:space="0" w:color="auto"/>
                        <w:right w:val="none" w:sz="0" w:space="0" w:color="auto"/>
                      </w:divBdr>
                    </w:div>
                  </w:divsChild>
                </w:div>
                <w:div w:id="775253207">
                  <w:marLeft w:val="0"/>
                  <w:marRight w:val="0"/>
                  <w:marTop w:val="0"/>
                  <w:marBottom w:val="0"/>
                  <w:divBdr>
                    <w:top w:val="none" w:sz="0" w:space="0" w:color="auto"/>
                    <w:left w:val="none" w:sz="0" w:space="0" w:color="auto"/>
                    <w:bottom w:val="none" w:sz="0" w:space="0" w:color="auto"/>
                    <w:right w:val="none" w:sz="0" w:space="0" w:color="auto"/>
                  </w:divBdr>
                  <w:divsChild>
                    <w:div w:id="927230020">
                      <w:marLeft w:val="0"/>
                      <w:marRight w:val="0"/>
                      <w:marTop w:val="0"/>
                      <w:marBottom w:val="0"/>
                      <w:divBdr>
                        <w:top w:val="none" w:sz="0" w:space="0" w:color="auto"/>
                        <w:left w:val="none" w:sz="0" w:space="0" w:color="auto"/>
                        <w:bottom w:val="none" w:sz="0" w:space="0" w:color="auto"/>
                        <w:right w:val="none" w:sz="0" w:space="0" w:color="auto"/>
                      </w:divBdr>
                    </w:div>
                  </w:divsChild>
                </w:div>
                <w:div w:id="1357852371">
                  <w:marLeft w:val="0"/>
                  <w:marRight w:val="0"/>
                  <w:marTop w:val="0"/>
                  <w:marBottom w:val="0"/>
                  <w:divBdr>
                    <w:top w:val="none" w:sz="0" w:space="0" w:color="auto"/>
                    <w:left w:val="none" w:sz="0" w:space="0" w:color="auto"/>
                    <w:bottom w:val="none" w:sz="0" w:space="0" w:color="auto"/>
                    <w:right w:val="none" w:sz="0" w:space="0" w:color="auto"/>
                  </w:divBdr>
                  <w:divsChild>
                    <w:div w:id="17958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589336">
      <w:bodyDiv w:val="1"/>
      <w:marLeft w:val="0"/>
      <w:marRight w:val="0"/>
      <w:marTop w:val="0"/>
      <w:marBottom w:val="0"/>
      <w:divBdr>
        <w:top w:val="none" w:sz="0" w:space="0" w:color="auto"/>
        <w:left w:val="none" w:sz="0" w:space="0" w:color="auto"/>
        <w:bottom w:val="none" w:sz="0" w:space="0" w:color="auto"/>
        <w:right w:val="none" w:sz="0" w:space="0" w:color="auto"/>
      </w:divBdr>
      <w:divsChild>
        <w:div w:id="13173462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4045917">
              <w:marLeft w:val="0"/>
              <w:marRight w:val="0"/>
              <w:marTop w:val="0"/>
              <w:marBottom w:val="0"/>
              <w:divBdr>
                <w:top w:val="none" w:sz="0" w:space="0" w:color="auto"/>
                <w:left w:val="none" w:sz="0" w:space="0" w:color="auto"/>
                <w:bottom w:val="none" w:sz="0" w:space="0" w:color="auto"/>
                <w:right w:val="none" w:sz="0" w:space="0" w:color="auto"/>
              </w:divBdr>
              <w:divsChild>
                <w:div w:id="1278289449">
                  <w:marLeft w:val="0"/>
                  <w:marRight w:val="0"/>
                  <w:marTop w:val="0"/>
                  <w:marBottom w:val="0"/>
                  <w:divBdr>
                    <w:top w:val="none" w:sz="0" w:space="0" w:color="auto"/>
                    <w:left w:val="none" w:sz="0" w:space="0" w:color="auto"/>
                    <w:bottom w:val="none" w:sz="0" w:space="0" w:color="auto"/>
                    <w:right w:val="none" w:sz="0" w:space="0" w:color="auto"/>
                  </w:divBdr>
                  <w:divsChild>
                    <w:div w:id="1902448449">
                      <w:marLeft w:val="0"/>
                      <w:marRight w:val="0"/>
                      <w:marTop w:val="0"/>
                      <w:marBottom w:val="0"/>
                      <w:divBdr>
                        <w:top w:val="none" w:sz="0" w:space="0" w:color="auto"/>
                        <w:left w:val="none" w:sz="0" w:space="0" w:color="auto"/>
                        <w:bottom w:val="none" w:sz="0" w:space="0" w:color="auto"/>
                        <w:right w:val="none" w:sz="0" w:space="0" w:color="auto"/>
                      </w:divBdr>
                      <w:divsChild>
                        <w:div w:id="973217517">
                          <w:marLeft w:val="0"/>
                          <w:marRight w:val="0"/>
                          <w:marTop w:val="0"/>
                          <w:marBottom w:val="0"/>
                          <w:divBdr>
                            <w:top w:val="none" w:sz="0" w:space="0" w:color="auto"/>
                            <w:left w:val="none" w:sz="0" w:space="0" w:color="auto"/>
                            <w:bottom w:val="none" w:sz="0" w:space="0" w:color="auto"/>
                            <w:right w:val="none" w:sz="0" w:space="0" w:color="auto"/>
                          </w:divBdr>
                          <w:divsChild>
                            <w:div w:id="21636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5858618">
      <w:bodyDiv w:val="1"/>
      <w:marLeft w:val="0"/>
      <w:marRight w:val="0"/>
      <w:marTop w:val="0"/>
      <w:marBottom w:val="0"/>
      <w:divBdr>
        <w:top w:val="none" w:sz="0" w:space="0" w:color="auto"/>
        <w:left w:val="none" w:sz="0" w:space="0" w:color="auto"/>
        <w:bottom w:val="none" w:sz="0" w:space="0" w:color="auto"/>
        <w:right w:val="none" w:sz="0" w:space="0" w:color="auto"/>
      </w:divBdr>
      <w:divsChild>
        <w:div w:id="1720740996">
          <w:marLeft w:val="0"/>
          <w:marRight w:val="0"/>
          <w:marTop w:val="0"/>
          <w:marBottom w:val="0"/>
          <w:divBdr>
            <w:top w:val="none" w:sz="0" w:space="0" w:color="auto"/>
            <w:left w:val="none" w:sz="0" w:space="0" w:color="auto"/>
            <w:bottom w:val="none" w:sz="0" w:space="0" w:color="auto"/>
            <w:right w:val="none" w:sz="0" w:space="0" w:color="auto"/>
          </w:divBdr>
          <w:divsChild>
            <w:div w:id="2107647478">
              <w:marLeft w:val="0"/>
              <w:marRight w:val="0"/>
              <w:marTop w:val="0"/>
              <w:marBottom w:val="0"/>
              <w:divBdr>
                <w:top w:val="none" w:sz="0" w:space="0" w:color="auto"/>
                <w:left w:val="none" w:sz="0" w:space="0" w:color="auto"/>
                <w:bottom w:val="none" w:sz="0" w:space="0" w:color="auto"/>
                <w:right w:val="none" w:sz="0" w:space="0" w:color="auto"/>
              </w:divBdr>
              <w:divsChild>
                <w:div w:id="45247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633201">
      <w:bodyDiv w:val="1"/>
      <w:marLeft w:val="0"/>
      <w:marRight w:val="0"/>
      <w:marTop w:val="0"/>
      <w:marBottom w:val="0"/>
      <w:divBdr>
        <w:top w:val="none" w:sz="0" w:space="0" w:color="auto"/>
        <w:left w:val="none" w:sz="0" w:space="0" w:color="auto"/>
        <w:bottom w:val="none" w:sz="0" w:space="0" w:color="auto"/>
        <w:right w:val="none" w:sz="0" w:space="0" w:color="auto"/>
      </w:divBdr>
      <w:divsChild>
        <w:div w:id="618223383">
          <w:marLeft w:val="0"/>
          <w:marRight w:val="0"/>
          <w:marTop w:val="0"/>
          <w:marBottom w:val="0"/>
          <w:divBdr>
            <w:top w:val="none" w:sz="0" w:space="0" w:color="auto"/>
            <w:left w:val="none" w:sz="0" w:space="0" w:color="auto"/>
            <w:bottom w:val="none" w:sz="0" w:space="0" w:color="auto"/>
            <w:right w:val="none" w:sz="0" w:space="0" w:color="auto"/>
          </w:divBdr>
          <w:divsChild>
            <w:div w:id="1635213877">
              <w:marLeft w:val="0"/>
              <w:marRight w:val="0"/>
              <w:marTop w:val="0"/>
              <w:marBottom w:val="0"/>
              <w:divBdr>
                <w:top w:val="none" w:sz="0" w:space="0" w:color="auto"/>
                <w:left w:val="none" w:sz="0" w:space="0" w:color="auto"/>
                <w:bottom w:val="none" w:sz="0" w:space="0" w:color="auto"/>
                <w:right w:val="none" w:sz="0" w:space="0" w:color="auto"/>
              </w:divBdr>
              <w:divsChild>
                <w:div w:id="139462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595814">
      <w:bodyDiv w:val="1"/>
      <w:marLeft w:val="0"/>
      <w:marRight w:val="0"/>
      <w:marTop w:val="0"/>
      <w:marBottom w:val="0"/>
      <w:divBdr>
        <w:top w:val="none" w:sz="0" w:space="0" w:color="auto"/>
        <w:left w:val="none" w:sz="0" w:space="0" w:color="auto"/>
        <w:bottom w:val="none" w:sz="0" w:space="0" w:color="auto"/>
        <w:right w:val="none" w:sz="0" w:space="0" w:color="auto"/>
      </w:divBdr>
      <w:divsChild>
        <w:div w:id="1946302162">
          <w:marLeft w:val="0"/>
          <w:marRight w:val="0"/>
          <w:marTop w:val="0"/>
          <w:marBottom w:val="0"/>
          <w:divBdr>
            <w:top w:val="none" w:sz="0" w:space="0" w:color="auto"/>
            <w:left w:val="none" w:sz="0" w:space="0" w:color="auto"/>
            <w:bottom w:val="none" w:sz="0" w:space="0" w:color="auto"/>
            <w:right w:val="none" w:sz="0" w:space="0" w:color="auto"/>
          </w:divBdr>
          <w:divsChild>
            <w:div w:id="1322659162">
              <w:marLeft w:val="0"/>
              <w:marRight w:val="0"/>
              <w:marTop w:val="0"/>
              <w:marBottom w:val="0"/>
              <w:divBdr>
                <w:top w:val="none" w:sz="0" w:space="0" w:color="auto"/>
                <w:left w:val="none" w:sz="0" w:space="0" w:color="auto"/>
                <w:bottom w:val="none" w:sz="0" w:space="0" w:color="auto"/>
                <w:right w:val="none" w:sz="0" w:space="0" w:color="auto"/>
              </w:divBdr>
              <w:divsChild>
                <w:div w:id="10920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6315">
      <w:bodyDiv w:val="1"/>
      <w:marLeft w:val="0"/>
      <w:marRight w:val="0"/>
      <w:marTop w:val="0"/>
      <w:marBottom w:val="0"/>
      <w:divBdr>
        <w:top w:val="none" w:sz="0" w:space="0" w:color="auto"/>
        <w:left w:val="none" w:sz="0" w:space="0" w:color="auto"/>
        <w:bottom w:val="none" w:sz="0" w:space="0" w:color="auto"/>
        <w:right w:val="none" w:sz="0" w:space="0" w:color="auto"/>
      </w:divBdr>
    </w:div>
    <w:div w:id="811100963">
      <w:bodyDiv w:val="1"/>
      <w:marLeft w:val="0"/>
      <w:marRight w:val="0"/>
      <w:marTop w:val="0"/>
      <w:marBottom w:val="0"/>
      <w:divBdr>
        <w:top w:val="none" w:sz="0" w:space="0" w:color="auto"/>
        <w:left w:val="none" w:sz="0" w:space="0" w:color="auto"/>
        <w:bottom w:val="none" w:sz="0" w:space="0" w:color="auto"/>
        <w:right w:val="none" w:sz="0" w:space="0" w:color="auto"/>
      </w:divBdr>
    </w:div>
    <w:div w:id="812453458">
      <w:bodyDiv w:val="1"/>
      <w:marLeft w:val="0"/>
      <w:marRight w:val="0"/>
      <w:marTop w:val="0"/>
      <w:marBottom w:val="0"/>
      <w:divBdr>
        <w:top w:val="none" w:sz="0" w:space="0" w:color="auto"/>
        <w:left w:val="none" w:sz="0" w:space="0" w:color="auto"/>
        <w:bottom w:val="none" w:sz="0" w:space="0" w:color="auto"/>
        <w:right w:val="none" w:sz="0" w:space="0" w:color="auto"/>
      </w:divBdr>
      <w:divsChild>
        <w:div w:id="934245512">
          <w:marLeft w:val="0"/>
          <w:marRight w:val="0"/>
          <w:marTop w:val="0"/>
          <w:marBottom w:val="0"/>
          <w:divBdr>
            <w:top w:val="none" w:sz="0" w:space="0" w:color="auto"/>
            <w:left w:val="none" w:sz="0" w:space="0" w:color="auto"/>
            <w:bottom w:val="none" w:sz="0" w:space="0" w:color="auto"/>
            <w:right w:val="none" w:sz="0" w:space="0" w:color="auto"/>
          </w:divBdr>
          <w:divsChild>
            <w:div w:id="1435898763">
              <w:marLeft w:val="0"/>
              <w:marRight w:val="0"/>
              <w:marTop w:val="0"/>
              <w:marBottom w:val="0"/>
              <w:divBdr>
                <w:top w:val="none" w:sz="0" w:space="0" w:color="auto"/>
                <w:left w:val="none" w:sz="0" w:space="0" w:color="auto"/>
                <w:bottom w:val="none" w:sz="0" w:space="0" w:color="auto"/>
                <w:right w:val="none" w:sz="0" w:space="0" w:color="auto"/>
              </w:divBdr>
              <w:divsChild>
                <w:div w:id="435178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302801">
      <w:bodyDiv w:val="1"/>
      <w:marLeft w:val="0"/>
      <w:marRight w:val="0"/>
      <w:marTop w:val="0"/>
      <w:marBottom w:val="0"/>
      <w:divBdr>
        <w:top w:val="none" w:sz="0" w:space="0" w:color="auto"/>
        <w:left w:val="none" w:sz="0" w:space="0" w:color="auto"/>
        <w:bottom w:val="none" w:sz="0" w:space="0" w:color="auto"/>
        <w:right w:val="none" w:sz="0" w:space="0" w:color="auto"/>
      </w:divBdr>
      <w:divsChild>
        <w:div w:id="538394082">
          <w:marLeft w:val="0"/>
          <w:marRight w:val="0"/>
          <w:marTop w:val="0"/>
          <w:marBottom w:val="0"/>
          <w:divBdr>
            <w:top w:val="none" w:sz="0" w:space="0" w:color="auto"/>
            <w:left w:val="none" w:sz="0" w:space="0" w:color="auto"/>
            <w:bottom w:val="none" w:sz="0" w:space="0" w:color="auto"/>
            <w:right w:val="none" w:sz="0" w:space="0" w:color="auto"/>
          </w:divBdr>
          <w:divsChild>
            <w:div w:id="1921131947">
              <w:marLeft w:val="0"/>
              <w:marRight w:val="0"/>
              <w:marTop w:val="0"/>
              <w:marBottom w:val="0"/>
              <w:divBdr>
                <w:top w:val="none" w:sz="0" w:space="0" w:color="auto"/>
                <w:left w:val="none" w:sz="0" w:space="0" w:color="auto"/>
                <w:bottom w:val="none" w:sz="0" w:space="0" w:color="auto"/>
                <w:right w:val="none" w:sz="0" w:space="0" w:color="auto"/>
              </w:divBdr>
              <w:divsChild>
                <w:div w:id="71932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460026">
      <w:bodyDiv w:val="1"/>
      <w:marLeft w:val="0"/>
      <w:marRight w:val="0"/>
      <w:marTop w:val="0"/>
      <w:marBottom w:val="0"/>
      <w:divBdr>
        <w:top w:val="none" w:sz="0" w:space="0" w:color="auto"/>
        <w:left w:val="none" w:sz="0" w:space="0" w:color="auto"/>
        <w:bottom w:val="none" w:sz="0" w:space="0" w:color="auto"/>
        <w:right w:val="none" w:sz="0" w:space="0" w:color="auto"/>
      </w:divBdr>
    </w:div>
    <w:div w:id="821232958">
      <w:bodyDiv w:val="1"/>
      <w:marLeft w:val="0"/>
      <w:marRight w:val="0"/>
      <w:marTop w:val="0"/>
      <w:marBottom w:val="0"/>
      <w:divBdr>
        <w:top w:val="none" w:sz="0" w:space="0" w:color="auto"/>
        <w:left w:val="none" w:sz="0" w:space="0" w:color="auto"/>
        <w:bottom w:val="none" w:sz="0" w:space="0" w:color="auto"/>
        <w:right w:val="none" w:sz="0" w:space="0" w:color="auto"/>
      </w:divBdr>
      <w:divsChild>
        <w:div w:id="1781531229">
          <w:marLeft w:val="0"/>
          <w:marRight w:val="0"/>
          <w:marTop w:val="0"/>
          <w:marBottom w:val="0"/>
          <w:divBdr>
            <w:top w:val="none" w:sz="0" w:space="0" w:color="auto"/>
            <w:left w:val="none" w:sz="0" w:space="0" w:color="auto"/>
            <w:bottom w:val="none" w:sz="0" w:space="0" w:color="auto"/>
            <w:right w:val="none" w:sz="0" w:space="0" w:color="auto"/>
          </w:divBdr>
          <w:divsChild>
            <w:div w:id="2036148179">
              <w:marLeft w:val="0"/>
              <w:marRight w:val="0"/>
              <w:marTop w:val="0"/>
              <w:marBottom w:val="0"/>
              <w:divBdr>
                <w:top w:val="none" w:sz="0" w:space="0" w:color="auto"/>
                <w:left w:val="none" w:sz="0" w:space="0" w:color="auto"/>
                <w:bottom w:val="none" w:sz="0" w:space="0" w:color="auto"/>
                <w:right w:val="none" w:sz="0" w:space="0" w:color="auto"/>
              </w:divBdr>
              <w:divsChild>
                <w:div w:id="1700232004">
                  <w:marLeft w:val="0"/>
                  <w:marRight w:val="0"/>
                  <w:marTop w:val="0"/>
                  <w:marBottom w:val="0"/>
                  <w:divBdr>
                    <w:top w:val="none" w:sz="0" w:space="0" w:color="auto"/>
                    <w:left w:val="none" w:sz="0" w:space="0" w:color="auto"/>
                    <w:bottom w:val="none" w:sz="0" w:space="0" w:color="auto"/>
                    <w:right w:val="none" w:sz="0" w:space="0" w:color="auto"/>
                  </w:divBdr>
                  <w:divsChild>
                    <w:div w:id="140348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275229">
      <w:bodyDiv w:val="1"/>
      <w:marLeft w:val="0"/>
      <w:marRight w:val="0"/>
      <w:marTop w:val="0"/>
      <w:marBottom w:val="0"/>
      <w:divBdr>
        <w:top w:val="none" w:sz="0" w:space="0" w:color="auto"/>
        <w:left w:val="none" w:sz="0" w:space="0" w:color="auto"/>
        <w:bottom w:val="none" w:sz="0" w:space="0" w:color="auto"/>
        <w:right w:val="none" w:sz="0" w:space="0" w:color="auto"/>
      </w:divBdr>
    </w:div>
    <w:div w:id="824661468">
      <w:bodyDiv w:val="1"/>
      <w:marLeft w:val="0"/>
      <w:marRight w:val="0"/>
      <w:marTop w:val="0"/>
      <w:marBottom w:val="0"/>
      <w:divBdr>
        <w:top w:val="none" w:sz="0" w:space="0" w:color="auto"/>
        <w:left w:val="none" w:sz="0" w:space="0" w:color="auto"/>
        <w:bottom w:val="none" w:sz="0" w:space="0" w:color="auto"/>
        <w:right w:val="none" w:sz="0" w:space="0" w:color="auto"/>
      </w:divBdr>
      <w:divsChild>
        <w:div w:id="1836073156">
          <w:marLeft w:val="0"/>
          <w:marRight w:val="0"/>
          <w:marTop w:val="0"/>
          <w:marBottom w:val="0"/>
          <w:divBdr>
            <w:top w:val="none" w:sz="0" w:space="0" w:color="auto"/>
            <w:left w:val="none" w:sz="0" w:space="0" w:color="auto"/>
            <w:bottom w:val="none" w:sz="0" w:space="0" w:color="auto"/>
            <w:right w:val="none" w:sz="0" w:space="0" w:color="auto"/>
          </w:divBdr>
          <w:divsChild>
            <w:div w:id="1117018852">
              <w:marLeft w:val="0"/>
              <w:marRight w:val="0"/>
              <w:marTop w:val="0"/>
              <w:marBottom w:val="0"/>
              <w:divBdr>
                <w:top w:val="none" w:sz="0" w:space="0" w:color="auto"/>
                <w:left w:val="none" w:sz="0" w:space="0" w:color="auto"/>
                <w:bottom w:val="none" w:sz="0" w:space="0" w:color="auto"/>
                <w:right w:val="none" w:sz="0" w:space="0" w:color="auto"/>
              </w:divBdr>
              <w:divsChild>
                <w:div w:id="74032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945972">
      <w:bodyDiv w:val="1"/>
      <w:marLeft w:val="0"/>
      <w:marRight w:val="0"/>
      <w:marTop w:val="0"/>
      <w:marBottom w:val="0"/>
      <w:divBdr>
        <w:top w:val="none" w:sz="0" w:space="0" w:color="auto"/>
        <w:left w:val="none" w:sz="0" w:space="0" w:color="auto"/>
        <w:bottom w:val="none" w:sz="0" w:space="0" w:color="auto"/>
        <w:right w:val="none" w:sz="0" w:space="0" w:color="auto"/>
      </w:divBdr>
      <w:divsChild>
        <w:div w:id="684289223">
          <w:marLeft w:val="0"/>
          <w:marRight w:val="0"/>
          <w:marTop w:val="0"/>
          <w:marBottom w:val="0"/>
          <w:divBdr>
            <w:top w:val="none" w:sz="0" w:space="0" w:color="auto"/>
            <w:left w:val="none" w:sz="0" w:space="0" w:color="auto"/>
            <w:bottom w:val="none" w:sz="0" w:space="0" w:color="auto"/>
            <w:right w:val="none" w:sz="0" w:space="0" w:color="auto"/>
          </w:divBdr>
          <w:divsChild>
            <w:div w:id="685401830">
              <w:marLeft w:val="0"/>
              <w:marRight w:val="0"/>
              <w:marTop w:val="0"/>
              <w:marBottom w:val="0"/>
              <w:divBdr>
                <w:top w:val="none" w:sz="0" w:space="0" w:color="auto"/>
                <w:left w:val="none" w:sz="0" w:space="0" w:color="auto"/>
                <w:bottom w:val="none" w:sz="0" w:space="0" w:color="auto"/>
                <w:right w:val="none" w:sz="0" w:space="0" w:color="auto"/>
              </w:divBdr>
              <w:divsChild>
                <w:div w:id="24963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482869">
      <w:bodyDiv w:val="1"/>
      <w:marLeft w:val="0"/>
      <w:marRight w:val="0"/>
      <w:marTop w:val="0"/>
      <w:marBottom w:val="0"/>
      <w:divBdr>
        <w:top w:val="none" w:sz="0" w:space="0" w:color="auto"/>
        <w:left w:val="none" w:sz="0" w:space="0" w:color="auto"/>
        <w:bottom w:val="none" w:sz="0" w:space="0" w:color="auto"/>
        <w:right w:val="none" w:sz="0" w:space="0" w:color="auto"/>
      </w:divBdr>
    </w:div>
    <w:div w:id="828206457">
      <w:bodyDiv w:val="1"/>
      <w:marLeft w:val="0"/>
      <w:marRight w:val="0"/>
      <w:marTop w:val="0"/>
      <w:marBottom w:val="0"/>
      <w:divBdr>
        <w:top w:val="none" w:sz="0" w:space="0" w:color="auto"/>
        <w:left w:val="none" w:sz="0" w:space="0" w:color="auto"/>
        <w:bottom w:val="none" w:sz="0" w:space="0" w:color="auto"/>
        <w:right w:val="none" w:sz="0" w:space="0" w:color="auto"/>
      </w:divBdr>
      <w:divsChild>
        <w:div w:id="833303787">
          <w:marLeft w:val="0"/>
          <w:marRight w:val="0"/>
          <w:marTop w:val="0"/>
          <w:marBottom w:val="0"/>
          <w:divBdr>
            <w:top w:val="none" w:sz="0" w:space="0" w:color="auto"/>
            <w:left w:val="none" w:sz="0" w:space="0" w:color="auto"/>
            <w:bottom w:val="none" w:sz="0" w:space="0" w:color="auto"/>
            <w:right w:val="none" w:sz="0" w:space="0" w:color="auto"/>
          </w:divBdr>
          <w:divsChild>
            <w:div w:id="1717660207">
              <w:marLeft w:val="0"/>
              <w:marRight w:val="0"/>
              <w:marTop w:val="0"/>
              <w:marBottom w:val="0"/>
              <w:divBdr>
                <w:top w:val="none" w:sz="0" w:space="0" w:color="auto"/>
                <w:left w:val="none" w:sz="0" w:space="0" w:color="auto"/>
                <w:bottom w:val="none" w:sz="0" w:space="0" w:color="auto"/>
                <w:right w:val="none" w:sz="0" w:space="0" w:color="auto"/>
              </w:divBdr>
              <w:divsChild>
                <w:div w:id="160749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453399">
      <w:bodyDiv w:val="1"/>
      <w:marLeft w:val="0"/>
      <w:marRight w:val="0"/>
      <w:marTop w:val="0"/>
      <w:marBottom w:val="0"/>
      <w:divBdr>
        <w:top w:val="none" w:sz="0" w:space="0" w:color="auto"/>
        <w:left w:val="none" w:sz="0" w:space="0" w:color="auto"/>
        <w:bottom w:val="none" w:sz="0" w:space="0" w:color="auto"/>
        <w:right w:val="none" w:sz="0" w:space="0" w:color="auto"/>
      </w:divBdr>
      <w:divsChild>
        <w:div w:id="1065299579">
          <w:marLeft w:val="0"/>
          <w:marRight w:val="0"/>
          <w:marTop w:val="0"/>
          <w:marBottom w:val="0"/>
          <w:divBdr>
            <w:top w:val="none" w:sz="0" w:space="0" w:color="auto"/>
            <w:left w:val="none" w:sz="0" w:space="0" w:color="auto"/>
            <w:bottom w:val="none" w:sz="0" w:space="0" w:color="auto"/>
            <w:right w:val="none" w:sz="0" w:space="0" w:color="auto"/>
          </w:divBdr>
          <w:divsChild>
            <w:div w:id="1179126099">
              <w:marLeft w:val="0"/>
              <w:marRight w:val="0"/>
              <w:marTop w:val="0"/>
              <w:marBottom w:val="0"/>
              <w:divBdr>
                <w:top w:val="none" w:sz="0" w:space="0" w:color="auto"/>
                <w:left w:val="none" w:sz="0" w:space="0" w:color="auto"/>
                <w:bottom w:val="none" w:sz="0" w:space="0" w:color="auto"/>
                <w:right w:val="none" w:sz="0" w:space="0" w:color="auto"/>
              </w:divBdr>
              <w:divsChild>
                <w:div w:id="2101874184">
                  <w:marLeft w:val="0"/>
                  <w:marRight w:val="0"/>
                  <w:marTop w:val="0"/>
                  <w:marBottom w:val="0"/>
                  <w:divBdr>
                    <w:top w:val="none" w:sz="0" w:space="0" w:color="auto"/>
                    <w:left w:val="none" w:sz="0" w:space="0" w:color="auto"/>
                    <w:bottom w:val="none" w:sz="0" w:space="0" w:color="auto"/>
                    <w:right w:val="none" w:sz="0" w:space="0" w:color="auto"/>
                  </w:divBdr>
                  <w:divsChild>
                    <w:div w:id="66574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2916911">
      <w:bodyDiv w:val="1"/>
      <w:marLeft w:val="0"/>
      <w:marRight w:val="0"/>
      <w:marTop w:val="0"/>
      <w:marBottom w:val="0"/>
      <w:divBdr>
        <w:top w:val="none" w:sz="0" w:space="0" w:color="auto"/>
        <w:left w:val="none" w:sz="0" w:space="0" w:color="auto"/>
        <w:bottom w:val="none" w:sz="0" w:space="0" w:color="auto"/>
        <w:right w:val="none" w:sz="0" w:space="0" w:color="auto"/>
      </w:divBdr>
      <w:divsChild>
        <w:div w:id="226574081">
          <w:marLeft w:val="0"/>
          <w:marRight w:val="0"/>
          <w:marTop w:val="0"/>
          <w:marBottom w:val="0"/>
          <w:divBdr>
            <w:top w:val="none" w:sz="0" w:space="0" w:color="auto"/>
            <w:left w:val="none" w:sz="0" w:space="0" w:color="auto"/>
            <w:bottom w:val="none" w:sz="0" w:space="0" w:color="auto"/>
            <w:right w:val="none" w:sz="0" w:space="0" w:color="auto"/>
          </w:divBdr>
          <w:divsChild>
            <w:div w:id="1644701389">
              <w:marLeft w:val="0"/>
              <w:marRight w:val="0"/>
              <w:marTop w:val="0"/>
              <w:marBottom w:val="0"/>
              <w:divBdr>
                <w:top w:val="none" w:sz="0" w:space="0" w:color="auto"/>
                <w:left w:val="none" w:sz="0" w:space="0" w:color="auto"/>
                <w:bottom w:val="none" w:sz="0" w:space="0" w:color="auto"/>
                <w:right w:val="none" w:sz="0" w:space="0" w:color="auto"/>
              </w:divBdr>
              <w:divsChild>
                <w:div w:id="129710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63082">
      <w:bodyDiv w:val="1"/>
      <w:marLeft w:val="0"/>
      <w:marRight w:val="0"/>
      <w:marTop w:val="0"/>
      <w:marBottom w:val="0"/>
      <w:divBdr>
        <w:top w:val="none" w:sz="0" w:space="0" w:color="auto"/>
        <w:left w:val="none" w:sz="0" w:space="0" w:color="auto"/>
        <w:bottom w:val="none" w:sz="0" w:space="0" w:color="auto"/>
        <w:right w:val="none" w:sz="0" w:space="0" w:color="auto"/>
      </w:divBdr>
      <w:divsChild>
        <w:div w:id="1794206912">
          <w:marLeft w:val="0"/>
          <w:marRight w:val="0"/>
          <w:marTop w:val="0"/>
          <w:marBottom w:val="0"/>
          <w:divBdr>
            <w:top w:val="none" w:sz="0" w:space="0" w:color="auto"/>
            <w:left w:val="none" w:sz="0" w:space="0" w:color="auto"/>
            <w:bottom w:val="none" w:sz="0" w:space="0" w:color="auto"/>
            <w:right w:val="none" w:sz="0" w:space="0" w:color="auto"/>
          </w:divBdr>
          <w:divsChild>
            <w:div w:id="270406583">
              <w:marLeft w:val="0"/>
              <w:marRight w:val="0"/>
              <w:marTop w:val="0"/>
              <w:marBottom w:val="0"/>
              <w:divBdr>
                <w:top w:val="none" w:sz="0" w:space="0" w:color="auto"/>
                <w:left w:val="none" w:sz="0" w:space="0" w:color="auto"/>
                <w:bottom w:val="none" w:sz="0" w:space="0" w:color="auto"/>
                <w:right w:val="none" w:sz="0" w:space="0" w:color="auto"/>
              </w:divBdr>
              <w:divsChild>
                <w:div w:id="165598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613648">
      <w:bodyDiv w:val="1"/>
      <w:marLeft w:val="0"/>
      <w:marRight w:val="0"/>
      <w:marTop w:val="0"/>
      <w:marBottom w:val="0"/>
      <w:divBdr>
        <w:top w:val="none" w:sz="0" w:space="0" w:color="auto"/>
        <w:left w:val="none" w:sz="0" w:space="0" w:color="auto"/>
        <w:bottom w:val="none" w:sz="0" w:space="0" w:color="auto"/>
        <w:right w:val="none" w:sz="0" w:space="0" w:color="auto"/>
      </w:divBdr>
    </w:div>
    <w:div w:id="839469635">
      <w:bodyDiv w:val="1"/>
      <w:marLeft w:val="0"/>
      <w:marRight w:val="0"/>
      <w:marTop w:val="0"/>
      <w:marBottom w:val="0"/>
      <w:divBdr>
        <w:top w:val="none" w:sz="0" w:space="0" w:color="auto"/>
        <w:left w:val="none" w:sz="0" w:space="0" w:color="auto"/>
        <w:bottom w:val="none" w:sz="0" w:space="0" w:color="auto"/>
        <w:right w:val="none" w:sz="0" w:space="0" w:color="auto"/>
      </w:divBdr>
    </w:div>
    <w:div w:id="840197572">
      <w:bodyDiv w:val="1"/>
      <w:marLeft w:val="0"/>
      <w:marRight w:val="0"/>
      <w:marTop w:val="0"/>
      <w:marBottom w:val="0"/>
      <w:divBdr>
        <w:top w:val="none" w:sz="0" w:space="0" w:color="auto"/>
        <w:left w:val="none" w:sz="0" w:space="0" w:color="auto"/>
        <w:bottom w:val="none" w:sz="0" w:space="0" w:color="auto"/>
        <w:right w:val="none" w:sz="0" w:space="0" w:color="auto"/>
      </w:divBdr>
    </w:div>
    <w:div w:id="845021483">
      <w:bodyDiv w:val="1"/>
      <w:marLeft w:val="0"/>
      <w:marRight w:val="0"/>
      <w:marTop w:val="0"/>
      <w:marBottom w:val="0"/>
      <w:divBdr>
        <w:top w:val="none" w:sz="0" w:space="0" w:color="auto"/>
        <w:left w:val="none" w:sz="0" w:space="0" w:color="auto"/>
        <w:bottom w:val="none" w:sz="0" w:space="0" w:color="auto"/>
        <w:right w:val="none" w:sz="0" w:space="0" w:color="auto"/>
      </w:divBdr>
    </w:div>
    <w:div w:id="851797314">
      <w:bodyDiv w:val="1"/>
      <w:marLeft w:val="0"/>
      <w:marRight w:val="0"/>
      <w:marTop w:val="0"/>
      <w:marBottom w:val="0"/>
      <w:divBdr>
        <w:top w:val="none" w:sz="0" w:space="0" w:color="auto"/>
        <w:left w:val="none" w:sz="0" w:space="0" w:color="auto"/>
        <w:bottom w:val="none" w:sz="0" w:space="0" w:color="auto"/>
        <w:right w:val="none" w:sz="0" w:space="0" w:color="auto"/>
      </w:divBdr>
      <w:divsChild>
        <w:div w:id="2038117087">
          <w:marLeft w:val="0"/>
          <w:marRight w:val="0"/>
          <w:marTop w:val="0"/>
          <w:marBottom w:val="0"/>
          <w:divBdr>
            <w:top w:val="none" w:sz="0" w:space="0" w:color="auto"/>
            <w:left w:val="none" w:sz="0" w:space="0" w:color="auto"/>
            <w:bottom w:val="none" w:sz="0" w:space="0" w:color="auto"/>
            <w:right w:val="none" w:sz="0" w:space="0" w:color="auto"/>
          </w:divBdr>
          <w:divsChild>
            <w:div w:id="809830417">
              <w:marLeft w:val="0"/>
              <w:marRight w:val="0"/>
              <w:marTop w:val="0"/>
              <w:marBottom w:val="0"/>
              <w:divBdr>
                <w:top w:val="none" w:sz="0" w:space="0" w:color="auto"/>
                <w:left w:val="none" w:sz="0" w:space="0" w:color="auto"/>
                <w:bottom w:val="none" w:sz="0" w:space="0" w:color="auto"/>
                <w:right w:val="none" w:sz="0" w:space="0" w:color="auto"/>
              </w:divBdr>
              <w:divsChild>
                <w:div w:id="1770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030932">
      <w:bodyDiv w:val="1"/>
      <w:marLeft w:val="0"/>
      <w:marRight w:val="0"/>
      <w:marTop w:val="0"/>
      <w:marBottom w:val="0"/>
      <w:divBdr>
        <w:top w:val="none" w:sz="0" w:space="0" w:color="auto"/>
        <w:left w:val="none" w:sz="0" w:space="0" w:color="auto"/>
        <w:bottom w:val="none" w:sz="0" w:space="0" w:color="auto"/>
        <w:right w:val="none" w:sz="0" w:space="0" w:color="auto"/>
      </w:divBdr>
    </w:div>
    <w:div w:id="855146344">
      <w:bodyDiv w:val="1"/>
      <w:marLeft w:val="0"/>
      <w:marRight w:val="0"/>
      <w:marTop w:val="0"/>
      <w:marBottom w:val="0"/>
      <w:divBdr>
        <w:top w:val="none" w:sz="0" w:space="0" w:color="auto"/>
        <w:left w:val="none" w:sz="0" w:space="0" w:color="auto"/>
        <w:bottom w:val="none" w:sz="0" w:space="0" w:color="auto"/>
        <w:right w:val="none" w:sz="0" w:space="0" w:color="auto"/>
      </w:divBdr>
      <w:divsChild>
        <w:div w:id="1050954418">
          <w:marLeft w:val="0"/>
          <w:marRight w:val="0"/>
          <w:marTop w:val="0"/>
          <w:marBottom w:val="0"/>
          <w:divBdr>
            <w:top w:val="none" w:sz="0" w:space="0" w:color="auto"/>
            <w:left w:val="none" w:sz="0" w:space="0" w:color="auto"/>
            <w:bottom w:val="none" w:sz="0" w:space="0" w:color="auto"/>
            <w:right w:val="none" w:sz="0" w:space="0" w:color="auto"/>
          </w:divBdr>
          <w:divsChild>
            <w:div w:id="2126801338">
              <w:marLeft w:val="0"/>
              <w:marRight w:val="0"/>
              <w:marTop w:val="0"/>
              <w:marBottom w:val="0"/>
              <w:divBdr>
                <w:top w:val="none" w:sz="0" w:space="0" w:color="auto"/>
                <w:left w:val="none" w:sz="0" w:space="0" w:color="auto"/>
                <w:bottom w:val="none" w:sz="0" w:space="0" w:color="auto"/>
                <w:right w:val="none" w:sz="0" w:space="0" w:color="auto"/>
              </w:divBdr>
              <w:divsChild>
                <w:div w:id="50039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996168">
      <w:bodyDiv w:val="1"/>
      <w:marLeft w:val="0"/>
      <w:marRight w:val="0"/>
      <w:marTop w:val="0"/>
      <w:marBottom w:val="0"/>
      <w:divBdr>
        <w:top w:val="none" w:sz="0" w:space="0" w:color="auto"/>
        <w:left w:val="none" w:sz="0" w:space="0" w:color="auto"/>
        <w:bottom w:val="none" w:sz="0" w:space="0" w:color="auto"/>
        <w:right w:val="none" w:sz="0" w:space="0" w:color="auto"/>
      </w:divBdr>
      <w:divsChild>
        <w:div w:id="704477310">
          <w:marLeft w:val="0"/>
          <w:marRight w:val="0"/>
          <w:marTop w:val="0"/>
          <w:marBottom w:val="0"/>
          <w:divBdr>
            <w:top w:val="none" w:sz="0" w:space="0" w:color="auto"/>
            <w:left w:val="none" w:sz="0" w:space="0" w:color="auto"/>
            <w:bottom w:val="none" w:sz="0" w:space="0" w:color="auto"/>
            <w:right w:val="none" w:sz="0" w:space="0" w:color="auto"/>
          </w:divBdr>
          <w:divsChild>
            <w:div w:id="407271517">
              <w:marLeft w:val="0"/>
              <w:marRight w:val="0"/>
              <w:marTop w:val="0"/>
              <w:marBottom w:val="0"/>
              <w:divBdr>
                <w:top w:val="none" w:sz="0" w:space="0" w:color="auto"/>
                <w:left w:val="none" w:sz="0" w:space="0" w:color="auto"/>
                <w:bottom w:val="none" w:sz="0" w:space="0" w:color="auto"/>
                <w:right w:val="none" w:sz="0" w:space="0" w:color="auto"/>
              </w:divBdr>
              <w:divsChild>
                <w:div w:id="9853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653414">
      <w:bodyDiv w:val="1"/>
      <w:marLeft w:val="0"/>
      <w:marRight w:val="0"/>
      <w:marTop w:val="0"/>
      <w:marBottom w:val="0"/>
      <w:divBdr>
        <w:top w:val="none" w:sz="0" w:space="0" w:color="auto"/>
        <w:left w:val="none" w:sz="0" w:space="0" w:color="auto"/>
        <w:bottom w:val="none" w:sz="0" w:space="0" w:color="auto"/>
        <w:right w:val="none" w:sz="0" w:space="0" w:color="auto"/>
      </w:divBdr>
    </w:div>
    <w:div w:id="857887036">
      <w:bodyDiv w:val="1"/>
      <w:marLeft w:val="0"/>
      <w:marRight w:val="0"/>
      <w:marTop w:val="0"/>
      <w:marBottom w:val="0"/>
      <w:divBdr>
        <w:top w:val="none" w:sz="0" w:space="0" w:color="auto"/>
        <w:left w:val="none" w:sz="0" w:space="0" w:color="auto"/>
        <w:bottom w:val="none" w:sz="0" w:space="0" w:color="auto"/>
        <w:right w:val="none" w:sz="0" w:space="0" w:color="auto"/>
      </w:divBdr>
      <w:divsChild>
        <w:div w:id="491062313">
          <w:marLeft w:val="0"/>
          <w:marRight w:val="0"/>
          <w:marTop w:val="0"/>
          <w:marBottom w:val="0"/>
          <w:divBdr>
            <w:top w:val="none" w:sz="0" w:space="0" w:color="auto"/>
            <w:left w:val="none" w:sz="0" w:space="0" w:color="auto"/>
            <w:bottom w:val="none" w:sz="0" w:space="0" w:color="auto"/>
            <w:right w:val="none" w:sz="0" w:space="0" w:color="auto"/>
          </w:divBdr>
          <w:divsChild>
            <w:div w:id="1265311150">
              <w:marLeft w:val="0"/>
              <w:marRight w:val="0"/>
              <w:marTop w:val="0"/>
              <w:marBottom w:val="0"/>
              <w:divBdr>
                <w:top w:val="none" w:sz="0" w:space="0" w:color="auto"/>
                <w:left w:val="none" w:sz="0" w:space="0" w:color="auto"/>
                <w:bottom w:val="none" w:sz="0" w:space="0" w:color="auto"/>
                <w:right w:val="none" w:sz="0" w:space="0" w:color="auto"/>
              </w:divBdr>
              <w:divsChild>
                <w:div w:id="1936279969">
                  <w:marLeft w:val="0"/>
                  <w:marRight w:val="0"/>
                  <w:marTop w:val="0"/>
                  <w:marBottom w:val="0"/>
                  <w:divBdr>
                    <w:top w:val="none" w:sz="0" w:space="0" w:color="auto"/>
                    <w:left w:val="none" w:sz="0" w:space="0" w:color="auto"/>
                    <w:bottom w:val="none" w:sz="0" w:space="0" w:color="auto"/>
                    <w:right w:val="none" w:sz="0" w:space="0" w:color="auto"/>
                  </w:divBdr>
                  <w:divsChild>
                    <w:div w:id="17507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667814">
      <w:bodyDiv w:val="1"/>
      <w:marLeft w:val="0"/>
      <w:marRight w:val="0"/>
      <w:marTop w:val="0"/>
      <w:marBottom w:val="0"/>
      <w:divBdr>
        <w:top w:val="none" w:sz="0" w:space="0" w:color="auto"/>
        <w:left w:val="none" w:sz="0" w:space="0" w:color="auto"/>
        <w:bottom w:val="none" w:sz="0" w:space="0" w:color="auto"/>
        <w:right w:val="none" w:sz="0" w:space="0" w:color="auto"/>
      </w:divBdr>
    </w:div>
    <w:div w:id="859050080">
      <w:bodyDiv w:val="1"/>
      <w:marLeft w:val="0"/>
      <w:marRight w:val="0"/>
      <w:marTop w:val="0"/>
      <w:marBottom w:val="0"/>
      <w:divBdr>
        <w:top w:val="none" w:sz="0" w:space="0" w:color="auto"/>
        <w:left w:val="none" w:sz="0" w:space="0" w:color="auto"/>
        <w:bottom w:val="none" w:sz="0" w:space="0" w:color="auto"/>
        <w:right w:val="none" w:sz="0" w:space="0" w:color="auto"/>
      </w:divBdr>
    </w:div>
    <w:div w:id="860556307">
      <w:bodyDiv w:val="1"/>
      <w:marLeft w:val="0"/>
      <w:marRight w:val="0"/>
      <w:marTop w:val="0"/>
      <w:marBottom w:val="0"/>
      <w:divBdr>
        <w:top w:val="none" w:sz="0" w:space="0" w:color="auto"/>
        <w:left w:val="none" w:sz="0" w:space="0" w:color="auto"/>
        <w:bottom w:val="none" w:sz="0" w:space="0" w:color="auto"/>
        <w:right w:val="none" w:sz="0" w:space="0" w:color="auto"/>
      </w:divBdr>
      <w:divsChild>
        <w:div w:id="463160369">
          <w:marLeft w:val="0"/>
          <w:marRight w:val="0"/>
          <w:marTop w:val="0"/>
          <w:marBottom w:val="0"/>
          <w:divBdr>
            <w:top w:val="none" w:sz="0" w:space="0" w:color="auto"/>
            <w:left w:val="none" w:sz="0" w:space="0" w:color="auto"/>
            <w:bottom w:val="none" w:sz="0" w:space="0" w:color="auto"/>
            <w:right w:val="none" w:sz="0" w:space="0" w:color="auto"/>
          </w:divBdr>
          <w:divsChild>
            <w:div w:id="148522750">
              <w:marLeft w:val="0"/>
              <w:marRight w:val="0"/>
              <w:marTop w:val="0"/>
              <w:marBottom w:val="0"/>
              <w:divBdr>
                <w:top w:val="none" w:sz="0" w:space="0" w:color="auto"/>
                <w:left w:val="none" w:sz="0" w:space="0" w:color="auto"/>
                <w:bottom w:val="none" w:sz="0" w:space="0" w:color="auto"/>
                <w:right w:val="none" w:sz="0" w:space="0" w:color="auto"/>
              </w:divBdr>
              <w:divsChild>
                <w:div w:id="123951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133146">
      <w:bodyDiv w:val="1"/>
      <w:marLeft w:val="0"/>
      <w:marRight w:val="0"/>
      <w:marTop w:val="0"/>
      <w:marBottom w:val="0"/>
      <w:divBdr>
        <w:top w:val="none" w:sz="0" w:space="0" w:color="auto"/>
        <w:left w:val="none" w:sz="0" w:space="0" w:color="auto"/>
        <w:bottom w:val="none" w:sz="0" w:space="0" w:color="auto"/>
        <w:right w:val="none" w:sz="0" w:space="0" w:color="auto"/>
      </w:divBdr>
    </w:div>
    <w:div w:id="863249155">
      <w:bodyDiv w:val="1"/>
      <w:marLeft w:val="0"/>
      <w:marRight w:val="0"/>
      <w:marTop w:val="0"/>
      <w:marBottom w:val="0"/>
      <w:divBdr>
        <w:top w:val="none" w:sz="0" w:space="0" w:color="auto"/>
        <w:left w:val="none" w:sz="0" w:space="0" w:color="auto"/>
        <w:bottom w:val="none" w:sz="0" w:space="0" w:color="auto"/>
        <w:right w:val="none" w:sz="0" w:space="0" w:color="auto"/>
      </w:divBdr>
      <w:divsChild>
        <w:div w:id="119959171">
          <w:marLeft w:val="0"/>
          <w:marRight w:val="0"/>
          <w:marTop w:val="0"/>
          <w:marBottom w:val="0"/>
          <w:divBdr>
            <w:top w:val="none" w:sz="0" w:space="0" w:color="auto"/>
            <w:left w:val="none" w:sz="0" w:space="0" w:color="auto"/>
            <w:bottom w:val="none" w:sz="0" w:space="0" w:color="auto"/>
            <w:right w:val="none" w:sz="0" w:space="0" w:color="auto"/>
          </w:divBdr>
          <w:divsChild>
            <w:div w:id="326373461">
              <w:marLeft w:val="0"/>
              <w:marRight w:val="0"/>
              <w:marTop w:val="0"/>
              <w:marBottom w:val="0"/>
              <w:divBdr>
                <w:top w:val="none" w:sz="0" w:space="0" w:color="auto"/>
                <w:left w:val="none" w:sz="0" w:space="0" w:color="auto"/>
                <w:bottom w:val="none" w:sz="0" w:space="0" w:color="auto"/>
                <w:right w:val="none" w:sz="0" w:space="0" w:color="auto"/>
              </w:divBdr>
              <w:divsChild>
                <w:div w:id="1196845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904680">
      <w:bodyDiv w:val="1"/>
      <w:marLeft w:val="0"/>
      <w:marRight w:val="0"/>
      <w:marTop w:val="0"/>
      <w:marBottom w:val="0"/>
      <w:divBdr>
        <w:top w:val="none" w:sz="0" w:space="0" w:color="auto"/>
        <w:left w:val="none" w:sz="0" w:space="0" w:color="auto"/>
        <w:bottom w:val="none" w:sz="0" w:space="0" w:color="auto"/>
        <w:right w:val="none" w:sz="0" w:space="0" w:color="auto"/>
      </w:divBdr>
      <w:divsChild>
        <w:div w:id="587429010">
          <w:marLeft w:val="0"/>
          <w:marRight w:val="0"/>
          <w:marTop w:val="0"/>
          <w:marBottom w:val="0"/>
          <w:divBdr>
            <w:top w:val="none" w:sz="0" w:space="0" w:color="auto"/>
            <w:left w:val="none" w:sz="0" w:space="0" w:color="auto"/>
            <w:bottom w:val="none" w:sz="0" w:space="0" w:color="auto"/>
            <w:right w:val="none" w:sz="0" w:space="0" w:color="auto"/>
          </w:divBdr>
          <w:divsChild>
            <w:div w:id="1937709552">
              <w:marLeft w:val="0"/>
              <w:marRight w:val="0"/>
              <w:marTop w:val="0"/>
              <w:marBottom w:val="0"/>
              <w:divBdr>
                <w:top w:val="none" w:sz="0" w:space="0" w:color="auto"/>
                <w:left w:val="none" w:sz="0" w:space="0" w:color="auto"/>
                <w:bottom w:val="none" w:sz="0" w:space="0" w:color="auto"/>
                <w:right w:val="none" w:sz="0" w:space="0" w:color="auto"/>
              </w:divBdr>
              <w:divsChild>
                <w:div w:id="72687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5678404">
      <w:bodyDiv w:val="1"/>
      <w:marLeft w:val="0"/>
      <w:marRight w:val="0"/>
      <w:marTop w:val="0"/>
      <w:marBottom w:val="0"/>
      <w:divBdr>
        <w:top w:val="none" w:sz="0" w:space="0" w:color="auto"/>
        <w:left w:val="none" w:sz="0" w:space="0" w:color="auto"/>
        <w:bottom w:val="none" w:sz="0" w:space="0" w:color="auto"/>
        <w:right w:val="none" w:sz="0" w:space="0" w:color="auto"/>
      </w:divBdr>
      <w:divsChild>
        <w:div w:id="1198355442">
          <w:marLeft w:val="0"/>
          <w:marRight w:val="0"/>
          <w:marTop w:val="0"/>
          <w:marBottom w:val="0"/>
          <w:divBdr>
            <w:top w:val="none" w:sz="0" w:space="0" w:color="auto"/>
            <w:left w:val="none" w:sz="0" w:space="0" w:color="auto"/>
            <w:bottom w:val="none" w:sz="0" w:space="0" w:color="auto"/>
            <w:right w:val="none" w:sz="0" w:space="0" w:color="auto"/>
          </w:divBdr>
          <w:divsChild>
            <w:div w:id="500698602">
              <w:marLeft w:val="0"/>
              <w:marRight w:val="0"/>
              <w:marTop w:val="0"/>
              <w:marBottom w:val="0"/>
              <w:divBdr>
                <w:top w:val="none" w:sz="0" w:space="0" w:color="auto"/>
                <w:left w:val="none" w:sz="0" w:space="0" w:color="auto"/>
                <w:bottom w:val="none" w:sz="0" w:space="0" w:color="auto"/>
                <w:right w:val="none" w:sz="0" w:space="0" w:color="auto"/>
              </w:divBdr>
              <w:divsChild>
                <w:div w:id="146165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183734">
      <w:bodyDiv w:val="1"/>
      <w:marLeft w:val="0"/>
      <w:marRight w:val="0"/>
      <w:marTop w:val="0"/>
      <w:marBottom w:val="0"/>
      <w:divBdr>
        <w:top w:val="none" w:sz="0" w:space="0" w:color="auto"/>
        <w:left w:val="none" w:sz="0" w:space="0" w:color="auto"/>
        <w:bottom w:val="none" w:sz="0" w:space="0" w:color="auto"/>
        <w:right w:val="none" w:sz="0" w:space="0" w:color="auto"/>
      </w:divBdr>
      <w:divsChild>
        <w:div w:id="1647933636">
          <w:marLeft w:val="0"/>
          <w:marRight w:val="0"/>
          <w:marTop w:val="0"/>
          <w:marBottom w:val="0"/>
          <w:divBdr>
            <w:top w:val="none" w:sz="0" w:space="0" w:color="auto"/>
            <w:left w:val="none" w:sz="0" w:space="0" w:color="auto"/>
            <w:bottom w:val="none" w:sz="0" w:space="0" w:color="auto"/>
            <w:right w:val="none" w:sz="0" w:space="0" w:color="auto"/>
          </w:divBdr>
          <w:divsChild>
            <w:div w:id="742413701">
              <w:marLeft w:val="0"/>
              <w:marRight w:val="0"/>
              <w:marTop w:val="0"/>
              <w:marBottom w:val="0"/>
              <w:divBdr>
                <w:top w:val="none" w:sz="0" w:space="0" w:color="auto"/>
                <w:left w:val="none" w:sz="0" w:space="0" w:color="auto"/>
                <w:bottom w:val="none" w:sz="0" w:space="0" w:color="auto"/>
                <w:right w:val="none" w:sz="0" w:space="0" w:color="auto"/>
              </w:divBdr>
              <w:divsChild>
                <w:div w:id="135727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226007">
      <w:bodyDiv w:val="1"/>
      <w:marLeft w:val="0"/>
      <w:marRight w:val="0"/>
      <w:marTop w:val="0"/>
      <w:marBottom w:val="0"/>
      <w:divBdr>
        <w:top w:val="none" w:sz="0" w:space="0" w:color="auto"/>
        <w:left w:val="none" w:sz="0" w:space="0" w:color="auto"/>
        <w:bottom w:val="none" w:sz="0" w:space="0" w:color="auto"/>
        <w:right w:val="none" w:sz="0" w:space="0" w:color="auto"/>
      </w:divBdr>
    </w:div>
    <w:div w:id="869413762">
      <w:bodyDiv w:val="1"/>
      <w:marLeft w:val="0"/>
      <w:marRight w:val="0"/>
      <w:marTop w:val="0"/>
      <w:marBottom w:val="0"/>
      <w:divBdr>
        <w:top w:val="none" w:sz="0" w:space="0" w:color="auto"/>
        <w:left w:val="none" w:sz="0" w:space="0" w:color="auto"/>
        <w:bottom w:val="none" w:sz="0" w:space="0" w:color="auto"/>
        <w:right w:val="none" w:sz="0" w:space="0" w:color="auto"/>
      </w:divBdr>
    </w:div>
    <w:div w:id="869800121">
      <w:bodyDiv w:val="1"/>
      <w:marLeft w:val="0"/>
      <w:marRight w:val="0"/>
      <w:marTop w:val="0"/>
      <w:marBottom w:val="0"/>
      <w:divBdr>
        <w:top w:val="none" w:sz="0" w:space="0" w:color="auto"/>
        <w:left w:val="none" w:sz="0" w:space="0" w:color="auto"/>
        <w:bottom w:val="none" w:sz="0" w:space="0" w:color="auto"/>
        <w:right w:val="none" w:sz="0" w:space="0" w:color="auto"/>
      </w:divBdr>
      <w:divsChild>
        <w:div w:id="1143885821">
          <w:marLeft w:val="0"/>
          <w:marRight w:val="0"/>
          <w:marTop w:val="0"/>
          <w:marBottom w:val="0"/>
          <w:divBdr>
            <w:top w:val="none" w:sz="0" w:space="0" w:color="auto"/>
            <w:left w:val="none" w:sz="0" w:space="0" w:color="auto"/>
            <w:bottom w:val="none" w:sz="0" w:space="0" w:color="auto"/>
            <w:right w:val="none" w:sz="0" w:space="0" w:color="auto"/>
          </w:divBdr>
          <w:divsChild>
            <w:div w:id="665397326">
              <w:marLeft w:val="0"/>
              <w:marRight w:val="0"/>
              <w:marTop w:val="0"/>
              <w:marBottom w:val="0"/>
              <w:divBdr>
                <w:top w:val="none" w:sz="0" w:space="0" w:color="auto"/>
                <w:left w:val="none" w:sz="0" w:space="0" w:color="auto"/>
                <w:bottom w:val="none" w:sz="0" w:space="0" w:color="auto"/>
                <w:right w:val="none" w:sz="0" w:space="0" w:color="auto"/>
              </w:divBdr>
              <w:divsChild>
                <w:div w:id="949045734">
                  <w:marLeft w:val="0"/>
                  <w:marRight w:val="0"/>
                  <w:marTop w:val="0"/>
                  <w:marBottom w:val="0"/>
                  <w:divBdr>
                    <w:top w:val="none" w:sz="0" w:space="0" w:color="auto"/>
                    <w:left w:val="none" w:sz="0" w:space="0" w:color="auto"/>
                    <w:bottom w:val="none" w:sz="0" w:space="0" w:color="auto"/>
                    <w:right w:val="none" w:sz="0" w:space="0" w:color="auto"/>
                  </w:divBdr>
                  <w:divsChild>
                    <w:div w:id="209597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9997389">
      <w:bodyDiv w:val="1"/>
      <w:marLeft w:val="0"/>
      <w:marRight w:val="0"/>
      <w:marTop w:val="0"/>
      <w:marBottom w:val="0"/>
      <w:divBdr>
        <w:top w:val="none" w:sz="0" w:space="0" w:color="auto"/>
        <w:left w:val="none" w:sz="0" w:space="0" w:color="auto"/>
        <w:bottom w:val="none" w:sz="0" w:space="0" w:color="auto"/>
        <w:right w:val="none" w:sz="0" w:space="0" w:color="auto"/>
      </w:divBdr>
      <w:divsChild>
        <w:div w:id="628165657">
          <w:marLeft w:val="0"/>
          <w:marRight w:val="0"/>
          <w:marTop w:val="0"/>
          <w:marBottom w:val="0"/>
          <w:divBdr>
            <w:top w:val="none" w:sz="0" w:space="0" w:color="auto"/>
            <w:left w:val="none" w:sz="0" w:space="0" w:color="auto"/>
            <w:bottom w:val="none" w:sz="0" w:space="0" w:color="auto"/>
            <w:right w:val="none" w:sz="0" w:space="0" w:color="auto"/>
          </w:divBdr>
          <w:divsChild>
            <w:div w:id="1924990597">
              <w:marLeft w:val="0"/>
              <w:marRight w:val="0"/>
              <w:marTop w:val="0"/>
              <w:marBottom w:val="0"/>
              <w:divBdr>
                <w:top w:val="none" w:sz="0" w:space="0" w:color="auto"/>
                <w:left w:val="none" w:sz="0" w:space="0" w:color="auto"/>
                <w:bottom w:val="none" w:sz="0" w:space="0" w:color="auto"/>
                <w:right w:val="none" w:sz="0" w:space="0" w:color="auto"/>
              </w:divBdr>
              <w:divsChild>
                <w:div w:id="201471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114205">
      <w:bodyDiv w:val="1"/>
      <w:marLeft w:val="0"/>
      <w:marRight w:val="0"/>
      <w:marTop w:val="0"/>
      <w:marBottom w:val="0"/>
      <w:divBdr>
        <w:top w:val="none" w:sz="0" w:space="0" w:color="auto"/>
        <w:left w:val="none" w:sz="0" w:space="0" w:color="auto"/>
        <w:bottom w:val="none" w:sz="0" w:space="0" w:color="auto"/>
        <w:right w:val="none" w:sz="0" w:space="0" w:color="auto"/>
      </w:divBdr>
      <w:divsChild>
        <w:div w:id="84230200">
          <w:marLeft w:val="0"/>
          <w:marRight w:val="0"/>
          <w:marTop w:val="0"/>
          <w:marBottom w:val="0"/>
          <w:divBdr>
            <w:top w:val="none" w:sz="0" w:space="0" w:color="auto"/>
            <w:left w:val="none" w:sz="0" w:space="0" w:color="auto"/>
            <w:bottom w:val="none" w:sz="0" w:space="0" w:color="auto"/>
            <w:right w:val="none" w:sz="0" w:space="0" w:color="auto"/>
          </w:divBdr>
          <w:divsChild>
            <w:div w:id="2058621326">
              <w:marLeft w:val="0"/>
              <w:marRight w:val="0"/>
              <w:marTop w:val="0"/>
              <w:marBottom w:val="0"/>
              <w:divBdr>
                <w:top w:val="none" w:sz="0" w:space="0" w:color="auto"/>
                <w:left w:val="none" w:sz="0" w:space="0" w:color="auto"/>
                <w:bottom w:val="none" w:sz="0" w:space="0" w:color="auto"/>
                <w:right w:val="none" w:sz="0" w:space="0" w:color="auto"/>
              </w:divBdr>
              <w:divsChild>
                <w:div w:id="475151864">
                  <w:marLeft w:val="0"/>
                  <w:marRight w:val="0"/>
                  <w:marTop w:val="0"/>
                  <w:marBottom w:val="0"/>
                  <w:divBdr>
                    <w:top w:val="none" w:sz="0" w:space="0" w:color="auto"/>
                    <w:left w:val="none" w:sz="0" w:space="0" w:color="auto"/>
                    <w:bottom w:val="none" w:sz="0" w:space="0" w:color="auto"/>
                    <w:right w:val="none" w:sz="0" w:space="0" w:color="auto"/>
                  </w:divBdr>
                  <w:divsChild>
                    <w:div w:id="167903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3078556">
      <w:bodyDiv w:val="1"/>
      <w:marLeft w:val="0"/>
      <w:marRight w:val="0"/>
      <w:marTop w:val="0"/>
      <w:marBottom w:val="0"/>
      <w:divBdr>
        <w:top w:val="none" w:sz="0" w:space="0" w:color="auto"/>
        <w:left w:val="none" w:sz="0" w:space="0" w:color="auto"/>
        <w:bottom w:val="none" w:sz="0" w:space="0" w:color="auto"/>
        <w:right w:val="none" w:sz="0" w:space="0" w:color="auto"/>
      </w:divBdr>
    </w:div>
    <w:div w:id="874120970">
      <w:bodyDiv w:val="1"/>
      <w:marLeft w:val="0"/>
      <w:marRight w:val="0"/>
      <w:marTop w:val="0"/>
      <w:marBottom w:val="0"/>
      <w:divBdr>
        <w:top w:val="none" w:sz="0" w:space="0" w:color="auto"/>
        <w:left w:val="none" w:sz="0" w:space="0" w:color="auto"/>
        <w:bottom w:val="none" w:sz="0" w:space="0" w:color="auto"/>
        <w:right w:val="none" w:sz="0" w:space="0" w:color="auto"/>
      </w:divBdr>
      <w:divsChild>
        <w:div w:id="444931299">
          <w:marLeft w:val="0"/>
          <w:marRight w:val="0"/>
          <w:marTop w:val="0"/>
          <w:marBottom w:val="0"/>
          <w:divBdr>
            <w:top w:val="none" w:sz="0" w:space="0" w:color="auto"/>
            <w:left w:val="none" w:sz="0" w:space="0" w:color="auto"/>
            <w:bottom w:val="none" w:sz="0" w:space="0" w:color="auto"/>
            <w:right w:val="none" w:sz="0" w:space="0" w:color="auto"/>
          </w:divBdr>
          <w:divsChild>
            <w:div w:id="1734157822">
              <w:marLeft w:val="0"/>
              <w:marRight w:val="0"/>
              <w:marTop w:val="0"/>
              <w:marBottom w:val="0"/>
              <w:divBdr>
                <w:top w:val="none" w:sz="0" w:space="0" w:color="auto"/>
                <w:left w:val="none" w:sz="0" w:space="0" w:color="auto"/>
                <w:bottom w:val="none" w:sz="0" w:space="0" w:color="auto"/>
                <w:right w:val="none" w:sz="0" w:space="0" w:color="auto"/>
              </w:divBdr>
              <w:divsChild>
                <w:div w:id="103114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72290">
      <w:bodyDiv w:val="1"/>
      <w:marLeft w:val="0"/>
      <w:marRight w:val="0"/>
      <w:marTop w:val="0"/>
      <w:marBottom w:val="0"/>
      <w:divBdr>
        <w:top w:val="none" w:sz="0" w:space="0" w:color="auto"/>
        <w:left w:val="none" w:sz="0" w:space="0" w:color="auto"/>
        <w:bottom w:val="none" w:sz="0" w:space="0" w:color="auto"/>
        <w:right w:val="none" w:sz="0" w:space="0" w:color="auto"/>
      </w:divBdr>
      <w:divsChild>
        <w:div w:id="1930507562">
          <w:marLeft w:val="0"/>
          <w:marRight w:val="0"/>
          <w:marTop w:val="0"/>
          <w:marBottom w:val="0"/>
          <w:divBdr>
            <w:top w:val="none" w:sz="0" w:space="0" w:color="auto"/>
            <w:left w:val="none" w:sz="0" w:space="0" w:color="auto"/>
            <w:bottom w:val="none" w:sz="0" w:space="0" w:color="auto"/>
            <w:right w:val="none" w:sz="0" w:space="0" w:color="auto"/>
          </w:divBdr>
          <w:divsChild>
            <w:div w:id="1365667724">
              <w:marLeft w:val="0"/>
              <w:marRight w:val="0"/>
              <w:marTop w:val="0"/>
              <w:marBottom w:val="0"/>
              <w:divBdr>
                <w:top w:val="none" w:sz="0" w:space="0" w:color="auto"/>
                <w:left w:val="none" w:sz="0" w:space="0" w:color="auto"/>
                <w:bottom w:val="none" w:sz="0" w:space="0" w:color="auto"/>
                <w:right w:val="none" w:sz="0" w:space="0" w:color="auto"/>
              </w:divBdr>
              <w:divsChild>
                <w:div w:id="2605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49929">
      <w:bodyDiv w:val="1"/>
      <w:marLeft w:val="0"/>
      <w:marRight w:val="0"/>
      <w:marTop w:val="0"/>
      <w:marBottom w:val="0"/>
      <w:divBdr>
        <w:top w:val="none" w:sz="0" w:space="0" w:color="auto"/>
        <w:left w:val="none" w:sz="0" w:space="0" w:color="auto"/>
        <w:bottom w:val="none" w:sz="0" w:space="0" w:color="auto"/>
        <w:right w:val="none" w:sz="0" w:space="0" w:color="auto"/>
      </w:divBdr>
      <w:divsChild>
        <w:div w:id="803280518">
          <w:marLeft w:val="0"/>
          <w:marRight w:val="0"/>
          <w:marTop w:val="0"/>
          <w:marBottom w:val="0"/>
          <w:divBdr>
            <w:top w:val="none" w:sz="0" w:space="0" w:color="auto"/>
            <w:left w:val="none" w:sz="0" w:space="0" w:color="auto"/>
            <w:bottom w:val="none" w:sz="0" w:space="0" w:color="auto"/>
            <w:right w:val="none" w:sz="0" w:space="0" w:color="auto"/>
          </w:divBdr>
          <w:divsChild>
            <w:div w:id="1626934124">
              <w:marLeft w:val="0"/>
              <w:marRight w:val="0"/>
              <w:marTop w:val="0"/>
              <w:marBottom w:val="0"/>
              <w:divBdr>
                <w:top w:val="none" w:sz="0" w:space="0" w:color="auto"/>
                <w:left w:val="none" w:sz="0" w:space="0" w:color="auto"/>
                <w:bottom w:val="none" w:sz="0" w:space="0" w:color="auto"/>
                <w:right w:val="none" w:sz="0" w:space="0" w:color="auto"/>
              </w:divBdr>
              <w:divsChild>
                <w:div w:id="1168443095">
                  <w:marLeft w:val="0"/>
                  <w:marRight w:val="0"/>
                  <w:marTop w:val="0"/>
                  <w:marBottom w:val="0"/>
                  <w:divBdr>
                    <w:top w:val="none" w:sz="0" w:space="0" w:color="auto"/>
                    <w:left w:val="none" w:sz="0" w:space="0" w:color="auto"/>
                    <w:bottom w:val="none" w:sz="0" w:space="0" w:color="auto"/>
                    <w:right w:val="none" w:sz="0" w:space="0" w:color="auto"/>
                  </w:divBdr>
                  <w:divsChild>
                    <w:div w:id="153206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255799">
      <w:bodyDiv w:val="1"/>
      <w:marLeft w:val="0"/>
      <w:marRight w:val="0"/>
      <w:marTop w:val="0"/>
      <w:marBottom w:val="0"/>
      <w:divBdr>
        <w:top w:val="none" w:sz="0" w:space="0" w:color="auto"/>
        <w:left w:val="none" w:sz="0" w:space="0" w:color="auto"/>
        <w:bottom w:val="none" w:sz="0" w:space="0" w:color="auto"/>
        <w:right w:val="none" w:sz="0" w:space="0" w:color="auto"/>
      </w:divBdr>
      <w:divsChild>
        <w:div w:id="217086576">
          <w:marLeft w:val="0"/>
          <w:marRight w:val="0"/>
          <w:marTop w:val="0"/>
          <w:marBottom w:val="0"/>
          <w:divBdr>
            <w:top w:val="none" w:sz="0" w:space="0" w:color="auto"/>
            <w:left w:val="none" w:sz="0" w:space="0" w:color="auto"/>
            <w:bottom w:val="none" w:sz="0" w:space="0" w:color="auto"/>
            <w:right w:val="none" w:sz="0" w:space="0" w:color="auto"/>
          </w:divBdr>
          <w:divsChild>
            <w:div w:id="1466967109">
              <w:marLeft w:val="0"/>
              <w:marRight w:val="0"/>
              <w:marTop w:val="0"/>
              <w:marBottom w:val="0"/>
              <w:divBdr>
                <w:top w:val="none" w:sz="0" w:space="0" w:color="auto"/>
                <w:left w:val="none" w:sz="0" w:space="0" w:color="auto"/>
                <w:bottom w:val="none" w:sz="0" w:space="0" w:color="auto"/>
                <w:right w:val="none" w:sz="0" w:space="0" w:color="auto"/>
              </w:divBdr>
              <w:divsChild>
                <w:div w:id="8349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690484">
      <w:bodyDiv w:val="1"/>
      <w:marLeft w:val="0"/>
      <w:marRight w:val="0"/>
      <w:marTop w:val="0"/>
      <w:marBottom w:val="0"/>
      <w:divBdr>
        <w:top w:val="none" w:sz="0" w:space="0" w:color="auto"/>
        <w:left w:val="none" w:sz="0" w:space="0" w:color="auto"/>
        <w:bottom w:val="none" w:sz="0" w:space="0" w:color="auto"/>
        <w:right w:val="none" w:sz="0" w:space="0" w:color="auto"/>
      </w:divBdr>
      <w:divsChild>
        <w:div w:id="1504660290">
          <w:marLeft w:val="0"/>
          <w:marRight w:val="0"/>
          <w:marTop w:val="0"/>
          <w:marBottom w:val="0"/>
          <w:divBdr>
            <w:top w:val="none" w:sz="0" w:space="0" w:color="auto"/>
            <w:left w:val="none" w:sz="0" w:space="0" w:color="auto"/>
            <w:bottom w:val="none" w:sz="0" w:space="0" w:color="auto"/>
            <w:right w:val="none" w:sz="0" w:space="0" w:color="auto"/>
          </w:divBdr>
          <w:divsChild>
            <w:div w:id="867596462">
              <w:marLeft w:val="0"/>
              <w:marRight w:val="0"/>
              <w:marTop w:val="0"/>
              <w:marBottom w:val="0"/>
              <w:divBdr>
                <w:top w:val="none" w:sz="0" w:space="0" w:color="auto"/>
                <w:left w:val="none" w:sz="0" w:space="0" w:color="auto"/>
                <w:bottom w:val="none" w:sz="0" w:space="0" w:color="auto"/>
                <w:right w:val="none" w:sz="0" w:space="0" w:color="auto"/>
              </w:divBdr>
              <w:divsChild>
                <w:div w:id="60430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459317">
      <w:bodyDiv w:val="1"/>
      <w:marLeft w:val="0"/>
      <w:marRight w:val="0"/>
      <w:marTop w:val="0"/>
      <w:marBottom w:val="0"/>
      <w:divBdr>
        <w:top w:val="none" w:sz="0" w:space="0" w:color="auto"/>
        <w:left w:val="none" w:sz="0" w:space="0" w:color="auto"/>
        <w:bottom w:val="none" w:sz="0" w:space="0" w:color="auto"/>
        <w:right w:val="none" w:sz="0" w:space="0" w:color="auto"/>
      </w:divBdr>
    </w:div>
    <w:div w:id="889614454">
      <w:bodyDiv w:val="1"/>
      <w:marLeft w:val="0"/>
      <w:marRight w:val="0"/>
      <w:marTop w:val="0"/>
      <w:marBottom w:val="0"/>
      <w:divBdr>
        <w:top w:val="none" w:sz="0" w:space="0" w:color="auto"/>
        <w:left w:val="none" w:sz="0" w:space="0" w:color="auto"/>
        <w:bottom w:val="none" w:sz="0" w:space="0" w:color="auto"/>
        <w:right w:val="none" w:sz="0" w:space="0" w:color="auto"/>
      </w:divBdr>
      <w:divsChild>
        <w:div w:id="1047874483">
          <w:marLeft w:val="0"/>
          <w:marRight w:val="0"/>
          <w:marTop w:val="0"/>
          <w:marBottom w:val="0"/>
          <w:divBdr>
            <w:top w:val="none" w:sz="0" w:space="0" w:color="auto"/>
            <w:left w:val="none" w:sz="0" w:space="0" w:color="auto"/>
            <w:bottom w:val="none" w:sz="0" w:space="0" w:color="auto"/>
            <w:right w:val="none" w:sz="0" w:space="0" w:color="auto"/>
          </w:divBdr>
          <w:divsChild>
            <w:div w:id="2095011671">
              <w:marLeft w:val="0"/>
              <w:marRight w:val="0"/>
              <w:marTop w:val="0"/>
              <w:marBottom w:val="0"/>
              <w:divBdr>
                <w:top w:val="none" w:sz="0" w:space="0" w:color="auto"/>
                <w:left w:val="none" w:sz="0" w:space="0" w:color="auto"/>
                <w:bottom w:val="none" w:sz="0" w:space="0" w:color="auto"/>
                <w:right w:val="none" w:sz="0" w:space="0" w:color="auto"/>
              </w:divBdr>
              <w:divsChild>
                <w:div w:id="10740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926867">
      <w:bodyDiv w:val="1"/>
      <w:marLeft w:val="0"/>
      <w:marRight w:val="0"/>
      <w:marTop w:val="0"/>
      <w:marBottom w:val="0"/>
      <w:divBdr>
        <w:top w:val="none" w:sz="0" w:space="0" w:color="auto"/>
        <w:left w:val="none" w:sz="0" w:space="0" w:color="auto"/>
        <w:bottom w:val="none" w:sz="0" w:space="0" w:color="auto"/>
        <w:right w:val="none" w:sz="0" w:space="0" w:color="auto"/>
      </w:divBdr>
    </w:div>
    <w:div w:id="891504459">
      <w:bodyDiv w:val="1"/>
      <w:marLeft w:val="0"/>
      <w:marRight w:val="0"/>
      <w:marTop w:val="0"/>
      <w:marBottom w:val="0"/>
      <w:divBdr>
        <w:top w:val="none" w:sz="0" w:space="0" w:color="auto"/>
        <w:left w:val="none" w:sz="0" w:space="0" w:color="auto"/>
        <w:bottom w:val="none" w:sz="0" w:space="0" w:color="auto"/>
        <w:right w:val="none" w:sz="0" w:space="0" w:color="auto"/>
      </w:divBdr>
      <w:divsChild>
        <w:div w:id="1818109709">
          <w:marLeft w:val="0"/>
          <w:marRight w:val="0"/>
          <w:marTop w:val="0"/>
          <w:marBottom w:val="0"/>
          <w:divBdr>
            <w:top w:val="none" w:sz="0" w:space="0" w:color="auto"/>
            <w:left w:val="none" w:sz="0" w:space="0" w:color="auto"/>
            <w:bottom w:val="none" w:sz="0" w:space="0" w:color="auto"/>
            <w:right w:val="none" w:sz="0" w:space="0" w:color="auto"/>
          </w:divBdr>
          <w:divsChild>
            <w:div w:id="1068961102">
              <w:marLeft w:val="0"/>
              <w:marRight w:val="0"/>
              <w:marTop w:val="0"/>
              <w:marBottom w:val="0"/>
              <w:divBdr>
                <w:top w:val="none" w:sz="0" w:space="0" w:color="auto"/>
                <w:left w:val="none" w:sz="0" w:space="0" w:color="auto"/>
                <w:bottom w:val="none" w:sz="0" w:space="0" w:color="auto"/>
                <w:right w:val="none" w:sz="0" w:space="0" w:color="auto"/>
              </w:divBdr>
              <w:divsChild>
                <w:div w:id="114080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6992">
      <w:bodyDiv w:val="1"/>
      <w:marLeft w:val="0"/>
      <w:marRight w:val="0"/>
      <w:marTop w:val="0"/>
      <w:marBottom w:val="0"/>
      <w:divBdr>
        <w:top w:val="none" w:sz="0" w:space="0" w:color="auto"/>
        <w:left w:val="none" w:sz="0" w:space="0" w:color="auto"/>
        <w:bottom w:val="none" w:sz="0" w:space="0" w:color="auto"/>
        <w:right w:val="none" w:sz="0" w:space="0" w:color="auto"/>
      </w:divBdr>
    </w:div>
    <w:div w:id="892472215">
      <w:bodyDiv w:val="1"/>
      <w:marLeft w:val="0"/>
      <w:marRight w:val="0"/>
      <w:marTop w:val="0"/>
      <w:marBottom w:val="0"/>
      <w:divBdr>
        <w:top w:val="none" w:sz="0" w:space="0" w:color="auto"/>
        <w:left w:val="none" w:sz="0" w:space="0" w:color="auto"/>
        <w:bottom w:val="none" w:sz="0" w:space="0" w:color="auto"/>
        <w:right w:val="none" w:sz="0" w:space="0" w:color="auto"/>
      </w:divBdr>
      <w:divsChild>
        <w:div w:id="1712263964">
          <w:marLeft w:val="0"/>
          <w:marRight w:val="0"/>
          <w:marTop w:val="0"/>
          <w:marBottom w:val="0"/>
          <w:divBdr>
            <w:top w:val="none" w:sz="0" w:space="0" w:color="auto"/>
            <w:left w:val="none" w:sz="0" w:space="0" w:color="auto"/>
            <w:bottom w:val="none" w:sz="0" w:space="0" w:color="auto"/>
            <w:right w:val="none" w:sz="0" w:space="0" w:color="auto"/>
          </w:divBdr>
          <w:divsChild>
            <w:div w:id="1918053732">
              <w:marLeft w:val="0"/>
              <w:marRight w:val="0"/>
              <w:marTop w:val="0"/>
              <w:marBottom w:val="0"/>
              <w:divBdr>
                <w:top w:val="none" w:sz="0" w:space="0" w:color="auto"/>
                <w:left w:val="none" w:sz="0" w:space="0" w:color="auto"/>
                <w:bottom w:val="none" w:sz="0" w:space="0" w:color="auto"/>
                <w:right w:val="none" w:sz="0" w:space="0" w:color="auto"/>
              </w:divBdr>
              <w:divsChild>
                <w:div w:id="1294025095">
                  <w:marLeft w:val="0"/>
                  <w:marRight w:val="0"/>
                  <w:marTop w:val="0"/>
                  <w:marBottom w:val="0"/>
                  <w:divBdr>
                    <w:top w:val="none" w:sz="0" w:space="0" w:color="auto"/>
                    <w:left w:val="none" w:sz="0" w:space="0" w:color="auto"/>
                    <w:bottom w:val="none" w:sz="0" w:space="0" w:color="auto"/>
                    <w:right w:val="none" w:sz="0" w:space="0" w:color="auto"/>
                  </w:divBdr>
                  <w:divsChild>
                    <w:div w:id="111753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99736">
      <w:bodyDiv w:val="1"/>
      <w:marLeft w:val="0"/>
      <w:marRight w:val="0"/>
      <w:marTop w:val="0"/>
      <w:marBottom w:val="0"/>
      <w:divBdr>
        <w:top w:val="none" w:sz="0" w:space="0" w:color="auto"/>
        <w:left w:val="none" w:sz="0" w:space="0" w:color="auto"/>
        <w:bottom w:val="none" w:sz="0" w:space="0" w:color="auto"/>
        <w:right w:val="none" w:sz="0" w:space="0" w:color="auto"/>
      </w:divBdr>
      <w:divsChild>
        <w:div w:id="790972325">
          <w:marLeft w:val="0"/>
          <w:marRight w:val="0"/>
          <w:marTop w:val="0"/>
          <w:marBottom w:val="0"/>
          <w:divBdr>
            <w:top w:val="none" w:sz="0" w:space="0" w:color="auto"/>
            <w:left w:val="none" w:sz="0" w:space="0" w:color="auto"/>
            <w:bottom w:val="none" w:sz="0" w:space="0" w:color="auto"/>
            <w:right w:val="none" w:sz="0" w:space="0" w:color="auto"/>
          </w:divBdr>
          <w:divsChild>
            <w:div w:id="732242427">
              <w:marLeft w:val="0"/>
              <w:marRight w:val="0"/>
              <w:marTop w:val="0"/>
              <w:marBottom w:val="0"/>
              <w:divBdr>
                <w:top w:val="none" w:sz="0" w:space="0" w:color="auto"/>
                <w:left w:val="none" w:sz="0" w:space="0" w:color="auto"/>
                <w:bottom w:val="none" w:sz="0" w:space="0" w:color="auto"/>
                <w:right w:val="none" w:sz="0" w:space="0" w:color="auto"/>
              </w:divBdr>
              <w:divsChild>
                <w:div w:id="190606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208033">
      <w:bodyDiv w:val="1"/>
      <w:marLeft w:val="0"/>
      <w:marRight w:val="0"/>
      <w:marTop w:val="0"/>
      <w:marBottom w:val="0"/>
      <w:divBdr>
        <w:top w:val="none" w:sz="0" w:space="0" w:color="auto"/>
        <w:left w:val="none" w:sz="0" w:space="0" w:color="auto"/>
        <w:bottom w:val="none" w:sz="0" w:space="0" w:color="auto"/>
        <w:right w:val="none" w:sz="0" w:space="0" w:color="auto"/>
      </w:divBdr>
    </w:div>
    <w:div w:id="897085680">
      <w:bodyDiv w:val="1"/>
      <w:marLeft w:val="0"/>
      <w:marRight w:val="0"/>
      <w:marTop w:val="0"/>
      <w:marBottom w:val="0"/>
      <w:divBdr>
        <w:top w:val="none" w:sz="0" w:space="0" w:color="auto"/>
        <w:left w:val="none" w:sz="0" w:space="0" w:color="auto"/>
        <w:bottom w:val="none" w:sz="0" w:space="0" w:color="auto"/>
        <w:right w:val="none" w:sz="0" w:space="0" w:color="auto"/>
      </w:divBdr>
      <w:divsChild>
        <w:div w:id="982079145">
          <w:marLeft w:val="0"/>
          <w:marRight w:val="0"/>
          <w:marTop w:val="0"/>
          <w:marBottom w:val="0"/>
          <w:divBdr>
            <w:top w:val="none" w:sz="0" w:space="0" w:color="auto"/>
            <w:left w:val="none" w:sz="0" w:space="0" w:color="auto"/>
            <w:bottom w:val="none" w:sz="0" w:space="0" w:color="auto"/>
            <w:right w:val="none" w:sz="0" w:space="0" w:color="auto"/>
          </w:divBdr>
          <w:divsChild>
            <w:div w:id="553197732">
              <w:marLeft w:val="0"/>
              <w:marRight w:val="0"/>
              <w:marTop w:val="0"/>
              <w:marBottom w:val="0"/>
              <w:divBdr>
                <w:top w:val="none" w:sz="0" w:space="0" w:color="auto"/>
                <w:left w:val="none" w:sz="0" w:space="0" w:color="auto"/>
                <w:bottom w:val="none" w:sz="0" w:space="0" w:color="auto"/>
                <w:right w:val="none" w:sz="0" w:space="0" w:color="auto"/>
              </w:divBdr>
              <w:divsChild>
                <w:div w:id="77925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74715">
      <w:bodyDiv w:val="1"/>
      <w:marLeft w:val="0"/>
      <w:marRight w:val="0"/>
      <w:marTop w:val="0"/>
      <w:marBottom w:val="0"/>
      <w:divBdr>
        <w:top w:val="none" w:sz="0" w:space="0" w:color="auto"/>
        <w:left w:val="none" w:sz="0" w:space="0" w:color="auto"/>
        <w:bottom w:val="none" w:sz="0" w:space="0" w:color="auto"/>
        <w:right w:val="none" w:sz="0" w:space="0" w:color="auto"/>
      </w:divBdr>
      <w:divsChild>
        <w:div w:id="982659761">
          <w:marLeft w:val="0"/>
          <w:marRight w:val="0"/>
          <w:marTop w:val="0"/>
          <w:marBottom w:val="0"/>
          <w:divBdr>
            <w:top w:val="none" w:sz="0" w:space="0" w:color="auto"/>
            <w:left w:val="none" w:sz="0" w:space="0" w:color="auto"/>
            <w:bottom w:val="none" w:sz="0" w:space="0" w:color="auto"/>
            <w:right w:val="none" w:sz="0" w:space="0" w:color="auto"/>
          </w:divBdr>
          <w:divsChild>
            <w:div w:id="1497068607">
              <w:marLeft w:val="0"/>
              <w:marRight w:val="0"/>
              <w:marTop w:val="0"/>
              <w:marBottom w:val="0"/>
              <w:divBdr>
                <w:top w:val="none" w:sz="0" w:space="0" w:color="auto"/>
                <w:left w:val="none" w:sz="0" w:space="0" w:color="auto"/>
                <w:bottom w:val="none" w:sz="0" w:space="0" w:color="auto"/>
                <w:right w:val="none" w:sz="0" w:space="0" w:color="auto"/>
              </w:divBdr>
              <w:divsChild>
                <w:div w:id="1253473444">
                  <w:marLeft w:val="0"/>
                  <w:marRight w:val="0"/>
                  <w:marTop w:val="0"/>
                  <w:marBottom w:val="0"/>
                  <w:divBdr>
                    <w:top w:val="none" w:sz="0" w:space="0" w:color="auto"/>
                    <w:left w:val="none" w:sz="0" w:space="0" w:color="auto"/>
                    <w:bottom w:val="none" w:sz="0" w:space="0" w:color="auto"/>
                    <w:right w:val="none" w:sz="0" w:space="0" w:color="auto"/>
                  </w:divBdr>
                  <w:divsChild>
                    <w:div w:id="9862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361722">
      <w:bodyDiv w:val="1"/>
      <w:marLeft w:val="0"/>
      <w:marRight w:val="0"/>
      <w:marTop w:val="0"/>
      <w:marBottom w:val="0"/>
      <w:divBdr>
        <w:top w:val="none" w:sz="0" w:space="0" w:color="auto"/>
        <w:left w:val="none" w:sz="0" w:space="0" w:color="auto"/>
        <w:bottom w:val="none" w:sz="0" w:space="0" w:color="auto"/>
        <w:right w:val="none" w:sz="0" w:space="0" w:color="auto"/>
      </w:divBdr>
      <w:divsChild>
        <w:div w:id="605581611">
          <w:marLeft w:val="0"/>
          <w:marRight w:val="0"/>
          <w:marTop w:val="0"/>
          <w:marBottom w:val="0"/>
          <w:divBdr>
            <w:top w:val="none" w:sz="0" w:space="0" w:color="auto"/>
            <w:left w:val="none" w:sz="0" w:space="0" w:color="auto"/>
            <w:bottom w:val="none" w:sz="0" w:space="0" w:color="auto"/>
            <w:right w:val="none" w:sz="0" w:space="0" w:color="auto"/>
          </w:divBdr>
          <w:divsChild>
            <w:div w:id="1919245449">
              <w:marLeft w:val="0"/>
              <w:marRight w:val="0"/>
              <w:marTop w:val="0"/>
              <w:marBottom w:val="0"/>
              <w:divBdr>
                <w:top w:val="none" w:sz="0" w:space="0" w:color="auto"/>
                <w:left w:val="none" w:sz="0" w:space="0" w:color="auto"/>
                <w:bottom w:val="none" w:sz="0" w:space="0" w:color="auto"/>
                <w:right w:val="none" w:sz="0" w:space="0" w:color="auto"/>
              </w:divBdr>
              <w:divsChild>
                <w:div w:id="9590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501622">
      <w:bodyDiv w:val="1"/>
      <w:marLeft w:val="0"/>
      <w:marRight w:val="0"/>
      <w:marTop w:val="0"/>
      <w:marBottom w:val="0"/>
      <w:divBdr>
        <w:top w:val="none" w:sz="0" w:space="0" w:color="auto"/>
        <w:left w:val="none" w:sz="0" w:space="0" w:color="auto"/>
        <w:bottom w:val="none" w:sz="0" w:space="0" w:color="auto"/>
        <w:right w:val="none" w:sz="0" w:space="0" w:color="auto"/>
      </w:divBdr>
      <w:divsChild>
        <w:div w:id="840318138">
          <w:marLeft w:val="0"/>
          <w:marRight w:val="0"/>
          <w:marTop w:val="0"/>
          <w:marBottom w:val="0"/>
          <w:divBdr>
            <w:top w:val="none" w:sz="0" w:space="0" w:color="auto"/>
            <w:left w:val="none" w:sz="0" w:space="0" w:color="auto"/>
            <w:bottom w:val="none" w:sz="0" w:space="0" w:color="auto"/>
            <w:right w:val="none" w:sz="0" w:space="0" w:color="auto"/>
          </w:divBdr>
          <w:divsChild>
            <w:div w:id="1533377069">
              <w:marLeft w:val="0"/>
              <w:marRight w:val="0"/>
              <w:marTop w:val="0"/>
              <w:marBottom w:val="0"/>
              <w:divBdr>
                <w:top w:val="none" w:sz="0" w:space="0" w:color="auto"/>
                <w:left w:val="none" w:sz="0" w:space="0" w:color="auto"/>
                <w:bottom w:val="none" w:sz="0" w:space="0" w:color="auto"/>
                <w:right w:val="none" w:sz="0" w:space="0" w:color="auto"/>
              </w:divBdr>
              <w:divsChild>
                <w:div w:id="371617278">
                  <w:marLeft w:val="0"/>
                  <w:marRight w:val="0"/>
                  <w:marTop w:val="0"/>
                  <w:marBottom w:val="0"/>
                  <w:divBdr>
                    <w:top w:val="none" w:sz="0" w:space="0" w:color="auto"/>
                    <w:left w:val="none" w:sz="0" w:space="0" w:color="auto"/>
                    <w:bottom w:val="none" w:sz="0" w:space="0" w:color="auto"/>
                    <w:right w:val="none" w:sz="0" w:space="0" w:color="auto"/>
                  </w:divBdr>
                </w:div>
              </w:divsChild>
            </w:div>
            <w:div w:id="1471247890">
              <w:marLeft w:val="0"/>
              <w:marRight w:val="0"/>
              <w:marTop w:val="0"/>
              <w:marBottom w:val="0"/>
              <w:divBdr>
                <w:top w:val="none" w:sz="0" w:space="0" w:color="auto"/>
                <w:left w:val="none" w:sz="0" w:space="0" w:color="auto"/>
                <w:bottom w:val="none" w:sz="0" w:space="0" w:color="auto"/>
                <w:right w:val="none" w:sz="0" w:space="0" w:color="auto"/>
              </w:divBdr>
              <w:divsChild>
                <w:div w:id="1311591367">
                  <w:marLeft w:val="0"/>
                  <w:marRight w:val="0"/>
                  <w:marTop w:val="0"/>
                  <w:marBottom w:val="0"/>
                  <w:divBdr>
                    <w:top w:val="none" w:sz="0" w:space="0" w:color="auto"/>
                    <w:left w:val="none" w:sz="0" w:space="0" w:color="auto"/>
                    <w:bottom w:val="none" w:sz="0" w:space="0" w:color="auto"/>
                    <w:right w:val="none" w:sz="0" w:space="0" w:color="auto"/>
                  </w:divBdr>
                  <w:divsChild>
                    <w:div w:id="1148549984">
                      <w:marLeft w:val="0"/>
                      <w:marRight w:val="0"/>
                      <w:marTop w:val="0"/>
                      <w:marBottom w:val="0"/>
                      <w:divBdr>
                        <w:top w:val="none" w:sz="0" w:space="0" w:color="auto"/>
                        <w:left w:val="none" w:sz="0" w:space="0" w:color="auto"/>
                        <w:bottom w:val="none" w:sz="0" w:space="0" w:color="auto"/>
                        <w:right w:val="none" w:sz="0" w:space="0" w:color="auto"/>
                      </w:divBdr>
                    </w:div>
                  </w:divsChild>
                </w:div>
                <w:div w:id="1640919145">
                  <w:marLeft w:val="0"/>
                  <w:marRight w:val="0"/>
                  <w:marTop w:val="0"/>
                  <w:marBottom w:val="0"/>
                  <w:divBdr>
                    <w:top w:val="none" w:sz="0" w:space="0" w:color="auto"/>
                    <w:left w:val="none" w:sz="0" w:space="0" w:color="auto"/>
                    <w:bottom w:val="none" w:sz="0" w:space="0" w:color="auto"/>
                    <w:right w:val="none" w:sz="0" w:space="0" w:color="auto"/>
                  </w:divBdr>
                  <w:divsChild>
                    <w:div w:id="930241458">
                      <w:marLeft w:val="0"/>
                      <w:marRight w:val="0"/>
                      <w:marTop w:val="0"/>
                      <w:marBottom w:val="0"/>
                      <w:divBdr>
                        <w:top w:val="none" w:sz="0" w:space="0" w:color="auto"/>
                        <w:left w:val="none" w:sz="0" w:space="0" w:color="auto"/>
                        <w:bottom w:val="none" w:sz="0" w:space="0" w:color="auto"/>
                        <w:right w:val="none" w:sz="0" w:space="0" w:color="auto"/>
                      </w:divBdr>
                    </w:div>
                  </w:divsChild>
                </w:div>
                <w:div w:id="45568098">
                  <w:marLeft w:val="0"/>
                  <w:marRight w:val="0"/>
                  <w:marTop w:val="0"/>
                  <w:marBottom w:val="0"/>
                  <w:divBdr>
                    <w:top w:val="none" w:sz="0" w:space="0" w:color="auto"/>
                    <w:left w:val="none" w:sz="0" w:space="0" w:color="auto"/>
                    <w:bottom w:val="none" w:sz="0" w:space="0" w:color="auto"/>
                    <w:right w:val="none" w:sz="0" w:space="0" w:color="auto"/>
                  </w:divBdr>
                  <w:divsChild>
                    <w:div w:id="634919317">
                      <w:marLeft w:val="0"/>
                      <w:marRight w:val="0"/>
                      <w:marTop w:val="0"/>
                      <w:marBottom w:val="0"/>
                      <w:divBdr>
                        <w:top w:val="none" w:sz="0" w:space="0" w:color="auto"/>
                        <w:left w:val="none" w:sz="0" w:space="0" w:color="auto"/>
                        <w:bottom w:val="none" w:sz="0" w:space="0" w:color="auto"/>
                        <w:right w:val="none" w:sz="0" w:space="0" w:color="auto"/>
                      </w:divBdr>
                    </w:div>
                  </w:divsChild>
                </w:div>
                <w:div w:id="388771088">
                  <w:marLeft w:val="0"/>
                  <w:marRight w:val="0"/>
                  <w:marTop w:val="0"/>
                  <w:marBottom w:val="0"/>
                  <w:divBdr>
                    <w:top w:val="none" w:sz="0" w:space="0" w:color="auto"/>
                    <w:left w:val="none" w:sz="0" w:space="0" w:color="auto"/>
                    <w:bottom w:val="none" w:sz="0" w:space="0" w:color="auto"/>
                    <w:right w:val="none" w:sz="0" w:space="0" w:color="auto"/>
                  </w:divBdr>
                  <w:divsChild>
                    <w:div w:id="1725444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723127">
      <w:bodyDiv w:val="1"/>
      <w:marLeft w:val="0"/>
      <w:marRight w:val="0"/>
      <w:marTop w:val="0"/>
      <w:marBottom w:val="0"/>
      <w:divBdr>
        <w:top w:val="none" w:sz="0" w:space="0" w:color="auto"/>
        <w:left w:val="none" w:sz="0" w:space="0" w:color="auto"/>
        <w:bottom w:val="none" w:sz="0" w:space="0" w:color="auto"/>
        <w:right w:val="none" w:sz="0" w:space="0" w:color="auto"/>
      </w:divBdr>
    </w:div>
    <w:div w:id="908269644">
      <w:bodyDiv w:val="1"/>
      <w:marLeft w:val="0"/>
      <w:marRight w:val="0"/>
      <w:marTop w:val="0"/>
      <w:marBottom w:val="0"/>
      <w:divBdr>
        <w:top w:val="none" w:sz="0" w:space="0" w:color="auto"/>
        <w:left w:val="none" w:sz="0" w:space="0" w:color="auto"/>
        <w:bottom w:val="none" w:sz="0" w:space="0" w:color="auto"/>
        <w:right w:val="none" w:sz="0" w:space="0" w:color="auto"/>
      </w:divBdr>
      <w:divsChild>
        <w:div w:id="418794799">
          <w:marLeft w:val="0"/>
          <w:marRight w:val="0"/>
          <w:marTop w:val="0"/>
          <w:marBottom w:val="0"/>
          <w:divBdr>
            <w:top w:val="none" w:sz="0" w:space="0" w:color="auto"/>
            <w:left w:val="none" w:sz="0" w:space="0" w:color="auto"/>
            <w:bottom w:val="none" w:sz="0" w:space="0" w:color="auto"/>
            <w:right w:val="none" w:sz="0" w:space="0" w:color="auto"/>
          </w:divBdr>
          <w:divsChild>
            <w:div w:id="353726412">
              <w:marLeft w:val="0"/>
              <w:marRight w:val="0"/>
              <w:marTop w:val="0"/>
              <w:marBottom w:val="0"/>
              <w:divBdr>
                <w:top w:val="none" w:sz="0" w:space="0" w:color="auto"/>
                <w:left w:val="none" w:sz="0" w:space="0" w:color="auto"/>
                <w:bottom w:val="none" w:sz="0" w:space="0" w:color="auto"/>
                <w:right w:val="none" w:sz="0" w:space="0" w:color="auto"/>
              </w:divBdr>
              <w:divsChild>
                <w:div w:id="686829672">
                  <w:marLeft w:val="0"/>
                  <w:marRight w:val="0"/>
                  <w:marTop w:val="0"/>
                  <w:marBottom w:val="0"/>
                  <w:divBdr>
                    <w:top w:val="none" w:sz="0" w:space="0" w:color="auto"/>
                    <w:left w:val="none" w:sz="0" w:space="0" w:color="auto"/>
                    <w:bottom w:val="none" w:sz="0" w:space="0" w:color="auto"/>
                    <w:right w:val="none" w:sz="0" w:space="0" w:color="auto"/>
                  </w:divBdr>
                  <w:divsChild>
                    <w:div w:id="55385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467330">
      <w:bodyDiv w:val="1"/>
      <w:marLeft w:val="0"/>
      <w:marRight w:val="0"/>
      <w:marTop w:val="0"/>
      <w:marBottom w:val="0"/>
      <w:divBdr>
        <w:top w:val="none" w:sz="0" w:space="0" w:color="auto"/>
        <w:left w:val="none" w:sz="0" w:space="0" w:color="auto"/>
        <w:bottom w:val="none" w:sz="0" w:space="0" w:color="auto"/>
        <w:right w:val="none" w:sz="0" w:space="0" w:color="auto"/>
      </w:divBdr>
      <w:divsChild>
        <w:div w:id="648292743">
          <w:marLeft w:val="0"/>
          <w:marRight w:val="0"/>
          <w:marTop w:val="0"/>
          <w:marBottom w:val="0"/>
          <w:divBdr>
            <w:top w:val="none" w:sz="0" w:space="0" w:color="auto"/>
            <w:left w:val="none" w:sz="0" w:space="0" w:color="auto"/>
            <w:bottom w:val="none" w:sz="0" w:space="0" w:color="auto"/>
            <w:right w:val="none" w:sz="0" w:space="0" w:color="auto"/>
          </w:divBdr>
          <w:divsChild>
            <w:div w:id="319235919">
              <w:marLeft w:val="0"/>
              <w:marRight w:val="0"/>
              <w:marTop w:val="0"/>
              <w:marBottom w:val="0"/>
              <w:divBdr>
                <w:top w:val="none" w:sz="0" w:space="0" w:color="auto"/>
                <w:left w:val="none" w:sz="0" w:space="0" w:color="auto"/>
                <w:bottom w:val="none" w:sz="0" w:space="0" w:color="auto"/>
                <w:right w:val="none" w:sz="0" w:space="0" w:color="auto"/>
              </w:divBdr>
              <w:divsChild>
                <w:div w:id="79903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310073">
      <w:bodyDiv w:val="1"/>
      <w:marLeft w:val="0"/>
      <w:marRight w:val="0"/>
      <w:marTop w:val="0"/>
      <w:marBottom w:val="0"/>
      <w:divBdr>
        <w:top w:val="none" w:sz="0" w:space="0" w:color="auto"/>
        <w:left w:val="none" w:sz="0" w:space="0" w:color="auto"/>
        <w:bottom w:val="none" w:sz="0" w:space="0" w:color="auto"/>
        <w:right w:val="none" w:sz="0" w:space="0" w:color="auto"/>
      </w:divBdr>
    </w:div>
    <w:div w:id="911426778">
      <w:bodyDiv w:val="1"/>
      <w:marLeft w:val="0"/>
      <w:marRight w:val="0"/>
      <w:marTop w:val="0"/>
      <w:marBottom w:val="0"/>
      <w:divBdr>
        <w:top w:val="none" w:sz="0" w:space="0" w:color="auto"/>
        <w:left w:val="none" w:sz="0" w:space="0" w:color="auto"/>
        <w:bottom w:val="none" w:sz="0" w:space="0" w:color="auto"/>
        <w:right w:val="none" w:sz="0" w:space="0" w:color="auto"/>
      </w:divBdr>
      <w:divsChild>
        <w:div w:id="889923699">
          <w:marLeft w:val="0"/>
          <w:marRight w:val="0"/>
          <w:marTop w:val="15"/>
          <w:marBottom w:val="0"/>
          <w:divBdr>
            <w:top w:val="none" w:sz="0" w:space="0" w:color="auto"/>
            <w:left w:val="none" w:sz="0" w:space="0" w:color="auto"/>
            <w:bottom w:val="none" w:sz="0" w:space="0" w:color="auto"/>
            <w:right w:val="none" w:sz="0" w:space="0" w:color="auto"/>
          </w:divBdr>
          <w:divsChild>
            <w:div w:id="643239978">
              <w:marLeft w:val="0"/>
              <w:marRight w:val="0"/>
              <w:marTop w:val="0"/>
              <w:marBottom w:val="0"/>
              <w:divBdr>
                <w:top w:val="none" w:sz="0" w:space="0" w:color="auto"/>
                <w:left w:val="none" w:sz="0" w:space="0" w:color="auto"/>
                <w:bottom w:val="none" w:sz="0" w:space="0" w:color="auto"/>
                <w:right w:val="none" w:sz="0" w:space="0" w:color="auto"/>
              </w:divBdr>
            </w:div>
          </w:divsChild>
        </w:div>
        <w:div w:id="573472068">
          <w:marLeft w:val="0"/>
          <w:marRight w:val="0"/>
          <w:marTop w:val="15"/>
          <w:marBottom w:val="0"/>
          <w:divBdr>
            <w:top w:val="none" w:sz="0" w:space="0" w:color="auto"/>
            <w:left w:val="none" w:sz="0" w:space="0" w:color="auto"/>
            <w:bottom w:val="none" w:sz="0" w:space="0" w:color="auto"/>
            <w:right w:val="none" w:sz="0" w:space="0" w:color="auto"/>
          </w:divBdr>
          <w:divsChild>
            <w:div w:id="174059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937237">
      <w:bodyDiv w:val="1"/>
      <w:marLeft w:val="0"/>
      <w:marRight w:val="0"/>
      <w:marTop w:val="0"/>
      <w:marBottom w:val="0"/>
      <w:divBdr>
        <w:top w:val="none" w:sz="0" w:space="0" w:color="auto"/>
        <w:left w:val="none" w:sz="0" w:space="0" w:color="auto"/>
        <w:bottom w:val="none" w:sz="0" w:space="0" w:color="auto"/>
        <w:right w:val="none" w:sz="0" w:space="0" w:color="auto"/>
      </w:divBdr>
    </w:div>
    <w:div w:id="914358498">
      <w:bodyDiv w:val="1"/>
      <w:marLeft w:val="0"/>
      <w:marRight w:val="0"/>
      <w:marTop w:val="0"/>
      <w:marBottom w:val="0"/>
      <w:divBdr>
        <w:top w:val="none" w:sz="0" w:space="0" w:color="auto"/>
        <w:left w:val="none" w:sz="0" w:space="0" w:color="auto"/>
        <w:bottom w:val="none" w:sz="0" w:space="0" w:color="auto"/>
        <w:right w:val="none" w:sz="0" w:space="0" w:color="auto"/>
      </w:divBdr>
      <w:divsChild>
        <w:div w:id="562831113">
          <w:marLeft w:val="0"/>
          <w:marRight w:val="0"/>
          <w:marTop w:val="0"/>
          <w:marBottom w:val="0"/>
          <w:divBdr>
            <w:top w:val="none" w:sz="0" w:space="0" w:color="auto"/>
            <w:left w:val="none" w:sz="0" w:space="0" w:color="auto"/>
            <w:bottom w:val="none" w:sz="0" w:space="0" w:color="auto"/>
            <w:right w:val="none" w:sz="0" w:space="0" w:color="auto"/>
          </w:divBdr>
          <w:divsChild>
            <w:div w:id="1146125999">
              <w:marLeft w:val="0"/>
              <w:marRight w:val="0"/>
              <w:marTop w:val="0"/>
              <w:marBottom w:val="0"/>
              <w:divBdr>
                <w:top w:val="none" w:sz="0" w:space="0" w:color="auto"/>
                <w:left w:val="none" w:sz="0" w:space="0" w:color="auto"/>
                <w:bottom w:val="none" w:sz="0" w:space="0" w:color="auto"/>
                <w:right w:val="none" w:sz="0" w:space="0" w:color="auto"/>
              </w:divBdr>
              <w:divsChild>
                <w:div w:id="176025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285854">
      <w:bodyDiv w:val="1"/>
      <w:marLeft w:val="0"/>
      <w:marRight w:val="0"/>
      <w:marTop w:val="0"/>
      <w:marBottom w:val="0"/>
      <w:divBdr>
        <w:top w:val="none" w:sz="0" w:space="0" w:color="auto"/>
        <w:left w:val="none" w:sz="0" w:space="0" w:color="auto"/>
        <w:bottom w:val="none" w:sz="0" w:space="0" w:color="auto"/>
        <w:right w:val="none" w:sz="0" w:space="0" w:color="auto"/>
      </w:divBdr>
      <w:divsChild>
        <w:div w:id="172427609">
          <w:marLeft w:val="0"/>
          <w:marRight w:val="0"/>
          <w:marTop w:val="0"/>
          <w:marBottom w:val="0"/>
          <w:divBdr>
            <w:top w:val="none" w:sz="0" w:space="0" w:color="auto"/>
            <w:left w:val="none" w:sz="0" w:space="0" w:color="auto"/>
            <w:bottom w:val="none" w:sz="0" w:space="0" w:color="auto"/>
            <w:right w:val="none" w:sz="0" w:space="0" w:color="auto"/>
          </w:divBdr>
          <w:divsChild>
            <w:div w:id="136921279">
              <w:marLeft w:val="0"/>
              <w:marRight w:val="0"/>
              <w:marTop w:val="0"/>
              <w:marBottom w:val="0"/>
              <w:divBdr>
                <w:top w:val="none" w:sz="0" w:space="0" w:color="auto"/>
                <w:left w:val="none" w:sz="0" w:space="0" w:color="auto"/>
                <w:bottom w:val="none" w:sz="0" w:space="0" w:color="auto"/>
                <w:right w:val="none" w:sz="0" w:space="0" w:color="auto"/>
              </w:divBdr>
              <w:divsChild>
                <w:div w:id="1220744580">
                  <w:marLeft w:val="0"/>
                  <w:marRight w:val="0"/>
                  <w:marTop w:val="0"/>
                  <w:marBottom w:val="0"/>
                  <w:divBdr>
                    <w:top w:val="none" w:sz="0" w:space="0" w:color="auto"/>
                    <w:left w:val="none" w:sz="0" w:space="0" w:color="auto"/>
                    <w:bottom w:val="none" w:sz="0" w:space="0" w:color="auto"/>
                    <w:right w:val="none" w:sz="0" w:space="0" w:color="auto"/>
                  </w:divBdr>
                  <w:divsChild>
                    <w:div w:id="153565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602537">
      <w:bodyDiv w:val="1"/>
      <w:marLeft w:val="0"/>
      <w:marRight w:val="0"/>
      <w:marTop w:val="0"/>
      <w:marBottom w:val="0"/>
      <w:divBdr>
        <w:top w:val="none" w:sz="0" w:space="0" w:color="auto"/>
        <w:left w:val="none" w:sz="0" w:space="0" w:color="auto"/>
        <w:bottom w:val="none" w:sz="0" w:space="0" w:color="auto"/>
        <w:right w:val="none" w:sz="0" w:space="0" w:color="auto"/>
      </w:divBdr>
      <w:divsChild>
        <w:div w:id="383140410">
          <w:marLeft w:val="0"/>
          <w:marRight w:val="0"/>
          <w:marTop w:val="0"/>
          <w:marBottom w:val="0"/>
          <w:divBdr>
            <w:top w:val="none" w:sz="0" w:space="0" w:color="auto"/>
            <w:left w:val="none" w:sz="0" w:space="0" w:color="auto"/>
            <w:bottom w:val="none" w:sz="0" w:space="0" w:color="auto"/>
            <w:right w:val="none" w:sz="0" w:space="0" w:color="auto"/>
          </w:divBdr>
          <w:divsChild>
            <w:div w:id="945894084">
              <w:marLeft w:val="0"/>
              <w:marRight w:val="0"/>
              <w:marTop w:val="0"/>
              <w:marBottom w:val="0"/>
              <w:divBdr>
                <w:top w:val="none" w:sz="0" w:space="0" w:color="auto"/>
                <w:left w:val="none" w:sz="0" w:space="0" w:color="auto"/>
                <w:bottom w:val="none" w:sz="0" w:space="0" w:color="auto"/>
                <w:right w:val="none" w:sz="0" w:space="0" w:color="auto"/>
              </w:divBdr>
              <w:divsChild>
                <w:div w:id="65156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874613">
      <w:bodyDiv w:val="1"/>
      <w:marLeft w:val="0"/>
      <w:marRight w:val="0"/>
      <w:marTop w:val="0"/>
      <w:marBottom w:val="0"/>
      <w:divBdr>
        <w:top w:val="none" w:sz="0" w:space="0" w:color="auto"/>
        <w:left w:val="none" w:sz="0" w:space="0" w:color="auto"/>
        <w:bottom w:val="none" w:sz="0" w:space="0" w:color="auto"/>
        <w:right w:val="none" w:sz="0" w:space="0" w:color="auto"/>
      </w:divBdr>
      <w:divsChild>
        <w:div w:id="2013676767">
          <w:marLeft w:val="0"/>
          <w:marRight w:val="0"/>
          <w:marTop w:val="0"/>
          <w:marBottom w:val="0"/>
          <w:divBdr>
            <w:top w:val="none" w:sz="0" w:space="0" w:color="auto"/>
            <w:left w:val="none" w:sz="0" w:space="0" w:color="auto"/>
            <w:bottom w:val="none" w:sz="0" w:space="0" w:color="auto"/>
            <w:right w:val="none" w:sz="0" w:space="0" w:color="auto"/>
          </w:divBdr>
          <w:divsChild>
            <w:div w:id="403571298">
              <w:marLeft w:val="0"/>
              <w:marRight w:val="0"/>
              <w:marTop w:val="0"/>
              <w:marBottom w:val="0"/>
              <w:divBdr>
                <w:top w:val="none" w:sz="0" w:space="0" w:color="auto"/>
                <w:left w:val="none" w:sz="0" w:space="0" w:color="auto"/>
                <w:bottom w:val="none" w:sz="0" w:space="0" w:color="auto"/>
                <w:right w:val="none" w:sz="0" w:space="0" w:color="auto"/>
              </w:divBdr>
              <w:divsChild>
                <w:div w:id="55909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572999">
      <w:bodyDiv w:val="1"/>
      <w:marLeft w:val="0"/>
      <w:marRight w:val="0"/>
      <w:marTop w:val="0"/>
      <w:marBottom w:val="0"/>
      <w:divBdr>
        <w:top w:val="none" w:sz="0" w:space="0" w:color="auto"/>
        <w:left w:val="none" w:sz="0" w:space="0" w:color="auto"/>
        <w:bottom w:val="none" w:sz="0" w:space="0" w:color="auto"/>
        <w:right w:val="none" w:sz="0" w:space="0" w:color="auto"/>
      </w:divBdr>
      <w:divsChild>
        <w:div w:id="1651978959">
          <w:marLeft w:val="0"/>
          <w:marRight w:val="0"/>
          <w:marTop w:val="0"/>
          <w:marBottom w:val="0"/>
          <w:divBdr>
            <w:top w:val="none" w:sz="0" w:space="0" w:color="auto"/>
            <w:left w:val="none" w:sz="0" w:space="0" w:color="auto"/>
            <w:bottom w:val="none" w:sz="0" w:space="0" w:color="auto"/>
            <w:right w:val="none" w:sz="0" w:space="0" w:color="auto"/>
          </w:divBdr>
          <w:divsChild>
            <w:div w:id="1854221481">
              <w:marLeft w:val="0"/>
              <w:marRight w:val="0"/>
              <w:marTop w:val="0"/>
              <w:marBottom w:val="0"/>
              <w:divBdr>
                <w:top w:val="none" w:sz="0" w:space="0" w:color="auto"/>
                <w:left w:val="none" w:sz="0" w:space="0" w:color="auto"/>
                <w:bottom w:val="none" w:sz="0" w:space="0" w:color="auto"/>
                <w:right w:val="none" w:sz="0" w:space="0" w:color="auto"/>
              </w:divBdr>
              <w:divsChild>
                <w:div w:id="199540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343452">
      <w:bodyDiv w:val="1"/>
      <w:marLeft w:val="0"/>
      <w:marRight w:val="0"/>
      <w:marTop w:val="0"/>
      <w:marBottom w:val="0"/>
      <w:divBdr>
        <w:top w:val="none" w:sz="0" w:space="0" w:color="auto"/>
        <w:left w:val="none" w:sz="0" w:space="0" w:color="auto"/>
        <w:bottom w:val="none" w:sz="0" w:space="0" w:color="auto"/>
        <w:right w:val="none" w:sz="0" w:space="0" w:color="auto"/>
      </w:divBdr>
      <w:divsChild>
        <w:div w:id="1027297250">
          <w:marLeft w:val="0"/>
          <w:marRight w:val="0"/>
          <w:marTop w:val="0"/>
          <w:marBottom w:val="0"/>
          <w:divBdr>
            <w:top w:val="none" w:sz="0" w:space="0" w:color="auto"/>
            <w:left w:val="none" w:sz="0" w:space="0" w:color="auto"/>
            <w:bottom w:val="none" w:sz="0" w:space="0" w:color="auto"/>
            <w:right w:val="none" w:sz="0" w:space="0" w:color="auto"/>
          </w:divBdr>
          <w:divsChild>
            <w:div w:id="1731688598">
              <w:marLeft w:val="0"/>
              <w:marRight w:val="0"/>
              <w:marTop w:val="0"/>
              <w:marBottom w:val="0"/>
              <w:divBdr>
                <w:top w:val="none" w:sz="0" w:space="0" w:color="auto"/>
                <w:left w:val="none" w:sz="0" w:space="0" w:color="auto"/>
                <w:bottom w:val="none" w:sz="0" w:space="0" w:color="auto"/>
                <w:right w:val="none" w:sz="0" w:space="0" w:color="auto"/>
              </w:divBdr>
              <w:divsChild>
                <w:div w:id="793475814">
                  <w:marLeft w:val="0"/>
                  <w:marRight w:val="0"/>
                  <w:marTop w:val="0"/>
                  <w:marBottom w:val="0"/>
                  <w:divBdr>
                    <w:top w:val="none" w:sz="0" w:space="0" w:color="auto"/>
                    <w:left w:val="none" w:sz="0" w:space="0" w:color="auto"/>
                    <w:bottom w:val="none" w:sz="0" w:space="0" w:color="auto"/>
                    <w:right w:val="none" w:sz="0" w:space="0" w:color="auto"/>
                  </w:divBdr>
                  <w:divsChild>
                    <w:div w:id="64647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535134">
      <w:bodyDiv w:val="1"/>
      <w:marLeft w:val="0"/>
      <w:marRight w:val="0"/>
      <w:marTop w:val="0"/>
      <w:marBottom w:val="0"/>
      <w:divBdr>
        <w:top w:val="none" w:sz="0" w:space="0" w:color="auto"/>
        <w:left w:val="none" w:sz="0" w:space="0" w:color="auto"/>
        <w:bottom w:val="none" w:sz="0" w:space="0" w:color="auto"/>
        <w:right w:val="none" w:sz="0" w:space="0" w:color="auto"/>
      </w:divBdr>
    </w:div>
    <w:div w:id="925764438">
      <w:bodyDiv w:val="1"/>
      <w:marLeft w:val="0"/>
      <w:marRight w:val="0"/>
      <w:marTop w:val="0"/>
      <w:marBottom w:val="0"/>
      <w:divBdr>
        <w:top w:val="none" w:sz="0" w:space="0" w:color="auto"/>
        <w:left w:val="none" w:sz="0" w:space="0" w:color="auto"/>
        <w:bottom w:val="none" w:sz="0" w:space="0" w:color="auto"/>
        <w:right w:val="none" w:sz="0" w:space="0" w:color="auto"/>
      </w:divBdr>
      <w:divsChild>
        <w:div w:id="212233585">
          <w:marLeft w:val="0"/>
          <w:marRight w:val="0"/>
          <w:marTop w:val="0"/>
          <w:marBottom w:val="0"/>
          <w:divBdr>
            <w:top w:val="none" w:sz="0" w:space="0" w:color="auto"/>
            <w:left w:val="none" w:sz="0" w:space="0" w:color="auto"/>
            <w:bottom w:val="none" w:sz="0" w:space="0" w:color="auto"/>
            <w:right w:val="none" w:sz="0" w:space="0" w:color="auto"/>
          </w:divBdr>
          <w:divsChild>
            <w:div w:id="720516437">
              <w:marLeft w:val="0"/>
              <w:marRight w:val="0"/>
              <w:marTop w:val="0"/>
              <w:marBottom w:val="0"/>
              <w:divBdr>
                <w:top w:val="none" w:sz="0" w:space="0" w:color="auto"/>
                <w:left w:val="none" w:sz="0" w:space="0" w:color="auto"/>
                <w:bottom w:val="none" w:sz="0" w:space="0" w:color="auto"/>
                <w:right w:val="none" w:sz="0" w:space="0" w:color="auto"/>
              </w:divBdr>
              <w:divsChild>
                <w:div w:id="59290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307133">
      <w:bodyDiv w:val="1"/>
      <w:marLeft w:val="0"/>
      <w:marRight w:val="0"/>
      <w:marTop w:val="0"/>
      <w:marBottom w:val="0"/>
      <w:divBdr>
        <w:top w:val="none" w:sz="0" w:space="0" w:color="auto"/>
        <w:left w:val="none" w:sz="0" w:space="0" w:color="auto"/>
        <w:bottom w:val="none" w:sz="0" w:space="0" w:color="auto"/>
        <w:right w:val="none" w:sz="0" w:space="0" w:color="auto"/>
      </w:divBdr>
    </w:div>
    <w:div w:id="930744045">
      <w:bodyDiv w:val="1"/>
      <w:marLeft w:val="0"/>
      <w:marRight w:val="0"/>
      <w:marTop w:val="0"/>
      <w:marBottom w:val="0"/>
      <w:divBdr>
        <w:top w:val="none" w:sz="0" w:space="0" w:color="auto"/>
        <w:left w:val="none" w:sz="0" w:space="0" w:color="auto"/>
        <w:bottom w:val="none" w:sz="0" w:space="0" w:color="auto"/>
        <w:right w:val="none" w:sz="0" w:space="0" w:color="auto"/>
      </w:divBdr>
      <w:divsChild>
        <w:div w:id="2076778693">
          <w:marLeft w:val="0"/>
          <w:marRight w:val="0"/>
          <w:marTop w:val="0"/>
          <w:marBottom w:val="0"/>
          <w:divBdr>
            <w:top w:val="none" w:sz="0" w:space="0" w:color="auto"/>
            <w:left w:val="none" w:sz="0" w:space="0" w:color="auto"/>
            <w:bottom w:val="none" w:sz="0" w:space="0" w:color="auto"/>
            <w:right w:val="none" w:sz="0" w:space="0" w:color="auto"/>
          </w:divBdr>
          <w:divsChild>
            <w:div w:id="1855225007">
              <w:marLeft w:val="0"/>
              <w:marRight w:val="0"/>
              <w:marTop w:val="0"/>
              <w:marBottom w:val="0"/>
              <w:divBdr>
                <w:top w:val="none" w:sz="0" w:space="0" w:color="auto"/>
                <w:left w:val="none" w:sz="0" w:space="0" w:color="auto"/>
                <w:bottom w:val="none" w:sz="0" w:space="0" w:color="auto"/>
                <w:right w:val="none" w:sz="0" w:space="0" w:color="auto"/>
              </w:divBdr>
              <w:divsChild>
                <w:div w:id="235096549">
                  <w:marLeft w:val="0"/>
                  <w:marRight w:val="0"/>
                  <w:marTop w:val="0"/>
                  <w:marBottom w:val="0"/>
                  <w:divBdr>
                    <w:top w:val="none" w:sz="0" w:space="0" w:color="auto"/>
                    <w:left w:val="none" w:sz="0" w:space="0" w:color="auto"/>
                    <w:bottom w:val="none" w:sz="0" w:space="0" w:color="auto"/>
                    <w:right w:val="none" w:sz="0" w:space="0" w:color="auto"/>
                  </w:divBdr>
                  <w:divsChild>
                    <w:div w:id="81437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164484">
      <w:bodyDiv w:val="1"/>
      <w:marLeft w:val="0"/>
      <w:marRight w:val="0"/>
      <w:marTop w:val="0"/>
      <w:marBottom w:val="0"/>
      <w:divBdr>
        <w:top w:val="none" w:sz="0" w:space="0" w:color="auto"/>
        <w:left w:val="none" w:sz="0" w:space="0" w:color="auto"/>
        <w:bottom w:val="none" w:sz="0" w:space="0" w:color="auto"/>
        <w:right w:val="none" w:sz="0" w:space="0" w:color="auto"/>
      </w:divBdr>
      <w:divsChild>
        <w:div w:id="671448878">
          <w:marLeft w:val="0"/>
          <w:marRight w:val="0"/>
          <w:marTop w:val="0"/>
          <w:marBottom w:val="0"/>
          <w:divBdr>
            <w:top w:val="none" w:sz="0" w:space="0" w:color="auto"/>
            <w:left w:val="none" w:sz="0" w:space="0" w:color="auto"/>
            <w:bottom w:val="none" w:sz="0" w:space="0" w:color="auto"/>
            <w:right w:val="none" w:sz="0" w:space="0" w:color="auto"/>
          </w:divBdr>
          <w:divsChild>
            <w:div w:id="1597472324">
              <w:marLeft w:val="0"/>
              <w:marRight w:val="0"/>
              <w:marTop w:val="0"/>
              <w:marBottom w:val="0"/>
              <w:divBdr>
                <w:top w:val="none" w:sz="0" w:space="0" w:color="auto"/>
                <w:left w:val="none" w:sz="0" w:space="0" w:color="auto"/>
                <w:bottom w:val="none" w:sz="0" w:space="0" w:color="auto"/>
                <w:right w:val="none" w:sz="0" w:space="0" w:color="auto"/>
              </w:divBdr>
              <w:divsChild>
                <w:div w:id="151507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861994">
      <w:bodyDiv w:val="1"/>
      <w:marLeft w:val="0"/>
      <w:marRight w:val="0"/>
      <w:marTop w:val="0"/>
      <w:marBottom w:val="0"/>
      <w:divBdr>
        <w:top w:val="none" w:sz="0" w:space="0" w:color="auto"/>
        <w:left w:val="none" w:sz="0" w:space="0" w:color="auto"/>
        <w:bottom w:val="none" w:sz="0" w:space="0" w:color="auto"/>
        <w:right w:val="none" w:sz="0" w:space="0" w:color="auto"/>
      </w:divBdr>
      <w:divsChild>
        <w:div w:id="116225334">
          <w:marLeft w:val="0"/>
          <w:marRight w:val="0"/>
          <w:marTop w:val="0"/>
          <w:marBottom w:val="0"/>
          <w:divBdr>
            <w:top w:val="none" w:sz="0" w:space="0" w:color="auto"/>
            <w:left w:val="none" w:sz="0" w:space="0" w:color="auto"/>
            <w:bottom w:val="none" w:sz="0" w:space="0" w:color="auto"/>
            <w:right w:val="none" w:sz="0" w:space="0" w:color="auto"/>
          </w:divBdr>
          <w:divsChild>
            <w:div w:id="1388529112">
              <w:marLeft w:val="0"/>
              <w:marRight w:val="0"/>
              <w:marTop w:val="0"/>
              <w:marBottom w:val="0"/>
              <w:divBdr>
                <w:top w:val="none" w:sz="0" w:space="0" w:color="auto"/>
                <w:left w:val="none" w:sz="0" w:space="0" w:color="auto"/>
                <w:bottom w:val="none" w:sz="0" w:space="0" w:color="auto"/>
                <w:right w:val="none" w:sz="0" w:space="0" w:color="auto"/>
              </w:divBdr>
              <w:divsChild>
                <w:div w:id="777868199">
                  <w:marLeft w:val="0"/>
                  <w:marRight w:val="0"/>
                  <w:marTop w:val="0"/>
                  <w:marBottom w:val="0"/>
                  <w:divBdr>
                    <w:top w:val="none" w:sz="0" w:space="0" w:color="auto"/>
                    <w:left w:val="none" w:sz="0" w:space="0" w:color="auto"/>
                    <w:bottom w:val="none" w:sz="0" w:space="0" w:color="auto"/>
                    <w:right w:val="none" w:sz="0" w:space="0" w:color="auto"/>
                  </w:divBdr>
                  <w:divsChild>
                    <w:div w:id="46920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130320">
      <w:bodyDiv w:val="1"/>
      <w:marLeft w:val="0"/>
      <w:marRight w:val="0"/>
      <w:marTop w:val="0"/>
      <w:marBottom w:val="0"/>
      <w:divBdr>
        <w:top w:val="none" w:sz="0" w:space="0" w:color="auto"/>
        <w:left w:val="none" w:sz="0" w:space="0" w:color="auto"/>
        <w:bottom w:val="none" w:sz="0" w:space="0" w:color="auto"/>
        <w:right w:val="none" w:sz="0" w:space="0" w:color="auto"/>
      </w:divBdr>
      <w:divsChild>
        <w:div w:id="1511336554">
          <w:marLeft w:val="0"/>
          <w:marRight w:val="0"/>
          <w:marTop w:val="0"/>
          <w:marBottom w:val="0"/>
          <w:divBdr>
            <w:top w:val="none" w:sz="0" w:space="0" w:color="auto"/>
            <w:left w:val="none" w:sz="0" w:space="0" w:color="auto"/>
            <w:bottom w:val="none" w:sz="0" w:space="0" w:color="auto"/>
            <w:right w:val="none" w:sz="0" w:space="0" w:color="auto"/>
          </w:divBdr>
          <w:divsChild>
            <w:div w:id="1311056380">
              <w:marLeft w:val="0"/>
              <w:marRight w:val="0"/>
              <w:marTop w:val="0"/>
              <w:marBottom w:val="0"/>
              <w:divBdr>
                <w:top w:val="none" w:sz="0" w:space="0" w:color="auto"/>
                <w:left w:val="none" w:sz="0" w:space="0" w:color="auto"/>
                <w:bottom w:val="none" w:sz="0" w:space="0" w:color="auto"/>
                <w:right w:val="none" w:sz="0" w:space="0" w:color="auto"/>
              </w:divBdr>
              <w:divsChild>
                <w:div w:id="1436093172">
                  <w:marLeft w:val="0"/>
                  <w:marRight w:val="0"/>
                  <w:marTop w:val="0"/>
                  <w:marBottom w:val="0"/>
                  <w:divBdr>
                    <w:top w:val="none" w:sz="0" w:space="0" w:color="auto"/>
                    <w:left w:val="none" w:sz="0" w:space="0" w:color="auto"/>
                    <w:bottom w:val="none" w:sz="0" w:space="0" w:color="auto"/>
                    <w:right w:val="none" w:sz="0" w:space="0" w:color="auto"/>
                  </w:divBdr>
                  <w:divsChild>
                    <w:div w:id="197749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855376">
      <w:bodyDiv w:val="1"/>
      <w:marLeft w:val="0"/>
      <w:marRight w:val="0"/>
      <w:marTop w:val="0"/>
      <w:marBottom w:val="0"/>
      <w:divBdr>
        <w:top w:val="none" w:sz="0" w:space="0" w:color="auto"/>
        <w:left w:val="none" w:sz="0" w:space="0" w:color="auto"/>
        <w:bottom w:val="none" w:sz="0" w:space="0" w:color="auto"/>
        <w:right w:val="none" w:sz="0" w:space="0" w:color="auto"/>
      </w:divBdr>
      <w:divsChild>
        <w:div w:id="589781663">
          <w:marLeft w:val="0"/>
          <w:marRight w:val="0"/>
          <w:marTop w:val="0"/>
          <w:marBottom w:val="0"/>
          <w:divBdr>
            <w:top w:val="none" w:sz="0" w:space="0" w:color="auto"/>
            <w:left w:val="none" w:sz="0" w:space="0" w:color="auto"/>
            <w:bottom w:val="none" w:sz="0" w:space="0" w:color="auto"/>
            <w:right w:val="none" w:sz="0" w:space="0" w:color="auto"/>
          </w:divBdr>
          <w:divsChild>
            <w:div w:id="601646251">
              <w:marLeft w:val="0"/>
              <w:marRight w:val="0"/>
              <w:marTop w:val="0"/>
              <w:marBottom w:val="0"/>
              <w:divBdr>
                <w:top w:val="none" w:sz="0" w:space="0" w:color="auto"/>
                <w:left w:val="none" w:sz="0" w:space="0" w:color="auto"/>
                <w:bottom w:val="none" w:sz="0" w:space="0" w:color="auto"/>
                <w:right w:val="none" w:sz="0" w:space="0" w:color="auto"/>
              </w:divBdr>
              <w:divsChild>
                <w:div w:id="96234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169617">
      <w:bodyDiv w:val="1"/>
      <w:marLeft w:val="0"/>
      <w:marRight w:val="0"/>
      <w:marTop w:val="0"/>
      <w:marBottom w:val="0"/>
      <w:divBdr>
        <w:top w:val="none" w:sz="0" w:space="0" w:color="auto"/>
        <w:left w:val="none" w:sz="0" w:space="0" w:color="auto"/>
        <w:bottom w:val="none" w:sz="0" w:space="0" w:color="auto"/>
        <w:right w:val="none" w:sz="0" w:space="0" w:color="auto"/>
      </w:divBdr>
      <w:divsChild>
        <w:div w:id="54399152">
          <w:marLeft w:val="0"/>
          <w:marRight w:val="0"/>
          <w:marTop w:val="0"/>
          <w:marBottom w:val="0"/>
          <w:divBdr>
            <w:top w:val="none" w:sz="0" w:space="0" w:color="auto"/>
            <w:left w:val="none" w:sz="0" w:space="0" w:color="auto"/>
            <w:bottom w:val="none" w:sz="0" w:space="0" w:color="auto"/>
            <w:right w:val="none" w:sz="0" w:space="0" w:color="auto"/>
          </w:divBdr>
          <w:divsChild>
            <w:div w:id="275217220">
              <w:marLeft w:val="0"/>
              <w:marRight w:val="0"/>
              <w:marTop w:val="0"/>
              <w:marBottom w:val="0"/>
              <w:divBdr>
                <w:top w:val="none" w:sz="0" w:space="0" w:color="auto"/>
                <w:left w:val="none" w:sz="0" w:space="0" w:color="auto"/>
                <w:bottom w:val="none" w:sz="0" w:space="0" w:color="auto"/>
                <w:right w:val="none" w:sz="0" w:space="0" w:color="auto"/>
              </w:divBdr>
              <w:divsChild>
                <w:div w:id="137457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490870">
      <w:bodyDiv w:val="1"/>
      <w:marLeft w:val="0"/>
      <w:marRight w:val="0"/>
      <w:marTop w:val="0"/>
      <w:marBottom w:val="0"/>
      <w:divBdr>
        <w:top w:val="none" w:sz="0" w:space="0" w:color="auto"/>
        <w:left w:val="none" w:sz="0" w:space="0" w:color="auto"/>
        <w:bottom w:val="none" w:sz="0" w:space="0" w:color="auto"/>
        <w:right w:val="none" w:sz="0" w:space="0" w:color="auto"/>
      </w:divBdr>
    </w:div>
    <w:div w:id="941107307">
      <w:bodyDiv w:val="1"/>
      <w:marLeft w:val="0"/>
      <w:marRight w:val="0"/>
      <w:marTop w:val="0"/>
      <w:marBottom w:val="0"/>
      <w:divBdr>
        <w:top w:val="none" w:sz="0" w:space="0" w:color="auto"/>
        <w:left w:val="none" w:sz="0" w:space="0" w:color="auto"/>
        <w:bottom w:val="none" w:sz="0" w:space="0" w:color="auto"/>
        <w:right w:val="none" w:sz="0" w:space="0" w:color="auto"/>
      </w:divBdr>
    </w:div>
    <w:div w:id="944311226">
      <w:bodyDiv w:val="1"/>
      <w:marLeft w:val="0"/>
      <w:marRight w:val="0"/>
      <w:marTop w:val="0"/>
      <w:marBottom w:val="0"/>
      <w:divBdr>
        <w:top w:val="none" w:sz="0" w:space="0" w:color="auto"/>
        <w:left w:val="none" w:sz="0" w:space="0" w:color="auto"/>
        <w:bottom w:val="none" w:sz="0" w:space="0" w:color="auto"/>
        <w:right w:val="none" w:sz="0" w:space="0" w:color="auto"/>
      </w:divBdr>
    </w:div>
    <w:div w:id="946229492">
      <w:bodyDiv w:val="1"/>
      <w:marLeft w:val="0"/>
      <w:marRight w:val="0"/>
      <w:marTop w:val="0"/>
      <w:marBottom w:val="0"/>
      <w:divBdr>
        <w:top w:val="none" w:sz="0" w:space="0" w:color="auto"/>
        <w:left w:val="none" w:sz="0" w:space="0" w:color="auto"/>
        <w:bottom w:val="none" w:sz="0" w:space="0" w:color="auto"/>
        <w:right w:val="none" w:sz="0" w:space="0" w:color="auto"/>
      </w:divBdr>
      <w:divsChild>
        <w:div w:id="654530875">
          <w:marLeft w:val="0"/>
          <w:marRight w:val="0"/>
          <w:marTop w:val="0"/>
          <w:marBottom w:val="0"/>
          <w:divBdr>
            <w:top w:val="none" w:sz="0" w:space="0" w:color="auto"/>
            <w:left w:val="none" w:sz="0" w:space="0" w:color="auto"/>
            <w:bottom w:val="none" w:sz="0" w:space="0" w:color="auto"/>
            <w:right w:val="none" w:sz="0" w:space="0" w:color="auto"/>
          </w:divBdr>
          <w:divsChild>
            <w:div w:id="859900315">
              <w:marLeft w:val="0"/>
              <w:marRight w:val="0"/>
              <w:marTop w:val="0"/>
              <w:marBottom w:val="0"/>
              <w:divBdr>
                <w:top w:val="none" w:sz="0" w:space="0" w:color="auto"/>
                <w:left w:val="none" w:sz="0" w:space="0" w:color="auto"/>
                <w:bottom w:val="none" w:sz="0" w:space="0" w:color="auto"/>
                <w:right w:val="none" w:sz="0" w:space="0" w:color="auto"/>
              </w:divBdr>
              <w:divsChild>
                <w:div w:id="1596013613">
                  <w:marLeft w:val="0"/>
                  <w:marRight w:val="0"/>
                  <w:marTop w:val="0"/>
                  <w:marBottom w:val="0"/>
                  <w:divBdr>
                    <w:top w:val="none" w:sz="0" w:space="0" w:color="auto"/>
                    <w:left w:val="none" w:sz="0" w:space="0" w:color="auto"/>
                    <w:bottom w:val="none" w:sz="0" w:space="0" w:color="auto"/>
                    <w:right w:val="none" w:sz="0" w:space="0" w:color="auto"/>
                  </w:divBdr>
                </w:div>
              </w:divsChild>
            </w:div>
            <w:div w:id="561335429">
              <w:marLeft w:val="0"/>
              <w:marRight w:val="0"/>
              <w:marTop w:val="0"/>
              <w:marBottom w:val="0"/>
              <w:divBdr>
                <w:top w:val="none" w:sz="0" w:space="0" w:color="auto"/>
                <w:left w:val="none" w:sz="0" w:space="0" w:color="auto"/>
                <w:bottom w:val="none" w:sz="0" w:space="0" w:color="auto"/>
                <w:right w:val="none" w:sz="0" w:space="0" w:color="auto"/>
              </w:divBdr>
              <w:divsChild>
                <w:div w:id="358896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73789">
          <w:marLeft w:val="0"/>
          <w:marRight w:val="0"/>
          <w:marTop w:val="0"/>
          <w:marBottom w:val="0"/>
          <w:divBdr>
            <w:top w:val="none" w:sz="0" w:space="0" w:color="auto"/>
            <w:left w:val="none" w:sz="0" w:space="0" w:color="auto"/>
            <w:bottom w:val="none" w:sz="0" w:space="0" w:color="auto"/>
            <w:right w:val="none" w:sz="0" w:space="0" w:color="auto"/>
          </w:divBdr>
          <w:divsChild>
            <w:div w:id="1182276074">
              <w:marLeft w:val="0"/>
              <w:marRight w:val="0"/>
              <w:marTop w:val="0"/>
              <w:marBottom w:val="0"/>
              <w:divBdr>
                <w:top w:val="none" w:sz="0" w:space="0" w:color="auto"/>
                <w:left w:val="none" w:sz="0" w:space="0" w:color="auto"/>
                <w:bottom w:val="none" w:sz="0" w:space="0" w:color="auto"/>
                <w:right w:val="none" w:sz="0" w:space="0" w:color="auto"/>
              </w:divBdr>
              <w:divsChild>
                <w:div w:id="121545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350084">
      <w:bodyDiv w:val="1"/>
      <w:marLeft w:val="0"/>
      <w:marRight w:val="0"/>
      <w:marTop w:val="0"/>
      <w:marBottom w:val="0"/>
      <w:divBdr>
        <w:top w:val="none" w:sz="0" w:space="0" w:color="auto"/>
        <w:left w:val="none" w:sz="0" w:space="0" w:color="auto"/>
        <w:bottom w:val="none" w:sz="0" w:space="0" w:color="auto"/>
        <w:right w:val="none" w:sz="0" w:space="0" w:color="auto"/>
      </w:divBdr>
      <w:divsChild>
        <w:div w:id="857811419">
          <w:marLeft w:val="0"/>
          <w:marRight w:val="0"/>
          <w:marTop w:val="0"/>
          <w:marBottom w:val="0"/>
          <w:divBdr>
            <w:top w:val="none" w:sz="0" w:space="0" w:color="auto"/>
            <w:left w:val="none" w:sz="0" w:space="0" w:color="auto"/>
            <w:bottom w:val="none" w:sz="0" w:space="0" w:color="auto"/>
            <w:right w:val="none" w:sz="0" w:space="0" w:color="auto"/>
          </w:divBdr>
          <w:divsChild>
            <w:div w:id="1390223000">
              <w:marLeft w:val="0"/>
              <w:marRight w:val="0"/>
              <w:marTop w:val="0"/>
              <w:marBottom w:val="0"/>
              <w:divBdr>
                <w:top w:val="none" w:sz="0" w:space="0" w:color="auto"/>
                <w:left w:val="none" w:sz="0" w:space="0" w:color="auto"/>
                <w:bottom w:val="none" w:sz="0" w:space="0" w:color="auto"/>
                <w:right w:val="none" w:sz="0" w:space="0" w:color="auto"/>
              </w:divBdr>
              <w:divsChild>
                <w:div w:id="175316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541284">
      <w:bodyDiv w:val="1"/>
      <w:marLeft w:val="0"/>
      <w:marRight w:val="0"/>
      <w:marTop w:val="0"/>
      <w:marBottom w:val="0"/>
      <w:divBdr>
        <w:top w:val="none" w:sz="0" w:space="0" w:color="auto"/>
        <w:left w:val="none" w:sz="0" w:space="0" w:color="auto"/>
        <w:bottom w:val="none" w:sz="0" w:space="0" w:color="auto"/>
        <w:right w:val="none" w:sz="0" w:space="0" w:color="auto"/>
      </w:divBdr>
      <w:divsChild>
        <w:div w:id="528026349">
          <w:marLeft w:val="0"/>
          <w:marRight w:val="0"/>
          <w:marTop w:val="0"/>
          <w:marBottom w:val="0"/>
          <w:divBdr>
            <w:top w:val="none" w:sz="0" w:space="0" w:color="auto"/>
            <w:left w:val="none" w:sz="0" w:space="0" w:color="auto"/>
            <w:bottom w:val="none" w:sz="0" w:space="0" w:color="auto"/>
            <w:right w:val="none" w:sz="0" w:space="0" w:color="auto"/>
          </w:divBdr>
          <w:divsChild>
            <w:div w:id="1311059755">
              <w:marLeft w:val="0"/>
              <w:marRight w:val="0"/>
              <w:marTop w:val="0"/>
              <w:marBottom w:val="0"/>
              <w:divBdr>
                <w:top w:val="none" w:sz="0" w:space="0" w:color="auto"/>
                <w:left w:val="none" w:sz="0" w:space="0" w:color="auto"/>
                <w:bottom w:val="none" w:sz="0" w:space="0" w:color="auto"/>
                <w:right w:val="none" w:sz="0" w:space="0" w:color="auto"/>
              </w:divBdr>
              <w:divsChild>
                <w:div w:id="128866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733723">
      <w:bodyDiv w:val="1"/>
      <w:marLeft w:val="0"/>
      <w:marRight w:val="0"/>
      <w:marTop w:val="0"/>
      <w:marBottom w:val="0"/>
      <w:divBdr>
        <w:top w:val="none" w:sz="0" w:space="0" w:color="auto"/>
        <w:left w:val="none" w:sz="0" w:space="0" w:color="auto"/>
        <w:bottom w:val="none" w:sz="0" w:space="0" w:color="auto"/>
        <w:right w:val="none" w:sz="0" w:space="0" w:color="auto"/>
      </w:divBdr>
    </w:div>
    <w:div w:id="948781946">
      <w:bodyDiv w:val="1"/>
      <w:marLeft w:val="0"/>
      <w:marRight w:val="0"/>
      <w:marTop w:val="0"/>
      <w:marBottom w:val="0"/>
      <w:divBdr>
        <w:top w:val="none" w:sz="0" w:space="0" w:color="auto"/>
        <w:left w:val="none" w:sz="0" w:space="0" w:color="auto"/>
        <w:bottom w:val="none" w:sz="0" w:space="0" w:color="auto"/>
        <w:right w:val="none" w:sz="0" w:space="0" w:color="auto"/>
      </w:divBdr>
      <w:divsChild>
        <w:div w:id="1198202300">
          <w:marLeft w:val="0"/>
          <w:marRight w:val="0"/>
          <w:marTop w:val="0"/>
          <w:marBottom w:val="0"/>
          <w:divBdr>
            <w:top w:val="none" w:sz="0" w:space="0" w:color="auto"/>
            <w:left w:val="none" w:sz="0" w:space="0" w:color="auto"/>
            <w:bottom w:val="none" w:sz="0" w:space="0" w:color="auto"/>
            <w:right w:val="none" w:sz="0" w:space="0" w:color="auto"/>
          </w:divBdr>
          <w:divsChild>
            <w:div w:id="1055352984">
              <w:marLeft w:val="0"/>
              <w:marRight w:val="0"/>
              <w:marTop w:val="0"/>
              <w:marBottom w:val="0"/>
              <w:divBdr>
                <w:top w:val="none" w:sz="0" w:space="0" w:color="auto"/>
                <w:left w:val="none" w:sz="0" w:space="0" w:color="auto"/>
                <w:bottom w:val="none" w:sz="0" w:space="0" w:color="auto"/>
                <w:right w:val="none" w:sz="0" w:space="0" w:color="auto"/>
              </w:divBdr>
              <w:divsChild>
                <w:div w:id="84798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438432">
      <w:bodyDiv w:val="1"/>
      <w:marLeft w:val="0"/>
      <w:marRight w:val="0"/>
      <w:marTop w:val="0"/>
      <w:marBottom w:val="0"/>
      <w:divBdr>
        <w:top w:val="none" w:sz="0" w:space="0" w:color="auto"/>
        <w:left w:val="none" w:sz="0" w:space="0" w:color="auto"/>
        <w:bottom w:val="none" w:sz="0" w:space="0" w:color="auto"/>
        <w:right w:val="none" w:sz="0" w:space="0" w:color="auto"/>
      </w:divBdr>
    </w:div>
    <w:div w:id="950404145">
      <w:bodyDiv w:val="1"/>
      <w:marLeft w:val="0"/>
      <w:marRight w:val="0"/>
      <w:marTop w:val="0"/>
      <w:marBottom w:val="0"/>
      <w:divBdr>
        <w:top w:val="none" w:sz="0" w:space="0" w:color="auto"/>
        <w:left w:val="none" w:sz="0" w:space="0" w:color="auto"/>
        <w:bottom w:val="none" w:sz="0" w:space="0" w:color="auto"/>
        <w:right w:val="none" w:sz="0" w:space="0" w:color="auto"/>
      </w:divBdr>
    </w:div>
    <w:div w:id="952322456">
      <w:bodyDiv w:val="1"/>
      <w:marLeft w:val="0"/>
      <w:marRight w:val="0"/>
      <w:marTop w:val="0"/>
      <w:marBottom w:val="0"/>
      <w:divBdr>
        <w:top w:val="none" w:sz="0" w:space="0" w:color="auto"/>
        <w:left w:val="none" w:sz="0" w:space="0" w:color="auto"/>
        <w:bottom w:val="none" w:sz="0" w:space="0" w:color="auto"/>
        <w:right w:val="none" w:sz="0" w:space="0" w:color="auto"/>
      </w:divBdr>
    </w:div>
    <w:div w:id="952638091">
      <w:bodyDiv w:val="1"/>
      <w:marLeft w:val="0"/>
      <w:marRight w:val="0"/>
      <w:marTop w:val="0"/>
      <w:marBottom w:val="0"/>
      <w:divBdr>
        <w:top w:val="none" w:sz="0" w:space="0" w:color="auto"/>
        <w:left w:val="none" w:sz="0" w:space="0" w:color="auto"/>
        <w:bottom w:val="none" w:sz="0" w:space="0" w:color="auto"/>
        <w:right w:val="none" w:sz="0" w:space="0" w:color="auto"/>
      </w:divBdr>
    </w:div>
    <w:div w:id="955257123">
      <w:bodyDiv w:val="1"/>
      <w:marLeft w:val="0"/>
      <w:marRight w:val="0"/>
      <w:marTop w:val="0"/>
      <w:marBottom w:val="0"/>
      <w:divBdr>
        <w:top w:val="none" w:sz="0" w:space="0" w:color="auto"/>
        <w:left w:val="none" w:sz="0" w:space="0" w:color="auto"/>
        <w:bottom w:val="none" w:sz="0" w:space="0" w:color="auto"/>
        <w:right w:val="none" w:sz="0" w:space="0" w:color="auto"/>
      </w:divBdr>
      <w:divsChild>
        <w:div w:id="1109012321">
          <w:marLeft w:val="0"/>
          <w:marRight w:val="0"/>
          <w:marTop w:val="0"/>
          <w:marBottom w:val="0"/>
          <w:divBdr>
            <w:top w:val="none" w:sz="0" w:space="0" w:color="auto"/>
            <w:left w:val="none" w:sz="0" w:space="0" w:color="auto"/>
            <w:bottom w:val="none" w:sz="0" w:space="0" w:color="auto"/>
            <w:right w:val="none" w:sz="0" w:space="0" w:color="auto"/>
          </w:divBdr>
          <w:divsChild>
            <w:div w:id="273907325">
              <w:marLeft w:val="0"/>
              <w:marRight w:val="0"/>
              <w:marTop w:val="0"/>
              <w:marBottom w:val="0"/>
              <w:divBdr>
                <w:top w:val="none" w:sz="0" w:space="0" w:color="auto"/>
                <w:left w:val="none" w:sz="0" w:space="0" w:color="auto"/>
                <w:bottom w:val="none" w:sz="0" w:space="0" w:color="auto"/>
                <w:right w:val="none" w:sz="0" w:space="0" w:color="auto"/>
              </w:divBdr>
              <w:divsChild>
                <w:div w:id="1489906494">
                  <w:marLeft w:val="0"/>
                  <w:marRight w:val="0"/>
                  <w:marTop w:val="0"/>
                  <w:marBottom w:val="0"/>
                  <w:divBdr>
                    <w:top w:val="none" w:sz="0" w:space="0" w:color="auto"/>
                    <w:left w:val="none" w:sz="0" w:space="0" w:color="auto"/>
                    <w:bottom w:val="none" w:sz="0" w:space="0" w:color="auto"/>
                    <w:right w:val="none" w:sz="0" w:space="0" w:color="auto"/>
                  </w:divBdr>
                  <w:divsChild>
                    <w:div w:id="211590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8924224">
      <w:bodyDiv w:val="1"/>
      <w:marLeft w:val="0"/>
      <w:marRight w:val="0"/>
      <w:marTop w:val="0"/>
      <w:marBottom w:val="0"/>
      <w:divBdr>
        <w:top w:val="none" w:sz="0" w:space="0" w:color="auto"/>
        <w:left w:val="none" w:sz="0" w:space="0" w:color="auto"/>
        <w:bottom w:val="none" w:sz="0" w:space="0" w:color="auto"/>
        <w:right w:val="none" w:sz="0" w:space="0" w:color="auto"/>
      </w:divBdr>
      <w:divsChild>
        <w:div w:id="1862236884">
          <w:marLeft w:val="0"/>
          <w:marRight w:val="0"/>
          <w:marTop w:val="0"/>
          <w:marBottom w:val="0"/>
          <w:divBdr>
            <w:top w:val="none" w:sz="0" w:space="0" w:color="auto"/>
            <w:left w:val="none" w:sz="0" w:space="0" w:color="auto"/>
            <w:bottom w:val="none" w:sz="0" w:space="0" w:color="auto"/>
            <w:right w:val="none" w:sz="0" w:space="0" w:color="auto"/>
          </w:divBdr>
          <w:divsChild>
            <w:div w:id="1422533504">
              <w:marLeft w:val="0"/>
              <w:marRight w:val="0"/>
              <w:marTop w:val="0"/>
              <w:marBottom w:val="0"/>
              <w:divBdr>
                <w:top w:val="none" w:sz="0" w:space="0" w:color="auto"/>
                <w:left w:val="none" w:sz="0" w:space="0" w:color="auto"/>
                <w:bottom w:val="none" w:sz="0" w:space="0" w:color="auto"/>
                <w:right w:val="none" w:sz="0" w:space="0" w:color="auto"/>
              </w:divBdr>
              <w:divsChild>
                <w:div w:id="2041661070">
                  <w:marLeft w:val="0"/>
                  <w:marRight w:val="0"/>
                  <w:marTop w:val="0"/>
                  <w:marBottom w:val="0"/>
                  <w:divBdr>
                    <w:top w:val="none" w:sz="0" w:space="0" w:color="auto"/>
                    <w:left w:val="none" w:sz="0" w:space="0" w:color="auto"/>
                    <w:bottom w:val="none" w:sz="0" w:space="0" w:color="auto"/>
                    <w:right w:val="none" w:sz="0" w:space="0" w:color="auto"/>
                  </w:divBdr>
                  <w:divsChild>
                    <w:div w:id="115510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1882715">
      <w:bodyDiv w:val="1"/>
      <w:marLeft w:val="0"/>
      <w:marRight w:val="0"/>
      <w:marTop w:val="0"/>
      <w:marBottom w:val="0"/>
      <w:divBdr>
        <w:top w:val="none" w:sz="0" w:space="0" w:color="auto"/>
        <w:left w:val="none" w:sz="0" w:space="0" w:color="auto"/>
        <w:bottom w:val="none" w:sz="0" w:space="0" w:color="auto"/>
        <w:right w:val="none" w:sz="0" w:space="0" w:color="auto"/>
      </w:divBdr>
      <w:divsChild>
        <w:div w:id="1914197246">
          <w:marLeft w:val="0"/>
          <w:marRight w:val="0"/>
          <w:marTop w:val="0"/>
          <w:marBottom w:val="0"/>
          <w:divBdr>
            <w:top w:val="none" w:sz="0" w:space="0" w:color="auto"/>
            <w:left w:val="none" w:sz="0" w:space="0" w:color="auto"/>
            <w:bottom w:val="none" w:sz="0" w:space="0" w:color="auto"/>
            <w:right w:val="none" w:sz="0" w:space="0" w:color="auto"/>
          </w:divBdr>
          <w:divsChild>
            <w:div w:id="798110276">
              <w:marLeft w:val="0"/>
              <w:marRight w:val="0"/>
              <w:marTop w:val="0"/>
              <w:marBottom w:val="0"/>
              <w:divBdr>
                <w:top w:val="none" w:sz="0" w:space="0" w:color="auto"/>
                <w:left w:val="none" w:sz="0" w:space="0" w:color="auto"/>
                <w:bottom w:val="none" w:sz="0" w:space="0" w:color="auto"/>
                <w:right w:val="none" w:sz="0" w:space="0" w:color="auto"/>
              </w:divBdr>
              <w:divsChild>
                <w:div w:id="163324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956716">
      <w:bodyDiv w:val="1"/>
      <w:marLeft w:val="0"/>
      <w:marRight w:val="0"/>
      <w:marTop w:val="0"/>
      <w:marBottom w:val="0"/>
      <w:divBdr>
        <w:top w:val="none" w:sz="0" w:space="0" w:color="auto"/>
        <w:left w:val="none" w:sz="0" w:space="0" w:color="auto"/>
        <w:bottom w:val="none" w:sz="0" w:space="0" w:color="auto"/>
        <w:right w:val="none" w:sz="0" w:space="0" w:color="auto"/>
      </w:divBdr>
      <w:divsChild>
        <w:div w:id="2048137626">
          <w:marLeft w:val="0"/>
          <w:marRight w:val="0"/>
          <w:marTop w:val="0"/>
          <w:marBottom w:val="0"/>
          <w:divBdr>
            <w:top w:val="none" w:sz="0" w:space="0" w:color="auto"/>
            <w:left w:val="none" w:sz="0" w:space="0" w:color="auto"/>
            <w:bottom w:val="none" w:sz="0" w:space="0" w:color="auto"/>
            <w:right w:val="none" w:sz="0" w:space="0" w:color="auto"/>
          </w:divBdr>
          <w:divsChild>
            <w:div w:id="1645819781">
              <w:marLeft w:val="0"/>
              <w:marRight w:val="0"/>
              <w:marTop w:val="0"/>
              <w:marBottom w:val="0"/>
              <w:divBdr>
                <w:top w:val="none" w:sz="0" w:space="0" w:color="auto"/>
                <w:left w:val="none" w:sz="0" w:space="0" w:color="auto"/>
                <w:bottom w:val="none" w:sz="0" w:space="0" w:color="auto"/>
                <w:right w:val="none" w:sz="0" w:space="0" w:color="auto"/>
              </w:divBdr>
              <w:divsChild>
                <w:div w:id="1086077248">
                  <w:marLeft w:val="0"/>
                  <w:marRight w:val="0"/>
                  <w:marTop w:val="0"/>
                  <w:marBottom w:val="0"/>
                  <w:divBdr>
                    <w:top w:val="none" w:sz="0" w:space="0" w:color="auto"/>
                    <w:left w:val="none" w:sz="0" w:space="0" w:color="auto"/>
                    <w:bottom w:val="none" w:sz="0" w:space="0" w:color="auto"/>
                    <w:right w:val="none" w:sz="0" w:space="0" w:color="auto"/>
                  </w:divBdr>
                  <w:divsChild>
                    <w:div w:id="212569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653736">
      <w:bodyDiv w:val="1"/>
      <w:marLeft w:val="0"/>
      <w:marRight w:val="0"/>
      <w:marTop w:val="0"/>
      <w:marBottom w:val="0"/>
      <w:divBdr>
        <w:top w:val="none" w:sz="0" w:space="0" w:color="auto"/>
        <w:left w:val="none" w:sz="0" w:space="0" w:color="auto"/>
        <w:bottom w:val="none" w:sz="0" w:space="0" w:color="auto"/>
        <w:right w:val="none" w:sz="0" w:space="0" w:color="auto"/>
      </w:divBdr>
      <w:divsChild>
        <w:div w:id="856505760">
          <w:marLeft w:val="0"/>
          <w:marRight w:val="0"/>
          <w:marTop w:val="0"/>
          <w:marBottom w:val="0"/>
          <w:divBdr>
            <w:top w:val="none" w:sz="0" w:space="0" w:color="auto"/>
            <w:left w:val="none" w:sz="0" w:space="0" w:color="auto"/>
            <w:bottom w:val="none" w:sz="0" w:space="0" w:color="auto"/>
            <w:right w:val="none" w:sz="0" w:space="0" w:color="auto"/>
          </w:divBdr>
          <w:divsChild>
            <w:div w:id="1416777311">
              <w:marLeft w:val="0"/>
              <w:marRight w:val="0"/>
              <w:marTop w:val="0"/>
              <w:marBottom w:val="0"/>
              <w:divBdr>
                <w:top w:val="none" w:sz="0" w:space="0" w:color="auto"/>
                <w:left w:val="none" w:sz="0" w:space="0" w:color="auto"/>
                <w:bottom w:val="none" w:sz="0" w:space="0" w:color="auto"/>
                <w:right w:val="none" w:sz="0" w:space="0" w:color="auto"/>
              </w:divBdr>
              <w:divsChild>
                <w:div w:id="1097094846">
                  <w:marLeft w:val="0"/>
                  <w:marRight w:val="0"/>
                  <w:marTop w:val="0"/>
                  <w:marBottom w:val="0"/>
                  <w:divBdr>
                    <w:top w:val="none" w:sz="0" w:space="0" w:color="auto"/>
                    <w:left w:val="none" w:sz="0" w:space="0" w:color="auto"/>
                    <w:bottom w:val="none" w:sz="0" w:space="0" w:color="auto"/>
                    <w:right w:val="none" w:sz="0" w:space="0" w:color="auto"/>
                  </w:divBdr>
                  <w:divsChild>
                    <w:div w:id="136937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696149">
      <w:bodyDiv w:val="1"/>
      <w:marLeft w:val="0"/>
      <w:marRight w:val="0"/>
      <w:marTop w:val="0"/>
      <w:marBottom w:val="0"/>
      <w:divBdr>
        <w:top w:val="none" w:sz="0" w:space="0" w:color="auto"/>
        <w:left w:val="none" w:sz="0" w:space="0" w:color="auto"/>
        <w:bottom w:val="none" w:sz="0" w:space="0" w:color="auto"/>
        <w:right w:val="none" w:sz="0" w:space="0" w:color="auto"/>
      </w:divBdr>
    </w:div>
    <w:div w:id="967979313">
      <w:bodyDiv w:val="1"/>
      <w:marLeft w:val="0"/>
      <w:marRight w:val="0"/>
      <w:marTop w:val="0"/>
      <w:marBottom w:val="0"/>
      <w:divBdr>
        <w:top w:val="none" w:sz="0" w:space="0" w:color="auto"/>
        <w:left w:val="none" w:sz="0" w:space="0" w:color="auto"/>
        <w:bottom w:val="none" w:sz="0" w:space="0" w:color="auto"/>
        <w:right w:val="none" w:sz="0" w:space="0" w:color="auto"/>
      </w:divBdr>
      <w:divsChild>
        <w:div w:id="545220657">
          <w:marLeft w:val="0"/>
          <w:marRight w:val="0"/>
          <w:marTop w:val="0"/>
          <w:marBottom w:val="0"/>
          <w:divBdr>
            <w:top w:val="none" w:sz="0" w:space="0" w:color="auto"/>
            <w:left w:val="none" w:sz="0" w:space="0" w:color="auto"/>
            <w:bottom w:val="none" w:sz="0" w:space="0" w:color="auto"/>
            <w:right w:val="none" w:sz="0" w:space="0" w:color="auto"/>
          </w:divBdr>
        </w:div>
        <w:div w:id="750660579">
          <w:marLeft w:val="0"/>
          <w:marRight w:val="0"/>
          <w:marTop w:val="0"/>
          <w:marBottom w:val="0"/>
          <w:divBdr>
            <w:top w:val="none" w:sz="0" w:space="0" w:color="auto"/>
            <w:left w:val="none" w:sz="0" w:space="0" w:color="auto"/>
            <w:bottom w:val="none" w:sz="0" w:space="0" w:color="auto"/>
            <w:right w:val="none" w:sz="0" w:space="0" w:color="auto"/>
          </w:divBdr>
          <w:divsChild>
            <w:div w:id="120482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444116">
      <w:bodyDiv w:val="1"/>
      <w:marLeft w:val="0"/>
      <w:marRight w:val="0"/>
      <w:marTop w:val="0"/>
      <w:marBottom w:val="0"/>
      <w:divBdr>
        <w:top w:val="none" w:sz="0" w:space="0" w:color="auto"/>
        <w:left w:val="none" w:sz="0" w:space="0" w:color="auto"/>
        <w:bottom w:val="none" w:sz="0" w:space="0" w:color="auto"/>
        <w:right w:val="none" w:sz="0" w:space="0" w:color="auto"/>
      </w:divBdr>
      <w:divsChild>
        <w:div w:id="271519036">
          <w:marLeft w:val="0"/>
          <w:marRight w:val="0"/>
          <w:marTop w:val="0"/>
          <w:marBottom w:val="0"/>
          <w:divBdr>
            <w:top w:val="none" w:sz="0" w:space="0" w:color="auto"/>
            <w:left w:val="none" w:sz="0" w:space="0" w:color="auto"/>
            <w:bottom w:val="none" w:sz="0" w:space="0" w:color="auto"/>
            <w:right w:val="none" w:sz="0" w:space="0" w:color="auto"/>
          </w:divBdr>
          <w:divsChild>
            <w:div w:id="1808694391">
              <w:marLeft w:val="0"/>
              <w:marRight w:val="0"/>
              <w:marTop w:val="0"/>
              <w:marBottom w:val="0"/>
              <w:divBdr>
                <w:top w:val="none" w:sz="0" w:space="0" w:color="auto"/>
                <w:left w:val="none" w:sz="0" w:space="0" w:color="auto"/>
                <w:bottom w:val="none" w:sz="0" w:space="0" w:color="auto"/>
                <w:right w:val="none" w:sz="0" w:space="0" w:color="auto"/>
              </w:divBdr>
              <w:divsChild>
                <w:div w:id="72780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716220">
      <w:bodyDiv w:val="1"/>
      <w:marLeft w:val="0"/>
      <w:marRight w:val="0"/>
      <w:marTop w:val="0"/>
      <w:marBottom w:val="0"/>
      <w:divBdr>
        <w:top w:val="none" w:sz="0" w:space="0" w:color="auto"/>
        <w:left w:val="none" w:sz="0" w:space="0" w:color="auto"/>
        <w:bottom w:val="none" w:sz="0" w:space="0" w:color="auto"/>
        <w:right w:val="none" w:sz="0" w:space="0" w:color="auto"/>
      </w:divBdr>
    </w:div>
    <w:div w:id="973751806">
      <w:bodyDiv w:val="1"/>
      <w:marLeft w:val="0"/>
      <w:marRight w:val="0"/>
      <w:marTop w:val="0"/>
      <w:marBottom w:val="0"/>
      <w:divBdr>
        <w:top w:val="none" w:sz="0" w:space="0" w:color="auto"/>
        <w:left w:val="none" w:sz="0" w:space="0" w:color="auto"/>
        <w:bottom w:val="none" w:sz="0" w:space="0" w:color="auto"/>
        <w:right w:val="none" w:sz="0" w:space="0" w:color="auto"/>
      </w:divBdr>
    </w:div>
    <w:div w:id="975333186">
      <w:bodyDiv w:val="1"/>
      <w:marLeft w:val="0"/>
      <w:marRight w:val="0"/>
      <w:marTop w:val="0"/>
      <w:marBottom w:val="0"/>
      <w:divBdr>
        <w:top w:val="none" w:sz="0" w:space="0" w:color="auto"/>
        <w:left w:val="none" w:sz="0" w:space="0" w:color="auto"/>
        <w:bottom w:val="none" w:sz="0" w:space="0" w:color="auto"/>
        <w:right w:val="none" w:sz="0" w:space="0" w:color="auto"/>
      </w:divBdr>
      <w:divsChild>
        <w:div w:id="1350066027">
          <w:marLeft w:val="0"/>
          <w:marRight w:val="0"/>
          <w:marTop w:val="0"/>
          <w:marBottom w:val="0"/>
          <w:divBdr>
            <w:top w:val="none" w:sz="0" w:space="0" w:color="auto"/>
            <w:left w:val="none" w:sz="0" w:space="0" w:color="auto"/>
            <w:bottom w:val="none" w:sz="0" w:space="0" w:color="auto"/>
            <w:right w:val="none" w:sz="0" w:space="0" w:color="auto"/>
          </w:divBdr>
          <w:divsChild>
            <w:div w:id="1729496420">
              <w:marLeft w:val="0"/>
              <w:marRight w:val="0"/>
              <w:marTop w:val="0"/>
              <w:marBottom w:val="0"/>
              <w:divBdr>
                <w:top w:val="none" w:sz="0" w:space="0" w:color="auto"/>
                <w:left w:val="none" w:sz="0" w:space="0" w:color="auto"/>
                <w:bottom w:val="none" w:sz="0" w:space="0" w:color="auto"/>
                <w:right w:val="none" w:sz="0" w:space="0" w:color="auto"/>
              </w:divBdr>
              <w:divsChild>
                <w:div w:id="33338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648224">
      <w:bodyDiv w:val="1"/>
      <w:marLeft w:val="0"/>
      <w:marRight w:val="0"/>
      <w:marTop w:val="0"/>
      <w:marBottom w:val="0"/>
      <w:divBdr>
        <w:top w:val="none" w:sz="0" w:space="0" w:color="auto"/>
        <w:left w:val="none" w:sz="0" w:space="0" w:color="auto"/>
        <w:bottom w:val="none" w:sz="0" w:space="0" w:color="auto"/>
        <w:right w:val="none" w:sz="0" w:space="0" w:color="auto"/>
      </w:divBdr>
      <w:divsChild>
        <w:div w:id="1827430758">
          <w:marLeft w:val="0"/>
          <w:marRight w:val="0"/>
          <w:marTop w:val="0"/>
          <w:marBottom w:val="0"/>
          <w:divBdr>
            <w:top w:val="none" w:sz="0" w:space="0" w:color="auto"/>
            <w:left w:val="none" w:sz="0" w:space="0" w:color="auto"/>
            <w:bottom w:val="none" w:sz="0" w:space="0" w:color="auto"/>
            <w:right w:val="none" w:sz="0" w:space="0" w:color="auto"/>
          </w:divBdr>
          <w:divsChild>
            <w:div w:id="1763990317">
              <w:marLeft w:val="0"/>
              <w:marRight w:val="0"/>
              <w:marTop w:val="0"/>
              <w:marBottom w:val="0"/>
              <w:divBdr>
                <w:top w:val="none" w:sz="0" w:space="0" w:color="auto"/>
                <w:left w:val="none" w:sz="0" w:space="0" w:color="auto"/>
                <w:bottom w:val="none" w:sz="0" w:space="0" w:color="auto"/>
                <w:right w:val="none" w:sz="0" w:space="0" w:color="auto"/>
              </w:divBdr>
              <w:divsChild>
                <w:div w:id="50725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495464">
      <w:bodyDiv w:val="1"/>
      <w:marLeft w:val="0"/>
      <w:marRight w:val="0"/>
      <w:marTop w:val="0"/>
      <w:marBottom w:val="0"/>
      <w:divBdr>
        <w:top w:val="none" w:sz="0" w:space="0" w:color="auto"/>
        <w:left w:val="none" w:sz="0" w:space="0" w:color="auto"/>
        <w:bottom w:val="none" w:sz="0" w:space="0" w:color="auto"/>
        <w:right w:val="none" w:sz="0" w:space="0" w:color="auto"/>
      </w:divBdr>
    </w:div>
    <w:div w:id="977762860">
      <w:bodyDiv w:val="1"/>
      <w:marLeft w:val="0"/>
      <w:marRight w:val="0"/>
      <w:marTop w:val="0"/>
      <w:marBottom w:val="0"/>
      <w:divBdr>
        <w:top w:val="none" w:sz="0" w:space="0" w:color="auto"/>
        <w:left w:val="none" w:sz="0" w:space="0" w:color="auto"/>
        <w:bottom w:val="none" w:sz="0" w:space="0" w:color="auto"/>
        <w:right w:val="none" w:sz="0" w:space="0" w:color="auto"/>
      </w:divBdr>
      <w:divsChild>
        <w:div w:id="587007054">
          <w:marLeft w:val="0"/>
          <w:marRight w:val="0"/>
          <w:marTop w:val="0"/>
          <w:marBottom w:val="0"/>
          <w:divBdr>
            <w:top w:val="none" w:sz="0" w:space="0" w:color="auto"/>
            <w:left w:val="none" w:sz="0" w:space="0" w:color="auto"/>
            <w:bottom w:val="none" w:sz="0" w:space="0" w:color="auto"/>
            <w:right w:val="none" w:sz="0" w:space="0" w:color="auto"/>
          </w:divBdr>
          <w:divsChild>
            <w:div w:id="854349234">
              <w:marLeft w:val="0"/>
              <w:marRight w:val="0"/>
              <w:marTop w:val="0"/>
              <w:marBottom w:val="0"/>
              <w:divBdr>
                <w:top w:val="none" w:sz="0" w:space="0" w:color="auto"/>
                <w:left w:val="none" w:sz="0" w:space="0" w:color="auto"/>
                <w:bottom w:val="none" w:sz="0" w:space="0" w:color="auto"/>
                <w:right w:val="none" w:sz="0" w:space="0" w:color="auto"/>
              </w:divBdr>
              <w:divsChild>
                <w:div w:id="82952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149658">
      <w:bodyDiv w:val="1"/>
      <w:marLeft w:val="0"/>
      <w:marRight w:val="0"/>
      <w:marTop w:val="0"/>
      <w:marBottom w:val="0"/>
      <w:divBdr>
        <w:top w:val="none" w:sz="0" w:space="0" w:color="auto"/>
        <w:left w:val="none" w:sz="0" w:space="0" w:color="auto"/>
        <w:bottom w:val="none" w:sz="0" w:space="0" w:color="auto"/>
        <w:right w:val="none" w:sz="0" w:space="0" w:color="auto"/>
      </w:divBdr>
      <w:divsChild>
        <w:div w:id="406924716">
          <w:marLeft w:val="0"/>
          <w:marRight w:val="0"/>
          <w:marTop w:val="0"/>
          <w:marBottom w:val="0"/>
          <w:divBdr>
            <w:top w:val="none" w:sz="0" w:space="0" w:color="auto"/>
            <w:left w:val="none" w:sz="0" w:space="0" w:color="auto"/>
            <w:bottom w:val="none" w:sz="0" w:space="0" w:color="auto"/>
            <w:right w:val="none" w:sz="0" w:space="0" w:color="auto"/>
          </w:divBdr>
          <w:divsChild>
            <w:div w:id="517014085">
              <w:marLeft w:val="0"/>
              <w:marRight w:val="0"/>
              <w:marTop w:val="0"/>
              <w:marBottom w:val="0"/>
              <w:divBdr>
                <w:top w:val="none" w:sz="0" w:space="0" w:color="auto"/>
                <w:left w:val="none" w:sz="0" w:space="0" w:color="auto"/>
                <w:bottom w:val="none" w:sz="0" w:space="0" w:color="auto"/>
                <w:right w:val="none" w:sz="0" w:space="0" w:color="auto"/>
              </w:divBdr>
              <w:divsChild>
                <w:div w:id="492180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233263">
      <w:bodyDiv w:val="1"/>
      <w:marLeft w:val="0"/>
      <w:marRight w:val="0"/>
      <w:marTop w:val="0"/>
      <w:marBottom w:val="0"/>
      <w:divBdr>
        <w:top w:val="none" w:sz="0" w:space="0" w:color="auto"/>
        <w:left w:val="none" w:sz="0" w:space="0" w:color="auto"/>
        <w:bottom w:val="none" w:sz="0" w:space="0" w:color="auto"/>
        <w:right w:val="none" w:sz="0" w:space="0" w:color="auto"/>
      </w:divBdr>
      <w:divsChild>
        <w:div w:id="1486582053">
          <w:marLeft w:val="0"/>
          <w:marRight w:val="0"/>
          <w:marTop w:val="0"/>
          <w:marBottom w:val="0"/>
          <w:divBdr>
            <w:top w:val="none" w:sz="0" w:space="0" w:color="auto"/>
            <w:left w:val="none" w:sz="0" w:space="0" w:color="auto"/>
            <w:bottom w:val="none" w:sz="0" w:space="0" w:color="auto"/>
            <w:right w:val="none" w:sz="0" w:space="0" w:color="auto"/>
          </w:divBdr>
          <w:divsChild>
            <w:div w:id="1560558121">
              <w:marLeft w:val="0"/>
              <w:marRight w:val="0"/>
              <w:marTop w:val="0"/>
              <w:marBottom w:val="0"/>
              <w:divBdr>
                <w:top w:val="none" w:sz="0" w:space="0" w:color="auto"/>
                <w:left w:val="none" w:sz="0" w:space="0" w:color="auto"/>
                <w:bottom w:val="none" w:sz="0" w:space="0" w:color="auto"/>
                <w:right w:val="none" w:sz="0" w:space="0" w:color="auto"/>
              </w:divBdr>
              <w:divsChild>
                <w:div w:id="88980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15411">
      <w:bodyDiv w:val="1"/>
      <w:marLeft w:val="0"/>
      <w:marRight w:val="0"/>
      <w:marTop w:val="0"/>
      <w:marBottom w:val="0"/>
      <w:divBdr>
        <w:top w:val="none" w:sz="0" w:space="0" w:color="auto"/>
        <w:left w:val="none" w:sz="0" w:space="0" w:color="auto"/>
        <w:bottom w:val="none" w:sz="0" w:space="0" w:color="auto"/>
        <w:right w:val="none" w:sz="0" w:space="0" w:color="auto"/>
      </w:divBdr>
      <w:divsChild>
        <w:div w:id="410276421">
          <w:marLeft w:val="0"/>
          <w:marRight w:val="0"/>
          <w:marTop w:val="0"/>
          <w:marBottom w:val="0"/>
          <w:divBdr>
            <w:top w:val="none" w:sz="0" w:space="0" w:color="auto"/>
            <w:left w:val="none" w:sz="0" w:space="0" w:color="auto"/>
            <w:bottom w:val="none" w:sz="0" w:space="0" w:color="auto"/>
            <w:right w:val="none" w:sz="0" w:space="0" w:color="auto"/>
          </w:divBdr>
          <w:divsChild>
            <w:div w:id="1683123835">
              <w:marLeft w:val="0"/>
              <w:marRight w:val="0"/>
              <w:marTop w:val="0"/>
              <w:marBottom w:val="0"/>
              <w:divBdr>
                <w:top w:val="none" w:sz="0" w:space="0" w:color="auto"/>
                <w:left w:val="none" w:sz="0" w:space="0" w:color="auto"/>
                <w:bottom w:val="none" w:sz="0" w:space="0" w:color="auto"/>
                <w:right w:val="none" w:sz="0" w:space="0" w:color="auto"/>
              </w:divBdr>
              <w:divsChild>
                <w:div w:id="2012682868">
                  <w:marLeft w:val="0"/>
                  <w:marRight w:val="0"/>
                  <w:marTop w:val="0"/>
                  <w:marBottom w:val="0"/>
                  <w:divBdr>
                    <w:top w:val="none" w:sz="0" w:space="0" w:color="auto"/>
                    <w:left w:val="none" w:sz="0" w:space="0" w:color="auto"/>
                    <w:bottom w:val="none" w:sz="0" w:space="0" w:color="auto"/>
                    <w:right w:val="none" w:sz="0" w:space="0" w:color="auto"/>
                  </w:divBdr>
                  <w:divsChild>
                    <w:div w:id="172702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704236">
      <w:bodyDiv w:val="1"/>
      <w:marLeft w:val="0"/>
      <w:marRight w:val="0"/>
      <w:marTop w:val="0"/>
      <w:marBottom w:val="0"/>
      <w:divBdr>
        <w:top w:val="none" w:sz="0" w:space="0" w:color="auto"/>
        <w:left w:val="none" w:sz="0" w:space="0" w:color="auto"/>
        <w:bottom w:val="none" w:sz="0" w:space="0" w:color="auto"/>
        <w:right w:val="none" w:sz="0" w:space="0" w:color="auto"/>
      </w:divBdr>
    </w:div>
    <w:div w:id="985475538">
      <w:bodyDiv w:val="1"/>
      <w:marLeft w:val="0"/>
      <w:marRight w:val="0"/>
      <w:marTop w:val="0"/>
      <w:marBottom w:val="0"/>
      <w:divBdr>
        <w:top w:val="none" w:sz="0" w:space="0" w:color="auto"/>
        <w:left w:val="none" w:sz="0" w:space="0" w:color="auto"/>
        <w:bottom w:val="none" w:sz="0" w:space="0" w:color="auto"/>
        <w:right w:val="none" w:sz="0" w:space="0" w:color="auto"/>
      </w:divBdr>
      <w:divsChild>
        <w:div w:id="1552771237">
          <w:marLeft w:val="0"/>
          <w:marRight w:val="0"/>
          <w:marTop w:val="0"/>
          <w:marBottom w:val="0"/>
          <w:divBdr>
            <w:top w:val="none" w:sz="0" w:space="0" w:color="auto"/>
            <w:left w:val="none" w:sz="0" w:space="0" w:color="auto"/>
            <w:bottom w:val="none" w:sz="0" w:space="0" w:color="auto"/>
            <w:right w:val="none" w:sz="0" w:space="0" w:color="auto"/>
          </w:divBdr>
          <w:divsChild>
            <w:div w:id="525947135">
              <w:marLeft w:val="0"/>
              <w:marRight w:val="0"/>
              <w:marTop w:val="0"/>
              <w:marBottom w:val="0"/>
              <w:divBdr>
                <w:top w:val="none" w:sz="0" w:space="0" w:color="auto"/>
                <w:left w:val="none" w:sz="0" w:space="0" w:color="auto"/>
                <w:bottom w:val="none" w:sz="0" w:space="0" w:color="auto"/>
                <w:right w:val="none" w:sz="0" w:space="0" w:color="auto"/>
              </w:divBdr>
              <w:divsChild>
                <w:div w:id="1728072433">
                  <w:marLeft w:val="0"/>
                  <w:marRight w:val="0"/>
                  <w:marTop w:val="0"/>
                  <w:marBottom w:val="0"/>
                  <w:divBdr>
                    <w:top w:val="none" w:sz="0" w:space="0" w:color="auto"/>
                    <w:left w:val="none" w:sz="0" w:space="0" w:color="auto"/>
                    <w:bottom w:val="none" w:sz="0" w:space="0" w:color="auto"/>
                    <w:right w:val="none" w:sz="0" w:space="0" w:color="auto"/>
                  </w:divBdr>
                  <w:divsChild>
                    <w:div w:id="70598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623624">
      <w:bodyDiv w:val="1"/>
      <w:marLeft w:val="0"/>
      <w:marRight w:val="0"/>
      <w:marTop w:val="0"/>
      <w:marBottom w:val="0"/>
      <w:divBdr>
        <w:top w:val="none" w:sz="0" w:space="0" w:color="auto"/>
        <w:left w:val="none" w:sz="0" w:space="0" w:color="auto"/>
        <w:bottom w:val="none" w:sz="0" w:space="0" w:color="auto"/>
        <w:right w:val="none" w:sz="0" w:space="0" w:color="auto"/>
      </w:divBdr>
      <w:divsChild>
        <w:div w:id="562253344">
          <w:marLeft w:val="0"/>
          <w:marRight w:val="0"/>
          <w:marTop w:val="0"/>
          <w:marBottom w:val="0"/>
          <w:divBdr>
            <w:top w:val="none" w:sz="0" w:space="0" w:color="auto"/>
            <w:left w:val="none" w:sz="0" w:space="0" w:color="auto"/>
            <w:bottom w:val="none" w:sz="0" w:space="0" w:color="auto"/>
            <w:right w:val="none" w:sz="0" w:space="0" w:color="auto"/>
          </w:divBdr>
          <w:divsChild>
            <w:div w:id="328290567">
              <w:marLeft w:val="0"/>
              <w:marRight w:val="0"/>
              <w:marTop w:val="0"/>
              <w:marBottom w:val="0"/>
              <w:divBdr>
                <w:top w:val="none" w:sz="0" w:space="0" w:color="auto"/>
                <w:left w:val="none" w:sz="0" w:space="0" w:color="auto"/>
                <w:bottom w:val="none" w:sz="0" w:space="0" w:color="auto"/>
                <w:right w:val="none" w:sz="0" w:space="0" w:color="auto"/>
              </w:divBdr>
              <w:divsChild>
                <w:div w:id="140317895">
                  <w:marLeft w:val="0"/>
                  <w:marRight w:val="0"/>
                  <w:marTop w:val="0"/>
                  <w:marBottom w:val="0"/>
                  <w:divBdr>
                    <w:top w:val="none" w:sz="0" w:space="0" w:color="auto"/>
                    <w:left w:val="none" w:sz="0" w:space="0" w:color="auto"/>
                    <w:bottom w:val="none" w:sz="0" w:space="0" w:color="auto"/>
                    <w:right w:val="none" w:sz="0" w:space="0" w:color="auto"/>
                  </w:divBdr>
                  <w:divsChild>
                    <w:div w:id="18391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363494">
      <w:bodyDiv w:val="1"/>
      <w:marLeft w:val="0"/>
      <w:marRight w:val="0"/>
      <w:marTop w:val="0"/>
      <w:marBottom w:val="0"/>
      <w:divBdr>
        <w:top w:val="none" w:sz="0" w:space="0" w:color="auto"/>
        <w:left w:val="none" w:sz="0" w:space="0" w:color="auto"/>
        <w:bottom w:val="none" w:sz="0" w:space="0" w:color="auto"/>
        <w:right w:val="none" w:sz="0" w:space="0" w:color="auto"/>
      </w:divBdr>
      <w:divsChild>
        <w:div w:id="1813214101">
          <w:marLeft w:val="0"/>
          <w:marRight w:val="0"/>
          <w:marTop w:val="0"/>
          <w:marBottom w:val="0"/>
          <w:divBdr>
            <w:top w:val="none" w:sz="0" w:space="0" w:color="auto"/>
            <w:left w:val="none" w:sz="0" w:space="0" w:color="auto"/>
            <w:bottom w:val="none" w:sz="0" w:space="0" w:color="auto"/>
            <w:right w:val="none" w:sz="0" w:space="0" w:color="auto"/>
          </w:divBdr>
          <w:divsChild>
            <w:div w:id="564535304">
              <w:marLeft w:val="0"/>
              <w:marRight w:val="0"/>
              <w:marTop w:val="0"/>
              <w:marBottom w:val="0"/>
              <w:divBdr>
                <w:top w:val="none" w:sz="0" w:space="0" w:color="auto"/>
                <w:left w:val="none" w:sz="0" w:space="0" w:color="auto"/>
                <w:bottom w:val="none" w:sz="0" w:space="0" w:color="auto"/>
                <w:right w:val="none" w:sz="0" w:space="0" w:color="auto"/>
              </w:divBdr>
              <w:divsChild>
                <w:div w:id="162625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749615">
      <w:bodyDiv w:val="1"/>
      <w:marLeft w:val="0"/>
      <w:marRight w:val="0"/>
      <w:marTop w:val="0"/>
      <w:marBottom w:val="0"/>
      <w:divBdr>
        <w:top w:val="none" w:sz="0" w:space="0" w:color="auto"/>
        <w:left w:val="none" w:sz="0" w:space="0" w:color="auto"/>
        <w:bottom w:val="none" w:sz="0" w:space="0" w:color="auto"/>
        <w:right w:val="none" w:sz="0" w:space="0" w:color="auto"/>
      </w:divBdr>
      <w:divsChild>
        <w:div w:id="1418744539">
          <w:marLeft w:val="0"/>
          <w:marRight w:val="0"/>
          <w:marTop w:val="0"/>
          <w:marBottom w:val="0"/>
          <w:divBdr>
            <w:top w:val="none" w:sz="0" w:space="0" w:color="auto"/>
            <w:left w:val="none" w:sz="0" w:space="0" w:color="auto"/>
            <w:bottom w:val="none" w:sz="0" w:space="0" w:color="auto"/>
            <w:right w:val="none" w:sz="0" w:space="0" w:color="auto"/>
          </w:divBdr>
          <w:divsChild>
            <w:div w:id="1107238035">
              <w:marLeft w:val="0"/>
              <w:marRight w:val="0"/>
              <w:marTop w:val="0"/>
              <w:marBottom w:val="0"/>
              <w:divBdr>
                <w:top w:val="none" w:sz="0" w:space="0" w:color="auto"/>
                <w:left w:val="none" w:sz="0" w:space="0" w:color="auto"/>
                <w:bottom w:val="none" w:sz="0" w:space="0" w:color="auto"/>
                <w:right w:val="none" w:sz="0" w:space="0" w:color="auto"/>
              </w:divBdr>
              <w:divsChild>
                <w:div w:id="99445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828695">
      <w:bodyDiv w:val="1"/>
      <w:marLeft w:val="0"/>
      <w:marRight w:val="0"/>
      <w:marTop w:val="0"/>
      <w:marBottom w:val="0"/>
      <w:divBdr>
        <w:top w:val="none" w:sz="0" w:space="0" w:color="auto"/>
        <w:left w:val="none" w:sz="0" w:space="0" w:color="auto"/>
        <w:bottom w:val="none" w:sz="0" w:space="0" w:color="auto"/>
        <w:right w:val="none" w:sz="0" w:space="0" w:color="auto"/>
      </w:divBdr>
      <w:divsChild>
        <w:div w:id="455606694">
          <w:marLeft w:val="0"/>
          <w:marRight w:val="0"/>
          <w:marTop w:val="0"/>
          <w:marBottom w:val="0"/>
          <w:divBdr>
            <w:top w:val="none" w:sz="0" w:space="0" w:color="auto"/>
            <w:left w:val="none" w:sz="0" w:space="0" w:color="auto"/>
            <w:bottom w:val="none" w:sz="0" w:space="0" w:color="auto"/>
            <w:right w:val="none" w:sz="0" w:space="0" w:color="auto"/>
          </w:divBdr>
          <w:divsChild>
            <w:div w:id="426463702">
              <w:marLeft w:val="0"/>
              <w:marRight w:val="0"/>
              <w:marTop w:val="0"/>
              <w:marBottom w:val="0"/>
              <w:divBdr>
                <w:top w:val="none" w:sz="0" w:space="0" w:color="auto"/>
                <w:left w:val="none" w:sz="0" w:space="0" w:color="auto"/>
                <w:bottom w:val="none" w:sz="0" w:space="0" w:color="auto"/>
                <w:right w:val="none" w:sz="0" w:space="0" w:color="auto"/>
              </w:divBdr>
              <w:divsChild>
                <w:div w:id="1443572019">
                  <w:marLeft w:val="0"/>
                  <w:marRight w:val="0"/>
                  <w:marTop w:val="0"/>
                  <w:marBottom w:val="0"/>
                  <w:divBdr>
                    <w:top w:val="none" w:sz="0" w:space="0" w:color="auto"/>
                    <w:left w:val="none" w:sz="0" w:space="0" w:color="auto"/>
                    <w:bottom w:val="none" w:sz="0" w:space="0" w:color="auto"/>
                    <w:right w:val="none" w:sz="0" w:space="0" w:color="auto"/>
                  </w:divBdr>
                  <w:divsChild>
                    <w:div w:id="128577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486813">
      <w:bodyDiv w:val="1"/>
      <w:marLeft w:val="0"/>
      <w:marRight w:val="0"/>
      <w:marTop w:val="0"/>
      <w:marBottom w:val="0"/>
      <w:divBdr>
        <w:top w:val="none" w:sz="0" w:space="0" w:color="auto"/>
        <w:left w:val="none" w:sz="0" w:space="0" w:color="auto"/>
        <w:bottom w:val="none" w:sz="0" w:space="0" w:color="auto"/>
        <w:right w:val="none" w:sz="0" w:space="0" w:color="auto"/>
      </w:divBdr>
      <w:divsChild>
        <w:div w:id="1567377324">
          <w:marLeft w:val="0"/>
          <w:marRight w:val="0"/>
          <w:marTop w:val="0"/>
          <w:marBottom w:val="0"/>
          <w:divBdr>
            <w:top w:val="none" w:sz="0" w:space="0" w:color="auto"/>
            <w:left w:val="none" w:sz="0" w:space="0" w:color="auto"/>
            <w:bottom w:val="none" w:sz="0" w:space="0" w:color="auto"/>
            <w:right w:val="none" w:sz="0" w:space="0" w:color="auto"/>
          </w:divBdr>
          <w:divsChild>
            <w:div w:id="849947413">
              <w:marLeft w:val="0"/>
              <w:marRight w:val="0"/>
              <w:marTop w:val="0"/>
              <w:marBottom w:val="0"/>
              <w:divBdr>
                <w:top w:val="none" w:sz="0" w:space="0" w:color="auto"/>
                <w:left w:val="none" w:sz="0" w:space="0" w:color="auto"/>
                <w:bottom w:val="none" w:sz="0" w:space="0" w:color="auto"/>
                <w:right w:val="none" w:sz="0" w:space="0" w:color="auto"/>
              </w:divBdr>
              <w:divsChild>
                <w:div w:id="89477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182362">
      <w:bodyDiv w:val="1"/>
      <w:marLeft w:val="0"/>
      <w:marRight w:val="0"/>
      <w:marTop w:val="0"/>
      <w:marBottom w:val="0"/>
      <w:divBdr>
        <w:top w:val="none" w:sz="0" w:space="0" w:color="auto"/>
        <w:left w:val="none" w:sz="0" w:space="0" w:color="auto"/>
        <w:bottom w:val="none" w:sz="0" w:space="0" w:color="auto"/>
        <w:right w:val="none" w:sz="0" w:space="0" w:color="auto"/>
      </w:divBdr>
    </w:div>
    <w:div w:id="995183221">
      <w:bodyDiv w:val="1"/>
      <w:marLeft w:val="0"/>
      <w:marRight w:val="0"/>
      <w:marTop w:val="0"/>
      <w:marBottom w:val="0"/>
      <w:divBdr>
        <w:top w:val="none" w:sz="0" w:space="0" w:color="auto"/>
        <w:left w:val="none" w:sz="0" w:space="0" w:color="auto"/>
        <w:bottom w:val="none" w:sz="0" w:space="0" w:color="auto"/>
        <w:right w:val="none" w:sz="0" w:space="0" w:color="auto"/>
      </w:divBdr>
      <w:divsChild>
        <w:div w:id="272791465">
          <w:marLeft w:val="0"/>
          <w:marRight w:val="0"/>
          <w:marTop w:val="0"/>
          <w:marBottom w:val="0"/>
          <w:divBdr>
            <w:top w:val="none" w:sz="0" w:space="0" w:color="auto"/>
            <w:left w:val="none" w:sz="0" w:space="0" w:color="auto"/>
            <w:bottom w:val="none" w:sz="0" w:space="0" w:color="auto"/>
            <w:right w:val="none" w:sz="0" w:space="0" w:color="auto"/>
          </w:divBdr>
          <w:divsChild>
            <w:div w:id="829057996">
              <w:marLeft w:val="0"/>
              <w:marRight w:val="0"/>
              <w:marTop w:val="0"/>
              <w:marBottom w:val="0"/>
              <w:divBdr>
                <w:top w:val="none" w:sz="0" w:space="0" w:color="auto"/>
                <w:left w:val="none" w:sz="0" w:space="0" w:color="auto"/>
                <w:bottom w:val="none" w:sz="0" w:space="0" w:color="auto"/>
                <w:right w:val="none" w:sz="0" w:space="0" w:color="auto"/>
              </w:divBdr>
              <w:divsChild>
                <w:div w:id="142358666">
                  <w:marLeft w:val="0"/>
                  <w:marRight w:val="0"/>
                  <w:marTop w:val="0"/>
                  <w:marBottom w:val="0"/>
                  <w:divBdr>
                    <w:top w:val="none" w:sz="0" w:space="0" w:color="auto"/>
                    <w:left w:val="none" w:sz="0" w:space="0" w:color="auto"/>
                    <w:bottom w:val="none" w:sz="0" w:space="0" w:color="auto"/>
                    <w:right w:val="none" w:sz="0" w:space="0" w:color="auto"/>
                  </w:divBdr>
                  <w:divsChild>
                    <w:div w:id="40457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5255829">
      <w:bodyDiv w:val="1"/>
      <w:marLeft w:val="0"/>
      <w:marRight w:val="0"/>
      <w:marTop w:val="0"/>
      <w:marBottom w:val="0"/>
      <w:divBdr>
        <w:top w:val="none" w:sz="0" w:space="0" w:color="auto"/>
        <w:left w:val="none" w:sz="0" w:space="0" w:color="auto"/>
        <w:bottom w:val="none" w:sz="0" w:space="0" w:color="auto"/>
        <w:right w:val="none" w:sz="0" w:space="0" w:color="auto"/>
      </w:divBdr>
      <w:divsChild>
        <w:div w:id="1219896027">
          <w:marLeft w:val="0"/>
          <w:marRight w:val="0"/>
          <w:marTop w:val="0"/>
          <w:marBottom w:val="0"/>
          <w:divBdr>
            <w:top w:val="none" w:sz="0" w:space="0" w:color="auto"/>
            <w:left w:val="none" w:sz="0" w:space="0" w:color="auto"/>
            <w:bottom w:val="none" w:sz="0" w:space="0" w:color="auto"/>
            <w:right w:val="none" w:sz="0" w:space="0" w:color="auto"/>
          </w:divBdr>
          <w:divsChild>
            <w:div w:id="1017659638">
              <w:marLeft w:val="0"/>
              <w:marRight w:val="0"/>
              <w:marTop w:val="0"/>
              <w:marBottom w:val="0"/>
              <w:divBdr>
                <w:top w:val="none" w:sz="0" w:space="0" w:color="auto"/>
                <w:left w:val="none" w:sz="0" w:space="0" w:color="auto"/>
                <w:bottom w:val="none" w:sz="0" w:space="0" w:color="auto"/>
                <w:right w:val="none" w:sz="0" w:space="0" w:color="auto"/>
              </w:divBdr>
              <w:divsChild>
                <w:div w:id="156278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496064">
      <w:bodyDiv w:val="1"/>
      <w:marLeft w:val="0"/>
      <w:marRight w:val="0"/>
      <w:marTop w:val="0"/>
      <w:marBottom w:val="0"/>
      <w:divBdr>
        <w:top w:val="none" w:sz="0" w:space="0" w:color="auto"/>
        <w:left w:val="none" w:sz="0" w:space="0" w:color="auto"/>
        <w:bottom w:val="none" w:sz="0" w:space="0" w:color="auto"/>
        <w:right w:val="none" w:sz="0" w:space="0" w:color="auto"/>
      </w:divBdr>
    </w:div>
    <w:div w:id="996809127">
      <w:bodyDiv w:val="1"/>
      <w:marLeft w:val="0"/>
      <w:marRight w:val="0"/>
      <w:marTop w:val="0"/>
      <w:marBottom w:val="0"/>
      <w:divBdr>
        <w:top w:val="none" w:sz="0" w:space="0" w:color="auto"/>
        <w:left w:val="none" w:sz="0" w:space="0" w:color="auto"/>
        <w:bottom w:val="none" w:sz="0" w:space="0" w:color="auto"/>
        <w:right w:val="none" w:sz="0" w:space="0" w:color="auto"/>
      </w:divBdr>
      <w:divsChild>
        <w:div w:id="738943671">
          <w:marLeft w:val="0"/>
          <w:marRight w:val="0"/>
          <w:marTop w:val="0"/>
          <w:marBottom w:val="0"/>
          <w:divBdr>
            <w:top w:val="none" w:sz="0" w:space="0" w:color="auto"/>
            <w:left w:val="none" w:sz="0" w:space="0" w:color="auto"/>
            <w:bottom w:val="none" w:sz="0" w:space="0" w:color="auto"/>
            <w:right w:val="none" w:sz="0" w:space="0" w:color="auto"/>
          </w:divBdr>
          <w:divsChild>
            <w:div w:id="149101464">
              <w:marLeft w:val="0"/>
              <w:marRight w:val="0"/>
              <w:marTop w:val="0"/>
              <w:marBottom w:val="0"/>
              <w:divBdr>
                <w:top w:val="none" w:sz="0" w:space="0" w:color="auto"/>
                <w:left w:val="none" w:sz="0" w:space="0" w:color="auto"/>
                <w:bottom w:val="none" w:sz="0" w:space="0" w:color="auto"/>
                <w:right w:val="none" w:sz="0" w:space="0" w:color="auto"/>
              </w:divBdr>
              <w:divsChild>
                <w:div w:id="153341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850212">
      <w:bodyDiv w:val="1"/>
      <w:marLeft w:val="0"/>
      <w:marRight w:val="0"/>
      <w:marTop w:val="0"/>
      <w:marBottom w:val="0"/>
      <w:divBdr>
        <w:top w:val="none" w:sz="0" w:space="0" w:color="auto"/>
        <w:left w:val="none" w:sz="0" w:space="0" w:color="auto"/>
        <w:bottom w:val="none" w:sz="0" w:space="0" w:color="auto"/>
        <w:right w:val="none" w:sz="0" w:space="0" w:color="auto"/>
      </w:divBdr>
    </w:div>
    <w:div w:id="999621330">
      <w:bodyDiv w:val="1"/>
      <w:marLeft w:val="0"/>
      <w:marRight w:val="0"/>
      <w:marTop w:val="0"/>
      <w:marBottom w:val="0"/>
      <w:divBdr>
        <w:top w:val="none" w:sz="0" w:space="0" w:color="auto"/>
        <w:left w:val="none" w:sz="0" w:space="0" w:color="auto"/>
        <w:bottom w:val="none" w:sz="0" w:space="0" w:color="auto"/>
        <w:right w:val="none" w:sz="0" w:space="0" w:color="auto"/>
      </w:divBdr>
      <w:divsChild>
        <w:div w:id="1903520747">
          <w:marLeft w:val="0"/>
          <w:marRight w:val="0"/>
          <w:marTop w:val="0"/>
          <w:marBottom w:val="0"/>
          <w:divBdr>
            <w:top w:val="none" w:sz="0" w:space="0" w:color="auto"/>
            <w:left w:val="none" w:sz="0" w:space="0" w:color="auto"/>
            <w:bottom w:val="none" w:sz="0" w:space="0" w:color="auto"/>
            <w:right w:val="none" w:sz="0" w:space="0" w:color="auto"/>
          </w:divBdr>
          <w:divsChild>
            <w:div w:id="1610773478">
              <w:marLeft w:val="0"/>
              <w:marRight w:val="0"/>
              <w:marTop w:val="0"/>
              <w:marBottom w:val="0"/>
              <w:divBdr>
                <w:top w:val="none" w:sz="0" w:space="0" w:color="auto"/>
                <w:left w:val="none" w:sz="0" w:space="0" w:color="auto"/>
                <w:bottom w:val="none" w:sz="0" w:space="0" w:color="auto"/>
                <w:right w:val="none" w:sz="0" w:space="0" w:color="auto"/>
              </w:divBdr>
              <w:divsChild>
                <w:div w:id="182465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818984">
      <w:bodyDiv w:val="1"/>
      <w:marLeft w:val="0"/>
      <w:marRight w:val="0"/>
      <w:marTop w:val="0"/>
      <w:marBottom w:val="0"/>
      <w:divBdr>
        <w:top w:val="none" w:sz="0" w:space="0" w:color="auto"/>
        <w:left w:val="none" w:sz="0" w:space="0" w:color="auto"/>
        <w:bottom w:val="none" w:sz="0" w:space="0" w:color="auto"/>
        <w:right w:val="none" w:sz="0" w:space="0" w:color="auto"/>
      </w:divBdr>
      <w:divsChild>
        <w:div w:id="1100490292">
          <w:marLeft w:val="0"/>
          <w:marRight w:val="0"/>
          <w:marTop w:val="0"/>
          <w:marBottom w:val="0"/>
          <w:divBdr>
            <w:top w:val="none" w:sz="0" w:space="0" w:color="auto"/>
            <w:left w:val="none" w:sz="0" w:space="0" w:color="auto"/>
            <w:bottom w:val="none" w:sz="0" w:space="0" w:color="auto"/>
            <w:right w:val="none" w:sz="0" w:space="0" w:color="auto"/>
          </w:divBdr>
          <w:divsChild>
            <w:div w:id="1408965305">
              <w:marLeft w:val="0"/>
              <w:marRight w:val="0"/>
              <w:marTop w:val="0"/>
              <w:marBottom w:val="0"/>
              <w:divBdr>
                <w:top w:val="none" w:sz="0" w:space="0" w:color="auto"/>
                <w:left w:val="none" w:sz="0" w:space="0" w:color="auto"/>
                <w:bottom w:val="none" w:sz="0" w:space="0" w:color="auto"/>
                <w:right w:val="none" w:sz="0" w:space="0" w:color="auto"/>
              </w:divBdr>
              <w:divsChild>
                <w:div w:id="75093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320884">
      <w:bodyDiv w:val="1"/>
      <w:marLeft w:val="0"/>
      <w:marRight w:val="0"/>
      <w:marTop w:val="0"/>
      <w:marBottom w:val="0"/>
      <w:divBdr>
        <w:top w:val="none" w:sz="0" w:space="0" w:color="auto"/>
        <w:left w:val="none" w:sz="0" w:space="0" w:color="auto"/>
        <w:bottom w:val="none" w:sz="0" w:space="0" w:color="auto"/>
        <w:right w:val="none" w:sz="0" w:space="0" w:color="auto"/>
      </w:divBdr>
      <w:divsChild>
        <w:div w:id="554052609">
          <w:marLeft w:val="0"/>
          <w:marRight w:val="0"/>
          <w:marTop w:val="0"/>
          <w:marBottom w:val="0"/>
          <w:divBdr>
            <w:top w:val="none" w:sz="0" w:space="0" w:color="auto"/>
            <w:left w:val="none" w:sz="0" w:space="0" w:color="auto"/>
            <w:bottom w:val="none" w:sz="0" w:space="0" w:color="auto"/>
            <w:right w:val="none" w:sz="0" w:space="0" w:color="auto"/>
          </w:divBdr>
          <w:divsChild>
            <w:div w:id="867178235">
              <w:marLeft w:val="0"/>
              <w:marRight w:val="0"/>
              <w:marTop w:val="0"/>
              <w:marBottom w:val="0"/>
              <w:divBdr>
                <w:top w:val="none" w:sz="0" w:space="0" w:color="auto"/>
                <w:left w:val="none" w:sz="0" w:space="0" w:color="auto"/>
                <w:bottom w:val="none" w:sz="0" w:space="0" w:color="auto"/>
                <w:right w:val="none" w:sz="0" w:space="0" w:color="auto"/>
              </w:divBdr>
              <w:divsChild>
                <w:div w:id="37061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325764">
      <w:bodyDiv w:val="1"/>
      <w:marLeft w:val="0"/>
      <w:marRight w:val="0"/>
      <w:marTop w:val="0"/>
      <w:marBottom w:val="0"/>
      <w:divBdr>
        <w:top w:val="none" w:sz="0" w:space="0" w:color="auto"/>
        <w:left w:val="none" w:sz="0" w:space="0" w:color="auto"/>
        <w:bottom w:val="none" w:sz="0" w:space="0" w:color="auto"/>
        <w:right w:val="none" w:sz="0" w:space="0" w:color="auto"/>
      </w:divBdr>
    </w:div>
    <w:div w:id="1007102183">
      <w:bodyDiv w:val="1"/>
      <w:marLeft w:val="0"/>
      <w:marRight w:val="0"/>
      <w:marTop w:val="0"/>
      <w:marBottom w:val="0"/>
      <w:divBdr>
        <w:top w:val="none" w:sz="0" w:space="0" w:color="auto"/>
        <w:left w:val="none" w:sz="0" w:space="0" w:color="auto"/>
        <w:bottom w:val="none" w:sz="0" w:space="0" w:color="auto"/>
        <w:right w:val="none" w:sz="0" w:space="0" w:color="auto"/>
      </w:divBdr>
      <w:divsChild>
        <w:div w:id="1617977903">
          <w:marLeft w:val="0"/>
          <w:marRight w:val="0"/>
          <w:marTop w:val="0"/>
          <w:marBottom w:val="0"/>
          <w:divBdr>
            <w:top w:val="none" w:sz="0" w:space="0" w:color="auto"/>
            <w:left w:val="none" w:sz="0" w:space="0" w:color="auto"/>
            <w:bottom w:val="none" w:sz="0" w:space="0" w:color="auto"/>
            <w:right w:val="none" w:sz="0" w:space="0" w:color="auto"/>
          </w:divBdr>
          <w:divsChild>
            <w:div w:id="1030061764">
              <w:marLeft w:val="0"/>
              <w:marRight w:val="0"/>
              <w:marTop w:val="0"/>
              <w:marBottom w:val="0"/>
              <w:divBdr>
                <w:top w:val="none" w:sz="0" w:space="0" w:color="auto"/>
                <w:left w:val="none" w:sz="0" w:space="0" w:color="auto"/>
                <w:bottom w:val="none" w:sz="0" w:space="0" w:color="auto"/>
                <w:right w:val="none" w:sz="0" w:space="0" w:color="auto"/>
              </w:divBdr>
              <w:divsChild>
                <w:div w:id="689574921">
                  <w:marLeft w:val="0"/>
                  <w:marRight w:val="0"/>
                  <w:marTop w:val="0"/>
                  <w:marBottom w:val="0"/>
                  <w:divBdr>
                    <w:top w:val="none" w:sz="0" w:space="0" w:color="auto"/>
                    <w:left w:val="none" w:sz="0" w:space="0" w:color="auto"/>
                    <w:bottom w:val="none" w:sz="0" w:space="0" w:color="auto"/>
                    <w:right w:val="none" w:sz="0" w:space="0" w:color="auto"/>
                  </w:divBdr>
                  <w:divsChild>
                    <w:div w:id="149929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328533">
      <w:bodyDiv w:val="1"/>
      <w:marLeft w:val="0"/>
      <w:marRight w:val="0"/>
      <w:marTop w:val="0"/>
      <w:marBottom w:val="0"/>
      <w:divBdr>
        <w:top w:val="none" w:sz="0" w:space="0" w:color="auto"/>
        <w:left w:val="none" w:sz="0" w:space="0" w:color="auto"/>
        <w:bottom w:val="none" w:sz="0" w:space="0" w:color="auto"/>
        <w:right w:val="none" w:sz="0" w:space="0" w:color="auto"/>
      </w:divBdr>
    </w:div>
    <w:div w:id="1012536303">
      <w:bodyDiv w:val="1"/>
      <w:marLeft w:val="0"/>
      <w:marRight w:val="0"/>
      <w:marTop w:val="0"/>
      <w:marBottom w:val="0"/>
      <w:divBdr>
        <w:top w:val="none" w:sz="0" w:space="0" w:color="auto"/>
        <w:left w:val="none" w:sz="0" w:space="0" w:color="auto"/>
        <w:bottom w:val="none" w:sz="0" w:space="0" w:color="auto"/>
        <w:right w:val="none" w:sz="0" w:space="0" w:color="auto"/>
      </w:divBdr>
      <w:divsChild>
        <w:div w:id="1049113999">
          <w:marLeft w:val="0"/>
          <w:marRight w:val="0"/>
          <w:marTop w:val="0"/>
          <w:marBottom w:val="0"/>
          <w:divBdr>
            <w:top w:val="none" w:sz="0" w:space="0" w:color="auto"/>
            <w:left w:val="none" w:sz="0" w:space="0" w:color="auto"/>
            <w:bottom w:val="none" w:sz="0" w:space="0" w:color="auto"/>
            <w:right w:val="none" w:sz="0" w:space="0" w:color="auto"/>
          </w:divBdr>
          <w:divsChild>
            <w:div w:id="1273516930">
              <w:marLeft w:val="0"/>
              <w:marRight w:val="0"/>
              <w:marTop w:val="0"/>
              <w:marBottom w:val="0"/>
              <w:divBdr>
                <w:top w:val="none" w:sz="0" w:space="0" w:color="auto"/>
                <w:left w:val="none" w:sz="0" w:space="0" w:color="auto"/>
                <w:bottom w:val="none" w:sz="0" w:space="0" w:color="auto"/>
                <w:right w:val="none" w:sz="0" w:space="0" w:color="auto"/>
              </w:divBdr>
              <w:divsChild>
                <w:div w:id="35789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142773">
      <w:bodyDiv w:val="1"/>
      <w:marLeft w:val="0"/>
      <w:marRight w:val="0"/>
      <w:marTop w:val="0"/>
      <w:marBottom w:val="0"/>
      <w:divBdr>
        <w:top w:val="none" w:sz="0" w:space="0" w:color="auto"/>
        <w:left w:val="none" w:sz="0" w:space="0" w:color="auto"/>
        <w:bottom w:val="none" w:sz="0" w:space="0" w:color="auto"/>
        <w:right w:val="none" w:sz="0" w:space="0" w:color="auto"/>
      </w:divBdr>
      <w:divsChild>
        <w:div w:id="685593691">
          <w:marLeft w:val="0"/>
          <w:marRight w:val="0"/>
          <w:marTop w:val="0"/>
          <w:marBottom w:val="0"/>
          <w:divBdr>
            <w:top w:val="none" w:sz="0" w:space="0" w:color="auto"/>
            <w:left w:val="none" w:sz="0" w:space="0" w:color="auto"/>
            <w:bottom w:val="none" w:sz="0" w:space="0" w:color="auto"/>
            <w:right w:val="none" w:sz="0" w:space="0" w:color="auto"/>
          </w:divBdr>
          <w:divsChild>
            <w:div w:id="979186012">
              <w:marLeft w:val="0"/>
              <w:marRight w:val="0"/>
              <w:marTop w:val="0"/>
              <w:marBottom w:val="0"/>
              <w:divBdr>
                <w:top w:val="none" w:sz="0" w:space="0" w:color="auto"/>
                <w:left w:val="none" w:sz="0" w:space="0" w:color="auto"/>
                <w:bottom w:val="none" w:sz="0" w:space="0" w:color="auto"/>
                <w:right w:val="none" w:sz="0" w:space="0" w:color="auto"/>
              </w:divBdr>
              <w:divsChild>
                <w:div w:id="185283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265235">
      <w:bodyDiv w:val="1"/>
      <w:marLeft w:val="0"/>
      <w:marRight w:val="0"/>
      <w:marTop w:val="0"/>
      <w:marBottom w:val="0"/>
      <w:divBdr>
        <w:top w:val="none" w:sz="0" w:space="0" w:color="auto"/>
        <w:left w:val="none" w:sz="0" w:space="0" w:color="auto"/>
        <w:bottom w:val="none" w:sz="0" w:space="0" w:color="auto"/>
        <w:right w:val="none" w:sz="0" w:space="0" w:color="auto"/>
      </w:divBdr>
      <w:divsChild>
        <w:div w:id="575407700">
          <w:marLeft w:val="0"/>
          <w:marRight w:val="0"/>
          <w:marTop w:val="0"/>
          <w:marBottom w:val="0"/>
          <w:divBdr>
            <w:top w:val="none" w:sz="0" w:space="0" w:color="auto"/>
            <w:left w:val="none" w:sz="0" w:space="0" w:color="auto"/>
            <w:bottom w:val="none" w:sz="0" w:space="0" w:color="auto"/>
            <w:right w:val="none" w:sz="0" w:space="0" w:color="auto"/>
          </w:divBdr>
          <w:divsChild>
            <w:div w:id="434206689">
              <w:marLeft w:val="0"/>
              <w:marRight w:val="0"/>
              <w:marTop w:val="0"/>
              <w:marBottom w:val="0"/>
              <w:divBdr>
                <w:top w:val="none" w:sz="0" w:space="0" w:color="auto"/>
                <w:left w:val="none" w:sz="0" w:space="0" w:color="auto"/>
                <w:bottom w:val="none" w:sz="0" w:space="0" w:color="auto"/>
                <w:right w:val="none" w:sz="0" w:space="0" w:color="auto"/>
              </w:divBdr>
              <w:divsChild>
                <w:div w:id="856773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117435">
      <w:bodyDiv w:val="1"/>
      <w:marLeft w:val="0"/>
      <w:marRight w:val="0"/>
      <w:marTop w:val="0"/>
      <w:marBottom w:val="0"/>
      <w:divBdr>
        <w:top w:val="none" w:sz="0" w:space="0" w:color="auto"/>
        <w:left w:val="none" w:sz="0" w:space="0" w:color="auto"/>
        <w:bottom w:val="none" w:sz="0" w:space="0" w:color="auto"/>
        <w:right w:val="none" w:sz="0" w:space="0" w:color="auto"/>
      </w:divBdr>
      <w:divsChild>
        <w:div w:id="688147116">
          <w:marLeft w:val="0"/>
          <w:marRight w:val="0"/>
          <w:marTop w:val="0"/>
          <w:marBottom w:val="0"/>
          <w:divBdr>
            <w:top w:val="none" w:sz="0" w:space="0" w:color="auto"/>
            <w:left w:val="none" w:sz="0" w:space="0" w:color="auto"/>
            <w:bottom w:val="none" w:sz="0" w:space="0" w:color="auto"/>
            <w:right w:val="none" w:sz="0" w:space="0" w:color="auto"/>
          </w:divBdr>
          <w:divsChild>
            <w:div w:id="1874729056">
              <w:marLeft w:val="0"/>
              <w:marRight w:val="0"/>
              <w:marTop w:val="0"/>
              <w:marBottom w:val="0"/>
              <w:divBdr>
                <w:top w:val="none" w:sz="0" w:space="0" w:color="auto"/>
                <w:left w:val="none" w:sz="0" w:space="0" w:color="auto"/>
                <w:bottom w:val="none" w:sz="0" w:space="0" w:color="auto"/>
                <w:right w:val="none" w:sz="0" w:space="0" w:color="auto"/>
              </w:divBdr>
              <w:divsChild>
                <w:div w:id="1371690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689521">
      <w:bodyDiv w:val="1"/>
      <w:marLeft w:val="0"/>
      <w:marRight w:val="0"/>
      <w:marTop w:val="0"/>
      <w:marBottom w:val="0"/>
      <w:divBdr>
        <w:top w:val="none" w:sz="0" w:space="0" w:color="auto"/>
        <w:left w:val="none" w:sz="0" w:space="0" w:color="auto"/>
        <w:bottom w:val="none" w:sz="0" w:space="0" w:color="auto"/>
        <w:right w:val="none" w:sz="0" w:space="0" w:color="auto"/>
      </w:divBdr>
    </w:div>
    <w:div w:id="1016808965">
      <w:bodyDiv w:val="1"/>
      <w:marLeft w:val="0"/>
      <w:marRight w:val="0"/>
      <w:marTop w:val="0"/>
      <w:marBottom w:val="0"/>
      <w:divBdr>
        <w:top w:val="none" w:sz="0" w:space="0" w:color="auto"/>
        <w:left w:val="none" w:sz="0" w:space="0" w:color="auto"/>
        <w:bottom w:val="none" w:sz="0" w:space="0" w:color="auto"/>
        <w:right w:val="none" w:sz="0" w:space="0" w:color="auto"/>
      </w:divBdr>
      <w:divsChild>
        <w:div w:id="361054477">
          <w:marLeft w:val="0"/>
          <w:marRight w:val="0"/>
          <w:marTop w:val="0"/>
          <w:marBottom w:val="0"/>
          <w:divBdr>
            <w:top w:val="none" w:sz="0" w:space="0" w:color="auto"/>
            <w:left w:val="none" w:sz="0" w:space="0" w:color="auto"/>
            <w:bottom w:val="none" w:sz="0" w:space="0" w:color="auto"/>
            <w:right w:val="none" w:sz="0" w:space="0" w:color="auto"/>
          </w:divBdr>
          <w:divsChild>
            <w:div w:id="1004896172">
              <w:marLeft w:val="0"/>
              <w:marRight w:val="0"/>
              <w:marTop w:val="0"/>
              <w:marBottom w:val="0"/>
              <w:divBdr>
                <w:top w:val="none" w:sz="0" w:space="0" w:color="auto"/>
                <w:left w:val="none" w:sz="0" w:space="0" w:color="auto"/>
                <w:bottom w:val="none" w:sz="0" w:space="0" w:color="auto"/>
                <w:right w:val="none" w:sz="0" w:space="0" w:color="auto"/>
              </w:divBdr>
              <w:divsChild>
                <w:div w:id="1598320181">
                  <w:marLeft w:val="0"/>
                  <w:marRight w:val="0"/>
                  <w:marTop w:val="0"/>
                  <w:marBottom w:val="0"/>
                  <w:divBdr>
                    <w:top w:val="none" w:sz="0" w:space="0" w:color="auto"/>
                    <w:left w:val="none" w:sz="0" w:space="0" w:color="auto"/>
                    <w:bottom w:val="none" w:sz="0" w:space="0" w:color="auto"/>
                    <w:right w:val="none" w:sz="0" w:space="0" w:color="auto"/>
                  </w:divBdr>
                  <w:divsChild>
                    <w:div w:id="674306329">
                      <w:marLeft w:val="0"/>
                      <w:marRight w:val="0"/>
                      <w:marTop w:val="0"/>
                      <w:marBottom w:val="0"/>
                      <w:divBdr>
                        <w:top w:val="none" w:sz="0" w:space="0" w:color="auto"/>
                        <w:left w:val="none" w:sz="0" w:space="0" w:color="auto"/>
                        <w:bottom w:val="none" w:sz="0" w:space="0" w:color="auto"/>
                        <w:right w:val="none" w:sz="0" w:space="0" w:color="auto"/>
                      </w:divBdr>
                    </w:div>
                  </w:divsChild>
                </w:div>
                <w:div w:id="1782725525">
                  <w:marLeft w:val="0"/>
                  <w:marRight w:val="0"/>
                  <w:marTop w:val="0"/>
                  <w:marBottom w:val="0"/>
                  <w:divBdr>
                    <w:top w:val="none" w:sz="0" w:space="0" w:color="auto"/>
                    <w:left w:val="none" w:sz="0" w:space="0" w:color="auto"/>
                    <w:bottom w:val="none" w:sz="0" w:space="0" w:color="auto"/>
                    <w:right w:val="none" w:sz="0" w:space="0" w:color="auto"/>
                  </w:divBdr>
                  <w:divsChild>
                    <w:div w:id="161430341">
                      <w:marLeft w:val="0"/>
                      <w:marRight w:val="0"/>
                      <w:marTop w:val="0"/>
                      <w:marBottom w:val="0"/>
                      <w:divBdr>
                        <w:top w:val="none" w:sz="0" w:space="0" w:color="auto"/>
                        <w:left w:val="none" w:sz="0" w:space="0" w:color="auto"/>
                        <w:bottom w:val="none" w:sz="0" w:space="0" w:color="auto"/>
                        <w:right w:val="none" w:sz="0" w:space="0" w:color="auto"/>
                      </w:divBdr>
                    </w:div>
                  </w:divsChild>
                </w:div>
                <w:div w:id="1751078831">
                  <w:marLeft w:val="0"/>
                  <w:marRight w:val="0"/>
                  <w:marTop w:val="0"/>
                  <w:marBottom w:val="0"/>
                  <w:divBdr>
                    <w:top w:val="none" w:sz="0" w:space="0" w:color="auto"/>
                    <w:left w:val="none" w:sz="0" w:space="0" w:color="auto"/>
                    <w:bottom w:val="none" w:sz="0" w:space="0" w:color="auto"/>
                    <w:right w:val="none" w:sz="0" w:space="0" w:color="auto"/>
                  </w:divBdr>
                  <w:divsChild>
                    <w:div w:id="1595742502">
                      <w:marLeft w:val="0"/>
                      <w:marRight w:val="0"/>
                      <w:marTop w:val="0"/>
                      <w:marBottom w:val="0"/>
                      <w:divBdr>
                        <w:top w:val="none" w:sz="0" w:space="0" w:color="auto"/>
                        <w:left w:val="none" w:sz="0" w:space="0" w:color="auto"/>
                        <w:bottom w:val="none" w:sz="0" w:space="0" w:color="auto"/>
                        <w:right w:val="none" w:sz="0" w:space="0" w:color="auto"/>
                      </w:divBdr>
                    </w:div>
                  </w:divsChild>
                </w:div>
                <w:div w:id="676661617">
                  <w:marLeft w:val="0"/>
                  <w:marRight w:val="0"/>
                  <w:marTop w:val="0"/>
                  <w:marBottom w:val="0"/>
                  <w:divBdr>
                    <w:top w:val="none" w:sz="0" w:space="0" w:color="auto"/>
                    <w:left w:val="none" w:sz="0" w:space="0" w:color="auto"/>
                    <w:bottom w:val="none" w:sz="0" w:space="0" w:color="auto"/>
                    <w:right w:val="none" w:sz="0" w:space="0" w:color="auto"/>
                  </w:divBdr>
                  <w:divsChild>
                    <w:div w:id="4877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347118">
      <w:bodyDiv w:val="1"/>
      <w:marLeft w:val="0"/>
      <w:marRight w:val="0"/>
      <w:marTop w:val="0"/>
      <w:marBottom w:val="0"/>
      <w:divBdr>
        <w:top w:val="none" w:sz="0" w:space="0" w:color="auto"/>
        <w:left w:val="none" w:sz="0" w:space="0" w:color="auto"/>
        <w:bottom w:val="none" w:sz="0" w:space="0" w:color="auto"/>
        <w:right w:val="none" w:sz="0" w:space="0" w:color="auto"/>
      </w:divBdr>
    </w:div>
    <w:div w:id="1017462700">
      <w:bodyDiv w:val="1"/>
      <w:marLeft w:val="0"/>
      <w:marRight w:val="0"/>
      <w:marTop w:val="0"/>
      <w:marBottom w:val="0"/>
      <w:divBdr>
        <w:top w:val="none" w:sz="0" w:space="0" w:color="auto"/>
        <w:left w:val="none" w:sz="0" w:space="0" w:color="auto"/>
        <w:bottom w:val="none" w:sz="0" w:space="0" w:color="auto"/>
        <w:right w:val="none" w:sz="0" w:space="0" w:color="auto"/>
      </w:divBdr>
    </w:div>
    <w:div w:id="1018190334">
      <w:bodyDiv w:val="1"/>
      <w:marLeft w:val="0"/>
      <w:marRight w:val="0"/>
      <w:marTop w:val="0"/>
      <w:marBottom w:val="0"/>
      <w:divBdr>
        <w:top w:val="none" w:sz="0" w:space="0" w:color="auto"/>
        <w:left w:val="none" w:sz="0" w:space="0" w:color="auto"/>
        <w:bottom w:val="none" w:sz="0" w:space="0" w:color="auto"/>
        <w:right w:val="none" w:sz="0" w:space="0" w:color="auto"/>
      </w:divBdr>
      <w:divsChild>
        <w:div w:id="1931768771">
          <w:marLeft w:val="0"/>
          <w:marRight w:val="0"/>
          <w:marTop w:val="0"/>
          <w:marBottom w:val="0"/>
          <w:divBdr>
            <w:top w:val="none" w:sz="0" w:space="0" w:color="auto"/>
            <w:left w:val="none" w:sz="0" w:space="0" w:color="auto"/>
            <w:bottom w:val="none" w:sz="0" w:space="0" w:color="auto"/>
            <w:right w:val="none" w:sz="0" w:space="0" w:color="auto"/>
          </w:divBdr>
          <w:divsChild>
            <w:div w:id="733816614">
              <w:marLeft w:val="0"/>
              <w:marRight w:val="0"/>
              <w:marTop w:val="0"/>
              <w:marBottom w:val="0"/>
              <w:divBdr>
                <w:top w:val="none" w:sz="0" w:space="0" w:color="auto"/>
                <w:left w:val="none" w:sz="0" w:space="0" w:color="auto"/>
                <w:bottom w:val="none" w:sz="0" w:space="0" w:color="auto"/>
                <w:right w:val="none" w:sz="0" w:space="0" w:color="auto"/>
              </w:divBdr>
              <w:divsChild>
                <w:div w:id="35724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275129">
      <w:bodyDiv w:val="1"/>
      <w:marLeft w:val="0"/>
      <w:marRight w:val="0"/>
      <w:marTop w:val="0"/>
      <w:marBottom w:val="0"/>
      <w:divBdr>
        <w:top w:val="none" w:sz="0" w:space="0" w:color="auto"/>
        <w:left w:val="none" w:sz="0" w:space="0" w:color="auto"/>
        <w:bottom w:val="none" w:sz="0" w:space="0" w:color="auto"/>
        <w:right w:val="none" w:sz="0" w:space="0" w:color="auto"/>
      </w:divBdr>
      <w:divsChild>
        <w:div w:id="1099761025">
          <w:marLeft w:val="0"/>
          <w:marRight w:val="0"/>
          <w:marTop w:val="0"/>
          <w:marBottom w:val="0"/>
          <w:divBdr>
            <w:top w:val="none" w:sz="0" w:space="0" w:color="auto"/>
            <w:left w:val="none" w:sz="0" w:space="0" w:color="auto"/>
            <w:bottom w:val="none" w:sz="0" w:space="0" w:color="auto"/>
            <w:right w:val="none" w:sz="0" w:space="0" w:color="auto"/>
          </w:divBdr>
          <w:divsChild>
            <w:div w:id="1561942110">
              <w:marLeft w:val="0"/>
              <w:marRight w:val="0"/>
              <w:marTop w:val="0"/>
              <w:marBottom w:val="0"/>
              <w:divBdr>
                <w:top w:val="none" w:sz="0" w:space="0" w:color="auto"/>
                <w:left w:val="none" w:sz="0" w:space="0" w:color="auto"/>
                <w:bottom w:val="none" w:sz="0" w:space="0" w:color="auto"/>
                <w:right w:val="none" w:sz="0" w:space="0" w:color="auto"/>
              </w:divBdr>
              <w:divsChild>
                <w:div w:id="540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055189">
      <w:bodyDiv w:val="1"/>
      <w:marLeft w:val="0"/>
      <w:marRight w:val="0"/>
      <w:marTop w:val="0"/>
      <w:marBottom w:val="0"/>
      <w:divBdr>
        <w:top w:val="none" w:sz="0" w:space="0" w:color="auto"/>
        <w:left w:val="none" w:sz="0" w:space="0" w:color="auto"/>
        <w:bottom w:val="none" w:sz="0" w:space="0" w:color="auto"/>
        <w:right w:val="none" w:sz="0" w:space="0" w:color="auto"/>
      </w:divBdr>
    </w:div>
    <w:div w:id="1022166170">
      <w:bodyDiv w:val="1"/>
      <w:marLeft w:val="0"/>
      <w:marRight w:val="0"/>
      <w:marTop w:val="0"/>
      <w:marBottom w:val="0"/>
      <w:divBdr>
        <w:top w:val="none" w:sz="0" w:space="0" w:color="auto"/>
        <w:left w:val="none" w:sz="0" w:space="0" w:color="auto"/>
        <w:bottom w:val="none" w:sz="0" w:space="0" w:color="auto"/>
        <w:right w:val="none" w:sz="0" w:space="0" w:color="auto"/>
      </w:divBdr>
    </w:div>
    <w:div w:id="1023481779">
      <w:bodyDiv w:val="1"/>
      <w:marLeft w:val="0"/>
      <w:marRight w:val="0"/>
      <w:marTop w:val="0"/>
      <w:marBottom w:val="0"/>
      <w:divBdr>
        <w:top w:val="none" w:sz="0" w:space="0" w:color="auto"/>
        <w:left w:val="none" w:sz="0" w:space="0" w:color="auto"/>
        <w:bottom w:val="none" w:sz="0" w:space="0" w:color="auto"/>
        <w:right w:val="none" w:sz="0" w:space="0" w:color="auto"/>
      </w:divBdr>
      <w:divsChild>
        <w:div w:id="1787187677">
          <w:marLeft w:val="0"/>
          <w:marRight w:val="0"/>
          <w:marTop w:val="0"/>
          <w:marBottom w:val="0"/>
          <w:divBdr>
            <w:top w:val="none" w:sz="0" w:space="0" w:color="auto"/>
            <w:left w:val="none" w:sz="0" w:space="0" w:color="auto"/>
            <w:bottom w:val="none" w:sz="0" w:space="0" w:color="auto"/>
            <w:right w:val="none" w:sz="0" w:space="0" w:color="auto"/>
          </w:divBdr>
          <w:divsChild>
            <w:div w:id="1967152614">
              <w:marLeft w:val="0"/>
              <w:marRight w:val="0"/>
              <w:marTop w:val="0"/>
              <w:marBottom w:val="0"/>
              <w:divBdr>
                <w:top w:val="none" w:sz="0" w:space="0" w:color="auto"/>
                <w:left w:val="none" w:sz="0" w:space="0" w:color="auto"/>
                <w:bottom w:val="none" w:sz="0" w:space="0" w:color="auto"/>
                <w:right w:val="none" w:sz="0" w:space="0" w:color="auto"/>
              </w:divBdr>
              <w:divsChild>
                <w:div w:id="108456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06407">
      <w:bodyDiv w:val="1"/>
      <w:marLeft w:val="0"/>
      <w:marRight w:val="0"/>
      <w:marTop w:val="0"/>
      <w:marBottom w:val="0"/>
      <w:divBdr>
        <w:top w:val="none" w:sz="0" w:space="0" w:color="auto"/>
        <w:left w:val="none" w:sz="0" w:space="0" w:color="auto"/>
        <w:bottom w:val="none" w:sz="0" w:space="0" w:color="auto"/>
        <w:right w:val="none" w:sz="0" w:space="0" w:color="auto"/>
      </w:divBdr>
      <w:divsChild>
        <w:div w:id="1011564867">
          <w:marLeft w:val="0"/>
          <w:marRight w:val="0"/>
          <w:marTop w:val="0"/>
          <w:marBottom w:val="0"/>
          <w:divBdr>
            <w:top w:val="none" w:sz="0" w:space="0" w:color="auto"/>
            <w:left w:val="none" w:sz="0" w:space="0" w:color="auto"/>
            <w:bottom w:val="none" w:sz="0" w:space="0" w:color="auto"/>
            <w:right w:val="none" w:sz="0" w:space="0" w:color="auto"/>
          </w:divBdr>
          <w:divsChild>
            <w:div w:id="1766922627">
              <w:marLeft w:val="0"/>
              <w:marRight w:val="0"/>
              <w:marTop w:val="0"/>
              <w:marBottom w:val="0"/>
              <w:divBdr>
                <w:top w:val="none" w:sz="0" w:space="0" w:color="auto"/>
                <w:left w:val="none" w:sz="0" w:space="0" w:color="auto"/>
                <w:bottom w:val="none" w:sz="0" w:space="0" w:color="auto"/>
                <w:right w:val="none" w:sz="0" w:space="0" w:color="auto"/>
              </w:divBdr>
              <w:divsChild>
                <w:div w:id="76403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470250">
      <w:bodyDiv w:val="1"/>
      <w:marLeft w:val="0"/>
      <w:marRight w:val="0"/>
      <w:marTop w:val="0"/>
      <w:marBottom w:val="0"/>
      <w:divBdr>
        <w:top w:val="none" w:sz="0" w:space="0" w:color="auto"/>
        <w:left w:val="none" w:sz="0" w:space="0" w:color="auto"/>
        <w:bottom w:val="none" w:sz="0" w:space="0" w:color="auto"/>
        <w:right w:val="none" w:sz="0" w:space="0" w:color="auto"/>
      </w:divBdr>
      <w:divsChild>
        <w:div w:id="176313628">
          <w:marLeft w:val="0"/>
          <w:marRight w:val="0"/>
          <w:marTop w:val="0"/>
          <w:marBottom w:val="0"/>
          <w:divBdr>
            <w:top w:val="none" w:sz="0" w:space="0" w:color="auto"/>
            <w:left w:val="none" w:sz="0" w:space="0" w:color="auto"/>
            <w:bottom w:val="none" w:sz="0" w:space="0" w:color="auto"/>
            <w:right w:val="none" w:sz="0" w:space="0" w:color="auto"/>
          </w:divBdr>
          <w:divsChild>
            <w:div w:id="799304251">
              <w:marLeft w:val="0"/>
              <w:marRight w:val="0"/>
              <w:marTop w:val="0"/>
              <w:marBottom w:val="0"/>
              <w:divBdr>
                <w:top w:val="none" w:sz="0" w:space="0" w:color="auto"/>
                <w:left w:val="none" w:sz="0" w:space="0" w:color="auto"/>
                <w:bottom w:val="none" w:sz="0" w:space="0" w:color="auto"/>
                <w:right w:val="none" w:sz="0" w:space="0" w:color="auto"/>
              </w:divBdr>
              <w:divsChild>
                <w:div w:id="193770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547739">
      <w:bodyDiv w:val="1"/>
      <w:marLeft w:val="0"/>
      <w:marRight w:val="0"/>
      <w:marTop w:val="0"/>
      <w:marBottom w:val="0"/>
      <w:divBdr>
        <w:top w:val="none" w:sz="0" w:space="0" w:color="auto"/>
        <w:left w:val="none" w:sz="0" w:space="0" w:color="auto"/>
        <w:bottom w:val="none" w:sz="0" w:space="0" w:color="auto"/>
        <w:right w:val="none" w:sz="0" w:space="0" w:color="auto"/>
      </w:divBdr>
      <w:divsChild>
        <w:div w:id="1848599203">
          <w:marLeft w:val="0"/>
          <w:marRight w:val="0"/>
          <w:marTop w:val="0"/>
          <w:marBottom w:val="0"/>
          <w:divBdr>
            <w:top w:val="none" w:sz="0" w:space="0" w:color="auto"/>
            <w:left w:val="none" w:sz="0" w:space="0" w:color="auto"/>
            <w:bottom w:val="none" w:sz="0" w:space="0" w:color="auto"/>
            <w:right w:val="none" w:sz="0" w:space="0" w:color="auto"/>
          </w:divBdr>
          <w:divsChild>
            <w:div w:id="151874941">
              <w:marLeft w:val="0"/>
              <w:marRight w:val="0"/>
              <w:marTop w:val="0"/>
              <w:marBottom w:val="0"/>
              <w:divBdr>
                <w:top w:val="none" w:sz="0" w:space="0" w:color="auto"/>
                <w:left w:val="none" w:sz="0" w:space="0" w:color="auto"/>
                <w:bottom w:val="none" w:sz="0" w:space="0" w:color="auto"/>
                <w:right w:val="none" w:sz="0" w:space="0" w:color="auto"/>
              </w:divBdr>
              <w:divsChild>
                <w:div w:id="155296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732599">
      <w:bodyDiv w:val="1"/>
      <w:marLeft w:val="0"/>
      <w:marRight w:val="0"/>
      <w:marTop w:val="0"/>
      <w:marBottom w:val="0"/>
      <w:divBdr>
        <w:top w:val="none" w:sz="0" w:space="0" w:color="auto"/>
        <w:left w:val="none" w:sz="0" w:space="0" w:color="auto"/>
        <w:bottom w:val="none" w:sz="0" w:space="0" w:color="auto"/>
        <w:right w:val="none" w:sz="0" w:space="0" w:color="auto"/>
      </w:divBdr>
    </w:div>
    <w:div w:id="1037437821">
      <w:bodyDiv w:val="1"/>
      <w:marLeft w:val="0"/>
      <w:marRight w:val="0"/>
      <w:marTop w:val="0"/>
      <w:marBottom w:val="0"/>
      <w:divBdr>
        <w:top w:val="none" w:sz="0" w:space="0" w:color="auto"/>
        <w:left w:val="none" w:sz="0" w:space="0" w:color="auto"/>
        <w:bottom w:val="none" w:sz="0" w:space="0" w:color="auto"/>
        <w:right w:val="none" w:sz="0" w:space="0" w:color="auto"/>
      </w:divBdr>
      <w:divsChild>
        <w:div w:id="803818566">
          <w:marLeft w:val="0"/>
          <w:marRight w:val="0"/>
          <w:marTop w:val="0"/>
          <w:marBottom w:val="0"/>
          <w:divBdr>
            <w:top w:val="none" w:sz="0" w:space="0" w:color="auto"/>
            <w:left w:val="none" w:sz="0" w:space="0" w:color="auto"/>
            <w:bottom w:val="none" w:sz="0" w:space="0" w:color="auto"/>
            <w:right w:val="none" w:sz="0" w:space="0" w:color="auto"/>
          </w:divBdr>
          <w:divsChild>
            <w:div w:id="156701071">
              <w:marLeft w:val="0"/>
              <w:marRight w:val="0"/>
              <w:marTop w:val="0"/>
              <w:marBottom w:val="0"/>
              <w:divBdr>
                <w:top w:val="none" w:sz="0" w:space="0" w:color="auto"/>
                <w:left w:val="none" w:sz="0" w:space="0" w:color="auto"/>
                <w:bottom w:val="none" w:sz="0" w:space="0" w:color="auto"/>
                <w:right w:val="none" w:sz="0" w:space="0" w:color="auto"/>
              </w:divBdr>
              <w:divsChild>
                <w:div w:id="126854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322840">
      <w:bodyDiv w:val="1"/>
      <w:marLeft w:val="0"/>
      <w:marRight w:val="0"/>
      <w:marTop w:val="0"/>
      <w:marBottom w:val="0"/>
      <w:divBdr>
        <w:top w:val="none" w:sz="0" w:space="0" w:color="auto"/>
        <w:left w:val="none" w:sz="0" w:space="0" w:color="auto"/>
        <w:bottom w:val="none" w:sz="0" w:space="0" w:color="auto"/>
        <w:right w:val="none" w:sz="0" w:space="0" w:color="auto"/>
      </w:divBdr>
    </w:div>
    <w:div w:id="1044447627">
      <w:bodyDiv w:val="1"/>
      <w:marLeft w:val="0"/>
      <w:marRight w:val="0"/>
      <w:marTop w:val="0"/>
      <w:marBottom w:val="0"/>
      <w:divBdr>
        <w:top w:val="none" w:sz="0" w:space="0" w:color="auto"/>
        <w:left w:val="none" w:sz="0" w:space="0" w:color="auto"/>
        <w:bottom w:val="none" w:sz="0" w:space="0" w:color="auto"/>
        <w:right w:val="none" w:sz="0" w:space="0" w:color="auto"/>
      </w:divBdr>
    </w:div>
    <w:div w:id="1046829692">
      <w:bodyDiv w:val="1"/>
      <w:marLeft w:val="0"/>
      <w:marRight w:val="0"/>
      <w:marTop w:val="0"/>
      <w:marBottom w:val="0"/>
      <w:divBdr>
        <w:top w:val="none" w:sz="0" w:space="0" w:color="auto"/>
        <w:left w:val="none" w:sz="0" w:space="0" w:color="auto"/>
        <w:bottom w:val="none" w:sz="0" w:space="0" w:color="auto"/>
        <w:right w:val="none" w:sz="0" w:space="0" w:color="auto"/>
      </w:divBdr>
      <w:divsChild>
        <w:div w:id="967978392">
          <w:marLeft w:val="0"/>
          <w:marRight w:val="0"/>
          <w:marTop w:val="0"/>
          <w:marBottom w:val="0"/>
          <w:divBdr>
            <w:top w:val="none" w:sz="0" w:space="0" w:color="auto"/>
            <w:left w:val="none" w:sz="0" w:space="0" w:color="auto"/>
            <w:bottom w:val="none" w:sz="0" w:space="0" w:color="auto"/>
            <w:right w:val="none" w:sz="0" w:space="0" w:color="auto"/>
          </w:divBdr>
          <w:divsChild>
            <w:div w:id="610893657">
              <w:marLeft w:val="0"/>
              <w:marRight w:val="0"/>
              <w:marTop w:val="0"/>
              <w:marBottom w:val="0"/>
              <w:divBdr>
                <w:top w:val="none" w:sz="0" w:space="0" w:color="auto"/>
                <w:left w:val="none" w:sz="0" w:space="0" w:color="auto"/>
                <w:bottom w:val="none" w:sz="0" w:space="0" w:color="auto"/>
                <w:right w:val="none" w:sz="0" w:space="0" w:color="auto"/>
              </w:divBdr>
              <w:divsChild>
                <w:div w:id="112677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610550">
      <w:bodyDiv w:val="1"/>
      <w:marLeft w:val="0"/>
      <w:marRight w:val="0"/>
      <w:marTop w:val="0"/>
      <w:marBottom w:val="0"/>
      <w:divBdr>
        <w:top w:val="none" w:sz="0" w:space="0" w:color="auto"/>
        <w:left w:val="none" w:sz="0" w:space="0" w:color="auto"/>
        <w:bottom w:val="none" w:sz="0" w:space="0" w:color="auto"/>
        <w:right w:val="none" w:sz="0" w:space="0" w:color="auto"/>
      </w:divBdr>
    </w:div>
    <w:div w:id="1051224251">
      <w:bodyDiv w:val="1"/>
      <w:marLeft w:val="0"/>
      <w:marRight w:val="0"/>
      <w:marTop w:val="0"/>
      <w:marBottom w:val="0"/>
      <w:divBdr>
        <w:top w:val="none" w:sz="0" w:space="0" w:color="auto"/>
        <w:left w:val="none" w:sz="0" w:space="0" w:color="auto"/>
        <w:bottom w:val="none" w:sz="0" w:space="0" w:color="auto"/>
        <w:right w:val="none" w:sz="0" w:space="0" w:color="auto"/>
      </w:divBdr>
      <w:divsChild>
        <w:div w:id="798911477">
          <w:marLeft w:val="0"/>
          <w:marRight w:val="0"/>
          <w:marTop w:val="0"/>
          <w:marBottom w:val="0"/>
          <w:divBdr>
            <w:top w:val="none" w:sz="0" w:space="0" w:color="auto"/>
            <w:left w:val="none" w:sz="0" w:space="0" w:color="auto"/>
            <w:bottom w:val="none" w:sz="0" w:space="0" w:color="auto"/>
            <w:right w:val="none" w:sz="0" w:space="0" w:color="auto"/>
          </w:divBdr>
          <w:divsChild>
            <w:div w:id="846290031">
              <w:marLeft w:val="0"/>
              <w:marRight w:val="0"/>
              <w:marTop w:val="0"/>
              <w:marBottom w:val="0"/>
              <w:divBdr>
                <w:top w:val="none" w:sz="0" w:space="0" w:color="auto"/>
                <w:left w:val="none" w:sz="0" w:space="0" w:color="auto"/>
                <w:bottom w:val="none" w:sz="0" w:space="0" w:color="auto"/>
                <w:right w:val="none" w:sz="0" w:space="0" w:color="auto"/>
              </w:divBdr>
              <w:divsChild>
                <w:div w:id="164557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160651">
      <w:bodyDiv w:val="1"/>
      <w:marLeft w:val="0"/>
      <w:marRight w:val="0"/>
      <w:marTop w:val="0"/>
      <w:marBottom w:val="0"/>
      <w:divBdr>
        <w:top w:val="none" w:sz="0" w:space="0" w:color="auto"/>
        <w:left w:val="none" w:sz="0" w:space="0" w:color="auto"/>
        <w:bottom w:val="none" w:sz="0" w:space="0" w:color="auto"/>
        <w:right w:val="none" w:sz="0" w:space="0" w:color="auto"/>
      </w:divBdr>
      <w:divsChild>
        <w:div w:id="1676614766">
          <w:marLeft w:val="0"/>
          <w:marRight w:val="0"/>
          <w:marTop w:val="0"/>
          <w:marBottom w:val="0"/>
          <w:divBdr>
            <w:top w:val="none" w:sz="0" w:space="0" w:color="auto"/>
            <w:left w:val="none" w:sz="0" w:space="0" w:color="auto"/>
            <w:bottom w:val="none" w:sz="0" w:space="0" w:color="auto"/>
            <w:right w:val="none" w:sz="0" w:space="0" w:color="auto"/>
          </w:divBdr>
          <w:divsChild>
            <w:div w:id="468597019">
              <w:marLeft w:val="0"/>
              <w:marRight w:val="0"/>
              <w:marTop w:val="0"/>
              <w:marBottom w:val="0"/>
              <w:divBdr>
                <w:top w:val="none" w:sz="0" w:space="0" w:color="auto"/>
                <w:left w:val="none" w:sz="0" w:space="0" w:color="auto"/>
                <w:bottom w:val="none" w:sz="0" w:space="0" w:color="auto"/>
                <w:right w:val="none" w:sz="0" w:space="0" w:color="auto"/>
              </w:divBdr>
              <w:divsChild>
                <w:div w:id="51893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472490">
      <w:bodyDiv w:val="1"/>
      <w:marLeft w:val="0"/>
      <w:marRight w:val="0"/>
      <w:marTop w:val="0"/>
      <w:marBottom w:val="0"/>
      <w:divBdr>
        <w:top w:val="none" w:sz="0" w:space="0" w:color="auto"/>
        <w:left w:val="none" w:sz="0" w:space="0" w:color="auto"/>
        <w:bottom w:val="none" w:sz="0" w:space="0" w:color="auto"/>
        <w:right w:val="none" w:sz="0" w:space="0" w:color="auto"/>
      </w:divBdr>
      <w:divsChild>
        <w:div w:id="2001881238">
          <w:marLeft w:val="0"/>
          <w:marRight w:val="0"/>
          <w:marTop w:val="0"/>
          <w:marBottom w:val="0"/>
          <w:divBdr>
            <w:top w:val="none" w:sz="0" w:space="0" w:color="auto"/>
            <w:left w:val="none" w:sz="0" w:space="0" w:color="auto"/>
            <w:bottom w:val="none" w:sz="0" w:space="0" w:color="auto"/>
            <w:right w:val="none" w:sz="0" w:space="0" w:color="auto"/>
          </w:divBdr>
          <w:divsChild>
            <w:div w:id="1902670246">
              <w:marLeft w:val="0"/>
              <w:marRight w:val="0"/>
              <w:marTop w:val="0"/>
              <w:marBottom w:val="0"/>
              <w:divBdr>
                <w:top w:val="none" w:sz="0" w:space="0" w:color="auto"/>
                <w:left w:val="none" w:sz="0" w:space="0" w:color="auto"/>
                <w:bottom w:val="none" w:sz="0" w:space="0" w:color="auto"/>
                <w:right w:val="none" w:sz="0" w:space="0" w:color="auto"/>
              </w:divBdr>
              <w:divsChild>
                <w:div w:id="631249721">
                  <w:marLeft w:val="0"/>
                  <w:marRight w:val="0"/>
                  <w:marTop w:val="0"/>
                  <w:marBottom w:val="0"/>
                  <w:divBdr>
                    <w:top w:val="none" w:sz="0" w:space="0" w:color="auto"/>
                    <w:left w:val="none" w:sz="0" w:space="0" w:color="auto"/>
                    <w:bottom w:val="none" w:sz="0" w:space="0" w:color="auto"/>
                    <w:right w:val="none" w:sz="0" w:space="0" w:color="auto"/>
                  </w:divBdr>
                </w:div>
              </w:divsChild>
            </w:div>
            <w:div w:id="769131205">
              <w:marLeft w:val="0"/>
              <w:marRight w:val="0"/>
              <w:marTop w:val="0"/>
              <w:marBottom w:val="0"/>
              <w:divBdr>
                <w:top w:val="none" w:sz="0" w:space="0" w:color="auto"/>
                <w:left w:val="none" w:sz="0" w:space="0" w:color="auto"/>
                <w:bottom w:val="none" w:sz="0" w:space="0" w:color="auto"/>
                <w:right w:val="none" w:sz="0" w:space="0" w:color="auto"/>
              </w:divBdr>
              <w:divsChild>
                <w:div w:id="179197746">
                  <w:marLeft w:val="0"/>
                  <w:marRight w:val="0"/>
                  <w:marTop w:val="0"/>
                  <w:marBottom w:val="0"/>
                  <w:divBdr>
                    <w:top w:val="none" w:sz="0" w:space="0" w:color="auto"/>
                    <w:left w:val="none" w:sz="0" w:space="0" w:color="auto"/>
                    <w:bottom w:val="none" w:sz="0" w:space="0" w:color="auto"/>
                    <w:right w:val="none" w:sz="0" w:space="0" w:color="auto"/>
                  </w:divBdr>
                </w:div>
              </w:divsChild>
            </w:div>
            <w:div w:id="2032339580">
              <w:marLeft w:val="0"/>
              <w:marRight w:val="0"/>
              <w:marTop w:val="0"/>
              <w:marBottom w:val="0"/>
              <w:divBdr>
                <w:top w:val="none" w:sz="0" w:space="0" w:color="auto"/>
                <w:left w:val="none" w:sz="0" w:space="0" w:color="auto"/>
                <w:bottom w:val="none" w:sz="0" w:space="0" w:color="auto"/>
                <w:right w:val="none" w:sz="0" w:space="0" w:color="auto"/>
              </w:divBdr>
              <w:divsChild>
                <w:div w:id="983200566">
                  <w:marLeft w:val="0"/>
                  <w:marRight w:val="0"/>
                  <w:marTop w:val="0"/>
                  <w:marBottom w:val="0"/>
                  <w:divBdr>
                    <w:top w:val="none" w:sz="0" w:space="0" w:color="auto"/>
                    <w:left w:val="none" w:sz="0" w:space="0" w:color="auto"/>
                    <w:bottom w:val="none" w:sz="0" w:space="0" w:color="auto"/>
                    <w:right w:val="none" w:sz="0" w:space="0" w:color="auto"/>
                  </w:divBdr>
                </w:div>
              </w:divsChild>
            </w:div>
            <w:div w:id="164709904">
              <w:marLeft w:val="0"/>
              <w:marRight w:val="0"/>
              <w:marTop w:val="0"/>
              <w:marBottom w:val="0"/>
              <w:divBdr>
                <w:top w:val="none" w:sz="0" w:space="0" w:color="auto"/>
                <w:left w:val="none" w:sz="0" w:space="0" w:color="auto"/>
                <w:bottom w:val="none" w:sz="0" w:space="0" w:color="auto"/>
                <w:right w:val="none" w:sz="0" w:space="0" w:color="auto"/>
              </w:divBdr>
              <w:divsChild>
                <w:div w:id="99877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12848">
      <w:bodyDiv w:val="1"/>
      <w:marLeft w:val="0"/>
      <w:marRight w:val="0"/>
      <w:marTop w:val="0"/>
      <w:marBottom w:val="0"/>
      <w:divBdr>
        <w:top w:val="none" w:sz="0" w:space="0" w:color="auto"/>
        <w:left w:val="none" w:sz="0" w:space="0" w:color="auto"/>
        <w:bottom w:val="none" w:sz="0" w:space="0" w:color="auto"/>
        <w:right w:val="none" w:sz="0" w:space="0" w:color="auto"/>
      </w:divBdr>
      <w:divsChild>
        <w:div w:id="1950552050">
          <w:marLeft w:val="0"/>
          <w:marRight w:val="0"/>
          <w:marTop w:val="0"/>
          <w:marBottom w:val="0"/>
          <w:divBdr>
            <w:top w:val="none" w:sz="0" w:space="0" w:color="auto"/>
            <w:left w:val="none" w:sz="0" w:space="0" w:color="auto"/>
            <w:bottom w:val="none" w:sz="0" w:space="0" w:color="auto"/>
            <w:right w:val="none" w:sz="0" w:space="0" w:color="auto"/>
          </w:divBdr>
          <w:divsChild>
            <w:div w:id="819350526">
              <w:marLeft w:val="0"/>
              <w:marRight w:val="0"/>
              <w:marTop w:val="0"/>
              <w:marBottom w:val="0"/>
              <w:divBdr>
                <w:top w:val="none" w:sz="0" w:space="0" w:color="auto"/>
                <w:left w:val="none" w:sz="0" w:space="0" w:color="auto"/>
                <w:bottom w:val="none" w:sz="0" w:space="0" w:color="auto"/>
                <w:right w:val="none" w:sz="0" w:space="0" w:color="auto"/>
              </w:divBdr>
              <w:divsChild>
                <w:div w:id="370347661">
                  <w:marLeft w:val="0"/>
                  <w:marRight w:val="0"/>
                  <w:marTop w:val="0"/>
                  <w:marBottom w:val="0"/>
                  <w:divBdr>
                    <w:top w:val="none" w:sz="0" w:space="0" w:color="auto"/>
                    <w:left w:val="none" w:sz="0" w:space="0" w:color="auto"/>
                    <w:bottom w:val="none" w:sz="0" w:space="0" w:color="auto"/>
                    <w:right w:val="none" w:sz="0" w:space="0" w:color="auto"/>
                  </w:divBdr>
                  <w:divsChild>
                    <w:div w:id="157974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166340">
      <w:bodyDiv w:val="1"/>
      <w:marLeft w:val="0"/>
      <w:marRight w:val="0"/>
      <w:marTop w:val="0"/>
      <w:marBottom w:val="0"/>
      <w:divBdr>
        <w:top w:val="none" w:sz="0" w:space="0" w:color="auto"/>
        <w:left w:val="none" w:sz="0" w:space="0" w:color="auto"/>
        <w:bottom w:val="none" w:sz="0" w:space="0" w:color="auto"/>
        <w:right w:val="none" w:sz="0" w:space="0" w:color="auto"/>
      </w:divBdr>
      <w:divsChild>
        <w:div w:id="1732804545">
          <w:marLeft w:val="0"/>
          <w:marRight w:val="0"/>
          <w:marTop w:val="0"/>
          <w:marBottom w:val="0"/>
          <w:divBdr>
            <w:top w:val="none" w:sz="0" w:space="0" w:color="auto"/>
            <w:left w:val="none" w:sz="0" w:space="0" w:color="auto"/>
            <w:bottom w:val="none" w:sz="0" w:space="0" w:color="auto"/>
            <w:right w:val="none" w:sz="0" w:space="0" w:color="auto"/>
          </w:divBdr>
          <w:divsChild>
            <w:div w:id="2069718896">
              <w:marLeft w:val="0"/>
              <w:marRight w:val="0"/>
              <w:marTop w:val="0"/>
              <w:marBottom w:val="0"/>
              <w:divBdr>
                <w:top w:val="none" w:sz="0" w:space="0" w:color="auto"/>
                <w:left w:val="none" w:sz="0" w:space="0" w:color="auto"/>
                <w:bottom w:val="none" w:sz="0" w:space="0" w:color="auto"/>
                <w:right w:val="none" w:sz="0" w:space="0" w:color="auto"/>
              </w:divBdr>
              <w:divsChild>
                <w:div w:id="81503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748070">
      <w:bodyDiv w:val="1"/>
      <w:marLeft w:val="0"/>
      <w:marRight w:val="0"/>
      <w:marTop w:val="0"/>
      <w:marBottom w:val="0"/>
      <w:divBdr>
        <w:top w:val="none" w:sz="0" w:space="0" w:color="auto"/>
        <w:left w:val="none" w:sz="0" w:space="0" w:color="auto"/>
        <w:bottom w:val="none" w:sz="0" w:space="0" w:color="auto"/>
        <w:right w:val="none" w:sz="0" w:space="0" w:color="auto"/>
      </w:divBdr>
      <w:divsChild>
        <w:div w:id="1517186437">
          <w:marLeft w:val="0"/>
          <w:marRight w:val="0"/>
          <w:marTop w:val="0"/>
          <w:marBottom w:val="0"/>
          <w:divBdr>
            <w:top w:val="none" w:sz="0" w:space="0" w:color="auto"/>
            <w:left w:val="none" w:sz="0" w:space="0" w:color="auto"/>
            <w:bottom w:val="none" w:sz="0" w:space="0" w:color="auto"/>
            <w:right w:val="none" w:sz="0" w:space="0" w:color="auto"/>
          </w:divBdr>
          <w:divsChild>
            <w:div w:id="251746072">
              <w:marLeft w:val="0"/>
              <w:marRight w:val="0"/>
              <w:marTop w:val="0"/>
              <w:marBottom w:val="0"/>
              <w:divBdr>
                <w:top w:val="none" w:sz="0" w:space="0" w:color="auto"/>
                <w:left w:val="none" w:sz="0" w:space="0" w:color="auto"/>
                <w:bottom w:val="none" w:sz="0" w:space="0" w:color="auto"/>
                <w:right w:val="none" w:sz="0" w:space="0" w:color="auto"/>
              </w:divBdr>
              <w:divsChild>
                <w:div w:id="111190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530627">
      <w:bodyDiv w:val="1"/>
      <w:marLeft w:val="0"/>
      <w:marRight w:val="0"/>
      <w:marTop w:val="0"/>
      <w:marBottom w:val="0"/>
      <w:divBdr>
        <w:top w:val="none" w:sz="0" w:space="0" w:color="auto"/>
        <w:left w:val="none" w:sz="0" w:space="0" w:color="auto"/>
        <w:bottom w:val="none" w:sz="0" w:space="0" w:color="auto"/>
        <w:right w:val="none" w:sz="0" w:space="0" w:color="auto"/>
      </w:divBdr>
      <w:divsChild>
        <w:div w:id="1844737981">
          <w:marLeft w:val="0"/>
          <w:marRight w:val="0"/>
          <w:marTop w:val="0"/>
          <w:marBottom w:val="0"/>
          <w:divBdr>
            <w:top w:val="none" w:sz="0" w:space="0" w:color="auto"/>
            <w:left w:val="none" w:sz="0" w:space="0" w:color="auto"/>
            <w:bottom w:val="none" w:sz="0" w:space="0" w:color="auto"/>
            <w:right w:val="none" w:sz="0" w:space="0" w:color="auto"/>
          </w:divBdr>
          <w:divsChild>
            <w:div w:id="1812408429">
              <w:marLeft w:val="0"/>
              <w:marRight w:val="0"/>
              <w:marTop w:val="0"/>
              <w:marBottom w:val="0"/>
              <w:divBdr>
                <w:top w:val="none" w:sz="0" w:space="0" w:color="auto"/>
                <w:left w:val="none" w:sz="0" w:space="0" w:color="auto"/>
                <w:bottom w:val="none" w:sz="0" w:space="0" w:color="auto"/>
                <w:right w:val="none" w:sz="0" w:space="0" w:color="auto"/>
              </w:divBdr>
              <w:divsChild>
                <w:div w:id="13993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792610">
      <w:bodyDiv w:val="1"/>
      <w:marLeft w:val="0"/>
      <w:marRight w:val="0"/>
      <w:marTop w:val="0"/>
      <w:marBottom w:val="0"/>
      <w:divBdr>
        <w:top w:val="none" w:sz="0" w:space="0" w:color="auto"/>
        <w:left w:val="none" w:sz="0" w:space="0" w:color="auto"/>
        <w:bottom w:val="none" w:sz="0" w:space="0" w:color="auto"/>
        <w:right w:val="none" w:sz="0" w:space="0" w:color="auto"/>
      </w:divBdr>
      <w:divsChild>
        <w:div w:id="2063364265">
          <w:marLeft w:val="0"/>
          <w:marRight w:val="0"/>
          <w:marTop w:val="0"/>
          <w:marBottom w:val="0"/>
          <w:divBdr>
            <w:top w:val="none" w:sz="0" w:space="0" w:color="auto"/>
            <w:left w:val="none" w:sz="0" w:space="0" w:color="auto"/>
            <w:bottom w:val="none" w:sz="0" w:space="0" w:color="auto"/>
            <w:right w:val="none" w:sz="0" w:space="0" w:color="auto"/>
          </w:divBdr>
          <w:divsChild>
            <w:div w:id="1689721774">
              <w:marLeft w:val="0"/>
              <w:marRight w:val="0"/>
              <w:marTop w:val="0"/>
              <w:marBottom w:val="0"/>
              <w:divBdr>
                <w:top w:val="none" w:sz="0" w:space="0" w:color="auto"/>
                <w:left w:val="none" w:sz="0" w:space="0" w:color="auto"/>
                <w:bottom w:val="none" w:sz="0" w:space="0" w:color="auto"/>
                <w:right w:val="none" w:sz="0" w:space="0" w:color="auto"/>
              </w:divBdr>
              <w:divsChild>
                <w:div w:id="211848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883780">
      <w:bodyDiv w:val="1"/>
      <w:marLeft w:val="0"/>
      <w:marRight w:val="0"/>
      <w:marTop w:val="0"/>
      <w:marBottom w:val="0"/>
      <w:divBdr>
        <w:top w:val="none" w:sz="0" w:space="0" w:color="auto"/>
        <w:left w:val="none" w:sz="0" w:space="0" w:color="auto"/>
        <w:bottom w:val="none" w:sz="0" w:space="0" w:color="auto"/>
        <w:right w:val="none" w:sz="0" w:space="0" w:color="auto"/>
      </w:divBdr>
      <w:divsChild>
        <w:div w:id="12152264">
          <w:marLeft w:val="0"/>
          <w:marRight w:val="0"/>
          <w:marTop w:val="0"/>
          <w:marBottom w:val="0"/>
          <w:divBdr>
            <w:top w:val="none" w:sz="0" w:space="0" w:color="auto"/>
            <w:left w:val="none" w:sz="0" w:space="0" w:color="auto"/>
            <w:bottom w:val="none" w:sz="0" w:space="0" w:color="auto"/>
            <w:right w:val="none" w:sz="0" w:space="0" w:color="auto"/>
          </w:divBdr>
          <w:divsChild>
            <w:div w:id="710035391">
              <w:marLeft w:val="0"/>
              <w:marRight w:val="0"/>
              <w:marTop w:val="0"/>
              <w:marBottom w:val="0"/>
              <w:divBdr>
                <w:top w:val="none" w:sz="0" w:space="0" w:color="auto"/>
                <w:left w:val="none" w:sz="0" w:space="0" w:color="auto"/>
                <w:bottom w:val="none" w:sz="0" w:space="0" w:color="auto"/>
                <w:right w:val="none" w:sz="0" w:space="0" w:color="auto"/>
              </w:divBdr>
              <w:divsChild>
                <w:div w:id="193720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805779">
      <w:bodyDiv w:val="1"/>
      <w:marLeft w:val="0"/>
      <w:marRight w:val="0"/>
      <w:marTop w:val="0"/>
      <w:marBottom w:val="0"/>
      <w:divBdr>
        <w:top w:val="none" w:sz="0" w:space="0" w:color="auto"/>
        <w:left w:val="none" w:sz="0" w:space="0" w:color="auto"/>
        <w:bottom w:val="none" w:sz="0" w:space="0" w:color="auto"/>
        <w:right w:val="none" w:sz="0" w:space="0" w:color="auto"/>
      </w:divBdr>
    </w:div>
    <w:div w:id="1069500811">
      <w:bodyDiv w:val="1"/>
      <w:marLeft w:val="0"/>
      <w:marRight w:val="0"/>
      <w:marTop w:val="0"/>
      <w:marBottom w:val="0"/>
      <w:divBdr>
        <w:top w:val="none" w:sz="0" w:space="0" w:color="auto"/>
        <w:left w:val="none" w:sz="0" w:space="0" w:color="auto"/>
        <w:bottom w:val="none" w:sz="0" w:space="0" w:color="auto"/>
        <w:right w:val="none" w:sz="0" w:space="0" w:color="auto"/>
      </w:divBdr>
    </w:div>
    <w:div w:id="1070421666">
      <w:bodyDiv w:val="1"/>
      <w:marLeft w:val="0"/>
      <w:marRight w:val="0"/>
      <w:marTop w:val="0"/>
      <w:marBottom w:val="0"/>
      <w:divBdr>
        <w:top w:val="none" w:sz="0" w:space="0" w:color="auto"/>
        <w:left w:val="none" w:sz="0" w:space="0" w:color="auto"/>
        <w:bottom w:val="none" w:sz="0" w:space="0" w:color="auto"/>
        <w:right w:val="none" w:sz="0" w:space="0" w:color="auto"/>
      </w:divBdr>
      <w:divsChild>
        <w:div w:id="621618143">
          <w:marLeft w:val="0"/>
          <w:marRight w:val="0"/>
          <w:marTop w:val="0"/>
          <w:marBottom w:val="0"/>
          <w:divBdr>
            <w:top w:val="none" w:sz="0" w:space="0" w:color="auto"/>
            <w:left w:val="none" w:sz="0" w:space="0" w:color="auto"/>
            <w:bottom w:val="none" w:sz="0" w:space="0" w:color="auto"/>
            <w:right w:val="none" w:sz="0" w:space="0" w:color="auto"/>
          </w:divBdr>
          <w:divsChild>
            <w:div w:id="1007171639">
              <w:marLeft w:val="0"/>
              <w:marRight w:val="0"/>
              <w:marTop w:val="0"/>
              <w:marBottom w:val="0"/>
              <w:divBdr>
                <w:top w:val="none" w:sz="0" w:space="0" w:color="auto"/>
                <w:left w:val="none" w:sz="0" w:space="0" w:color="auto"/>
                <w:bottom w:val="none" w:sz="0" w:space="0" w:color="auto"/>
                <w:right w:val="none" w:sz="0" w:space="0" w:color="auto"/>
              </w:divBdr>
              <w:divsChild>
                <w:div w:id="2116439424">
                  <w:marLeft w:val="0"/>
                  <w:marRight w:val="0"/>
                  <w:marTop w:val="0"/>
                  <w:marBottom w:val="0"/>
                  <w:divBdr>
                    <w:top w:val="none" w:sz="0" w:space="0" w:color="auto"/>
                    <w:left w:val="none" w:sz="0" w:space="0" w:color="auto"/>
                    <w:bottom w:val="none" w:sz="0" w:space="0" w:color="auto"/>
                    <w:right w:val="none" w:sz="0" w:space="0" w:color="auto"/>
                  </w:divBdr>
                  <w:divsChild>
                    <w:div w:id="129055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1149360">
      <w:bodyDiv w:val="1"/>
      <w:marLeft w:val="0"/>
      <w:marRight w:val="0"/>
      <w:marTop w:val="0"/>
      <w:marBottom w:val="0"/>
      <w:divBdr>
        <w:top w:val="none" w:sz="0" w:space="0" w:color="auto"/>
        <w:left w:val="none" w:sz="0" w:space="0" w:color="auto"/>
        <w:bottom w:val="none" w:sz="0" w:space="0" w:color="auto"/>
        <w:right w:val="none" w:sz="0" w:space="0" w:color="auto"/>
      </w:divBdr>
      <w:divsChild>
        <w:div w:id="1718159445">
          <w:marLeft w:val="0"/>
          <w:marRight w:val="0"/>
          <w:marTop w:val="0"/>
          <w:marBottom w:val="0"/>
          <w:divBdr>
            <w:top w:val="none" w:sz="0" w:space="0" w:color="auto"/>
            <w:left w:val="none" w:sz="0" w:space="0" w:color="auto"/>
            <w:bottom w:val="none" w:sz="0" w:space="0" w:color="auto"/>
            <w:right w:val="none" w:sz="0" w:space="0" w:color="auto"/>
          </w:divBdr>
          <w:divsChild>
            <w:div w:id="1447041605">
              <w:marLeft w:val="0"/>
              <w:marRight w:val="0"/>
              <w:marTop w:val="0"/>
              <w:marBottom w:val="0"/>
              <w:divBdr>
                <w:top w:val="none" w:sz="0" w:space="0" w:color="auto"/>
                <w:left w:val="none" w:sz="0" w:space="0" w:color="auto"/>
                <w:bottom w:val="none" w:sz="0" w:space="0" w:color="auto"/>
                <w:right w:val="none" w:sz="0" w:space="0" w:color="auto"/>
              </w:divBdr>
              <w:divsChild>
                <w:div w:id="36328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968672">
      <w:bodyDiv w:val="1"/>
      <w:marLeft w:val="0"/>
      <w:marRight w:val="0"/>
      <w:marTop w:val="0"/>
      <w:marBottom w:val="0"/>
      <w:divBdr>
        <w:top w:val="none" w:sz="0" w:space="0" w:color="auto"/>
        <w:left w:val="none" w:sz="0" w:space="0" w:color="auto"/>
        <w:bottom w:val="none" w:sz="0" w:space="0" w:color="auto"/>
        <w:right w:val="none" w:sz="0" w:space="0" w:color="auto"/>
      </w:divBdr>
      <w:divsChild>
        <w:div w:id="226306546">
          <w:marLeft w:val="0"/>
          <w:marRight w:val="0"/>
          <w:marTop w:val="0"/>
          <w:marBottom w:val="0"/>
          <w:divBdr>
            <w:top w:val="none" w:sz="0" w:space="0" w:color="auto"/>
            <w:left w:val="none" w:sz="0" w:space="0" w:color="auto"/>
            <w:bottom w:val="none" w:sz="0" w:space="0" w:color="auto"/>
            <w:right w:val="none" w:sz="0" w:space="0" w:color="auto"/>
          </w:divBdr>
          <w:divsChild>
            <w:div w:id="856772247">
              <w:marLeft w:val="0"/>
              <w:marRight w:val="0"/>
              <w:marTop w:val="0"/>
              <w:marBottom w:val="0"/>
              <w:divBdr>
                <w:top w:val="none" w:sz="0" w:space="0" w:color="auto"/>
                <w:left w:val="none" w:sz="0" w:space="0" w:color="auto"/>
                <w:bottom w:val="none" w:sz="0" w:space="0" w:color="auto"/>
                <w:right w:val="none" w:sz="0" w:space="0" w:color="auto"/>
              </w:divBdr>
              <w:divsChild>
                <w:div w:id="145077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366886">
      <w:bodyDiv w:val="1"/>
      <w:marLeft w:val="0"/>
      <w:marRight w:val="0"/>
      <w:marTop w:val="0"/>
      <w:marBottom w:val="0"/>
      <w:divBdr>
        <w:top w:val="none" w:sz="0" w:space="0" w:color="auto"/>
        <w:left w:val="none" w:sz="0" w:space="0" w:color="auto"/>
        <w:bottom w:val="none" w:sz="0" w:space="0" w:color="auto"/>
        <w:right w:val="none" w:sz="0" w:space="0" w:color="auto"/>
      </w:divBdr>
    </w:div>
    <w:div w:id="1077746650">
      <w:bodyDiv w:val="1"/>
      <w:marLeft w:val="0"/>
      <w:marRight w:val="0"/>
      <w:marTop w:val="0"/>
      <w:marBottom w:val="0"/>
      <w:divBdr>
        <w:top w:val="none" w:sz="0" w:space="0" w:color="auto"/>
        <w:left w:val="none" w:sz="0" w:space="0" w:color="auto"/>
        <w:bottom w:val="none" w:sz="0" w:space="0" w:color="auto"/>
        <w:right w:val="none" w:sz="0" w:space="0" w:color="auto"/>
      </w:divBdr>
      <w:divsChild>
        <w:div w:id="415370099">
          <w:marLeft w:val="0"/>
          <w:marRight w:val="0"/>
          <w:marTop w:val="0"/>
          <w:marBottom w:val="0"/>
          <w:divBdr>
            <w:top w:val="none" w:sz="0" w:space="0" w:color="auto"/>
            <w:left w:val="none" w:sz="0" w:space="0" w:color="auto"/>
            <w:bottom w:val="none" w:sz="0" w:space="0" w:color="auto"/>
            <w:right w:val="none" w:sz="0" w:space="0" w:color="auto"/>
          </w:divBdr>
          <w:divsChild>
            <w:div w:id="347102675">
              <w:marLeft w:val="0"/>
              <w:marRight w:val="0"/>
              <w:marTop w:val="0"/>
              <w:marBottom w:val="0"/>
              <w:divBdr>
                <w:top w:val="none" w:sz="0" w:space="0" w:color="auto"/>
                <w:left w:val="none" w:sz="0" w:space="0" w:color="auto"/>
                <w:bottom w:val="none" w:sz="0" w:space="0" w:color="auto"/>
                <w:right w:val="none" w:sz="0" w:space="0" w:color="auto"/>
              </w:divBdr>
              <w:divsChild>
                <w:div w:id="569272821">
                  <w:marLeft w:val="0"/>
                  <w:marRight w:val="0"/>
                  <w:marTop w:val="0"/>
                  <w:marBottom w:val="0"/>
                  <w:divBdr>
                    <w:top w:val="none" w:sz="0" w:space="0" w:color="auto"/>
                    <w:left w:val="none" w:sz="0" w:space="0" w:color="auto"/>
                    <w:bottom w:val="none" w:sz="0" w:space="0" w:color="auto"/>
                    <w:right w:val="none" w:sz="0" w:space="0" w:color="auto"/>
                  </w:divBdr>
                  <w:divsChild>
                    <w:div w:id="56067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291394">
      <w:bodyDiv w:val="1"/>
      <w:marLeft w:val="0"/>
      <w:marRight w:val="0"/>
      <w:marTop w:val="0"/>
      <w:marBottom w:val="0"/>
      <w:divBdr>
        <w:top w:val="none" w:sz="0" w:space="0" w:color="auto"/>
        <w:left w:val="none" w:sz="0" w:space="0" w:color="auto"/>
        <w:bottom w:val="none" w:sz="0" w:space="0" w:color="auto"/>
        <w:right w:val="none" w:sz="0" w:space="0" w:color="auto"/>
      </w:divBdr>
      <w:divsChild>
        <w:div w:id="1621186114">
          <w:marLeft w:val="0"/>
          <w:marRight w:val="0"/>
          <w:marTop w:val="0"/>
          <w:marBottom w:val="0"/>
          <w:divBdr>
            <w:top w:val="none" w:sz="0" w:space="0" w:color="auto"/>
            <w:left w:val="none" w:sz="0" w:space="0" w:color="auto"/>
            <w:bottom w:val="none" w:sz="0" w:space="0" w:color="auto"/>
            <w:right w:val="none" w:sz="0" w:space="0" w:color="auto"/>
          </w:divBdr>
          <w:divsChild>
            <w:div w:id="1388216201">
              <w:marLeft w:val="0"/>
              <w:marRight w:val="0"/>
              <w:marTop w:val="0"/>
              <w:marBottom w:val="0"/>
              <w:divBdr>
                <w:top w:val="none" w:sz="0" w:space="0" w:color="auto"/>
                <w:left w:val="none" w:sz="0" w:space="0" w:color="auto"/>
                <w:bottom w:val="none" w:sz="0" w:space="0" w:color="auto"/>
                <w:right w:val="none" w:sz="0" w:space="0" w:color="auto"/>
              </w:divBdr>
              <w:divsChild>
                <w:div w:id="2090954482">
                  <w:marLeft w:val="0"/>
                  <w:marRight w:val="0"/>
                  <w:marTop w:val="0"/>
                  <w:marBottom w:val="0"/>
                  <w:divBdr>
                    <w:top w:val="none" w:sz="0" w:space="0" w:color="auto"/>
                    <w:left w:val="none" w:sz="0" w:space="0" w:color="auto"/>
                    <w:bottom w:val="none" w:sz="0" w:space="0" w:color="auto"/>
                    <w:right w:val="none" w:sz="0" w:space="0" w:color="auto"/>
                  </w:divBdr>
                  <w:divsChild>
                    <w:div w:id="118104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464498">
      <w:bodyDiv w:val="1"/>
      <w:marLeft w:val="0"/>
      <w:marRight w:val="0"/>
      <w:marTop w:val="0"/>
      <w:marBottom w:val="0"/>
      <w:divBdr>
        <w:top w:val="none" w:sz="0" w:space="0" w:color="auto"/>
        <w:left w:val="none" w:sz="0" w:space="0" w:color="auto"/>
        <w:bottom w:val="none" w:sz="0" w:space="0" w:color="auto"/>
        <w:right w:val="none" w:sz="0" w:space="0" w:color="auto"/>
      </w:divBdr>
      <w:divsChild>
        <w:div w:id="1609505605">
          <w:marLeft w:val="0"/>
          <w:marRight w:val="0"/>
          <w:marTop w:val="0"/>
          <w:marBottom w:val="0"/>
          <w:divBdr>
            <w:top w:val="none" w:sz="0" w:space="0" w:color="auto"/>
            <w:left w:val="none" w:sz="0" w:space="0" w:color="auto"/>
            <w:bottom w:val="none" w:sz="0" w:space="0" w:color="auto"/>
            <w:right w:val="none" w:sz="0" w:space="0" w:color="auto"/>
          </w:divBdr>
          <w:divsChild>
            <w:div w:id="804857648">
              <w:marLeft w:val="0"/>
              <w:marRight w:val="0"/>
              <w:marTop w:val="0"/>
              <w:marBottom w:val="0"/>
              <w:divBdr>
                <w:top w:val="none" w:sz="0" w:space="0" w:color="auto"/>
                <w:left w:val="none" w:sz="0" w:space="0" w:color="auto"/>
                <w:bottom w:val="none" w:sz="0" w:space="0" w:color="auto"/>
                <w:right w:val="none" w:sz="0" w:space="0" w:color="auto"/>
              </w:divBdr>
              <w:divsChild>
                <w:div w:id="120012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304217">
      <w:bodyDiv w:val="1"/>
      <w:marLeft w:val="0"/>
      <w:marRight w:val="0"/>
      <w:marTop w:val="0"/>
      <w:marBottom w:val="0"/>
      <w:divBdr>
        <w:top w:val="none" w:sz="0" w:space="0" w:color="auto"/>
        <w:left w:val="none" w:sz="0" w:space="0" w:color="auto"/>
        <w:bottom w:val="none" w:sz="0" w:space="0" w:color="auto"/>
        <w:right w:val="none" w:sz="0" w:space="0" w:color="auto"/>
      </w:divBdr>
    </w:div>
    <w:div w:id="1091773873">
      <w:bodyDiv w:val="1"/>
      <w:marLeft w:val="0"/>
      <w:marRight w:val="0"/>
      <w:marTop w:val="0"/>
      <w:marBottom w:val="0"/>
      <w:divBdr>
        <w:top w:val="none" w:sz="0" w:space="0" w:color="auto"/>
        <w:left w:val="none" w:sz="0" w:space="0" w:color="auto"/>
        <w:bottom w:val="none" w:sz="0" w:space="0" w:color="auto"/>
        <w:right w:val="none" w:sz="0" w:space="0" w:color="auto"/>
      </w:divBdr>
    </w:div>
    <w:div w:id="1097098068">
      <w:bodyDiv w:val="1"/>
      <w:marLeft w:val="0"/>
      <w:marRight w:val="0"/>
      <w:marTop w:val="0"/>
      <w:marBottom w:val="0"/>
      <w:divBdr>
        <w:top w:val="none" w:sz="0" w:space="0" w:color="auto"/>
        <w:left w:val="none" w:sz="0" w:space="0" w:color="auto"/>
        <w:bottom w:val="none" w:sz="0" w:space="0" w:color="auto"/>
        <w:right w:val="none" w:sz="0" w:space="0" w:color="auto"/>
      </w:divBdr>
      <w:divsChild>
        <w:div w:id="2069181015">
          <w:marLeft w:val="0"/>
          <w:marRight w:val="0"/>
          <w:marTop w:val="0"/>
          <w:marBottom w:val="0"/>
          <w:divBdr>
            <w:top w:val="none" w:sz="0" w:space="0" w:color="auto"/>
            <w:left w:val="none" w:sz="0" w:space="0" w:color="auto"/>
            <w:bottom w:val="none" w:sz="0" w:space="0" w:color="auto"/>
            <w:right w:val="none" w:sz="0" w:space="0" w:color="auto"/>
          </w:divBdr>
          <w:divsChild>
            <w:div w:id="1753578281">
              <w:marLeft w:val="0"/>
              <w:marRight w:val="0"/>
              <w:marTop w:val="0"/>
              <w:marBottom w:val="0"/>
              <w:divBdr>
                <w:top w:val="none" w:sz="0" w:space="0" w:color="auto"/>
                <w:left w:val="none" w:sz="0" w:space="0" w:color="auto"/>
                <w:bottom w:val="none" w:sz="0" w:space="0" w:color="auto"/>
                <w:right w:val="none" w:sz="0" w:space="0" w:color="auto"/>
              </w:divBdr>
              <w:divsChild>
                <w:div w:id="62327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339133">
      <w:bodyDiv w:val="1"/>
      <w:marLeft w:val="0"/>
      <w:marRight w:val="0"/>
      <w:marTop w:val="0"/>
      <w:marBottom w:val="0"/>
      <w:divBdr>
        <w:top w:val="none" w:sz="0" w:space="0" w:color="auto"/>
        <w:left w:val="none" w:sz="0" w:space="0" w:color="auto"/>
        <w:bottom w:val="none" w:sz="0" w:space="0" w:color="auto"/>
        <w:right w:val="none" w:sz="0" w:space="0" w:color="auto"/>
      </w:divBdr>
    </w:div>
    <w:div w:id="1102333868">
      <w:bodyDiv w:val="1"/>
      <w:marLeft w:val="0"/>
      <w:marRight w:val="0"/>
      <w:marTop w:val="0"/>
      <w:marBottom w:val="0"/>
      <w:divBdr>
        <w:top w:val="none" w:sz="0" w:space="0" w:color="auto"/>
        <w:left w:val="none" w:sz="0" w:space="0" w:color="auto"/>
        <w:bottom w:val="none" w:sz="0" w:space="0" w:color="auto"/>
        <w:right w:val="none" w:sz="0" w:space="0" w:color="auto"/>
      </w:divBdr>
      <w:divsChild>
        <w:div w:id="1962026705">
          <w:marLeft w:val="0"/>
          <w:marRight w:val="0"/>
          <w:marTop w:val="0"/>
          <w:marBottom w:val="0"/>
          <w:divBdr>
            <w:top w:val="none" w:sz="0" w:space="0" w:color="auto"/>
            <w:left w:val="none" w:sz="0" w:space="0" w:color="auto"/>
            <w:bottom w:val="none" w:sz="0" w:space="0" w:color="auto"/>
            <w:right w:val="none" w:sz="0" w:space="0" w:color="auto"/>
          </w:divBdr>
          <w:divsChild>
            <w:div w:id="1706325157">
              <w:marLeft w:val="0"/>
              <w:marRight w:val="0"/>
              <w:marTop w:val="0"/>
              <w:marBottom w:val="0"/>
              <w:divBdr>
                <w:top w:val="none" w:sz="0" w:space="0" w:color="auto"/>
                <w:left w:val="none" w:sz="0" w:space="0" w:color="auto"/>
                <w:bottom w:val="none" w:sz="0" w:space="0" w:color="auto"/>
                <w:right w:val="none" w:sz="0" w:space="0" w:color="auto"/>
              </w:divBdr>
              <w:divsChild>
                <w:div w:id="54545266">
                  <w:marLeft w:val="0"/>
                  <w:marRight w:val="0"/>
                  <w:marTop w:val="0"/>
                  <w:marBottom w:val="0"/>
                  <w:divBdr>
                    <w:top w:val="none" w:sz="0" w:space="0" w:color="auto"/>
                    <w:left w:val="none" w:sz="0" w:space="0" w:color="auto"/>
                    <w:bottom w:val="none" w:sz="0" w:space="0" w:color="auto"/>
                    <w:right w:val="none" w:sz="0" w:space="0" w:color="auto"/>
                  </w:divBdr>
                </w:div>
              </w:divsChild>
            </w:div>
            <w:div w:id="1527869397">
              <w:marLeft w:val="0"/>
              <w:marRight w:val="0"/>
              <w:marTop w:val="0"/>
              <w:marBottom w:val="0"/>
              <w:divBdr>
                <w:top w:val="none" w:sz="0" w:space="0" w:color="auto"/>
                <w:left w:val="none" w:sz="0" w:space="0" w:color="auto"/>
                <w:bottom w:val="none" w:sz="0" w:space="0" w:color="auto"/>
                <w:right w:val="none" w:sz="0" w:space="0" w:color="auto"/>
              </w:divBdr>
              <w:divsChild>
                <w:div w:id="21634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88211">
          <w:marLeft w:val="0"/>
          <w:marRight w:val="0"/>
          <w:marTop w:val="0"/>
          <w:marBottom w:val="0"/>
          <w:divBdr>
            <w:top w:val="none" w:sz="0" w:space="0" w:color="auto"/>
            <w:left w:val="none" w:sz="0" w:space="0" w:color="auto"/>
            <w:bottom w:val="none" w:sz="0" w:space="0" w:color="auto"/>
            <w:right w:val="none" w:sz="0" w:space="0" w:color="auto"/>
          </w:divBdr>
          <w:divsChild>
            <w:div w:id="1896969613">
              <w:marLeft w:val="0"/>
              <w:marRight w:val="0"/>
              <w:marTop w:val="0"/>
              <w:marBottom w:val="0"/>
              <w:divBdr>
                <w:top w:val="none" w:sz="0" w:space="0" w:color="auto"/>
                <w:left w:val="none" w:sz="0" w:space="0" w:color="auto"/>
                <w:bottom w:val="none" w:sz="0" w:space="0" w:color="auto"/>
                <w:right w:val="none" w:sz="0" w:space="0" w:color="auto"/>
              </w:divBdr>
              <w:divsChild>
                <w:div w:id="80569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727619">
      <w:bodyDiv w:val="1"/>
      <w:marLeft w:val="0"/>
      <w:marRight w:val="0"/>
      <w:marTop w:val="0"/>
      <w:marBottom w:val="0"/>
      <w:divBdr>
        <w:top w:val="none" w:sz="0" w:space="0" w:color="auto"/>
        <w:left w:val="none" w:sz="0" w:space="0" w:color="auto"/>
        <w:bottom w:val="none" w:sz="0" w:space="0" w:color="auto"/>
        <w:right w:val="none" w:sz="0" w:space="0" w:color="auto"/>
      </w:divBdr>
      <w:divsChild>
        <w:div w:id="572937280">
          <w:marLeft w:val="0"/>
          <w:marRight w:val="0"/>
          <w:marTop w:val="0"/>
          <w:marBottom w:val="0"/>
          <w:divBdr>
            <w:top w:val="none" w:sz="0" w:space="0" w:color="auto"/>
            <w:left w:val="none" w:sz="0" w:space="0" w:color="auto"/>
            <w:bottom w:val="none" w:sz="0" w:space="0" w:color="auto"/>
            <w:right w:val="none" w:sz="0" w:space="0" w:color="auto"/>
          </w:divBdr>
          <w:divsChild>
            <w:div w:id="145977272">
              <w:marLeft w:val="0"/>
              <w:marRight w:val="0"/>
              <w:marTop w:val="0"/>
              <w:marBottom w:val="0"/>
              <w:divBdr>
                <w:top w:val="none" w:sz="0" w:space="0" w:color="auto"/>
                <w:left w:val="none" w:sz="0" w:space="0" w:color="auto"/>
                <w:bottom w:val="none" w:sz="0" w:space="0" w:color="auto"/>
                <w:right w:val="none" w:sz="0" w:space="0" w:color="auto"/>
              </w:divBdr>
              <w:divsChild>
                <w:div w:id="91162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499458">
      <w:bodyDiv w:val="1"/>
      <w:marLeft w:val="0"/>
      <w:marRight w:val="0"/>
      <w:marTop w:val="0"/>
      <w:marBottom w:val="0"/>
      <w:divBdr>
        <w:top w:val="none" w:sz="0" w:space="0" w:color="auto"/>
        <w:left w:val="none" w:sz="0" w:space="0" w:color="auto"/>
        <w:bottom w:val="none" w:sz="0" w:space="0" w:color="auto"/>
        <w:right w:val="none" w:sz="0" w:space="0" w:color="auto"/>
      </w:divBdr>
    </w:div>
    <w:div w:id="1105535607">
      <w:bodyDiv w:val="1"/>
      <w:marLeft w:val="0"/>
      <w:marRight w:val="0"/>
      <w:marTop w:val="0"/>
      <w:marBottom w:val="0"/>
      <w:divBdr>
        <w:top w:val="none" w:sz="0" w:space="0" w:color="auto"/>
        <w:left w:val="none" w:sz="0" w:space="0" w:color="auto"/>
        <w:bottom w:val="none" w:sz="0" w:space="0" w:color="auto"/>
        <w:right w:val="none" w:sz="0" w:space="0" w:color="auto"/>
      </w:divBdr>
    </w:div>
    <w:div w:id="1108046041">
      <w:bodyDiv w:val="1"/>
      <w:marLeft w:val="0"/>
      <w:marRight w:val="0"/>
      <w:marTop w:val="0"/>
      <w:marBottom w:val="0"/>
      <w:divBdr>
        <w:top w:val="none" w:sz="0" w:space="0" w:color="auto"/>
        <w:left w:val="none" w:sz="0" w:space="0" w:color="auto"/>
        <w:bottom w:val="none" w:sz="0" w:space="0" w:color="auto"/>
        <w:right w:val="none" w:sz="0" w:space="0" w:color="auto"/>
      </w:divBdr>
      <w:divsChild>
        <w:div w:id="625550964">
          <w:marLeft w:val="0"/>
          <w:marRight w:val="0"/>
          <w:marTop w:val="0"/>
          <w:marBottom w:val="0"/>
          <w:divBdr>
            <w:top w:val="none" w:sz="0" w:space="0" w:color="auto"/>
            <w:left w:val="none" w:sz="0" w:space="0" w:color="auto"/>
            <w:bottom w:val="none" w:sz="0" w:space="0" w:color="auto"/>
            <w:right w:val="none" w:sz="0" w:space="0" w:color="auto"/>
          </w:divBdr>
          <w:divsChild>
            <w:div w:id="1118645666">
              <w:marLeft w:val="0"/>
              <w:marRight w:val="0"/>
              <w:marTop w:val="0"/>
              <w:marBottom w:val="0"/>
              <w:divBdr>
                <w:top w:val="none" w:sz="0" w:space="0" w:color="auto"/>
                <w:left w:val="none" w:sz="0" w:space="0" w:color="auto"/>
                <w:bottom w:val="none" w:sz="0" w:space="0" w:color="auto"/>
                <w:right w:val="none" w:sz="0" w:space="0" w:color="auto"/>
              </w:divBdr>
              <w:divsChild>
                <w:div w:id="116786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01752">
      <w:bodyDiv w:val="1"/>
      <w:marLeft w:val="0"/>
      <w:marRight w:val="0"/>
      <w:marTop w:val="0"/>
      <w:marBottom w:val="0"/>
      <w:divBdr>
        <w:top w:val="none" w:sz="0" w:space="0" w:color="auto"/>
        <w:left w:val="none" w:sz="0" w:space="0" w:color="auto"/>
        <w:bottom w:val="none" w:sz="0" w:space="0" w:color="auto"/>
        <w:right w:val="none" w:sz="0" w:space="0" w:color="auto"/>
      </w:divBdr>
    </w:div>
    <w:div w:id="1109351475">
      <w:bodyDiv w:val="1"/>
      <w:marLeft w:val="0"/>
      <w:marRight w:val="0"/>
      <w:marTop w:val="0"/>
      <w:marBottom w:val="0"/>
      <w:divBdr>
        <w:top w:val="none" w:sz="0" w:space="0" w:color="auto"/>
        <w:left w:val="none" w:sz="0" w:space="0" w:color="auto"/>
        <w:bottom w:val="none" w:sz="0" w:space="0" w:color="auto"/>
        <w:right w:val="none" w:sz="0" w:space="0" w:color="auto"/>
      </w:divBdr>
    </w:div>
    <w:div w:id="1110129473">
      <w:bodyDiv w:val="1"/>
      <w:marLeft w:val="0"/>
      <w:marRight w:val="0"/>
      <w:marTop w:val="0"/>
      <w:marBottom w:val="0"/>
      <w:divBdr>
        <w:top w:val="none" w:sz="0" w:space="0" w:color="auto"/>
        <w:left w:val="none" w:sz="0" w:space="0" w:color="auto"/>
        <w:bottom w:val="none" w:sz="0" w:space="0" w:color="auto"/>
        <w:right w:val="none" w:sz="0" w:space="0" w:color="auto"/>
      </w:divBdr>
      <w:divsChild>
        <w:div w:id="1276866327">
          <w:marLeft w:val="0"/>
          <w:marRight w:val="0"/>
          <w:marTop w:val="0"/>
          <w:marBottom w:val="0"/>
          <w:divBdr>
            <w:top w:val="none" w:sz="0" w:space="0" w:color="auto"/>
            <w:left w:val="none" w:sz="0" w:space="0" w:color="auto"/>
            <w:bottom w:val="none" w:sz="0" w:space="0" w:color="auto"/>
            <w:right w:val="none" w:sz="0" w:space="0" w:color="auto"/>
          </w:divBdr>
          <w:divsChild>
            <w:div w:id="1180658001">
              <w:marLeft w:val="0"/>
              <w:marRight w:val="0"/>
              <w:marTop w:val="0"/>
              <w:marBottom w:val="0"/>
              <w:divBdr>
                <w:top w:val="none" w:sz="0" w:space="0" w:color="auto"/>
                <w:left w:val="none" w:sz="0" w:space="0" w:color="auto"/>
                <w:bottom w:val="none" w:sz="0" w:space="0" w:color="auto"/>
                <w:right w:val="none" w:sz="0" w:space="0" w:color="auto"/>
              </w:divBdr>
              <w:divsChild>
                <w:div w:id="1830319598">
                  <w:marLeft w:val="0"/>
                  <w:marRight w:val="0"/>
                  <w:marTop w:val="0"/>
                  <w:marBottom w:val="0"/>
                  <w:divBdr>
                    <w:top w:val="none" w:sz="0" w:space="0" w:color="auto"/>
                    <w:left w:val="none" w:sz="0" w:space="0" w:color="auto"/>
                    <w:bottom w:val="none" w:sz="0" w:space="0" w:color="auto"/>
                    <w:right w:val="none" w:sz="0" w:space="0" w:color="auto"/>
                  </w:divBdr>
                </w:div>
              </w:divsChild>
            </w:div>
            <w:div w:id="728236352">
              <w:marLeft w:val="0"/>
              <w:marRight w:val="0"/>
              <w:marTop w:val="0"/>
              <w:marBottom w:val="0"/>
              <w:divBdr>
                <w:top w:val="none" w:sz="0" w:space="0" w:color="auto"/>
                <w:left w:val="none" w:sz="0" w:space="0" w:color="auto"/>
                <w:bottom w:val="none" w:sz="0" w:space="0" w:color="auto"/>
                <w:right w:val="none" w:sz="0" w:space="0" w:color="auto"/>
              </w:divBdr>
              <w:divsChild>
                <w:div w:id="1759279877">
                  <w:marLeft w:val="0"/>
                  <w:marRight w:val="0"/>
                  <w:marTop w:val="0"/>
                  <w:marBottom w:val="0"/>
                  <w:divBdr>
                    <w:top w:val="none" w:sz="0" w:space="0" w:color="auto"/>
                    <w:left w:val="none" w:sz="0" w:space="0" w:color="auto"/>
                    <w:bottom w:val="none" w:sz="0" w:space="0" w:color="auto"/>
                    <w:right w:val="none" w:sz="0" w:space="0" w:color="auto"/>
                  </w:divBdr>
                </w:div>
              </w:divsChild>
            </w:div>
            <w:div w:id="1622952665">
              <w:marLeft w:val="0"/>
              <w:marRight w:val="0"/>
              <w:marTop w:val="0"/>
              <w:marBottom w:val="0"/>
              <w:divBdr>
                <w:top w:val="none" w:sz="0" w:space="0" w:color="auto"/>
                <w:left w:val="none" w:sz="0" w:space="0" w:color="auto"/>
                <w:bottom w:val="none" w:sz="0" w:space="0" w:color="auto"/>
                <w:right w:val="none" w:sz="0" w:space="0" w:color="auto"/>
              </w:divBdr>
              <w:divsChild>
                <w:div w:id="172259382">
                  <w:marLeft w:val="0"/>
                  <w:marRight w:val="0"/>
                  <w:marTop w:val="0"/>
                  <w:marBottom w:val="0"/>
                  <w:divBdr>
                    <w:top w:val="none" w:sz="0" w:space="0" w:color="auto"/>
                    <w:left w:val="none" w:sz="0" w:space="0" w:color="auto"/>
                    <w:bottom w:val="none" w:sz="0" w:space="0" w:color="auto"/>
                    <w:right w:val="none" w:sz="0" w:space="0" w:color="auto"/>
                  </w:divBdr>
                </w:div>
              </w:divsChild>
            </w:div>
            <w:div w:id="1306161075">
              <w:marLeft w:val="0"/>
              <w:marRight w:val="0"/>
              <w:marTop w:val="0"/>
              <w:marBottom w:val="0"/>
              <w:divBdr>
                <w:top w:val="none" w:sz="0" w:space="0" w:color="auto"/>
                <w:left w:val="none" w:sz="0" w:space="0" w:color="auto"/>
                <w:bottom w:val="none" w:sz="0" w:space="0" w:color="auto"/>
                <w:right w:val="none" w:sz="0" w:space="0" w:color="auto"/>
              </w:divBdr>
              <w:divsChild>
                <w:div w:id="389233046">
                  <w:marLeft w:val="0"/>
                  <w:marRight w:val="0"/>
                  <w:marTop w:val="0"/>
                  <w:marBottom w:val="0"/>
                  <w:divBdr>
                    <w:top w:val="none" w:sz="0" w:space="0" w:color="auto"/>
                    <w:left w:val="none" w:sz="0" w:space="0" w:color="auto"/>
                    <w:bottom w:val="none" w:sz="0" w:space="0" w:color="auto"/>
                    <w:right w:val="none" w:sz="0" w:space="0" w:color="auto"/>
                  </w:divBdr>
                </w:div>
              </w:divsChild>
            </w:div>
            <w:div w:id="699863980">
              <w:marLeft w:val="0"/>
              <w:marRight w:val="0"/>
              <w:marTop w:val="0"/>
              <w:marBottom w:val="0"/>
              <w:divBdr>
                <w:top w:val="none" w:sz="0" w:space="0" w:color="auto"/>
                <w:left w:val="none" w:sz="0" w:space="0" w:color="auto"/>
                <w:bottom w:val="none" w:sz="0" w:space="0" w:color="auto"/>
                <w:right w:val="none" w:sz="0" w:space="0" w:color="auto"/>
              </w:divBdr>
              <w:divsChild>
                <w:div w:id="1020934859">
                  <w:marLeft w:val="0"/>
                  <w:marRight w:val="0"/>
                  <w:marTop w:val="0"/>
                  <w:marBottom w:val="0"/>
                  <w:divBdr>
                    <w:top w:val="none" w:sz="0" w:space="0" w:color="auto"/>
                    <w:left w:val="none" w:sz="0" w:space="0" w:color="auto"/>
                    <w:bottom w:val="none" w:sz="0" w:space="0" w:color="auto"/>
                    <w:right w:val="none" w:sz="0" w:space="0" w:color="auto"/>
                  </w:divBdr>
                </w:div>
              </w:divsChild>
            </w:div>
            <w:div w:id="1806661984">
              <w:marLeft w:val="0"/>
              <w:marRight w:val="0"/>
              <w:marTop w:val="0"/>
              <w:marBottom w:val="0"/>
              <w:divBdr>
                <w:top w:val="none" w:sz="0" w:space="0" w:color="auto"/>
                <w:left w:val="none" w:sz="0" w:space="0" w:color="auto"/>
                <w:bottom w:val="none" w:sz="0" w:space="0" w:color="auto"/>
                <w:right w:val="none" w:sz="0" w:space="0" w:color="auto"/>
              </w:divBdr>
              <w:divsChild>
                <w:div w:id="696396953">
                  <w:marLeft w:val="0"/>
                  <w:marRight w:val="0"/>
                  <w:marTop w:val="0"/>
                  <w:marBottom w:val="0"/>
                  <w:divBdr>
                    <w:top w:val="none" w:sz="0" w:space="0" w:color="auto"/>
                    <w:left w:val="none" w:sz="0" w:space="0" w:color="auto"/>
                    <w:bottom w:val="none" w:sz="0" w:space="0" w:color="auto"/>
                    <w:right w:val="none" w:sz="0" w:space="0" w:color="auto"/>
                  </w:divBdr>
                </w:div>
              </w:divsChild>
            </w:div>
            <w:div w:id="718364850">
              <w:marLeft w:val="0"/>
              <w:marRight w:val="0"/>
              <w:marTop w:val="0"/>
              <w:marBottom w:val="0"/>
              <w:divBdr>
                <w:top w:val="none" w:sz="0" w:space="0" w:color="auto"/>
                <w:left w:val="none" w:sz="0" w:space="0" w:color="auto"/>
                <w:bottom w:val="none" w:sz="0" w:space="0" w:color="auto"/>
                <w:right w:val="none" w:sz="0" w:space="0" w:color="auto"/>
              </w:divBdr>
              <w:divsChild>
                <w:div w:id="122891311">
                  <w:marLeft w:val="0"/>
                  <w:marRight w:val="0"/>
                  <w:marTop w:val="0"/>
                  <w:marBottom w:val="0"/>
                  <w:divBdr>
                    <w:top w:val="none" w:sz="0" w:space="0" w:color="auto"/>
                    <w:left w:val="none" w:sz="0" w:space="0" w:color="auto"/>
                    <w:bottom w:val="none" w:sz="0" w:space="0" w:color="auto"/>
                    <w:right w:val="none" w:sz="0" w:space="0" w:color="auto"/>
                  </w:divBdr>
                </w:div>
              </w:divsChild>
            </w:div>
            <w:div w:id="1329016156">
              <w:marLeft w:val="0"/>
              <w:marRight w:val="0"/>
              <w:marTop w:val="0"/>
              <w:marBottom w:val="0"/>
              <w:divBdr>
                <w:top w:val="none" w:sz="0" w:space="0" w:color="auto"/>
                <w:left w:val="none" w:sz="0" w:space="0" w:color="auto"/>
                <w:bottom w:val="none" w:sz="0" w:space="0" w:color="auto"/>
                <w:right w:val="none" w:sz="0" w:space="0" w:color="auto"/>
              </w:divBdr>
              <w:divsChild>
                <w:div w:id="609312226">
                  <w:marLeft w:val="0"/>
                  <w:marRight w:val="0"/>
                  <w:marTop w:val="0"/>
                  <w:marBottom w:val="0"/>
                  <w:divBdr>
                    <w:top w:val="none" w:sz="0" w:space="0" w:color="auto"/>
                    <w:left w:val="none" w:sz="0" w:space="0" w:color="auto"/>
                    <w:bottom w:val="none" w:sz="0" w:space="0" w:color="auto"/>
                    <w:right w:val="none" w:sz="0" w:space="0" w:color="auto"/>
                  </w:divBdr>
                </w:div>
              </w:divsChild>
            </w:div>
            <w:div w:id="698314864">
              <w:marLeft w:val="0"/>
              <w:marRight w:val="0"/>
              <w:marTop w:val="0"/>
              <w:marBottom w:val="0"/>
              <w:divBdr>
                <w:top w:val="none" w:sz="0" w:space="0" w:color="auto"/>
                <w:left w:val="none" w:sz="0" w:space="0" w:color="auto"/>
                <w:bottom w:val="none" w:sz="0" w:space="0" w:color="auto"/>
                <w:right w:val="none" w:sz="0" w:space="0" w:color="auto"/>
              </w:divBdr>
              <w:divsChild>
                <w:div w:id="876897014">
                  <w:marLeft w:val="0"/>
                  <w:marRight w:val="0"/>
                  <w:marTop w:val="0"/>
                  <w:marBottom w:val="0"/>
                  <w:divBdr>
                    <w:top w:val="none" w:sz="0" w:space="0" w:color="auto"/>
                    <w:left w:val="none" w:sz="0" w:space="0" w:color="auto"/>
                    <w:bottom w:val="none" w:sz="0" w:space="0" w:color="auto"/>
                    <w:right w:val="none" w:sz="0" w:space="0" w:color="auto"/>
                  </w:divBdr>
                </w:div>
              </w:divsChild>
            </w:div>
            <w:div w:id="1674991348">
              <w:marLeft w:val="0"/>
              <w:marRight w:val="0"/>
              <w:marTop w:val="0"/>
              <w:marBottom w:val="0"/>
              <w:divBdr>
                <w:top w:val="none" w:sz="0" w:space="0" w:color="auto"/>
                <w:left w:val="none" w:sz="0" w:space="0" w:color="auto"/>
                <w:bottom w:val="none" w:sz="0" w:space="0" w:color="auto"/>
                <w:right w:val="none" w:sz="0" w:space="0" w:color="auto"/>
              </w:divBdr>
              <w:divsChild>
                <w:div w:id="838083886">
                  <w:marLeft w:val="0"/>
                  <w:marRight w:val="0"/>
                  <w:marTop w:val="0"/>
                  <w:marBottom w:val="0"/>
                  <w:divBdr>
                    <w:top w:val="none" w:sz="0" w:space="0" w:color="auto"/>
                    <w:left w:val="none" w:sz="0" w:space="0" w:color="auto"/>
                    <w:bottom w:val="none" w:sz="0" w:space="0" w:color="auto"/>
                    <w:right w:val="none" w:sz="0" w:space="0" w:color="auto"/>
                  </w:divBdr>
                </w:div>
              </w:divsChild>
            </w:div>
            <w:div w:id="1862623458">
              <w:marLeft w:val="0"/>
              <w:marRight w:val="0"/>
              <w:marTop w:val="0"/>
              <w:marBottom w:val="0"/>
              <w:divBdr>
                <w:top w:val="none" w:sz="0" w:space="0" w:color="auto"/>
                <w:left w:val="none" w:sz="0" w:space="0" w:color="auto"/>
                <w:bottom w:val="none" w:sz="0" w:space="0" w:color="auto"/>
                <w:right w:val="none" w:sz="0" w:space="0" w:color="auto"/>
              </w:divBdr>
              <w:divsChild>
                <w:div w:id="1948803952">
                  <w:marLeft w:val="0"/>
                  <w:marRight w:val="0"/>
                  <w:marTop w:val="0"/>
                  <w:marBottom w:val="0"/>
                  <w:divBdr>
                    <w:top w:val="none" w:sz="0" w:space="0" w:color="auto"/>
                    <w:left w:val="none" w:sz="0" w:space="0" w:color="auto"/>
                    <w:bottom w:val="none" w:sz="0" w:space="0" w:color="auto"/>
                    <w:right w:val="none" w:sz="0" w:space="0" w:color="auto"/>
                  </w:divBdr>
                  <w:divsChild>
                    <w:div w:id="65850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458151">
              <w:marLeft w:val="0"/>
              <w:marRight w:val="0"/>
              <w:marTop w:val="0"/>
              <w:marBottom w:val="0"/>
              <w:divBdr>
                <w:top w:val="none" w:sz="0" w:space="0" w:color="auto"/>
                <w:left w:val="none" w:sz="0" w:space="0" w:color="auto"/>
                <w:bottom w:val="none" w:sz="0" w:space="0" w:color="auto"/>
                <w:right w:val="none" w:sz="0" w:space="0" w:color="auto"/>
              </w:divBdr>
              <w:divsChild>
                <w:div w:id="1946110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238967">
          <w:marLeft w:val="0"/>
          <w:marRight w:val="0"/>
          <w:marTop w:val="0"/>
          <w:marBottom w:val="0"/>
          <w:divBdr>
            <w:top w:val="none" w:sz="0" w:space="0" w:color="auto"/>
            <w:left w:val="none" w:sz="0" w:space="0" w:color="auto"/>
            <w:bottom w:val="none" w:sz="0" w:space="0" w:color="auto"/>
            <w:right w:val="none" w:sz="0" w:space="0" w:color="auto"/>
          </w:divBdr>
          <w:divsChild>
            <w:div w:id="1077286145">
              <w:marLeft w:val="0"/>
              <w:marRight w:val="0"/>
              <w:marTop w:val="0"/>
              <w:marBottom w:val="0"/>
              <w:divBdr>
                <w:top w:val="none" w:sz="0" w:space="0" w:color="auto"/>
                <w:left w:val="none" w:sz="0" w:space="0" w:color="auto"/>
                <w:bottom w:val="none" w:sz="0" w:space="0" w:color="auto"/>
                <w:right w:val="none" w:sz="0" w:space="0" w:color="auto"/>
              </w:divBdr>
              <w:divsChild>
                <w:div w:id="161166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825297">
      <w:bodyDiv w:val="1"/>
      <w:marLeft w:val="0"/>
      <w:marRight w:val="0"/>
      <w:marTop w:val="0"/>
      <w:marBottom w:val="0"/>
      <w:divBdr>
        <w:top w:val="none" w:sz="0" w:space="0" w:color="auto"/>
        <w:left w:val="none" w:sz="0" w:space="0" w:color="auto"/>
        <w:bottom w:val="none" w:sz="0" w:space="0" w:color="auto"/>
        <w:right w:val="none" w:sz="0" w:space="0" w:color="auto"/>
      </w:divBdr>
    </w:div>
    <w:div w:id="1117067879">
      <w:bodyDiv w:val="1"/>
      <w:marLeft w:val="0"/>
      <w:marRight w:val="0"/>
      <w:marTop w:val="0"/>
      <w:marBottom w:val="0"/>
      <w:divBdr>
        <w:top w:val="none" w:sz="0" w:space="0" w:color="auto"/>
        <w:left w:val="none" w:sz="0" w:space="0" w:color="auto"/>
        <w:bottom w:val="none" w:sz="0" w:space="0" w:color="auto"/>
        <w:right w:val="none" w:sz="0" w:space="0" w:color="auto"/>
      </w:divBdr>
      <w:divsChild>
        <w:div w:id="1561399496">
          <w:marLeft w:val="0"/>
          <w:marRight w:val="0"/>
          <w:marTop w:val="0"/>
          <w:marBottom w:val="0"/>
          <w:divBdr>
            <w:top w:val="none" w:sz="0" w:space="0" w:color="auto"/>
            <w:left w:val="none" w:sz="0" w:space="0" w:color="auto"/>
            <w:bottom w:val="none" w:sz="0" w:space="0" w:color="auto"/>
            <w:right w:val="none" w:sz="0" w:space="0" w:color="auto"/>
          </w:divBdr>
          <w:divsChild>
            <w:div w:id="1973246701">
              <w:marLeft w:val="0"/>
              <w:marRight w:val="0"/>
              <w:marTop w:val="0"/>
              <w:marBottom w:val="0"/>
              <w:divBdr>
                <w:top w:val="none" w:sz="0" w:space="0" w:color="auto"/>
                <w:left w:val="none" w:sz="0" w:space="0" w:color="auto"/>
                <w:bottom w:val="none" w:sz="0" w:space="0" w:color="auto"/>
                <w:right w:val="none" w:sz="0" w:space="0" w:color="auto"/>
              </w:divBdr>
              <w:divsChild>
                <w:div w:id="34308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566640">
      <w:bodyDiv w:val="1"/>
      <w:marLeft w:val="0"/>
      <w:marRight w:val="0"/>
      <w:marTop w:val="0"/>
      <w:marBottom w:val="0"/>
      <w:divBdr>
        <w:top w:val="none" w:sz="0" w:space="0" w:color="auto"/>
        <w:left w:val="none" w:sz="0" w:space="0" w:color="auto"/>
        <w:bottom w:val="none" w:sz="0" w:space="0" w:color="auto"/>
        <w:right w:val="none" w:sz="0" w:space="0" w:color="auto"/>
      </w:divBdr>
      <w:divsChild>
        <w:div w:id="1298998516">
          <w:marLeft w:val="0"/>
          <w:marRight w:val="0"/>
          <w:marTop w:val="0"/>
          <w:marBottom w:val="0"/>
          <w:divBdr>
            <w:top w:val="none" w:sz="0" w:space="0" w:color="auto"/>
            <w:left w:val="none" w:sz="0" w:space="0" w:color="auto"/>
            <w:bottom w:val="none" w:sz="0" w:space="0" w:color="auto"/>
            <w:right w:val="none" w:sz="0" w:space="0" w:color="auto"/>
          </w:divBdr>
          <w:divsChild>
            <w:div w:id="846286362">
              <w:marLeft w:val="0"/>
              <w:marRight w:val="0"/>
              <w:marTop w:val="0"/>
              <w:marBottom w:val="0"/>
              <w:divBdr>
                <w:top w:val="none" w:sz="0" w:space="0" w:color="auto"/>
                <w:left w:val="none" w:sz="0" w:space="0" w:color="auto"/>
                <w:bottom w:val="none" w:sz="0" w:space="0" w:color="auto"/>
                <w:right w:val="none" w:sz="0" w:space="0" w:color="auto"/>
              </w:divBdr>
              <w:divsChild>
                <w:div w:id="70621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381273">
      <w:bodyDiv w:val="1"/>
      <w:marLeft w:val="0"/>
      <w:marRight w:val="0"/>
      <w:marTop w:val="0"/>
      <w:marBottom w:val="0"/>
      <w:divBdr>
        <w:top w:val="none" w:sz="0" w:space="0" w:color="auto"/>
        <w:left w:val="none" w:sz="0" w:space="0" w:color="auto"/>
        <w:bottom w:val="none" w:sz="0" w:space="0" w:color="auto"/>
        <w:right w:val="none" w:sz="0" w:space="0" w:color="auto"/>
      </w:divBdr>
    </w:div>
    <w:div w:id="1125150113">
      <w:bodyDiv w:val="1"/>
      <w:marLeft w:val="0"/>
      <w:marRight w:val="0"/>
      <w:marTop w:val="0"/>
      <w:marBottom w:val="0"/>
      <w:divBdr>
        <w:top w:val="none" w:sz="0" w:space="0" w:color="auto"/>
        <w:left w:val="none" w:sz="0" w:space="0" w:color="auto"/>
        <w:bottom w:val="none" w:sz="0" w:space="0" w:color="auto"/>
        <w:right w:val="none" w:sz="0" w:space="0" w:color="auto"/>
      </w:divBdr>
      <w:divsChild>
        <w:div w:id="1084105899">
          <w:marLeft w:val="0"/>
          <w:marRight w:val="0"/>
          <w:marTop w:val="0"/>
          <w:marBottom w:val="0"/>
          <w:divBdr>
            <w:top w:val="none" w:sz="0" w:space="0" w:color="auto"/>
            <w:left w:val="none" w:sz="0" w:space="0" w:color="auto"/>
            <w:bottom w:val="none" w:sz="0" w:space="0" w:color="auto"/>
            <w:right w:val="none" w:sz="0" w:space="0" w:color="auto"/>
          </w:divBdr>
          <w:divsChild>
            <w:div w:id="1787039840">
              <w:marLeft w:val="0"/>
              <w:marRight w:val="0"/>
              <w:marTop w:val="0"/>
              <w:marBottom w:val="0"/>
              <w:divBdr>
                <w:top w:val="none" w:sz="0" w:space="0" w:color="auto"/>
                <w:left w:val="none" w:sz="0" w:space="0" w:color="auto"/>
                <w:bottom w:val="none" w:sz="0" w:space="0" w:color="auto"/>
                <w:right w:val="none" w:sz="0" w:space="0" w:color="auto"/>
              </w:divBdr>
              <w:divsChild>
                <w:div w:id="58013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351671">
      <w:bodyDiv w:val="1"/>
      <w:marLeft w:val="0"/>
      <w:marRight w:val="0"/>
      <w:marTop w:val="0"/>
      <w:marBottom w:val="0"/>
      <w:divBdr>
        <w:top w:val="none" w:sz="0" w:space="0" w:color="auto"/>
        <w:left w:val="none" w:sz="0" w:space="0" w:color="auto"/>
        <w:bottom w:val="none" w:sz="0" w:space="0" w:color="auto"/>
        <w:right w:val="none" w:sz="0" w:space="0" w:color="auto"/>
      </w:divBdr>
    </w:div>
    <w:div w:id="1128084850">
      <w:bodyDiv w:val="1"/>
      <w:marLeft w:val="0"/>
      <w:marRight w:val="0"/>
      <w:marTop w:val="0"/>
      <w:marBottom w:val="0"/>
      <w:divBdr>
        <w:top w:val="none" w:sz="0" w:space="0" w:color="auto"/>
        <w:left w:val="none" w:sz="0" w:space="0" w:color="auto"/>
        <w:bottom w:val="none" w:sz="0" w:space="0" w:color="auto"/>
        <w:right w:val="none" w:sz="0" w:space="0" w:color="auto"/>
      </w:divBdr>
      <w:divsChild>
        <w:div w:id="2094668593">
          <w:marLeft w:val="0"/>
          <w:marRight w:val="0"/>
          <w:marTop w:val="0"/>
          <w:marBottom w:val="0"/>
          <w:divBdr>
            <w:top w:val="none" w:sz="0" w:space="0" w:color="auto"/>
            <w:left w:val="none" w:sz="0" w:space="0" w:color="auto"/>
            <w:bottom w:val="none" w:sz="0" w:space="0" w:color="auto"/>
            <w:right w:val="none" w:sz="0" w:space="0" w:color="auto"/>
          </w:divBdr>
          <w:divsChild>
            <w:div w:id="311063116">
              <w:marLeft w:val="0"/>
              <w:marRight w:val="0"/>
              <w:marTop w:val="0"/>
              <w:marBottom w:val="0"/>
              <w:divBdr>
                <w:top w:val="none" w:sz="0" w:space="0" w:color="auto"/>
                <w:left w:val="none" w:sz="0" w:space="0" w:color="auto"/>
                <w:bottom w:val="none" w:sz="0" w:space="0" w:color="auto"/>
                <w:right w:val="none" w:sz="0" w:space="0" w:color="auto"/>
              </w:divBdr>
              <w:divsChild>
                <w:div w:id="18252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0724">
      <w:bodyDiv w:val="1"/>
      <w:marLeft w:val="0"/>
      <w:marRight w:val="0"/>
      <w:marTop w:val="0"/>
      <w:marBottom w:val="0"/>
      <w:divBdr>
        <w:top w:val="none" w:sz="0" w:space="0" w:color="auto"/>
        <w:left w:val="none" w:sz="0" w:space="0" w:color="auto"/>
        <w:bottom w:val="none" w:sz="0" w:space="0" w:color="auto"/>
        <w:right w:val="none" w:sz="0" w:space="0" w:color="auto"/>
      </w:divBdr>
      <w:divsChild>
        <w:div w:id="2073191826">
          <w:marLeft w:val="0"/>
          <w:marRight w:val="0"/>
          <w:marTop w:val="0"/>
          <w:marBottom w:val="0"/>
          <w:divBdr>
            <w:top w:val="none" w:sz="0" w:space="0" w:color="auto"/>
            <w:left w:val="none" w:sz="0" w:space="0" w:color="auto"/>
            <w:bottom w:val="none" w:sz="0" w:space="0" w:color="auto"/>
            <w:right w:val="none" w:sz="0" w:space="0" w:color="auto"/>
          </w:divBdr>
          <w:divsChild>
            <w:div w:id="1003779954">
              <w:marLeft w:val="0"/>
              <w:marRight w:val="0"/>
              <w:marTop w:val="0"/>
              <w:marBottom w:val="0"/>
              <w:divBdr>
                <w:top w:val="none" w:sz="0" w:space="0" w:color="auto"/>
                <w:left w:val="none" w:sz="0" w:space="0" w:color="auto"/>
                <w:bottom w:val="none" w:sz="0" w:space="0" w:color="auto"/>
                <w:right w:val="none" w:sz="0" w:space="0" w:color="auto"/>
              </w:divBdr>
              <w:divsChild>
                <w:div w:id="112874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595613">
      <w:bodyDiv w:val="1"/>
      <w:marLeft w:val="0"/>
      <w:marRight w:val="0"/>
      <w:marTop w:val="0"/>
      <w:marBottom w:val="0"/>
      <w:divBdr>
        <w:top w:val="none" w:sz="0" w:space="0" w:color="auto"/>
        <w:left w:val="none" w:sz="0" w:space="0" w:color="auto"/>
        <w:bottom w:val="none" w:sz="0" w:space="0" w:color="auto"/>
        <w:right w:val="none" w:sz="0" w:space="0" w:color="auto"/>
      </w:divBdr>
    </w:div>
    <w:div w:id="1130588959">
      <w:bodyDiv w:val="1"/>
      <w:marLeft w:val="0"/>
      <w:marRight w:val="0"/>
      <w:marTop w:val="0"/>
      <w:marBottom w:val="0"/>
      <w:divBdr>
        <w:top w:val="none" w:sz="0" w:space="0" w:color="auto"/>
        <w:left w:val="none" w:sz="0" w:space="0" w:color="auto"/>
        <w:bottom w:val="none" w:sz="0" w:space="0" w:color="auto"/>
        <w:right w:val="none" w:sz="0" w:space="0" w:color="auto"/>
      </w:divBdr>
      <w:divsChild>
        <w:div w:id="1635452126">
          <w:marLeft w:val="0"/>
          <w:marRight w:val="0"/>
          <w:marTop w:val="0"/>
          <w:marBottom w:val="0"/>
          <w:divBdr>
            <w:top w:val="none" w:sz="0" w:space="0" w:color="auto"/>
            <w:left w:val="none" w:sz="0" w:space="0" w:color="auto"/>
            <w:bottom w:val="none" w:sz="0" w:space="0" w:color="auto"/>
            <w:right w:val="none" w:sz="0" w:space="0" w:color="auto"/>
          </w:divBdr>
          <w:divsChild>
            <w:div w:id="854539180">
              <w:marLeft w:val="0"/>
              <w:marRight w:val="0"/>
              <w:marTop w:val="0"/>
              <w:marBottom w:val="0"/>
              <w:divBdr>
                <w:top w:val="none" w:sz="0" w:space="0" w:color="auto"/>
                <w:left w:val="none" w:sz="0" w:space="0" w:color="auto"/>
                <w:bottom w:val="none" w:sz="0" w:space="0" w:color="auto"/>
                <w:right w:val="none" w:sz="0" w:space="0" w:color="auto"/>
              </w:divBdr>
              <w:divsChild>
                <w:div w:id="171842863">
                  <w:marLeft w:val="0"/>
                  <w:marRight w:val="0"/>
                  <w:marTop w:val="0"/>
                  <w:marBottom w:val="0"/>
                  <w:divBdr>
                    <w:top w:val="none" w:sz="0" w:space="0" w:color="auto"/>
                    <w:left w:val="none" w:sz="0" w:space="0" w:color="auto"/>
                    <w:bottom w:val="none" w:sz="0" w:space="0" w:color="auto"/>
                    <w:right w:val="none" w:sz="0" w:space="0" w:color="auto"/>
                  </w:divBdr>
                  <w:divsChild>
                    <w:div w:id="37801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942536">
      <w:bodyDiv w:val="1"/>
      <w:marLeft w:val="0"/>
      <w:marRight w:val="0"/>
      <w:marTop w:val="0"/>
      <w:marBottom w:val="0"/>
      <w:divBdr>
        <w:top w:val="none" w:sz="0" w:space="0" w:color="auto"/>
        <w:left w:val="none" w:sz="0" w:space="0" w:color="auto"/>
        <w:bottom w:val="none" w:sz="0" w:space="0" w:color="auto"/>
        <w:right w:val="none" w:sz="0" w:space="0" w:color="auto"/>
      </w:divBdr>
    </w:div>
    <w:div w:id="1133866874">
      <w:bodyDiv w:val="1"/>
      <w:marLeft w:val="0"/>
      <w:marRight w:val="0"/>
      <w:marTop w:val="0"/>
      <w:marBottom w:val="0"/>
      <w:divBdr>
        <w:top w:val="none" w:sz="0" w:space="0" w:color="auto"/>
        <w:left w:val="none" w:sz="0" w:space="0" w:color="auto"/>
        <w:bottom w:val="none" w:sz="0" w:space="0" w:color="auto"/>
        <w:right w:val="none" w:sz="0" w:space="0" w:color="auto"/>
      </w:divBdr>
      <w:divsChild>
        <w:div w:id="1698386531">
          <w:marLeft w:val="0"/>
          <w:marRight w:val="0"/>
          <w:marTop w:val="0"/>
          <w:marBottom w:val="0"/>
          <w:divBdr>
            <w:top w:val="none" w:sz="0" w:space="0" w:color="auto"/>
            <w:left w:val="none" w:sz="0" w:space="0" w:color="auto"/>
            <w:bottom w:val="none" w:sz="0" w:space="0" w:color="auto"/>
            <w:right w:val="none" w:sz="0" w:space="0" w:color="auto"/>
          </w:divBdr>
          <w:divsChild>
            <w:div w:id="364333854">
              <w:marLeft w:val="0"/>
              <w:marRight w:val="0"/>
              <w:marTop w:val="0"/>
              <w:marBottom w:val="0"/>
              <w:divBdr>
                <w:top w:val="none" w:sz="0" w:space="0" w:color="auto"/>
                <w:left w:val="none" w:sz="0" w:space="0" w:color="auto"/>
                <w:bottom w:val="none" w:sz="0" w:space="0" w:color="auto"/>
                <w:right w:val="none" w:sz="0" w:space="0" w:color="auto"/>
              </w:divBdr>
              <w:divsChild>
                <w:div w:id="17316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447213">
      <w:bodyDiv w:val="1"/>
      <w:marLeft w:val="0"/>
      <w:marRight w:val="0"/>
      <w:marTop w:val="0"/>
      <w:marBottom w:val="0"/>
      <w:divBdr>
        <w:top w:val="none" w:sz="0" w:space="0" w:color="auto"/>
        <w:left w:val="none" w:sz="0" w:space="0" w:color="auto"/>
        <w:bottom w:val="none" w:sz="0" w:space="0" w:color="auto"/>
        <w:right w:val="none" w:sz="0" w:space="0" w:color="auto"/>
      </w:divBdr>
      <w:divsChild>
        <w:div w:id="236478783">
          <w:marLeft w:val="0"/>
          <w:marRight w:val="0"/>
          <w:marTop w:val="0"/>
          <w:marBottom w:val="0"/>
          <w:divBdr>
            <w:top w:val="none" w:sz="0" w:space="0" w:color="auto"/>
            <w:left w:val="none" w:sz="0" w:space="0" w:color="auto"/>
            <w:bottom w:val="none" w:sz="0" w:space="0" w:color="auto"/>
            <w:right w:val="none" w:sz="0" w:space="0" w:color="auto"/>
          </w:divBdr>
          <w:divsChild>
            <w:div w:id="220361449">
              <w:marLeft w:val="0"/>
              <w:marRight w:val="0"/>
              <w:marTop w:val="0"/>
              <w:marBottom w:val="0"/>
              <w:divBdr>
                <w:top w:val="none" w:sz="0" w:space="0" w:color="auto"/>
                <w:left w:val="none" w:sz="0" w:space="0" w:color="auto"/>
                <w:bottom w:val="none" w:sz="0" w:space="0" w:color="auto"/>
                <w:right w:val="none" w:sz="0" w:space="0" w:color="auto"/>
              </w:divBdr>
              <w:divsChild>
                <w:div w:id="212075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532206">
      <w:bodyDiv w:val="1"/>
      <w:marLeft w:val="0"/>
      <w:marRight w:val="0"/>
      <w:marTop w:val="0"/>
      <w:marBottom w:val="0"/>
      <w:divBdr>
        <w:top w:val="none" w:sz="0" w:space="0" w:color="auto"/>
        <w:left w:val="none" w:sz="0" w:space="0" w:color="auto"/>
        <w:bottom w:val="none" w:sz="0" w:space="0" w:color="auto"/>
        <w:right w:val="none" w:sz="0" w:space="0" w:color="auto"/>
      </w:divBdr>
      <w:divsChild>
        <w:div w:id="929628876">
          <w:marLeft w:val="0"/>
          <w:marRight w:val="0"/>
          <w:marTop w:val="0"/>
          <w:marBottom w:val="0"/>
          <w:divBdr>
            <w:top w:val="none" w:sz="0" w:space="0" w:color="auto"/>
            <w:left w:val="none" w:sz="0" w:space="0" w:color="auto"/>
            <w:bottom w:val="none" w:sz="0" w:space="0" w:color="auto"/>
            <w:right w:val="none" w:sz="0" w:space="0" w:color="auto"/>
          </w:divBdr>
          <w:divsChild>
            <w:div w:id="131139806">
              <w:marLeft w:val="0"/>
              <w:marRight w:val="0"/>
              <w:marTop w:val="0"/>
              <w:marBottom w:val="0"/>
              <w:divBdr>
                <w:top w:val="none" w:sz="0" w:space="0" w:color="auto"/>
                <w:left w:val="none" w:sz="0" w:space="0" w:color="auto"/>
                <w:bottom w:val="none" w:sz="0" w:space="0" w:color="auto"/>
                <w:right w:val="none" w:sz="0" w:space="0" w:color="auto"/>
              </w:divBdr>
              <w:divsChild>
                <w:div w:id="191208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838719">
      <w:bodyDiv w:val="1"/>
      <w:marLeft w:val="0"/>
      <w:marRight w:val="0"/>
      <w:marTop w:val="0"/>
      <w:marBottom w:val="0"/>
      <w:divBdr>
        <w:top w:val="none" w:sz="0" w:space="0" w:color="auto"/>
        <w:left w:val="none" w:sz="0" w:space="0" w:color="auto"/>
        <w:bottom w:val="none" w:sz="0" w:space="0" w:color="auto"/>
        <w:right w:val="none" w:sz="0" w:space="0" w:color="auto"/>
      </w:divBdr>
      <w:divsChild>
        <w:div w:id="247157374">
          <w:marLeft w:val="0"/>
          <w:marRight w:val="0"/>
          <w:marTop w:val="0"/>
          <w:marBottom w:val="0"/>
          <w:divBdr>
            <w:top w:val="none" w:sz="0" w:space="0" w:color="auto"/>
            <w:left w:val="none" w:sz="0" w:space="0" w:color="auto"/>
            <w:bottom w:val="none" w:sz="0" w:space="0" w:color="auto"/>
            <w:right w:val="none" w:sz="0" w:space="0" w:color="auto"/>
          </w:divBdr>
          <w:divsChild>
            <w:div w:id="1775588476">
              <w:marLeft w:val="0"/>
              <w:marRight w:val="0"/>
              <w:marTop w:val="0"/>
              <w:marBottom w:val="0"/>
              <w:divBdr>
                <w:top w:val="none" w:sz="0" w:space="0" w:color="auto"/>
                <w:left w:val="none" w:sz="0" w:space="0" w:color="auto"/>
                <w:bottom w:val="none" w:sz="0" w:space="0" w:color="auto"/>
                <w:right w:val="none" w:sz="0" w:space="0" w:color="auto"/>
              </w:divBdr>
              <w:divsChild>
                <w:div w:id="2034113928">
                  <w:marLeft w:val="0"/>
                  <w:marRight w:val="0"/>
                  <w:marTop w:val="0"/>
                  <w:marBottom w:val="0"/>
                  <w:divBdr>
                    <w:top w:val="none" w:sz="0" w:space="0" w:color="auto"/>
                    <w:left w:val="none" w:sz="0" w:space="0" w:color="auto"/>
                    <w:bottom w:val="none" w:sz="0" w:space="0" w:color="auto"/>
                    <w:right w:val="none" w:sz="0" w:space="0" w:color="auto"/>
                  </w:divBdr>
                </w:div>
              </w:divsChild>
            </w:div>
            <w:div w:id="1458376849">
              <w:marLeft w:val="0"/>
              <w:marRight w:val="0"/>
              <w:marTop w:val="0"/>
              <w:marBottom w:val="0"/>
              <w:divBdr>
                <w:top w:val="none" w:sz="0" w:space="0" w:color="auto"/>
                <w:left w:val="none" w:sz="0" w:space="0" w:color="auto"/>
                <w:bottom w:val="none" w:sz="0" w:space="0" w:color="auto"/>
                <w:right w:val="none" w:sz="0" w:space="0" w:color="auto"/>
              </w:divBdr>
              <w:divsChild>
                <w:div w:id="877011859">
                  <w:marLeft w:val="0"/>
                  <w:marRight w:val="0"/>
                  <w:marTop w:val="0"/>
                  <w:marBottom w:val="0"/>
                  <w:divBdr>
                    <w:top w:val="none" w:sz="0" w:space="0" w:color="auto"/>
                    <w:left w:val="none" w:sz="0" w:space="0" w:color="auto"/>
                    <w:bottom w:val="none" w:sz="0" w:space="0" w:color="auto"/>
                    <w:right w:val="none" w:sz="0" w:space="0" w:color="auto"/>
                  </w:divBdr>
                </w:div>
              </w:divsChild>
            </w:div>
            <w:div w:id="330837599">
              <w:marLeft w:val="0"/>
              <w:marRight w:val="0"/>
              <w:marTop w:val="0"/>
              <w:marBottom w:val="0"/>
              <w:divBdr>
                <w:top w:val="none" w:sz="0" w:space="0" w:color="auto"/>
                <w:left w:val="none" w:sz="0" w:space="0" w:color="auto"/>
                <w:bottom w:val="none" w:sz="0" w:space="0" w:color="auto"/>
                <w:right w:val="none" w:sz="0" w:space="0" w:color="auto"/>
              </w:divBdr>
              <w:divsChild>
                <w:div w:id="323121470">
                  <w:marLeft w:val="0"/>
                  <w:marRight w:val="0"/>
                  <w:marTop w:val="0"/>
                  <w:marBottom w:val="0"/>
                  <w:divBdr>
                    <w:top w:val="none" w:sz="0" w:space="0" w:color="auto"/>
                    <w:left w:val="none" w:sz="0" w:space="0" w:color="auto"/>
                    <w:bottom w:val="none" w:sz="0" w:space="0" w:color="auto"/>
                    <w:right w:val="none" w:sz="0" w:space="0" w:color="auto"/>
                  </w:divBdr>
                </w:div>
              </w:divsChild>
            </w:div>
            <w:div w:id="1512528839">
              <w:marLeft w:val="0"/>
              <w:marRight w:val="0"/>
              <w:marTop w:val="0"/>
              <w:marBottom w:val="0"/>
              <w:divBdr>
                <w:top w:val="none" w:sz="0" w:space="0" w:color="auto"/>
                <w:left w:val="none" w:sz="0" w:space="0" w:color="auto"/>
                <w:bottom w:val="none" w:sz="0" w:space="0" w:color="auto"/>
                <w:right w:val="none" w:sz="0" w:space="0" w:color="auto"/>
              </w:divBdr>
              <w:divsChild>
                <w:div w:id="1986736240">
                  <w:marLeft w:val="0"/>
                  <w:marRight w:val="0"/>
                  <w:marTop w:val="0"/>
                  <w:marBottom w:val="0"/>
                  <w:divBdr>
                    <w:top w:val="none" w:sz="0" w:space="0" w:color="auto"/>
                    <w:left w:val="none" w:sz="0" w:space="0" w:color="auto"/>
                    <w:bottom w:val="none" w:sz="0" w:space="0" w:color="auto"/>
                    <w:right w:val="none" w:sz="0" w:space="0" w:color="auto"/>
                  </w:divBdr>
                </w:div>
              </w:divsChild>
            </w:div>
            <w:div w:id="1922368378">
              <w:marLeft w:val="0"/>
              <w:marRight w:val="0"/>
              <w:marTop w:val="0"/>
              <w:marBottom w:val="0"/>
              <w:divBdr>
                <w:top w:val="none" w:sz="0" w:space="0" w:color="auto"/>
                <w:left w:val="none" w:sz="0" w:space="0" w:color="auto"/>
                <w:bottom w:val="none" w:sz="0" w:space="0" w:color="auto"/>
                <w:right w:val="none" w:sz="0" w:space="0" w:color="auto"/>
              </w:divBdr>
              <w:divsChild>
                <w:div w:id="1972783359">
                  <w:marLeft w:val="0"/>
                  <w:marRight w:val="0"/>
                  <w:marTop w:val="0"/>
                  <w:marBottom w:val="0"/>
                  <w:divBdr>
                    <w:top w:val="none" w:sz="0" w:space="0" w:color="auto"/>
                    <w:left w:val="none" w:sz="0" w:space="0" w:color="auto"/>
                    <w:bottom w:val="none" w:sz="0" w:space="0" w:color="auto"/>
                    <w:right w:val="none" w:sz="0" w:space="0" w:color="auto"/>
                  </w:divBdr>
                </w:div>
              </w:divsChild>
            </w:div>
            <w:div w:id="872696425">
              <w:marLeft w:val="0"/>
              <w:marRight w:val="0"/>
              <w:marTop w:val="0"/>
              <w:marBottom w:val="0"/>
              <w:divBdr>
                <w:top w:val="none" w:sz="0" w:space="0" w:color="auto"/>
                <w:left w:val="none" w:sz="0" w:space="0" w:color="auto"/>
                <w:bottom w:val="none" w:sz="0" w:space="0" w:color="auto"/>
                <w:right w:val="none" w:sz="0" w:space="0" w:color="auto"/>
              </w:divBdr>
              <w:divsChild>
                <w:div w:id="1599560828">
                  <w:marLeft w:val="0"/>
                  <w:marRight w:val="0"/>
                  <w:marTop w:val="0"/>
                  <w:marBottom w:val="0"/>
                  <w:divBdr>
                    <w:top w:val="none" w:sz="0" w:space="0" w:color="auto"/>
                    <w:left w:val="none" w:sz="0" w:space="0" w:color="auto"/>
                    <w:bottom w:val="none" w:sz="0" w:space="0" w:color="auto"/>
                    <w:right w:val="none" w:sz="0" w:space="0" w:color="auto"/>
                  </w:divBdr>
                </w:div>
              </w:divsChild>
            </w:div>
            <w:div w:id="1575776778">
              <w:marLeft w:val="0"/>
              <w:marRight w:val="0"/>
              <w:marTop w:val="0"/>
              <w:marBottom w:val="0"/>
              <w:divBdr>
                <w:top w:val="none" w:sz="0" w:space="0" w:color="auto"/>
                <w:left w:val="none" w:sz="0" w:space="0" w:color="auto"/>
                <w:bottom w:val="none" w:sz="0" w:space="0" w:color="auto"/>
                <w:right w:val="none" w:sz="0" w:space="0" w:color="auto"/>
              </w:divBdr>
              <w:divsChild>
                <w:div w:id="1183662123">
                  <w:marLeft w:val="0"/>
                  <w:marRight w:val="0"/>
                  <w:marTop w:val="0"/>
                  <w:marBottom w:val="0"/>
                  <w:divBdr>
                    <w:top w:val="none" w:sz="0" w:space="0" w:color="auto"/>
                    <w:left w:val="none" w:sz="0" w:space="0" w:color="auto"/>
                    <w:bottom w:val="none" w:sz="0" w:space="0" w:color="auto"/>
                    <w:right w:val="none" w:sz="0" w:space="0" w:color="auto"/>
                  </w:divBdr>
                </w:div>
              </w:divsChild>
            </w:div>
            <w:div w:id="721179009">
              <w:marLeft w:val="0"/>
              <w:marRight w:val="0"/>
              <w:marTop w:val="0"/>
              <w:marBottom w:val="0"/>
              <w:divBdr>
                <w:top w:val="none" w:sz="0" w:space="0" w:color="auto"/>
                <w:left w:val="none" w:sz="0" w:space="0" w:color="auto"/>
                <w:bottom w:val="none" w:sz="0" w:space="0" w:color="auto"/>
                <w:right w:val="none" w:sz="0" w:space="0" w:color="auto"/>
              </w:divBdr>
              <w:divsChild>
                <w:div w:id="205066803">
                  <w:marLeft w:val="0"/>
                  <w:marRight w:val="0"/>
                  <w:marTop w:val="0"/>
                  <w:marBottom w:val="0"/>
                  <w:divBdr>
                    <w:top w:val="none" w:sz="0" w:space="0" w:color="auto"/>
                    <w:left w:val="none" w:sz="0" w:space="0" w:color="auto"/>
                    <w:bottom w:val="none" w:sz="0" w:space="0" w:color="auto"/>
                    <w:right w:val="none" w:sz="0" w:space="0" w:color="auto"/>
                  </w:divBdr>
                </w:div>
              </w:divsChild>
            </w:div>
            <w:div w:id="473570402">
              <w:marLeft w:val="0"/>
              <w:marRight w:val="0"/>
              <w:marTop w:val="0"/>
              <w:marBottom w:val="0"/>
              <w:divBdr>
                <w:top w:val="none" w:sz="0" w:space="0" w:color="auto"/>
                <w:left w:val="none" w:sz="0" w:space="0" w:color="auto"/>
                <w:bottom w:val="none" w:sz="0" w:space="0" w:color="auto"/>
                <w:right w:val="none" w:sz="0" w:space="0" w:color="auto"/>
              </w:divBdr>
              <w:divsChild>
                <w:div w:id="1579972977">
                  <w:marLeft w:val="0"/>
                  <w:marRight w:val="0"/>
                  <w:marTop w:val="0"/>
                  <w:marBottom w:val="0"/>
                  <w:divBdr>
                    <w:top w:val="none" w:sz="0" w:space="0" w:color="auto"/>
                    <w:left w:val="none" w:sz="0" w:space="0" w:color="auto"/>
                    <w:bottom w:val="none" w:sz="0" w:space="0" w:color="auto"/>
                    <w:right w:val="none" w:sz="0" w:space="0" w:color="auto"/>
                  </w:divBdr>
                </w:div>
              </w:divsChild>
            </w:div>
            <w:div w:id="666371717">
              <w:marLeft w:val="0"/>
              <w:marRight w:val="0"/>
              <w:marTop w:val="0"/>
              <w:marBottom w:val="0"/>
              <w:divBdr>
                <w:top w:val="none" w:sz="0" w:space="0" w:color="auto"/>
                <w:left w:val="none" w:sz="0" w:space="0" w:color="auto"/>
                <w:bottom w:val="none" w:sz="0" w:space="0" w:color="auto"/>
                <w:right w:val="none" w:sz="0" w:space="0" w:color="auto"/>
              </w:divBdr>
              <w:divsChild>
                <w:div w:id="2045934655">
                  <w:marLeft w:val="0"/>
                  <w:marRight w:val="0"/>
                  <w:marTop w:val="0"/>
                  <w:marBottom w:val="0"/>
                  <w:divBdr>
                    <w:top w:val="none" w:sz="0" w:space="0" w:color="auto"/>
                    <w:left w:val="none" w:sz="0" w:space="0" w:color="auto"/>
                    <w:bottom w:val="none" w:sz="0" w:space="0" w:color="auto"/>
                    <w:right w:val="none" w:sz="0" w:space="0" w:color="auto"/>
                  </w:divBdr>
                </w:div>
              </w:divsChild>
            </w:div>
            <w:div w:id="1322729801">
              <w:marLeft w:val="0"/>
              <w:marRight w:val="0"/>
              <w:marTop w:val="0"/>
              <w:marBottom w:val="0"/>
              <w:divBdr>
                <w:top w:val="none" w:sz="0" w:space="0" w:color="auto"/>
                <w:left w:val="none" w:sz="0" w:space="0" w:color="auto"/>
                <w:bottom w:val="none" w:sz="0" w:space="0" w:color="auto"/>
                <w:right w:val="none" w:sz="0" w:space="0" w:color="auto"/>
              </w:divBdr>
              <w:divsChild>
                <w:div w:id="793331919">
                  <w:marLeft w:val="0"/>
                  <w:marRight w:val="0"/>
                  <w:marTop w:val="0"/>
                  <w:marBottom w:val="0"/>
                  <w:divBdr>
                    <w:top w:val="none" w:sz="0" w:space="0" w:color="auto"/>
                    <w:left w:val="none" w:sz="0" w:space="0" w:color="auto"/>
                    <w:bottom w:val="none" w:sz="0" w:space="0" w:color="auto"/>
                    <w:right w:val="none" w:sz="0" w:space="0" w:color="auto"/>
                  </w:divBdr>
                </w:div>
              </w:divsChild>
            </w:div>
            <w:div w:id="1661036986">
              <w:marLeft w:val="0"/>
              <w:marRight w:val="0"/>
              <w:marTop w:val="0"/>
              <w:marBottom w:val="0"/>
              <w:divBdr>
                <w:top w:val="none" w:sz="0" w:space="0" w:color="auto"/>
                <w:left w:val="none" w:sz="0" w:space="0" w:color="auto"/>
                <w:bottom w:val="none" w:sz="0" w:space="0" w:color="auto"/>
                <w:right w:val="none" w:sz="0" w:space="0" w:color="auto"/>
              </w:divBdr>
              <w:divsChild>
                <w:div w:id="615136897">
                  <w:marLeft w:val="0"/>
                  <w:marRight w:val="0"/>
                  <w:marTop w:val="0"/>
                  <w:marBottom w:val="0"/>
                  <w:divBdr>
                    <w:top w:val="none" w:sz="0" w:space="0" w:color="auto"/>
                    <w:left w:val="none" w:sz="0" w:space="0" w:color="auto"/>
                    <w:bottom w:val="none" w:sz="0" w:space="0" w:color="auto"/>
                    <w:right w:val="none" w:sz="0" w:space="0" w:color="auto"/>
                  </w:divBdr>
                </w:div>
              </w:divsChild>
            </w:div>
            <w:div w:id="1763574953">
              <w:marLeft w:val="0"/>
              <w:marRight w:val="0"/>
              <w:marTop w:val="0"/>
              <w:marBottom w:val="0"/>
              <w:divBdr>
                <w:top w:val="none" w:sz="0" w:space="0" w:color="auto"/>
                <w:left w:val="none" w:sz="0" w:space="0" w:color="auto"/>
                <w:bottom w:val="none" w:sz="0" w:space="0" w:color="auto"/>
                <w:right w:val="none" w:sz="0" w:space="0" w:color="auto"/>
              </w:divBdr>
              <w:divsChild>
                <w:div w:id="892539127">
                  <w:marLeft w:val="0"/>
                  <w:marRight w:val="0"/>
                  <w:marTop w:val="0"/>
                  <w:marBottom w:val="0"/>
                  <w:divBdr>
                    <w:top w:val="none" w:sz="0" w:space="0" w:color="auto"/>
                    <w:left w:val="none" w:sz="0" w:space="0" w:color="auto"/>
                    <w:bottom w:val="none" w:sz="0" w:space="0" w:color="auto"/>
                    <w:right w:val="none" w:sz="0" w:space="0" w:color="auto"/>
                  </w:divBdr>
                </w:div>
              </w:divsChild>
            </w:div>
            <w:div w:id="943459927">
              <w:marLeft w:val="0"/>
              <w:marRight w:val="0"/>
              <w:marTop w:val="0"/>
              <w:marBottom w:val="0"/>
              <w:divBdr>
                <w:top w:val="none" w:sz="0" w:space="0" w:color="auto"/>
                <w:left w:val="none" w:sz="0" w:space="0" w:color="auto"/>
                <w:bottom w:val="none" w:sz="0" w:space="0" w:color="auto"/>
                <w:right w:val="none" w:sz="0" w:space="0" w:color="auto"/>
              </w:divBdr>
              <w:divsChild>
                <w:div w:id="1655403886">
                  <w:marLeft w:val="0"/>
                  <w:marRight w:val="0"/>
                  <w:marTop w:val="0"/>
                  <w:marBottom w:val="0"/>
                  <w:divBdr>
                    <w:top w:val="none" w:sz="0" w:space="0" w:color="auto"/>
                    <w:left w:val="none" w:sz="0" w:space="0" w:color="auto"/>
                    <w:bottom w:val="none" w:sz="0" w:space="0" w:color="auto"/>
                    <w:right w:val="none" w:sz="0" w:space="0" w:color="auto"/>
                  </w:divBdr>
                </w:div>
              </w:divsChild>
            </w:div>
            <w:div w:id="1157458163">
              <w:marLeft w:val="0"/>
              <w:marRight w:val="0"/>
              <w:marTop w:val="0"/>
              <w:marBottom w:val="0"/>
              <w:divBdr>
                <w:top w:val="none" w:sz="0" w:space="0" w:color="auto"/>
                <w:left w:val="none" w:sz="0" w:space="0" w:color="auto"/>
                <w:bottom w:val="none" w:sz="0" w:space="0" w:color="auto"/>
                <w:right w:val="none" w:sz="0" w:space="0" w:color="auto"/>
              </w:divBdr>
              <w:divsChild>
                <w:div w:id="695079916">
                  <w:marLeft w:val="0"/>
                  <w:marRight w:val="0"/>
                  <w:marTop w:val="0"/>
                  <w:marBottom w:val="0"/>
                  <w:divBdr>
                    <w:top w:val="none" w:sz="0" w:space="0" w:color="auto"/>
                    <w:left w:val="none" w:sz="0" w:space="0" w:color="auto"/>
                    <w:bottom w:val="none" w:sz="0" w:space="0" w:color="auto"/>
                    <w:right w:val="none" w:sz="0" w:space="0" w:color="auto"/>
                  </w:divBdr>
                </w:div>
              </w:divsChild>
            </w:div>
            <w:div w:id="1102384827">
              <w:marLeft w:val="0"/>
              <w:marRight w:val="0"/>
              <w:marTop w:val="0"/>
              <w:marBottom w:val="0"/>
              <w:divBdr>
                <w:top w:val="none" w:sz="0" w:space="0" w:color="auto"/>
                <w:left w:val="none" w:sz="0" w:space="0" w:color="auto"/>
                <w:bottom w:val="none" w:sz="0" w:space="0" w:color="auto"/>
                <w:right w:val="none" w:sz="0" w:space="0" w:color="auto"/>
              </w:divBdr>
              <w:divsChild>
                <w:div w:id="1131943556">
                  <w:marLeft w:val="0"/>
                  <w:marRight w:val="0"/>
                  <w:marTop w:val="0"/>
                  <w:marBottom w:val="0"/>
                  <w:divBdr>
                    <w:top w:val="none" w:sz="0" w:space="0" w:color="auto"/>
                    <w:left w:val="none" w:sz="0" w:space="0" w:color="auto"/>
                    <w:bottom w:val="none" w:sz="0" w:space="0" w:color="auto"/>
                    <w:right w:val="none" w:sz="0" w:space="0" w:color="auto"/>
                  </w:divBdr>
                  <w:divsChild>
                    <w:div w:id="171986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291034">
              <w:marLeft w:val="0"/>
              <w:marRight w:val="0"/>
              <w:marTop w:val="0"/>
              <w:marBottom w:val="0"/>
              <w:divBdr>
                <w:top w:val="none" w:sz="0" w:space="0" w:color="auto"/>
                <w:left w:val="none" w:sz="0" w:space="0" w:color="auto"/>
                <w:bottom w:val="none" w:sz="0" w:space="0" w:color="auto"/>
                <w:right w:val="none" w:sz="0" w:space="0" w:color="auto"/>
              </w:divBdr>
              <w:divsChild>
                <w:div w:id="884636459">
                  <w:marLeft w:val="0"/>
                  <w:marRight w:val="0"/>
                  <w:marTop w:val="0"/>
                  <w:marBottom w:val="0"/>
                  <w:divBdr>
                    <w:top w:val="none" w:sz="0" w:space="0" w:color="auto"/>
                    <w:left w:val="none" w:sz="0" w:space="0" w:color="auto"/>
                    <w:bottom w:val="none" w:sz="0" w:space="0" w:color="auto"/>
                    <w:right w:val="none" w:sz="0" w:space="0" w:color="auto"/>
                  </w:divBdr>
                </w:div>
                <w:div w:id="1534423110">
                  <w:marLeft w:val="0"/>
                  <w:marRight w:val="0"/>
                  <w:marTop w:val="0"/>
                  <w:marBottom w:val="0"/>
                  <w:divBdr>
                    <w:top w:val="none" w:sz="0" w:space="0" w:color="auto"/>
                    <w:left w:val="none" w:sz="0" w:space="0" w:color="auto"/>
                    <w:bottom w:val="none" w:sz="0" w:space="0" w:color="auto"/>
                    <w:right w:val="none" w:sz="0" w:space="0" w:color="auto"/>
                  </w:divBdr>
                </w:div>
              </w:divsChild>
            </w:div>
            <w:div w:id="24215271">
              <w:marLeft w:val="0"/>
              <w:marRight w:val="0"/>
              <w:marTop w:val="0"/>
              <w:marBottom w:val="0"/>
              <w:divBdr>
                <w:top w:val="none" w:sz="0" w:space="0" w:color="auto"/>
                <w:left w:val="none" w:sz="0" w:space="0" w:color="auto"/>
                <w:bottom w:val="none" w:sz="0" w:space="0" w:color="auto"/>
                <w:right w:val="none" w:sz="0" w:space="0" w:color="auto"/>
              </w:divBdr>
              <w:divsChild>
                <w:div w:id="2115052973">
                  <w:marLeft w:val="0"/>
                  <w:marRight w:val="0"/>
                  <w:marTop w:val="0"/>
                  <w:marBottom w:val="0"/>
                  <w:divBdr>
                    <w:top w:val="none" w:sz="0" w:space="0" w:color="auto"/>
                    <w:left w:val="none" w:sz="0" w:space="0" w:color="auto"/>
                    <w:bottom w:val="none" w:sz="0" w:space="0" w:color="auto"/>
                    <w:right w:val="none" w:sz="0" w:space="0" w:color="auto"/>
                  </w:divBdr>
                </w:div>
              </w:divsChild>
            </w:div>
            <w:div w:id="58484547">
              <w:marLeft w:val="0"/>
              <w:marRight w:val="0"/>
              <w:marTop w:val="0"/>
              <w:marBottom w:val="0"/>
              <w:divBdr>
                <w:top w:val="none" w:sz="0" w:space="0" w:color="auto"/>
                <w:left w:val="none" w:sz="0" w:space="0" w:color="auto"/>
                <w:bottom w:val="none" w:sz="0" w:space="0" w:color="auto"/>
                <w:right w:val="none" w:sz="0" w:space="0" w:color="auto"/>
              </w:divBdr>
              <w:divsChild>
                <w:div w:id="860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953420">
      <w:bodyDiv w:val="1"/>
      <w:marLeft w:val="0"/>
      <w:marRight w:val="0"/>
      <w:marTop w:val="0"/>
      <w:marBottom w:val="0"/>
      <w:divBdr>
        <w:top w:val="none" w:sz="0" w:space="0" w:color="auto"/>
        <w:left w:val="none" w:sz="0" w:space="0" w:color="auto"/>
        <w:bottom w:val="none" w:sz="0" w:space="0" w:color="auto"/>
        <w:right w:val="none" w:sz="0" w:space="0" w:color="auto"/>
      </w:divBdr>
      <w:divsChild>
        <w:div w:id="708264362">
          <w:marLeft w:val="0"/>
          <w:marRight w:val="0"/>
          <w:marTop w:val="0"/>
          <w:marBottom w:val="0"/>
          <w:divBdr>
            <w:top w:val="none" w:sz="0" w:space="0" w:color="auto"/>
            <w:left w:val="none" w:sz="0" w:space="0" w:color="auto"/>
            <w:bottom w:val="none" w:sz="0" w:space="0" w:color="auto"/>
            <w:right w:val="none" w:sz="0" w:space="0" w:color="auto"/>
          </w:divBdr>
          <w:divsChild>
            <w:div w:id="318072620">
              <w:marLeft w:val="0"/>
              <w:marRight w:val="0"/>
              <w:marTop w:val="0"/>
              <w:marBottom w:val="0"/>
              <w:divBdr>
                <w:top w:val="none" w:sz="0" w:space="0" w:color="auto"/>
                <w:left w:val="none" w:sz="0" w:space="0" w:color="auto"/>
                <w:bottom w:val="none" w:sz="0" w:space="0" w:color="auto"/>
                <w:right w:val="none" w:sz="0" w:space="0" w:color="auto"/>
              </w:divBdr>
              <w:divsChild>
                <w:div w:id="1888181308">
                  <w:marLeft w:val="0"/>
                  <w:marRight w:val="0"/>
                  <w:marTop w:val="0"/>
                  <w:marBottom w:val="0"/>
                  <w:divBdr>
                    <w:top w:val="none" w:sz="0" w:space="0" w:color="auto"/>
                    <w:left w:val="none" w:sz="0" w:space="0" w:color="auto"/>
                    <w:bottom w:val="none" w:sz="0" w:space="0" w:color="auto"/>
                    <w:right w:val="none" w:sz="0" w:space="0" w:color="auto"/>
                  </w:divBdr>
                  <w:divsChild>
                    <w:div w:id="18213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9957528">
      <w:bodyDiv w:val="1"/>
      <w:marLeft w:val="0"/>
      <w:marRight w:val="0"/>
      <w:marTop w:val="0"/>
      <w:marBottom w:val="0"/>
      <w:divBdr>
        <w:top w:val="none" w:sz="0" w:space="0" w:color="auto"/>
        <w:left w:val="none" w:sz="0" w:space="0" w:color="auto"/>
        <w:bottom w:val="none" w:sz="0" w:space="0" w:color="auto"/>
        <w:right w:val="none" w:sz="0" w:space="0" w:color="auto"/>
      </w:divBdr>
    </w:div>
    <w:div w:id="1140683655">
      <w:bodyDiv w:val="1"/>
      <w:marLeft w:val="0"/>
      <w:marRight w:val="0"/>
      <w:marTop w:val="0"/>
      <w:marBottom w:val="0"/>
      <w:divBdr>
        <w:top w:val="none" w:sz="0" w:space="0" w:color="auto"/>
        <w:left w:val="none" w:sz="0" w:space="0" w:color="auto"/>
        <w:bottom w:val="none" w:sz="0" w:space="0" w:color="auto"/>
        <w:right w:val="none" w:sz="0" w:space="0" w:color="auto"/>
      </w:divBdr>
    </w:div>
    <w:div w:id="1143036661">
      <w:bodyDiv w:val="1"/>
      <w:marLeft w:val="0"/>
      <w:marRight w:val="0"/>
      <w:marTop w:val="0"/>
      <w:marBottom w:val="0"/>
      <w:divBdr>
        <w:top w:val="none" w:sz="0" w:space="0" w:color="auto"/>
        <w:left w:val="none" w:sz="0" w:space="0" w:color="auto"/>
        <w:bottom w:val="none" w:sz="0" w:space="0" w:color="auto"/>
        <w:right w:val="none" w:sz="0" w:space="0" w:color="auto"/>
      </w:divBdr>
      <w:divsChild>
        <w:div w:id="287050741">
          <w:marLeft w:val="0"/>
          <w:marRight w:val="0"/>
          <w:marTop w:val="0"/>
          <w:marBottom w:val="0"/>
          <w:divBdr>
            <w:top w:val="none" w:sz="0" w:space="0" w:color="auto"/>
            <w:left w:val="none" w:sz="0" w:space="0" w:color="auto"/>
            <w:bottom w:val="none" w:sz="0" w:space="0" w:color="auto"/>
            <w:right w:val="none" w:sz="0" w:space="0" w:color="auto"/>
          </w:divBdr>
          <w:divsChild>
            <w:div w:id="1965191543">
              <w:marLeft w:val="0"/>
              <w:marRight w:val="0"/>
              <w:marTop w:val="0"/>
              <w:marBottom w:val="0"/>
              <w:divBdr>
                <w:top w:val="none" w:sz="0" w:space="0" w:color="auto"/>
                <w:left w:val="none" w:sz="0" w:space="0" w:color="auto"/>
                <w:bottom w:val="none" w:sz="0" w:space="0" w:color="auto"/>
                <w:right w:val="none" w:sz="0" w:space="0" w:color="auto"/>
              </w:divBdr>
              <w:divsChild>
                <w:div w:id="36209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740897">
      <w:bodyDiv w:val="1"/>
      <w:marLeft w:val="0"/>
      <w:marRight w:val="0"/>
      <w:marTop w:val="0"/>
      <w:marBottom w:val="0"/>
      <w:divBdr>
        <w:top w:val="none" w:sz="0" w:space="0" w:color="auto"/>
        <w:left w:val="none" w:sz="0" w:space="0" w:color="auto"/>
        <w:bottom w:val="none" w:sz="0" w:space="0" w:color="auto"/>
        <w:right w:val="none" w:sz="0" w:space="0" w:color="auto"/>
      </w:divBdr>
    </w:div>
    <w:div w:id="1143817367">
      <w:bodyDiv w:val="1"/>
      <w:marLeft w:val="0"/>
      <w:marRight w:val="0"/>
      <w:marTop w:val="0"/>
      <w:marBottom w:val="0"/>
      <w:divBdr>
        <w:top w:val="none" w:sz="0" w:space="0" w:color="auto"/>
        <w:left w:val="none" w:sz="0" w:space="0" w:color="auto"/>
        <w:bottom w:val="none" w:sz="0" w:space="0" w:color="auto"/>
        <w:right w:val="none" w:sz="0" w:space="0" w:color="auto"/>
      </w:divBdr>
    </w:div>
    <w:div w:id="1143932373">
      <w:bodyDiv w:val="1"/>
      <w:marLeft w:val="0"/>
      <w:marRight w:val="0"/>
      <w:marTop w:val="0"/>
      <w:marBottom w:val="0"/>
      <w:divBdr>
        <w:top w:val="none" w:sz="0" w:space="0" w:color="auto"/>
        <w:left w:val="none" w:sz="0" w:space="0" w:color="auto"/>
        <w:bottom w:val="none" w:sz="0" w:space="0" w:color="auto"/>
        <w:right w:val="none" w:sz="0" w:space="0" w:color="auto"/>
      </w:divBdr>
      <w:divsChild>
        <w:div w:id="1507937717">
          <w:marLeft w:val="0"/>
          <w:marRight w:val="0"/>
          <w:marTop w:val="0"/>
          <w:marBottom w:val="0"/>
          <w:divBdr>
            <w:top w:val="none" w:sz="0" w:space="0" w:color="auto"/>
            <w:left w:val="none" w:sz="0" w:space="0" w:color="auto"/>
            <w:bottom w:val="none" w:sz="0" w:space="0" w:color="auto"/>
            <w:right w:val="none" w:sz="0" w:space="0" w:color="auto"/>
          </w:divBdr>
          <w:divsChild>
            <w:div w:id="448472259">
              <w:marLeft w:val="0"/>
              <w:marRight w:val="0"/>
              <w:marTop w:val="0"/>
              <w:marBottom w:val="0"/>
              <w:divBdr>
                <w:top w:val="none" w:sz="0" w:space="0" w:color="auto"/>
                <w:left w:val="none" w:sz="0" w:space="0" w:color="auto"/>
                <w:bottom w:val="none" w:sz="0" w:space="0" w:color="auto"/>
                <w:right w:val="none" w:sz="0" w:space="0" w:color="auto"/>
              </w:divBdr>
              <w:divsChild>
                <w:div w:id="30697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051615">
      <w:bodyDiv w:val="1"/>
      <w:marLeft w:val="0"/>
      <w:marRight w:val="0"/>
      <w:marTop w:val="0"/>
      <w:marBottom w:val="0"/>
      <w:divBdr>
        <w:top w:val="none" w:sz="0" w:space="0" w:color="auto"/>
        <w:left w:val="none" w:sz="0" w:space="0" w:color="auto"/>
        <w:bottom w:val="none" w:sz="0" w:space="0" w:color="auto"/>
        <w:right w:val="none" w:sz="0" w:space="0" w:color="auto"/>
      </w:divBdr>
      <w:divsChild>
        <w:div w:id="1666276230">
          <w:marLeft w:val="0"/>
          <w:marRight w:val="0"/>
          <w:marTop w:val="0"/>
          <w:marBottom w:val="0"/>
          <w:divBdr>
            <w:top w:val="none" w:sz="0" w:space="0" w:color="auto"/>
            <w:left w:val="none" w:sz="0" w:space="0" w:color="auto"/>
            <w:bottom w:val="none" w:sz="0" w:space="0" w:color="auto"/>
            <w:right w:val="none" w:sz="0" w:space="0" w:color="auto"/>
          </w:divBdr>
          <w:divsChild>
            <w:div w:id="263464228">
              <w:marLeft w:val="0"/>
              <w:marRight w:val="0"/>
              <w:marTop w:val="0"/>
              <w:marBottom w:val="0"/>
              <w:divBdr>
                <w:top w:val="none" w:sz="0" w:space="0" w:color="auto"/>
                <w:left w:val="none" w:sz="0" w:space="0" w:color="auto"/>
                <w:bottom w:val="none" w:sz="0" w:space="0" w:color="auto"/>
                <w:right w:val="none" w:sz="0" w:space="0" w:color="auto"/>
              </w:divBdr>
              <w:divsChild>
                <w:div w:id="2136436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777074">
      <w:bodyDiv w:val="1"/>
      <w:marLeft w:val="0"/>
      <w:marRight w:val="0"/>
      <w:marTop w:val="0"/>
      <w:marBottom w:val="0"/>
      <w:divBdr>
        <w:top w:val="none" w:sz="0" w:space="0" w:color="auto"/>
        <w:left w:val="none" w:sz="0" w:space="0" w:color="auto"/>
        <w:bottom w:val="none" w:sz="0" w:space="0" w:color="auto"/>
        <w:right w:val="none" w:sz="0" w:space="0" w:color="auto"/>
      </w:divBdr>
    </w:div>
    <w:div w:id="1147939475">
      <w:bodyDiv w:val="1"/>
      <w:marLeft w:val="0"/>
      <w:marRight w:val="0"/>
      <w:marTop w:val="0"/>
      <w:marBottom w:val="0"/>
      <w:divBdr>
        <w:top w:val="none" w:sz="0" w:space="0" w:color="auto"/>
        <w:left w:val="none" w:sz="0" w:space="0" w:color="auto"/>
        <w:bottom w:val="none" w:sz="0" w:space="0" w:color="auto"/>
        <w:right w:val="none" w:sz="0" w:space="0" w:color="auto"/>
      </w:divBdr>
      <w:divsChild>
        <w:div w:id="454249596">
          <w:marLeft w:val="0"/>
          <w:marRight w:val="0"/>
          <w:marTop w:val="0"/>
          <w:marBottom w:val="0"/>
          <w:divBdr>
            <w:top w:val="none" w:sz="0" w:space="0" w:color="auto"/>
            <w:left w:val="none" w:sz="0" w:space="0" w:color="auto"/>
            <w:bottom w:val="none" w:sz="0" w:space="0" w:color="auto"/>
            <w:right w:val="none" w:sz="0" w:space="0" w:color="auto"/>
          </w:divBdr>
          <w:divsChild>
            <w:div w:id="2079549064">
              <w:marLeft w:val="0"/>
              <w:marRight w:val="0"/>
              <w:marTop w:val="0"/>
              <w:marBottom w:val="0"/>
              <w:divBdr>
                <w:top w:val="none" w:sz="0" w:space="0" w:color="auto"/>
                <w:left w:val="none" w:sz="0" w:space="0" w:color="auto"/>
                <w:bottom w:val="none" w:sz="0" w:space="0" w:color="auto"/>
                <w:right w:val="none" w:sz="0" w:space="0" w:color="auto"/>
              </w:divBdr>
              <w:divsChild>
                <w:div w:id="3478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361627">
      <w:bodyDiv w:val="1"/>
      <w:marLeft w:val="0"/>
      <w:marRight w:val="0"/>
      <w:marTop w:val="0"/>
      <w:marBottom w:val="0"/>
      <w:divBdr>
        <w:top w:val="none" w:sz="0" w:space="0" w:color="auto"/>
        <w:left w:val="none" w:sz="0" w:space="0" w:color="auto"/>
        <w:bottom w:val="none" w:sz="0" w:space="0" w:color="auto"/>
        <w:right w:val="none" w:sz="0" w:space="0" w:color="auto"/>
      </w:divBdr>
    </w:div>
    <w:div w:id="1153986197">
      <w:bodyDiv w:val="1"/>
      <w:marLeft w:val="0"/>
      <w:marRight w:val="0"/>
      <w:marTop w:val="0"/>
      <w:marBottom w:val="0"/>
      <w:divBdr>
        <w:top w:val="none" w:sz="0" w:space="0" w:color="auto"/>
        <w:left w:val="none" w:sz="0" w:space="0" w:color="auto"/>
        <w:bottom w:val="none" w:sz="0" w:space="0" w:color="auto"/>
        <w:right w:val="none" w:sz="0" w:space="0" w:color="auto"/>
      </w:divBdr>
      <w:divsChild>
        <w:div w:id="16736441">
          <w:marLeft w:val="0"/>
          <w:marRight w:val="0"/>
          <w:marTop w:val="0"/>
          <w:marBottom w:val="0"/>
          <w:divBdr>
            <w:top w:val="none" w:sz="0" w:space="0" w:color="auto"/>
            <w:left w:val="none" w:sz="0" w:space="0" w:color="auto"/>
            <w:bottom w:val="none" w:sz="0" w:space="0" w:color="auto"/>
            <w:right w:val="none" w:sz="0" w:space="0" w:color="auto"/>
          </w:divBdr>
          <w:divsChild>
            <w:div w:id="1239822840">
              <w:marLeft w:val="0"/>
              <w:marRight w:val="0"/>
              <w:marTop w:val="0"/>
              <w:marBottom w:val="0"/>
              <w:divBdr>
                <w:top w:val="none" w:sz="0" w:space="0" w:color="auto"/>
                <w:left w:val="none" w:sz="0" w:space="0" w:color="auto"/>
                <w:bottom w:val="none" w:sz="0" w:space="0" w:color="auto"/>
                <w:right w:val="none" w:sz="0" w:space="0" w:color="auto"/>
              </w:divBdr>
              <w:divsChild>
                <w:div w:id="8024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490871">
      <w:bodyDiv w:val="1"/>
      <w:marLeft w:val="0"/>
      <w:marRight w:val="0"/>
      <w:marTop w:val="0"/>
      <w:marBottom w:val="0"/>
      <w:divBdr>
        <w:top w:val="none" w:sz="0" w:space="0" w:color="auto"/>
        <w:left w:val="none" w:sz="0" w:space="0" w:color="auto"/>
        <w:bottom w:val="none" w:sz="0" w:space="0" w:color="auto"/>
        <w:right w:val="none" w:sz="0" w:space="0" w:color="auto"/>
      </w:divBdr>
    </w:div>
    <w:div w:id="1155756932">
      <w:bodyDiv w:val="1"/>
      <w:marLeft w:val="0"/>
      <w:marRight w:val="0"/>
      <w:marTop w:val="0"/>
      <w:marBottom w:val="0"/>
      <w:divBdr>
        <w:top w:val="none" w:sz="0" w:space="0" w:color="auto"/>
        <w:left w:val="none" w:sz="0" w:space="0" w:color="auto"/>
        <w:bottom w:val="none" w:sz="0" w:space="0" w:color="auto"/>
        <w:right w:val="none" w:sz="0" w:space="0" w:color="auto"/>
      </w:divBdr>
      <w:divsChild>
        <w:div w:id="953444614">
          <w:marLeft w:val="0"/>
          <w:marRight w:val="0"/>
          <w:marTop w:val="0"/>
          <w:marBottom w:val="0"/>
          <w:divBdr>
            <w:top w:val="none" w:sz="0" w:space="0" w:color="auto"/>
            <w:left w:val="none" w:sz="0" w:space="0" w:color="auto"/>
            <w:bottom w:val="none" w:sz="0" w:space="0" w:color="auto"/>
            <w:right w:val="none" w:sz="0" w:space="0" w:color="auto"/>
          </w:divBdr>
          <w:divsChild>
            <w:div w:id="432361886">
              <w:marLeft w:val="0"/>
              <w:marRight w:val="0"/>
              <w:marTop w:val="0"/>
              <w:marBottom w:val="0"/>
              <w:divBdr>
                <w:top w:val="none" w:sz="0" w:space="0" w:color="auto"/>
                <w:left w:val="none" w:sz="0" w:space="0" w:color="auto"/>
                <w:bottom w:val="none" w:sz="0" w:space="0" w:color="auto"/>
                <w:right w:val="none" w:sz="0" w:space="0" w:color="auto"/>
              </w:divBdr>
              <w:divsChild>
                <w:div w:id="64947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341983">
      <w:bodyDiv w:val="1"/>
      <w:marLeft w:val="0"/>
      <w:marRight w:val="0"/>
      <w:marTop w:val="0"/>
      <w:marBottom w:val="0"/>
      <w:divBdr>
        <w:top w:val="none" w:sz="0" w:space="0" w:color="auto"/>
        <w:left w:val="none" w:sz="0" w:space="0" w:color="auto"/>
        <w:bottom w:val="none" w:sz="0" w:space="0" w:color="auto"/>
        <w:right w:val="none" w:sz="0" w:space="0" w:color="auto"/>
      </w:divBdr>
    </w:div>
    <w:div w:id="1157769604">
      <w:bodyDiv w:val="1"/>
      <w:marLeft w:val="0"/>
      <w:marRight w:val="0"/>
      <w:marTop w:val="0"/>
      <w:marBottom w:val="0"/>
      <w:divBdr>
        <w:top w:val="none" w:sz="0" w:space="0" w:color="auto"/>
        <w:left w:val="none" w:sz="0" w:space="0" w:color="auto"/>
        <w:bottom w:val="none" w:sz="0" w:space="0" w:color="auto"/>
        <w:right w:val="none" w:sz="0" w:space="0" w:color="auto"/>
      </w:divBdr>
      <w:divsChild>
        <w:div w:id="395399492">
          <w:marLeft w:val="0"/>
          <w:marRight w:val="0"/>
          <w:marTop w:val="0"/>
          <w:marBottom w:val="0"/>
          <w:divBdr>
            <w:top w:val="none" w:sz="0" w:space="0" w:color="auto"/>
            <w:left w:val="none" w:sz="0" w:space="0" w:color="auto"/>
            <w:bottom w:val="none" w:sz="0" w:space="0" w:color="auto"/>
            <w:right w:val="none" w:sz="0" w:space="0" w:color="auto"/>
          </w:divBdr>
          <w:divsChild>
            <w:div w:id="623657866">
              <w:marLeft w:val="0"/>
              <w:marRight w:val="0"/>
              <w:marTop w:val="0"/>
              <w:marBottom w:val="0"/>
              <w:divBdr>
                <w:top w:val="none" w:sz="0" w:space="0" w:color="auto"/>
                <w:left w:val="none" w:sz="0" w:space="0" w:color="auto"/>
                <w:bottom w:val="none" w:sz="0" w:space="0" w:color="auto"/>
                <w:right w:val="none" w:sz="0" w:space="0" w:color="auto"/>
              </w:divBdr>
              <w:divsChild>
                <w:div w:id="1533496176">
                  <w:marLeft w:val="0"/>
                  <w:marRight w:val="0"/>
                  <w:marTop w:val="0"/>
                  <w:marBottom w:val="0"/>
                  <w:divBdr>
                    <w:top w:val="none" w:sz="0" w:space="0" w:color="auto"/>
                    <w:left w:val="none" w:sz="0" w:space="0" w:color="auto"/>
                    <w:bottom w:val="none" w:sz="0" w:space="0" w:color="auto"/>
                    <w:right w:val="none" w:sz="0" w:space="0" w:color="auto"/>
                  </w:divBdr>
                  <w:divsChild>
                    <w:div w:id="15310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114826">
      <w:bodyDiv w:val="1"/>
      <w:marLeft w:val="0"/>
      <w:marRight w:val="0"/>
      <w:marTop w:val="0"/>
      <w:marBottom w:val="0"/>
      <w:divBdr>
        <w:top w:val="none" w:sz="0" w:space="0" w:color="auto"/>
        <w:left w:val="none" w:sz="0" w:space="0" w:color="auto"/>
        <w:bottom w:val="none" w:sz="0" w:space="0" w:color="auto"/>
        <w:right w:val="none" w:sz="0" w:space="0" w:color="auto"/>
      </w:divBdr>
      <w:divsChild>
        <w:div w:id="244264992">
          <w:marLeft w:val="0"/>
          <w:marRight w:val="0"/>
          <w:marTop w:val="0"/>
          <w:marBottom w:val="0"/>
          <w:divBdr>
            <w:top w:val="none" w:sz="0" w:space="0" w:color="auto"/>
            <w:left w:val="none" w:sz="0" w:space="0" w:color="auto"/>
            <w:bottom w:val="none" w:sz="0" w:space="0" w:color="auto"/>
            <w:right w:val="none" w:sz="0" w:space="0" w:color="auto"/>
          </w:divBdr>
          <w:divsChild>
            <w:div w:id="151217853">
              <w:marLeft w:val="0"/>
              <w:marRight w:val="0"/>
              <w:marTop w:val="0"/>
              <w:marBottom w:val="0"/>
              <w:divBdr>
                <w:top w:val="none" w:sz="0" w:space="0" w:color="auto"/>
                <w:left w:val="none" w:sz="0" w:space="0" w:color="auto"/>
                <w:bottom w:val="none" w:sz="0" w:space="0" w:color="auto"/>
                <w:right w:val="none" w:sz="0" w:space="0" w:color="auto"/>
              </w:divBdr>
              <w:divsChild>
                <w:div w:id="49849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115574">
      <w:bodyDiv w:val="1"/>
      <w:marLeft w:val="0"/>
      <w:marRight w:val="0"/>
      <w:marTop w:val="0"/>
      <w:marBottom w:val="0"/>
      <w:divBdr>
        <w:top w:val="none" w:sz="0" w:space="0" w:color="auto"/>
        <w:left w:val="none" w:sz="0" w:space="0" w:color="auto"/>
        <w:bottom w:val="none" w:sz="0" w:space="0" w:color="auto"/>
        <w:right w:val="none" w:sz="0" w:space="0" w:color="auto"/>
      </w:divBdr>
      <w:divsChild>
        <w:div w:id="1260718075">
          <w:marLeft w:val="0"/>
          <w:marRight w:val="0"/>
          <w:marTop w:val="0"/>
          <w:marBottom w:val="0"/>
          <w:divBdr>
            <w:top w:val="none" w:sz="0" w:space="0" w:color="auto"/>
            <w:left w:val="none" w:sz="0" w:space="0" w:color="auto"/>
            <w:bottom w:val="none" w:sz="0" w:space="0" w:color="auto"/>
            <w:right w:val="none" w:sz="0" w:space="0" w:color="auto"/>
          </w:divBdr>
          <w:divsChild>
            <w:div w:id="1106734056">
              <w:marLeft w:val="0"/>
              <w:marRight w:val="0"/>
              <w:marTop w:val="0"/>
              <w:marBottom w:val="0"/>
              <w:divBdr>
                <w:top w:val="none" w:sz="0" w:space="0" w:color="auto"/>
                <w:left w:val="none" w:sz="0" w:space="0" w:color="auto"/>
                <w:bottom w:val="none" w:sz="0" w:space="0" w:color="auto"/>
                <w:right w:val="none" w:sz="0" w:space="0" w:color="auto"/>
              </w:divBdr>
              <w:divsChild>
                <w:div w:id="1916281063">
                  <w:marLeft w:val="0"/>
                  <w:marRight w:val="0"/>
                  <w:marTop w:val="0"/>
                  <w:marBottom w:val="0"/>
                  <w:divBdr>
                    <w:top w:val="none" w:sz="0" w:space="0" w:color="auto"/>
                    <w:left w:val="none" w:sz="0" w:space="0" w:color="auto"/>
                    <w:bottom w:val="none" w:sz="0" w:space="0" w:color="auto"/>
                    <w:right w:val="none" w:sz="0" w:space="0" w:color="auto"/>
                  </w:divBdr>
                  <w:divsChild>
                    <w:div w:id="1712194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396858">
      <w:bodyDiv w:val="1"/>
      <w:marLeft w:val="0"/>
      <w:marRight w:val="0"/>
      <w:marTop w:val="0"/>
      <w:marBottom w:val="0"/>
      <w:divBdr>
        <w:top w:val="none" w:sz="0" w:space="0" w:color="auto"/>
        <w:left w:val="none" w:sz="0" w:space="0" w:color="auto"/>
        <w:bottom w:val="none" w:sz="0" w:space="0" w:color="auto"/>
        <w:right w:val="none" w:sz="0" w:space="0" w:color="auto"/>
      </w:divBdr>
    </w:div>
    <w:div w:id="1167985568">
      <w:bodyDiv w:val="1"/>
      <w:marLeft w:val="0"/>
      <w:marRight w:val="0"/>
      <w:marTop w:val="0"/>
      <w:marBottom w:val="0"/>
      <w:divBdr>
        <w:top w:val="none" w:sz="0" w:space="0" w:color="auto"/>
        <w:left w:val="none" w:sz="0" w:space="0" w:color="auto"/>
        <w:bottom w:val="none" w:sz="0" w:space="0" w:color="auto"/>
        <w:right w:val="none" w:sz="0" w:space="0" w:color="auto"/>
      </w:divBdr>
    </w:div>
    <w:div w:id="1168251984">
      <w:bodyDiv w:val="1"/>
      <w:marLeft w:val="0"/>
      <w:marRight w:val="0"/>
      <w:marTop w:val="0"/>
      <w:marBottom w:val="0"/>
      <w:divBdr>
        <w:top w:val="none" w:sz="0" w:space="0" w:color="auto"/>
        <w:left w:val="none" w:sz="0" w:space="0" w:color="auto"/>
        <w:bottom w:val="none" w:sz="0" w:space="0" w:color="auto"/>
        <w:right w:val="none" w:sz="0" w:space="0" w:color="auto"/>
      </w:divBdr>
      <w:divsChild>
        <w:div w:id="1422023765">
          <w:marLeft w:val="0"/>
          <w:marRight w:val="0"/>
          <w:marTop w:val="0"/>
          <w:marBottom w:val="0"/>
          <w:divBdr>
            <w:top w:val="none" w:sz="0" w:space="0" w:color="auto"/>
            <w:left w:val="none" w:sz="0" w:space="0" w:color="auto"/>
            <w:bottom w:val="none" w:sz="0" w:space="0" w:color="auto"/>
            <w:right w:val="none" w:sz="0" w:space="0" w:color="auto"/>
          </w:divBdr>
          <w:divsChild>
            <w:div w:id="1424256437">
              <w:marLeft w:val="0"/>
              <w:marRight w:val="0"/>
              <w:marTop w:val="0"/>
              <w:marBottom w:val="0"/>
              <w:divBdr>
                <w:top w:val="none" w:sz="0" w:space="0" w:color="auto"/>
                <w:left w:val="none" w:sz="0" w:space="0" w:color="auto"/>
                <w:bottom w:val="none" w:sz="0" w:space="0" w:color="auto"/>
                <w:right w:val="none" w:sz="0" w:space="0" w:color="auto"/>
              </w:divBdr>
              <w:divsChild>
                <w:div w:id="208472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255926">
      <w:bodyDiv w:val="1"/>
      <w:marLeft w:val="0"/>
      <w:marRight w:val="0"/>
      <w:marTop w:val="0"/>
      <w:marBottom w:val="0"/>
      <w:divBdr>
        <w:top w:val="none" w:sz="0" w:space="0" w:color="auto"/>
        <w:left w:val="none" w:sz="0" w:space="0" w:color="auto"/>
        <w:bottom w:val="none" w:sz="0" w:space="0" w:color="auto"/>
        <w:right w:val="none" w:sz="0" w:space="0" w:color="auto"/>
      </w:divBdr>
      <w:divsChild>
        <w:div w:id="281689121">
          <w:marLeft w:val="0"/>
          <w:marRight w:val="0"/>
          <w:marTop w:val="0"/>
          <w:marBottom w:val="0"/>
          <w:divBdr>
            <w:top w:val="none" w:sz="0" w:space="0" w:color="auto"/>
            <w:left w:val="none" w:sz="0" w:space="0" w:color="auto"/>
            <w:bottom w:val="none" w:sz="0" w:space="0" w:color="auto"/>
            <w:right w:val="none" w:sz="0" w:space="0" w:color="auto"/>
          </w:divBdr>
          <w:divsChild>
            <w:div w:id="1054157907">
              <w:marLeft w:val="0"/>
              <w:marRight w:val="0"/>
              <w:marTop w:val="0"/>
              <w:marBottom w:val="0"/>
              <w:divBdr>
                <w:top w:val="none" w:sz="0" w:space="0" w:color="auto"/>
                <w:left w:val="none" w:sz="0" w:space="0" w:color="auto"/>
                <w:bottom w:val="none" w:sz="0" w:space="0" w:color="auto"/>
                <w:right w:val="none" w:sz="0" w:space="0" w:color="auto"/>
              </w:divBdr>
              <w:divsChild>
                <w:div w:id="145066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026301">
      <w:bodyDiv w:val="1"/>
      <w:marLeft w:val="0"/>
      <w:marRight w:val="0"/>
      <w:marTop w:val="0"/>
      <w:marBottom w:val="0"/>
      <w:divBdr>
        <w:top w:val="none" w:sz="0" w:space="0" w:color="auto"/>
        <w:left w:val="none" w:sz="0" w:space="0" w:color="auto"/>
        <w:bottom w:val="none" w:sz="0" w:space="0" w:color="auto"/>
        <w:right w:val="none" w:sz="0" w:space="0" w:color="auto"/>
      </w:divBdr>
      <w:divsChild>
        <w:div w:id="1383627189">
          <w:marLeft w:val="0"/>
          <w:marRight w:val="0"/>
          <w:marTop w:val="0"/>
          <w:marBottom w:val="0"/>
          <w:divBdr>
            <w:top w:val="none" w:sz="0" w:space="0" w:color="auto"/>
            <w:left w:val="none" w:sz="0" w:space="0" w:color="auto"/>
            <w:bottom w:val="none" w:sz="0" w:space="0" w:color="auto"/>
            <w:right w:val="none" w:sz="0" w:space="0" w:color="auto"/>
          </w:divBdr>
          <w:divsChild>
            <w:div w:id="1805388629">
              <w:marLeft w:val="0"/>
              <w:marRight w:val="0"/>
              <w:marTop w:val="0"/>
              <w:marBottom w:val="0"/>
              <w:divBdr>
                <w:top w:val="none" w:sz="0" w:space="0" w:color="auto"/>
                <w:left w:val="none" w:sz="0" w:space="0" w:color="auto"/>
                <w:bottom w:val="none" w:sz="0" w:space="0" w:color="auto"/>
                <w:right w:val="none" w:sz="0" w:space="0" w:color="auto"/>
              </w:divBdr>
              <w:divsChild>
                <w:div w:id="149745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481993">
      <w:bodyDiv w:val="1"/>
      <w:marLeft w:val="0"/>
      <w:marRight w:val="0"/>
      <w:marTop w:val="0"/>
      <w:marBottom w:val="0"/>
      <w:divBdr>
        <w:top w:val="none" w:sz="0" w:space="0" w:color="auto"/>
        <w:left w:val="none" w:sz="0" w:space="0" w:color="auto"/>
        <w:bottom w:val="none" w:sz="0" w:space="0" w:color="auto"/>
        <w:right w:val="none" w:sz="0" w:space="0" w:color="auto"/>
      </w:divBdr>
      <w:divsChild>
        <w:div w:id="730151578">
          <w:marLeft w:val="0"/>
          <w:marRight w:val="0"/>
          <w:marTop w:val="0"/>
          <w:marBottom w:val="0"/>
          <w:divBdr>
            <w:top w:val="none" w:sz="0" w:space="0" w:color="auto"/>
            <w:left w:val="none" w:sz="0" w:space="0" w:color="auto"/>
            <w:bottom w:val="none" w:sz="0" w:space="0" w:color="auto"/>
            <w:right w:val="none" w:sz="0" w:space="0" w:color="auto"/>
          </w:divBdr>
          <w:divsChild>
            <w:div w:id="551817532">
              <w:marLeft w:val="0"/>
              <w:marRight w:val="0"/>
              <w:marTop w:val="0"/>
              <w:marBottom w:val="0"/>
              <w:divBdr>
                <w:top w:val="none" w:sz="0" w:space="0" w:color="auto"/>
                <w:left w:val="none" w:sz="0" w:space="0" w:color="auto"/>
                <w:bottom w:val="none" w:sz="0" w:space="0" w:color="auto"/>
                <w:right w:val="none" w:sz="0" w:space="0" w:color="auto"/>
              </w:divBdr>
              <w:divsChild>
                <w:div w:id="161822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602948">
      <w:bodyDiv w:val="1"/>
      <w:marLeft w:val="0"/>
      <w:marRight w:val="0"/>
      <w:marTop w:val="0"/>
      <w:marBottom w:val="0"/>
      <w:divBdr>
        <w:top w:val="none" w:sz="0" w:space="0" w:color="auto"/>
        <w:left w:val="none" w:sz="0" w:space="0" w:color="auto"/>
        <w:bottom w:val="none" w:sz="0" w:space="0" w:color="auto"/>
        <w:right w:val="none" w:sz="0" w:space="0" w:color="auto"/>
      </w:divBdr>
      <w:divsChild>
        <w:div w:id="1878197917">
          <w:marLeft w:val="0"/>
          <w:marRight w:val="0"/>
          <w:marTop w:val="0"/>
          <w:marBottom w:val="0"/>
          <w:divBdr>
            <w:top w:val="none" w:sz="0" w:space="0" w:color="auto"/>
            <w:left w:val="none" w:sz="0" w:space="0" w:color="auto"/>
            <w:bottom w:val="none" w:sz="0" w:space="0" w:color="auto"/>
            <w:right w:val="none" w:sz="0" w:space="0" w:color="auto"/>
          </w:divBdr>
          <w:divsChild>
            <w:div w:id="772163845">
              <w:marLeft w:val="0"/>
              <w:marRight w:val="0"/>
              <w:marTop w:val="0"/>
              <w:marBottom w:val="0"/>
              <w:divBdr>
                <w:top w:val="none" w:sz="0" w:space="0" w:color="auto"/>
                <w:left w:val="none" w:sz="0" w:space="0" w:color="auto"/>
                <w:bottom w:val="none" w:sz="0" w:space="0" w:color="auto"/>
                <w:right w:val="none" w:sz="0" w:space="0" w:color="auto"/>
              </w:divBdr>
              <w:divsChild>
                <w:div w:id="686642780">
                  <w:marLeft w:val="0"/>
                  <w:marRight w:val="0"/>
                  <w:marTop w:val="0"/>
                  <w:marBottom w:val="0"/>
                  <w:divBdr>
                    <w:top w:val="none" w:sz="0" w:space="0" w:color="auto"/>
                    <w:left w:val="none" w:sz="0" w:space="0" w:color="auto"/>
                    <w:bottom w:val="none" w:sz="0" w:space="0" w:color="auto"/>
                    <w:right w:val="none" w:sz="0" w:space="0" w:color="auto"/>
                  </w:divBdr>
                  <w:divsChild>
                    <w:div w:id="78095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607562">
      <w:bodyDiv w:val="1"/>
      <w:marLeft w:val="0"/>
      <w:marRight w:val="0"/>
      <w:marTop w:val="0"/>
      <w:marBottom w:val="0"/>
      <w:divBdr>
        <w:top w:val="none" w:sz="0" w:space="0" w:color="auto"/>
        <w:left w:val="none" w:sz="0" w:space="0" w:color="auto"/>
        <w:bottom w:val="none" w:sz="0" w:space="0" w:color="auto"/>
        <w:right w:val="none" w:sz="0" w:space="0" w:color="auto"/>
      </w:divBdr>
      <w:divsChild>
        <w:div w:id="163319904">
          <w:marLeft w:val="0"/>
          <w:marRight w:val="0"/>
          <w:marTop w:val="0"/>
          <w:marBottom w:val="0"/>
          <w:divBdr>
            <w:top w:val="none" w:sz="0" w:space="0" w:color="auto"/>
            <w:left w:val="none" w:sz="0" w:space="0" w:color="auto"/>
            <w:bottom w:val="none" w:sz="0" w:space="0" w:color="auto"/>
            <w:right w:val="none" w:sz="0" w:space="0" w:color="auto"/>
          </w:divBdr>
          <w:divsChild>
            <w:div w:id="867137671">
              <w:marLeft w:val="0"/>
              <w:marRight w:val="0"/>
              <w:marTop w:val="0"/>
              <w:marBottom w:val="0"/>
              <w:divBdr>
                <w:top w:val="none" w:sz="0" w:space="0" w:color="auto"/>
                <w:left w:val="none" w:sz="0" w:space="0" w:color="auto"/>
                <w:bottom w:val="none" w:sz="0" w:space="0" w:color="auto"/>
                <w:right w:val="none" w:sz="0" w:space="0" w:color="auto"/>
              </w:divBdr>
              <w:divsChild>
                <w:div w:id="299504626">
                  <w:marLeft w:val="0"/>
                  <w:marRight w:val="0"/>
                  <w:marTop w:val="0"/>
                  <w:marBottom w:val="0"/>
                  <w:divBdr>
                    <w:top w:val="none" w:sz="0" w:space="0" w:color="auto"/>
                    <w:left w:val="none" w:sz="0" w:space="0" w:color="auto"/>
                    <w:bottom w:val="none" w:sz="0" w:space="0" w:color="auto"/>
                    <w:right w:val="none" w:sz="0" w:space="0" w:color="auto"/>
                  </w:divBdr>
                  <w:divsChild>
                    <w:div w:id="2118060957">
                      <w:marLeft w:val="0"/>
                      <w:marRight w:val="0"/>
                      <w:marTop w:val="0"/>
                      <w:marBottom w:val="0"/>
                      <w:divBdr>
                        <w:top w:val="none" w:sz="0" w:space="0" w:color="auto"/>
                        <w:left w:val="none" w:sz="0" w:space="0" w:color="auto"/>
                        <w:bottom w:val="none" w:sz="0" w:space="0" w:color="auto"/>
                        <w:right w:val="none" w:sz="0" w:space="0" w:color="auto"/>
                      </w:divBdr>
                      <w:divsChild>
                        <w:div w:id="1621230752">
                          <w:marLeft w:val="0"/>
                          <w:marRight w:val="0"/>
                          <w:marTop w:val="0"/>
                          <w:marBottom w:val="0"/>
                          <w:divBdr>
                            <w:top w:val="none" w:sz="0" w:space="0" w:color="auto"/>
                            <w:left w:val="none" w:sz="0" w:space="0" w:color="auto"/>
                            <w:bottom w:val="none" w:sz="0" w:space="0" w:color="auto"/>
                            <w:right w:val="none" w:sz="0" w:space="0" w:color="auto"/>
                          </w:divBdr>
                          <w:divsChild>
                            <w:div w:id="28254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1989461">
      <w:bodyDiv w:val="1"/>
      <w:marLeft w:val="0"/>
      <w:marRight w:val="0"/>
      <w:marTop w:val="0"/>
      <w:marBottom w:val="0"/>
      <w:divBdr>
        <w:top w:val="none" w:sz="0" w:space="0" w:color="auto"/>
        <w:left w:val="none" w:sz="0" w:space="0" w:color="auto"/>
        <w:bottom w:val="none" w:sz="0" w:space="0" w:color="auto"/>
        <w:right w:val="none" w:sz="0" w:space="0" w:color="auto"/>
      </w:divBdr>
    </w:div>
    <w:div w:id="1175191864">
      <w:bodyDiv w:val="1"/>
      <w:marLeft w:val="0"/>
      <w:marRight w:val="0"/>
      <w:marTop w:val="0"/>
      <w:marBottom w:val="0"/>
      <w:divBdr>
        <w:top w:val="none" w:sz="0" w:space="0" w:color="auto"/>
        <w:left w:val="none" w:sz="0" w:space="0" w:color="auto"/>
        <w:bottom w:val="none" w:sz="0" w:space="0" w:color="auto"/>
        <w:right w:val="none" w:sz="0" w:space="0" w:color="auto"/>
      </w:divBdr>
      <w:divsChild>
        <w:div w:id="1942756339">
          <w:marLeft w:val="0"/>
          <w:marRight w:val="0"/>
          <w:marTop w:val="0"/>
          <w:marBottom w:val="0"/>
          <w:divBdr>
            <w:top w:val="none" w:sz="0" w:space="0" w:color="auto"/>
            <w:left w:val="none" w:sz="0" w:space="0" w:color="auto"/>
            <w:bottom w:val="none" w:sz="0" w:space="0" w:color="auto"/>
            <w:right w:val="none" w:sz="0" w:space="0" w:color="auto"/>
          </w:divBdr>
          <w:divsChild>
            <w:div w:id="1870946767">
              <w:marLeft w:val="0"/>
              <w:marRight w:val="0"/>
              <w:marTop w:val="0"/>
              <w:marBottom w:val="0"/>
              <w:divBdr>
                <w:top w:val="none" w:sz="0" w:space="0" w:color="auto"/>
                <w:left w:val="none" w:sz="0" w:space="0" w:color="auto"/>
                <w:bottom w:val="none" w:sz="0" w:space="0" w:color="auto"/>
                <w:right w:val="none" w:sz="0" w:space="0" w:color="auto"/>
              </w:divBdr>
              <w:divsChild>
                <w:div w:id="134639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078932">
      <w:bodyDiv w:val="1"/>
      <w:marLeft w:val="0"/>
      <w:marRight w:val="0"/>
      <w:marTop w:val="0"/>
      <w:marBottom w:val="0"/>
      <w:divBdr>
        <w:top w:val="none" w:sz="0" w:space="0" w:color="auto"/>
        <w:left w:val="none" w:sz="0" w:space="0" w:color="auto"/>
        <w:bottom w:val="none" w:sz="0" w:space="0" w:color="auto"/>
        <w:right w:val="none" w:sz="0" w:space="0" w:color="auto"/>
      </w:divBdr>
      <w:divsChild>
        <w:div w:id="348333714">
          <w:marLeft w:val="0"/>
          <w:marRight w:val="0"/>
          <w:marTop w:val="0"/>
          <w:marBottom w:val="0"/>
          <w:divBdr>
            <w:top w:val="none" w:sz="0" w:space="0" w:color="auto"/>
            <w:left w:val="none" w:sz="0" w:space="0" w:color="auto"/>
            <w:bottom w:val="none" w:sz="0" w:space="0" w:color="auto"/>
            <w:right w:val="none" w:sz="0" w:space="0" w:color="auto"/>
          </w:divBdr>
          <w:divsChild>
            <w:div w:id="488442027">
              <w:marLeft w:val="0"/>
              <w:marRight w:val="0"/>
              <w:marTop w:val="0"/>
              <w:marBottom w:val="0"/>
              <w:divBdr>
                <w:top w:val="none" w:sz="0" w:space="0" w:color="auto"/>
                <w:left w:val="none" w:sz="0" w:space="0" w:color="auto"/>
                <w:bottom w:val="none" w:sz="0" w:space="0" w:color="auto"/>
                <w:right w:val="none" w:sz="0" w:space="0" w:color="auto"/>
              </w:divBdr>
              <w:divsChild>
                <w:div w:id="186177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271873">
      <w:bodyDiv w:val="1"/>
      <w:marLeft w:val="0"/>
      <w:marRight w:val="0"/>
      <w:marTop w:val="0"/>
      <w:marBottom w:val="0"/>
      <w:divBdr>
        <w:top w:val="none" w:sz="0" w:space="0" w:color="auto"/>
        <w:left w:val="none" w:sz="0" w:space="0" w:color="auto"/>
        <w:bottom w:val="none" w:sz="0" w:space="0" w:color="auto"/>
        <w:right w:val="none" w:sz="0" w:space="0" w:color="auto"/>
      </w:divBdr>
      <w:divsChild>
        <w:div w:id="226304127">
          <w:marLeft w:val="0"/>
          <w:marRight w:val="0"/>
          <w:marTop w:val="0"/>
          <w:marBottom w:val="0"/>
          <w:divBdr>
            <w:top w:val="none" w:sz="0" w:space="0" w:color="auto"/>
            <w:left w:val="none" w:sz="0" w:space="0" w:color="auto"/>
            <w:bottom w:val="none" w:sz="0" w:space="0" w:color="auto"/>
            <w:right w:val="none" w:sz="0" w:space="0" w:color="auto"/>
          </w:divBdr>
          <w:divsChild>
            <w:div w:id="258294012">
              <w:marLeft w:val="0"/>
              <w:marRight w:val="0"/>
              <w:marTop w:val="0"/>
              <w:marBottom w:val="0"/>
              <w:divBdr>
                <w:top w:val="none" w:sz="0" w:space="0" w:color="auto"/>
                <w:left w:val="none" w:sz="0" w:space="0" w:color="auto"/>
                <w:bottom w:val="none" w:sz="0" w:space="0" w:color="auto"/>
                <w:right w:val="none" w:sz="0" w:space="0" w:color="auto"/>
              </w:divBdr>
              <w:divsChild>
                <w:div w:id="41020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98285">
      <w:bodyDiv w:val="1"/>
      <w:marLeft w:val="0"/>
      <w:marRight w:val="0"/>
      <w:marTop w:val="0"/>
      <w:marBottom w:val="0"/>
      <w:divBdr>
        <w:top w:val="none" w:sz="0" w:space="0" w:color="auto"/>
        <w:left w:val="none" w:sz="0" w:space="0" w:color="auto"/>
        <w:bottom w:val="none" w:sz="0" w:space="0" w:color="auto"/>
        <w:right w:val="none" w:sz="0" w:space="0" w:color="auto"/>
      </w:divBdr>
      <w:divsChild>
        <w:div w:id="1174297118">
          <w:marLeft w:val="0"/>
          <w:marRight w:val="0"/>
          <w:marTop w:val="0"/>
          <w:marBottom w:val="0"/>
          <w:divBdr>
            <w:top w:val="none" w:sz="0" w:space="0" w:color="auto"/>
            <w:left w:val="none" w:sz="0" w:space="0" w:color="auto"/>
            <w:bottom w:val="none" w:sz="0" w:space="0" w:color="auto"/>
            <w:right w:val="none" w:sz="0" w:space="0" w:color="auto"/>
          </w:divBdr>
          <w:divsChild>
            <w:div w:id="1752653842">
              <w:marLeft w:val="0"/>
              <w:marRight w:val="0"/>
              <w:marTop w:val="0"/>
              <w:marBottom w:val="0"/>
              <w:divBdr>
                <w:top w:val="none" w:sz="0" w:space="0" w:color="auto"/>
                <w:left w:val="none" w:sz="0" w:space="0" w:color="auto"/>
                <w:bottom w:val="none" w:sz="0" w:space="0" w:color="auto"/>
                <w:right w:val="none" w:sz="0" w:space="0" w:color="auto"/>
              </w:divBdr>
              <w:divsChild>
                <w:div w:id="25482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237202">
      <w:bodyDiv w:val="1"/>
      <w:marLeft w:val="0"/>
      <w:marRight w:val="0"/>
      <w:marTop w:val="0"/>
      <w:marBottom w:val="0"/>
      <w:divBdr>
        <w:top w:val="none" w:sz="0" w:space="0" w:color="auto"/>
        <w:left w:val="none" w:sz="0" w:space="0" w:color="auto"/>
        <w:bottom w:val="none" w:sz="0" w:space="0" w:color="auto"/>
        <w:right w:val="none" w:sz="0" w:space="0" w:color="auto"/>
      </w:divBdr>
      <w:divsChild>
        <w:div w:id="983659386">
          <w:marLeft w:val="0"/>
          <w:marRight w:val="0"/>
          <w:marTop w:val="0"/>
          <w:marBottom w:val="0"/>
          <w:divBdr>
            <w:top w:val="none" w:sz="0" w:space="0" w:color="auto"/>
            <w:left w:val="none" w:sz="0" w:space="0" w:color="auto"/>
            <w:bottom w:val="none" w:sz="0" w:space="0" w:color="auto"/>
            <w:right w:val="none" w:sz="0" w:space="0" w:color="auto"/>
          </w:divBdr>
          <w:divsChild>
            <w:div w:id="877858899">
              <w:marLeft w:val="0"/>
              <w:marRight w:val="0"/>
              <w:marTop w:val="0"/>
              <w:marBottom w:val="0"/>
              <w:divBdr>
                <w:top w:val="none" w:sz="0" w:space="0" w:color="auto"/>
                <w:left w:val="none" w:sz="0" w:space="0" w:color="auto"/>
                <w:bottom w:val="none" w:sz="0" w:space="0" w:color="auto"/>
                <w:right w:val="none" w:sz="0" w:space="0" w:color="auto"/>
              </w:divBdr>
              <w:divsChild>
                <w:div w:id="728042224">
                  <w:marLeft w:val="0"/>
                  <w:marRight w:val="0"/>
                  <w:marTop w:val="0"/>
                  <w:marBottom w:val="0"/>
                  <w:divBdr>
                    <w:top w:val="none" w:sz="0" w:space="0" w:color="auto"/>
                    <w:left w:val="none" w:sz="0" w:space="0" w:color="auto"/>
                    <w:bottom w:val="none" w:sz="0" w:space="0" w:color="auto"/>
                    <w:right w:val="none" w:sz="0" w:space="0" w:color="auto"/>
                  </w:divBdr>
                  <w:divsChild>
                    <w:div w:id="77687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403435">
      <w:bodyDiv w:val="1"/>
      <w:marLeft w:val="0"/>
      <w:marRight w:val="0"/>
      <w:marTop w:val="0"/>
      <w:marBottom w:val="0"/>
      <w:divBdr>
        <w:top w:val="none" w:sz="0" w:space="0" w:color="auto"/>
        <w:left w:val="none" w:sz="0" w:space="0" w:color="auto"/>
        <w:bottom w:val="none" w:sz="0" w:space="0" w:color="auto"/>
        <w:right w:val="none" w:sz="0" w:space="0" w:color="auto"/>
      </w:divBdr>
      <w:divsChild>
        <w:div w:id="2122646500">
          <w:marLeft w:val="0"/>
          <w:marRight w:val="0"/>
          <w:marTop w:val="0"/>
          <w:marBottom w:val="0"/>
          <w:divBdr>
            <w:top w:val="none" w:sz="0" w:space="0" w:color="auto"/>
            <w:left w:val="none" w:sz="0" w:space="0" w:color="auto"/>
            <w:bottom w:val="none" w:sz="0" w:space="0" w:color="auto"/>
            <w:right w:val="none" w:sz="0" w:space="0" w:color="auto"/>
          </w:divBdr>
          <w:divsChild>
            <w:div w:id="665783327">
              <w:marLeft w:val="0"/>
              <w:marRight w:val="0"/>
              <w:marTop w:val="0"/>
              <w:marBottom w:val="0"/>
              <w:divBdr>
                <w:top w:val="none" w:sz="0" w:space="0" w:color="auto"/>
                <w:left w:val="none" w:sz="0" w:space="0" w:color="auto"/>
                <w:bottom w:val="none" w:sz="0" w:space="0" w:color="auto"/>
                <w:right w:val="none" w:sz="0" w:space="0" w:color="auto"/>
              </w:divBdr>
              <w:divsChild>
                <w:div w:id="1210920394">
                  <w:marLeft w:val="0"/>
                  <w:marRight w:val="0"/>
                  <w:marTop w:val="0"/>
                  <w:marBottom w:val="0"/>
                  <w:divBdr>
                    <w:top w:val="none" w:sz="0" w:space="0" w:color="auto"/>
                    <w:left w:val="none" w:sz="0" w:space="0" w:color="auto"/>
                    <w:bottom w:val="none" w:sz="0" w:space="0" w:color="auto"/>
                    <w:right w:val="none" w:sz="0" w:space="0" w:color="auto"/>
                  </w:divBdr>
                  <w:divsChild>
                    <w:div w:id="13710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634826">
      <w:bodyDiv w:val="1"/>
      <w:marLeft w:val="0"/>
      <w:marRight w:val="0"/>
      <w:marTop w:val="0"/>
      <w:marBottom w:val="0"/>
      <w:divBdr>
        <w:top w:val="none" w:sz="0" w:space="0" w:color="auto"/>
        <w:left w:val="none" w:sz="0" w:space="0" w:color="auto"/>
        <w:bottom w:val="none" w:sz="0" w:space="0" w:color="auto"/>
        <w:right w:val="none" w:sz="0" w:space="0" w:color="auto"/>
      </w:divBdr>
      <w:divsChild>
        <w:div w:id="724988067">
          <w:marLeft w:val="0"/>
          <w:marRight w:val="0"/>
          <w:marTop w:val="0"/>
          <w:marBottom w:val="0"/>
          <w:divBdr>
            <w:top w:val="none" w:sz="0" w:space="0" w:color="auto"/>
            <w:left w:val="none" w:sz="0" w:space="0" w:color="auto"/>
            <w:bottom w:val="none" w:sz="0" w:space="0" w:color="auto"/>
            <w:right w:val="none" w:sz="0" w:space="0" w:color="auto"/>
          </w:divBdr>
          <w:divsChild>
            <w:div w:id="322205889">
              <w:marLeft w:val="0"/>
              <w:marRight w:val="0"/>
              <w:marTop w:val="0"/>
              <w:marBottom w:val="0"/>
              <w:divBdr>
                <w:top w:val="none" w:sz="0" w:space="0" w:color="auto"/>
                <w:left w:val="none" w:sz="0" w:space="0" w:color="auto"/>
                <w:bottom w:val="none" w:sz="0" w:space="0" w:color="auto"/>
                <w:right w:val="none" w:sz="0" w:space="0" w:color="auto"/>
              </w:divBdr>
              <w:divsChild>
                <w:div w:id="1000766810">
                  <w:marLeft w:val="0"/>
                  <w:marRight w:val="0"/>
                  <w:marTop w:val="0"/>
                  <w:marBottom w:val="0"/>
                  <w:divBdr>
                    <w:top w:val="none" w:sz="0" w:space="0" w:color="auto"/>
                    <w:left w:val="none" w:sz="0" w:space="0" w:color="auto"/>
                    <w:bottom w:val="none" w:sz="0" w:space="0" w:color="auto"/>
                    <w:right w:val="none" w:sz="0" w:space="0" w:color="auto"/>
                  </w:divBdr>
                  <w:divsChild>
                    <w:div w:id="197730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209625">
      <w:bodyDiv w:val="1"/>
      <w:marLeft w:val="0"/>
      <w:marRight w:val="0"/>
      <w:marTop w:val="0"/>
      <w:marBottom w:val="0"/>
      <w:divBdr>
        <w:top w:val="none" w:sz="0" w:space="0" w:color="auto"/>
        <w:left w:val="none" w:sz="0" w:space="0" w:color="auto"/>
        <w:bottom w:val="none" w:sz="0" w:space="0" w:color="auto"/>
        <w:right w:val="none" w:sz="0" w:space="0" w:color="auto"/>
      </w:divBdr>
      <w:divsChild>
        <w:div w:id="1971088123">
          <w:marLeft w:val="0"/>
          <w:marRight w:val="0"/>
          <w:marTop w:val="0"/>
          <w:marBottom w:val="0"/>
          <w:divBdr>
            <w:top w:val="none" w:sz="0" w:space="0" w:color="auto"/>
            <w:left w:val="none" w:sz="0" w:space="0" w:color="auto"/>
            <w:bottom w:val="none" w:sz="0" w:space="0" w:color="auto"/>
            <w:right w:val="none" w:sz="0" w:space="0" w:color="auto"/>
          </w:divBdr>
          <w:divsChild>
            <w:div w:id="1929539538">
              <w:marLeft w:val="0"/>
              <w:marRight w:val="0"/>
              <w:marTop w:val="0"/>
              <w:marBottom w:val="0"/>
              <w:divBdr>
                <w:top w:val="none" w:sz="0" w:space="0" w:color="auto"/>
                <w:left w:val="none" w:sz="0" w:space="0" w:color="auto"/>
                <w:bottom w:val="none" w:sz="0" w:space="0" w:color="auto"/>
                <w:right w:val="none" w:sz="0" w:space="0" w:color="auto"/>
              </w:divBdr>
              <w:divsChild>
                <w:div w:id="21710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330401">
      <w:bodyDiv w:val="1"/>
      <w:marLeft w:val="0"/>
      <w:marRight w:val="0"/>
      <w:marTop w:val="0"/>
      <w:marBottom w:val="0"/>
      <w:divBdr>
        <w:top w:val="none" w:sz="0" w:space="0" w:color="auto"/>
        <w:left w:val="none" w:sz="0" w:space="0" w:color="auto"/>
        <w:bottom w:val="none" w:sz="0" w:space="0" w:color="auto"/>
        <w:right w:val="none" w:sz="0" w:space="0" w:color="auto"/>
      </w:divBdr>
      <w:divsChild>
        <w:div w:id="1384332090">
          <w:marLeft w:val="0"/>
          <w:marRight w:val="0"/>
          <w:marTop w:val="0"/>
          <w:marBottom w:val="0"/>
          <w:divBdr>
            <w:top w:val="none" w:sz="0" w:space="0" w:color="auto"/>
            <w:left w:val="none" w:sz="0" w:space="0" w:color="auto"/>
            <w:bottom w:val="none" w:sz="0" w:space="0" w:color="auto"/>
            <w:right w:val="none" w:sz="0" w:space="0" w:color="auto"/>
          </w:divBdr>
          <w:divsChild>
            <w:div w:id="1479345925">
              <w:marLeft w:val="0"/>
              <w:marRight w:val="0"/>
              <w:marTop w:val="0"/>
              <w:marBottom w:val="0"/>
              <w:divBdr>
                <w:top w:val="none" w:sz="0" w:space="0" w:color="auto"/>
                <w:left w:val="none" w:sz="0" w:space="0" w:color="auto"/>
                <w:bottom w:val="none" w:sz="0" w:space="0" w:color="auto"/>
                <w:right w:val="none" w:sz="0" w:space="0" w:color="auto"/>
              </w:divBdr>
              <w:divsChild>
                <w:div w:id="1855875135">
                  <w:marLeft w:val="0"/>
                  <w:marRight w:val="0"/>
                  <w:marTop w:val="0"/>
                  <w:marBottom w:val="0"/>
                  <w:divBdr>
                    <w:top w:val="none" w:sz="0" w:space="0" w:color="auto"/>
                    <w:left w:val="none" w:sz="0" w:space="0" w:color="auto"/>
                    <w:bottom w:val="none" w:sz="0" w:space="0" w:color="auto"/>
                    <w:right w:val="none" w:sz="0" w:space="0" w:color="auto"/>
                  </w:divBdr>
                  <w:divsChild>
                    <w:div w:id="1903060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175746">
      <w:bodyDiv w:val="1"/>
      <w:marLeft w:val="0"/>
      <w:marRight w:val="0"/>
      <w:marTop w:val="0"/>
      <w:marBottom w:val="0"/>
      <w:divBdr>
        <w:top w:val="none" w:sz="0" w:space="0" w:color="auto"/>
        <w:left w:val="none" w:sz="0" w:space="0" w:color="auto"/>
        <w:bottom w:val="none" w:sz="0" w:space="0" w:color="auto"/>
        <w:right w:val="none" w:sz="0" w:space="0" w:color="auto"/>
      </w:divBdr>
      <w:divsChild>
        <w:div w:id="1322082329">
          <w:marLeft w:val="0"/>
          <w:marRight w:val="0"/>
          <w:marTop w:val="0"/>
          <w:marBottom w:val="0"/>
          <w:divBdr>
            <w:top w:val="none" w:sz="0" w:space="0" w:color="auto"/>
            <w:left w:val="none" w:sz="0" w:space="0" w:color="auto"/>
            <w:bottom w:val="none" w:sz="0" w:space="0" w:color="auto"/>
            <w:right w:val="none" w:sz="0" w:space="0" w:color="auto"/>
          </w:divBdr>
          <w:divsChild>
            <w:div w:id="939142656">
              <w:marLeft w:val="0"/>
              <w:marRight w:val="0"/>
              <w:marTop w:val="0"/>
              <w:marBottom w:val="0"/>
              <w:divBdr>
                <w:top w:val="none" w:sz="0" w:space="0" w:color="auto"/>
                <w:left w:val="none" w:sz="0" w:space="0" w:color="auto"/>
                <w:bottom w:val="none" w:sz="0" w:space="0" w:color="auto"/>
                <w:right w:val="none" w:sz="0" w:space="0" w:color="auto"/>
              </w:divBdr>
              <w:divsChild>
                <w:div w:id="618875070">
                  <w:marLeft w:val="0"/>
                  <w:marRight w:val="0"/>
                  <w:marTop w:val="0"/>
                  <w:marBottom w:val="0"/>
                  <w:divBdr>
                    <w:top w:val="none" w:sz="0" w:space="0" w:color="auto"/>
                    <w:left w:val="none" w:sz="0" w:space="0" w:color="auto"/>
                    <w:bottom w:val="none" w:sz="0" w:space="0" w:color="auto"/>
                    <w:right w:val="none" w:sz="0" w:space="0" w:color="auto"/>
                  </w:divBdr>
                  <w:divsChild>
                    <w:div w:id="186177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593482">
      <w:bodyDiv w:val="1"/>
      <w:marLeft w:val="0"/>
      <w:marRight w:val="0"/>
      <w:marTop w:val="0"/>
      <w:marBottom w:val="0"/>
      <w:divBdr>
        <w:top w:val="none" w:sz="0" w:space="0" w:color="auto"/>
        <w:left w:val="none" w:sz="0" w:space="0" w:color="auto"/>
        <w:bottom w:val="none" w:sz="0" w:space="0" w:color="auto"/>
        <w:right w:val="none" w:sz="0" w:space="0" w:color="auto"/>
      </w:divBdr>
    </w:div>
    <w:div w:id="1188910857">
      <w:bodyDiv w:val="1"/>
      <w:marLeft w:val="0"/>
      <w:marRight w:val="0"/>
      <w:marTop w:val="0"/>
      <w:marBottom w:val="0"/>
      <w:divBdr>
        <w:top w:val="none" w:sz="0" w:space="0" w:color="auto"/>
        <w:left w:val="none" w:sz="0" w:space="0" w:color="auto"/>
        <w:bottom w:val="none" w:sz="0" w:space="0" w:color="auto"/>
        <w:right w:val="none" w:sz="0" w:space="0" w:color="auto"/>
      </w:divBdr>
      <w:divsChild>
        <w:div w:id="1923175695">
          <w:marLeft w:val="0"/>
          <w:marRight w:val="0"/>
          <w:marTop w:val="0"/>
          <w:marBottom w:val="0"/>
          <w:divBdr>
            <w:top w:val="none" w:sz="0" w:space="0" w:color="auto"/>
            <w:left w:val="none" w:sz="0" w:space="0" w:color="auto"/>
            <w:bottom w:val="none" w:sz="0" w:space="0" w:color="auto"/>
            <w:right w:val="none" w:sz="0" w:space="0" w:color="auto"/>
          </w:divBdr>
          <w:divsChild>
            <w:div w:id="1971209507">
              <w:marLeft w:val="0"/>
              <w:marRight w:val="0"/>
              <w:marTop w:val="0"/>
              <w:marBottom w:val="0"/>
              <w:divBdr>
                <w:top w:val="none" w:sz="0" w:space="0" w:color="auto"/>
                <w:left w:val="none" w:sz="0" w:space="0" w:color="auto"/>
                <w:bottom w:val="none" w:sz="0" w:space="0" w:color="auto"/>
                <w:right w:val="none" w:sz="0" w:space="0" w:color="auto"/>
              </w:divBdr>
              <w:divsChild>
                <w:div w:id="130222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0530309">
      <w:bodyDiv w:val="1"/>
      <w:marLeft w:val="0"/>
      <w:marRight w:val="0"/>
      <w:marTop w:val="0"/>
      <w:marBottom w:val="0"/>
      <w:divBdr>
        <w:top w:val="none" w:sz="0" w:space="0" w:color="auto"/>
        <w:left w:val="none" w:sz="0" w:space="0" w:color="auto"/>
        <w:bottom w:val="none" w:sz="0" w:space="0" w:color="auto"/>
        <w:right w:val="none" w:sz="0" w:space="0" w:color="auto"/>
      </w:divBdr>
    </w:div>
    <w:div w:id="1191608125">
      <w:bodyDiv w:val="1"/>
      <w:marLeft w:val="0"/>
      <w:marRight w:val="0"/>
      <w:marTop w:val="0"/>
      <w:marBottom w:val="0"/>
      <w:divBdr>
        <w:top w:val="none" w:sz="0" w:space="0" w:color="auto"/>
        <w:left w:val="none" w:sz="0" w:space="0" w:color="auto"/>
        <w:bottom w:val="none" w:sz="0" w:space="0" w:color="auto"/>
        <w:right w:val="none" w:sz="0" w:space="0" w:color="auto"/>
      </w:divBdr>
      <w:divsChild>
        <w:div w:id="727799419">
          <w:marLeft w:val="0"/>
          <w:marRight w:val="0"/>
          <w:marTop w:val="0"/>
          <w:marBottom w:val="0"/>
          <w:divBdr>
            <w:top w:val="none" w:sz="0" w:space="0" w:color="auto"/>
            <w:left w:val="none" w:sz="0" w:space="0" w:color="auto"/>
            <w:bottom w:val="none" w:sz="0" w:space="0" w:color="auto"/>
            <w:right w:val="none" w:sz="0" w:space="0" w:color="auto"/>
          </w:divBdr>
          <w:divsChild>
            <w:div w:id="1679651766">
              <w:marLeft w:val="0"/>
              <w:marRight w:val="0"/>
              <w:marTop w:val="0"/>
              <w:marBottom w:val="0"/>
              <w:divBdr>
                <w:top w:val="none" w:sz="0" w:space="0" w:color="auto"/>
                <w:left w:val="none" w:sz="0" w:space="0" w:color="auto"/>
                <w:bottom w:val="none" w:sz="0" w:space="0" w:color="auto"/>
                <w:right w:val="none" w:sz="0" w:space="0" w:color="auto"/>
              </w:divBdr>
              <w:divsChild>
                <w:div w:id="194622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768501">
      <w:bodyDiv w:val="1"/>
      <w:marLeft w:val="0"/>
      <w:marRight w:val="0"/>
      <w:marTop w:val="0"/>
      <w:marBottom w:val="0"/>
      <w:divBdr>
        <w:top w:val="none" w:sz="0" w:space="0" w:color="auto"/>
        <w:left w:val="none" w:sz="0" w:space="0" w:color="auto"/>
        <w:bottom w:val="none" w:sz="0" w:space="0" w:color="auto"/>
        <w:right w:val="none" w:sz="0" w:space="0" w:color="auto"/>
      </w:divBdr>
      <w:divsChild>
        <w:div w:id="975331236">
          <w:marLeft w:val="0"/>
          <w:marRight w:val="0"/>
          <w:marTop w:val="0"/>
          <w:marBottom w:val="0"/>
          <w:divBdr>
            <w:top w:val="none" w:sz="0" w:space="0" w:color="auto"/>
            <w:left w:val="none" w:sz="0" w:space="0" w:color="auto"/>
            <w:bottom w:val="none" w:sz="0" w:space="0" w:color="auto"/>
            <w:right w:val="none" w:sz="0" w:space="0" w:color="auto"/>
          </w:divBdr>
          <w:divsChild>
            <w:div w:id="1362168347">
              <w:marLeft w:val="0"/>
              <w:marRight w:val="0"/>
              <w:marTop w:val="0"/>
              <w:marBottom w:val="0"/>
              <w:divBdr>
                <w:top w:val="none" w:sz="0" w:space="0" w:color="auto"/>
                <w:left w:val="none" w:sz="0" w:space="0" w:color="auto"/>
                <w:bottom w:val="none" w:sz="0" w:space="0" w:color="auto"/>
                <w:right w:val="none" w:sz="0" w:space="0" w:color="auto"/>
              </w:divBdr>
              <w:divsChild>
                <w:div w:id="78323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197594">
      <w:bodyDiv w:val="1"/>
      <w:marLeft w:val="0"/>
      <w:marRight w:val="0"/>
      <w:marTop w:val="0"/>
      <w:marBottom w:val="0"/>
      <w:divBdr>
        <w:top w:val="none" w:sz="0" w:space="0" w:color="auto"/>
        <w:left w:val="none" w:sz="0" w:space="0" w:color="auto"/>
        <w:bottom w:val="none" w:sz="0" w:space="0" w:color="auto"/>
        <w:right w:val="none" w:sz="0" w:space="0" w:color="auto"/>
      </w:divBdr>
    </w:div>
    <w:div w:id="1195272110">
      <w:bodyDiv w:val="1"/>
      <w:marLeft w:val="0"/>
      <w:marRight w:val="0"/>
      <w:marTop w:val="0"/>
      <w:marBottom w:val="0"/>
      <w:divBdr>
        <w:top w:val="none" w:sz="0" w:space="0" w:color="auto"/>
        <w:left w:val="none" w:sz="0" w:space="0" w:color="auto"/>
        <w:bottom w:val="none" w:sz="0" w:space="0" w:color="auto"/>
        <w:right w:val="none" w:sz="0" w:space="0" w:color="auto"/>
      </w:divBdr>
    </w:div>
    <w:div w:id="1195997261">
      <w:bodyDiv w:val="1"/>
      <w:marLeft w:val="0"/>
      <w:marRight w:val="0"/>
      <w:marTop w:val="0"/>
      <w:marBottom w:val="0"/>
      <w:divBdr>
        <w:top w:val="none" w:sz="0" w:space="0" w:color="auto"/>
        <w:left w:val="none" w:sz="0" w:space="0" w:color="auto"/>
        <w:bottom w:val="none" w:sz="0" w:space="0" w:color="auto"/>
        <w:right w:val="none" w:sz="0" w:space="0" w:color="auto"/>
      </w:divBdr>
    </w:div>
    <w:div w:id="1196237882">
      <w:bodyDiv w:val="1"/>
      <w:marLeft w:val="0"/>
      <w:marRight w:val="0"/>
      <w:marTop w:val="0"/>
      <w:marBottom w:val="0"/>
      <w:divBdr>
        <w:top w:val="none" w:sz="0" w:space="0" w:color="auto"/>
        <w:left w:val="none" w:sz="0" w:space="0" w:color="auto"/>
        <w:bottom w:val="none" w:sz="0" w:space="0" w:color="auto"/>
        <w:right w:val="none" w:sz="0" w:space="0" w:color="auto"/>
      </w:divBdr>
    </w:div>
    <w:div w:id="1196696629">
      <w:bodyDiv w:val="1"/>
      <w:marLeft w:val="0"/>
      <w:marRight w:val="0"/>
      <w:marTop w:val="0"/>
      <w:marBottom w:val="0"/>
      <w:divBdr>
        <w:top w:val="none" w:sz="0" w:space="0" w:color="auto"/>
        <w:left w:val="none" w:sz="0" w:space="0" w:color="auto"/>
        <w:bottom w:val="none" w:sz="0" w:space="0" w:color="auto"/>
        <w:right w:val="none" w:sz="0" w:space="0" w:color="auto"/>
      </w:divBdr>
      <w:divsChild>
        <w:div w:id="1977880445">
          <w:marLeft w:val="0"/>
          <w:marRight w:val="0"/>
          <w:marTop w:val="0"/>
          <w:marBottom w:val="0"/>
          <w:divBdr>
            <w:top w:val="none" w:sz="0" w:space="0" w:color="auto"/>
            <w:left w:val="none" w:sz="0" w:space="0" w:color="auto"/>
            <w:bottom w:val="none" w:sz="0" w:space="0" w:color="auto"/>
            <w:right w:val="none" w:sz="0" w:space="0" w:color="auto"/>
          </w:divBdr>
          <w:divsChild>
            <w:div w:id="2005014012">
              <w:marLeft w:val="0"/>
              <w:marRight w:val="0"/>
              <w:marTop w:val="0"/>
              <w:marBottom w:val="0"/>
              <w:divBdr>
                <w:top w:val="none" w:sz="0" w:space="0" w:color="auto"/>
                <w:left w:val="none" w:sz="0" w:space="0" w:color="auto"/>
                <w:bottom w:val="none" w:sz="0" w:space="0" w:color="auto"/>
                <w:right w:val="none" w:sz="0" w:space="0" w:color="auto"/>
              </w:divBdr>
              <w:divsChild>
                <w:div w:id="159975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548574">
      <w:bodyDiv w:val="1"/>
      <w:marLeft w:val="0"/>
      <w:marRight w:val="0"/>
      <w:marTop w:val="0"/>
      <w:marBottom w:val="0"/>
      <w:divBdr>
        <w:top w:val="none" w:sz="0" w:space="0" w:color="auto"/>
        <w:left w:val="none" w:sz="0" w:space="0" w:color="auto"/>
        <w:bottom w:val="none" w:sz="0" w:space="0" w:color="auto"/>
        <w:right w:val="none" w:sz="0" w:space="0" w:color="auto"/>
      </w:divBdr>
      <w:divsChild>
        <w:div w:id="397825922">
          <w:marLeft w:val="0"/>
          <w:marRight w:val="0"/>
          <w:marTop w:val="0"/>
          <w:marBottom w:val="0"/>
          <w:divBdr>
            <w:top w:val="none" w:sz="0" w:space="0" w:color="auto"/>
            <w:left w:val="none" w:sz="0" w:space="0" w:color="auto"/>
            <w:bottom w:val="none" w:sz="0" w:space="0" w:color="auto"/>
            <w:right w:val="none" w:sz="0" w:space="0" w:color="auto"/>
          </w:divBdr>
          <w:divsChild>
            <w:div w:id="1151022511">
              <w:marLeft w:val="0"/>
              <w:marRight w:val="0"/>
              <w:marTop w:val="0"/>
              <w:marBottom w:val="0"/>
              <w:divBdr>
                <w:top w:val="none" w:sz="0" w:space="0" w:color="auto"/>
                <w:left w:val="none" w:sz="0" w:space="0" w:color="auto"/>
                <w:bottom w:val="none" w:sz="0" w:space="0" w:color="auto"/>
                <w:right w:val="none" w:sz="0" w:space="0" w:color="auto"/>
              </w:divBdr>
              <w:divsChild>
                <w:div w:id="1095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078041">
      <w:bodyDiv w:val="1"/>
      <w:marLeft w:val="0"/>
      <w:marRight w:val="0"/>
      <w:marTop w:val="0"/>
      <w:marBottom w:val="0"/>
      <w:divBdr>
        <w:top w:val="none" w:sz="0" w:space="0" w:color="auto"/>
        <w:left w:val="none" w:sz="0" w:space="0" w:color="auto"/>
        <w:bottom w:val="none" w:sz="0" w:space="0" w:color="auto"/>
        <w:right w:val="none" w:sz="0" w:space="0" w:color="auto"/>
      </w:divBdr>
    </w:div>
    <w:div w:id="1201279509">
      <w:bodyDiv w:val="1"/>
      <w:marLeft w:val="0"/>
      <w:marRight w:val="0"/>
      <w:marTop w:val="0"/>
      <w:marBottom w:val="0"/>
      <w:divBdr>
        <w:top w:val="none" w:sz="0" w:space="0" w:color="auto"/>
        <w:left w:val="none" w:sz="0" w:space="0" w:color="auto"/>
        <w:bottom w:val="none" w:sz="0" w:space="0" w:color="auto"/>
        <w:right w:val="none" w:sz="0" w:space="0" w:color="auto"/>
      </w:divBdr>
      <w:divsChild>
        <w:div w:id="911934873">
          <w:marLeft w:val="0"/>
          <w:marRight w:val="0"/>
          <w:marTop w:val="0"/>
          <w:marBottom w:val="0"/>
          <w:divBdr>
            <w:top w:val="none" w:sz="0" w:space="0" w:color="auto"/>
            <w:left w:val="none" w:sz="0" w:space="0" w:color="auto"/>
            <w:bottom w:val="none" w:sz="0" w:space="0" w:color="auto"/>
            <w:right w:val="none" w:sz="0" w:space="0" w:color="auto"/>
          </w:divBdr>
          <w:divsChild>
            <w:div w:id="1676153191">
              <w:marLeft w:val="0"/>
              <w:marRight w:val="0"/>
              <w:marTop w:val="0"/>
              <w:marBottom w:val="0"/>
              <w:divBdr>
                <w:top w:val="none" w:sz="0" w:space="0" w:color="auto"/>
                <w:left w:val="none" w:sz="0" w:space="0" w:color="auto"/>
                <w:bottom w:val="none" w:sz="0" w:space="0" w:color="auto"/>
                <w:right w:val="none" w:sz="0" w:space="0" w:color="auto"/>
              </w:divBdr>
              <w:divsChild>
                <w:div w:id="91370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709713">
      <w:bodyDiv w:val="1"/>
      <w:marLeft w:val="0"/>
      <w:marRight w:val="0"/>
      <w:marTop w:val="0"/>
      <w:marBottom w:val="0"/>
      <w:divBdr>
        <w:top w:val="none" w:sz="0" w:space="0" w:color="auto"/>
        <w:left w:val="none" w:sz="0" w:space="0" w:color="auto"/>
        <w:bottom w:val="none" w:sz="0" w:space="0" w:color="auto"/>
        <w:right w:val="none" w:sz="0" w:space="0" w:color="auto"/>
      </w:divBdr>
    </w:div>
    <w:div w:id="1204829660">
      <w:bodyDiv w:val="1"/>
      <w:marLeft w:val="0"/>
      <w:marRight w:val="0"/>
      <w:marTop w:val="0"/>
      <w:marBottom w:val="0"/>
      <w:divBdr>
        <w:top w:val="none" w:sz="0" w:space="0" w:color="auto"/>
        <w:left w:val="none" w:sz="0" w:space="0" w:color="auto"/>
        <w:bottom w:val="none" w:sz="0" w:space="0" w:color="auto"/>
        <w:right w:val="none" w:sz="0" w:space="0" w:color="auto"/>
      </w:divBdr>
      <w:divsChild>
        <w:div w:id="1454255121">
          <w:marLeft w:val="0"/>
          <w:marRight w:val="0"/>
          <w:marTop w:val="0"/>
          <w:marBottom w:val="0"/>
          <w:divBdr>
            <w:top w:val="none" w:sz="0" w:space="0" w:color="auto"/>
            <w:left w:val="none" w:sz="0" w:space="0" w:color="auto"/>
            <w:bottom w:val="none" w:sz="0" w:space="0" w:color="auto"/>
            <w:right w:val="none" w:sz="0" w:space="0" w:color="auto"/>
          </w:divBdr>
          <w:divsChild>
            <w:div w:id="1527670703">
              <w:marLeft w:val="0"/>
              <w:marRight w:val="0"/>
              <w:marTop w:val="0"/>
              <w:marBottom w:val="0"/>
              <w:divBdr>
                <w:top w:val="none" w:sz="0" w:space="0" w:color="auto"/>
                <w:left w:val="none" w:sz="0" w:space="0" w:color="auto"/>
                <w:bottom w:val="none" w:sz="0" w:space="0" w:color="auto"/>
                <w:right w:val="none" w:sz="0" w:space="0" w:color="auto"/>
              </w:divBdr>
            </w:div>
          </w:divsChild>
        </w:div>
        <w:div w:id="3018404">
          <w:marLeft w:val="0"/>
          <w:marRight w:val="0"/>
          <w:marTop w:val="0"/>
          <w:marBottom w:val="0"/>
          <w:divBdr>
            <w:top w:val="none" w:sz="0" w:space="0" w:color="auto"/>
            <w:left w:val="none" w:sz="0" w:space="0" w:color="auto"/>
            <w:bottom w:val="none" w:sz="0" w:space="0" w:color="auto"/>
            <w:right w:val="none" w:sz="0" w:space="0" w:color="auto"/>
          </w:divBdr>
        </w:div>
      </w:divsChild>
    </w:div>
    <w:div w:id="1205870430">
      <w:bodyDiv w:val="1"/>
      <w:marLeft w:val="0"/>
      <w:marRight w:val="0"/>
      <w:marTop w:val="0"/>
      <w:marBottom w:val="0"/>
      <w:divBdr>
        <w:top w:val="none" w:sz="0" w:space="0" w:color="auto"/>
        <w:left w:val="none" w:sz="0" w:space="0" w:color="auto"/>
        <w:bottom w:val="none" w:sz="0" w:space="0" w:color="auto"/>
        <w:right w:val="none" w:sz="0" w:space="0" w:color="auto"/>
      </w:divBdr>
      <w:divsChild>
        <w:div w:id="897084876">
          <w:marLeft w:val="0"/>
          <w:marRight w:val="0"/>
          <w:marTop w:val="0"/>
          <w:marBottom w:val="0"/>
          <w:divBdr>
            <w:top w:val="none" w:sz="0" w:space="0" w:color="auto"/>
            <w:left w:val="none" w:sz="0" w:space="0" w:color="auto"/>
            <w:bottom w:val="none" w:sz="0" w:space="0" w:color="auto"/>
            <w:right w:val="none" w:sz="0" w:space="0" w:color="auto"/>
          </w:divBdr>
          <w:divsChild>
            <w:div w:id="891817259">
              <w:marLeft w:val="0"/>
              <w:marRight w:val="0"/>
              <w:marTop w:val="0"/>
              <w:marBottom w:val="0"/>
              <w:divBdr>
                <w:top w:val="none" w:sz="0" w:space="0" w:color="auto"/>
                <w:left w:val="none" w:sz="0" w:space="0" w:color="auto"/>
                <w:bottom w:val="none" w:sz="0" w:space="0" w:color="auto"/>
                <w:right w:val="none" w:sz="0" w:space="0" w:color="auto"/>
              </w:divBdr>
              <w:divsChild>
                <w:div w:id="68308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989672">
      <w:bodyDiv w:val="1"/>
      <w:marLeft w:val="0"/>
      <w:marRight w:val="0"/>
      <w:marTop w:val="0"/>
      <w:marBottom w:val="0"/>
      <w:divBdr>
        <w:top w:val="none" w:sz="0" w:space="0" w:color="auto"/>
        <w:left w:val="none" w:sz="0" w:space="0" w:color="auto"/>
        <w:bottom w:val="none" w:sz="0" w:space="0" w:color="auto"/>
        <w:right w:val="none" w:sz="0" w:space="0" w:color="auto"/>
      </w:divBdr>
      <w:divsChild>
        <w:div w:id="385029794">
          <w:marLeft w:val="0"/>
          <w:marRight w:val="0"/>
          <w:marTop w:val="0"/>
          <w:marBottom w:val="0"/>
          <w:divBdr>
            <w:top w:val="none" w:sz="0" w:space="0" w:color="auto"/>
            <w:left w:val="none" w:sz="0" w:space="0" w:color="auto"/>
            <w:bottom w:val="none" w:sz="0" w:space="0" w:color="auto"/>
            <w:right w:val="none" w:sz="0" w:space="0" w:color="auto"/>
          </w:divBdr>
          <w:divsChild>
            <w:div w:id="198513149">
              <w:marLeft w:val="0"/>
              <w:marRight w:val="0"/>
              <w:marTop w:val="0"/>
              <w:marBottom w:val="0"/>
              <w:divBdr>
                <w:top w:val="none" w:sz="0" w:space="0" w:color="auto"/>
                <w:left w:val="none" w:sz="0" w:space="0" w:color="auto"/>
                <w:bottom w:val="none" w:sz="0" w:space="0" w:color="auto"/>
                <w:right w:val="none" w:sz="0" w:space="0" w:color="auto"/>
              </w:divBdr>
              <w:divsChild>
                <w:div w:id="182874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375824">
      <w:bodyDiv w:val="1"/>
      <w:marLeft w:val="0"/>
      <w:marRight w:val="0"/>
      <w:marTop w:val="0"/>
      <w:marBottom w:val="0"/>
      <w:divBdr>
        <w:top w:val="none" w:sz="0" w:space="0" w:color="auto"/>
        <w:left w:val="none" w:sz="0" w:space="0" w:color="auto"/>
        <w:bottom w:val="none" w:sz="0" w:space="0" w:color="auto"/>
        <w:right w:val="none" w:sz="0" w:space="0" w:color="auto"/>
      </w:divBdr>
      <w:divsChild>
        <w:div w:id="1713647614">
          <w:marLeft w:val="0"/>
          <w:marRight w:val="0"/>
          <w:marTop w:val="0"/>
          <w:marBottom w:val="0"/>
          <w:divBdr>
            <w:top w:val="none" w:sz="0" w:space="0" w:color="auto"/>
            <w:left w:val="none" w:sz="0" w:space="0" w:color="auto"/>
            <w:bottom w:val="none" w:sz="0" w:space="0" w:color="auto"/>
            <w:right w:val="none" w:sz="0" w:space="0" w:color="auto"/>
          </w:divBdr>
          <w:divsChild>
            <w:div w:id="1552696160">
              <w:marLeft w:val="0"/>
              <w:marRight w:val="0"/>
              <w:marTop w:val="0"/>
              <w:marBottom w:val="0"/>
              <w:divBdr>
                <w:top w:val="none" w:sz="0" w:space="0" w:color="auto"/>
                <w:left w:val="none" w:sz="0" w:space="0" w:color="auto"/>
                <w:bottom w:val="none" w:sz="0" w:space="0" w:color="auto"/>
                <w:right w:val="none" w:sz="0" w:space="0" w:color="auto"/>
              </w:divBdr>
              <w:divsChild>
                <w:div w:id="140201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684170">
      <w:bodyDiv w:val="1"/>
      <w:marLeft w:val="0"/>
      <w:marRight w:val="0"/>
      <w:marTop w:val="0"/>
      <w:marBottom w:val="0"/>
      <w:divBdr>
        <w:top w:val="none" w:sz="0" w:space="0" w:color="auto"/>
        <w:left w:val="none" w:sz="0" w:space="0" w:color="auto"/>
        <w:bottom w:val="none" w:sz="0" w:space="0" w:color="auto"/>
        <w:right w:val="none" w:sz="0" w:space="0" w:color="auto"/>
      </w:divBdr>
    </w:div>
    <w:div w:id="1210800580">
      <w:bodyDiv w:val="1"/>
      <w:marLeft w:val="0"/>
      <w:marRight w:val="0"/>
      <w:marTop w:val="0"/>
      <w:marBottom w:val="0"/>
      <w:divBdr>
        <w:top w:val="none" w:sz="0" w:space="0" w:color="auto"/>
        <w:left w:val="none" w:sz="0" w:space="0" w:color="auto"/>
        <w:bottom w:val="none" w:sz="0" w:space="0" w:color="auto"/>
        <w:right w:val="none" w:sz="0" w:space="0" w:color="auto"/>
      </w:divBdr>
    </w:div>
    <w:div w:id="1210914963">
      <w:bodyDiv w:val="1"/>
      <w:marLeft w:val="0"/>
      <w:marRight w:val="0"/>
      <w:marTop w:val="0"/>
      <w:marBottom w:val="0"/>
      <w:divBdr>
        <w:top w:val="none" w:sz="0" w:space="0" w:color="auto"/>
        <w:left w:val="none" w:sz="0" w:space="0" w:color="auto"/>
        <w:bottom w:val="none" w:sz="0" w:space="0" w:color="auto"/>
        <w:right w:val="none" w:sz="0" w:space="0" w:color="auto"/>
      </w:divBdr>
    </w:div>
    <w:div w:id="1212619106">
      <w:bodyDiv w:val="1"/>
      <w:marLeft w:val="0"/>
      <w:marRight w:val="0"/>
      <w:marTop w:val="0"/>
      <w:marBottom w:val="0"/>
      <w:divBdr>
        <w:top w:val="none" w:sz="0" w:space="0" w:color="auto"/>
        <w:left w:val="none" w:sz="0" w:space="0" w:color="auto"/>
        <w:bottom w:val="none" w:sz="0" w:space="0" w:color="auto"/>
        <w:right w:val="none" w:sz="0" w:space="0" w:color="auto"/>
      </w:divBdr>
      <w:divsChild>
        <w:div w:id="1151216231">
          <w:marLeft w:val="0"/>
          <w:marRight w:val="0"/>
          <w:marTop w:val="0"/>
          <w:marBottom w:val="0"/>
          <w:divBdr>
            <w:top w:val="none" w:sz="0" w:space="0" w:color="auto"/>
            <w:left w:val="none" w:sz="0" w:space="0" w:color="auto"/>
            <w:bottom w:val="none" w:sz="0" w:space="0" w:color="auto"/>
            <w:right w:val="none" w:sz="0" w:space="0" w:color="auto"/>
          </w:divBdr>
          <w:divsChild>
            <w:div w:id="2003771483">
              <w:marLeft w:val="0"/>
              <w:marRight w:val="0"/>
              <w:marTop w:val="0"/>
              <w:marBottom w:val="0"/>
              <w:divBdr>
                <w:top w:val="none" w:sz="0" w:space="0" w:color="auto"/>
                <w:left w:val="none" w:sz="0" w:space="0" w:color="auto"/>
                <w:bottom w:val="none" w:sz="0" w:space="0" w:color="auto"/>
                <w:right w:val="none" w:sz="0" w:space="0" w:color="auto"/>
              </w:divBdr>
              <w:divsChild>
                <w:div w:id="6937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582750">
      <w:bodyDiv w:val="1"/>
      <w:marLeft w:val="0"/>
      <w:marRight w:val="0"/>
      <w:marTop w:val="0"/>
      <w:marBottom w:val="0"/>
      <w:divBdr>
        <w:top w:val="none" w:sz="0" w:space="0" w:color="auto"/>
        <w:left w:val="none" w:sz="0" w:space="0" w:color="auto"/>
        <w:bottom w:val="none" w:sz="0" w:space="0" w:color="auto"/>
        <w:right w:val="none" w:sz="0" w:space="0" w:color="auto"/>
      </w:divBdr>
    </w:div>
    <w:div w:id="1216159154">
      <w:bodyDiv w:val="1"/>
      <w:marLeft w:val="0"/>
      <w:marRight w:val="0"/>
      <w:marTop w:val="0"/>
      <w:marBottom w:val="0"/>
      <w:divBdr>
        <w:top w:val="none" w:sz="0" w:space="0" w:color="auto"/>
        <w:left w:val="none" w:sz="0" w:space="0" w:color="auto"/>
        <w:bottom w:val="none" w:sz="0" w:space="0" w:color="auto"/>
        <w:right w:val="none" w:sz="0" w:space="0" w:color="auto"/>
      </w:divBdr>
    </w:div>
    <w:div w:id="1218399497">
      <w:bodyDiv w:val="1"/>
      <w:marLeft w:val="0"/>
      <w:marRight w:val="0"/>
      <w:marTop w:val="0"/>
      <w:marBottom w:val="0"/>
      <w:divBdr>
        <w:top w:val="none" w:sz="0" w:space="0" w:color="auto"/>
        <w:left w:val="none" w:sz="0" w:space="0" w:color="auto"/>
        <w:bottom w:val="none" w:sz="0" w:space="0" w:color="auto"/>
        <w:right w:val="none" w:sz="0" w:space="0" w:color="auto"/>
      </w:divBdr>
      <w:divsChild>
        <w:div w:id="1991322235">
          <w:marLeft w:val="0"/>
          <w:marRight w:val="0"/>
          <w:marTop w:val="0"/>
          <w:marBottom w:val="0"/>
          <w:divBdr>
            <w:top w:val="none" w:sz="0" w:space="0" w:color="auto"/>
            <w:left w:val="none" w:sz="0" w:space="0" w:color="auto"/>
            <w:bottom w:val="none" w:sz="0" w:space="0" w:color="auto"/>
            <w:right w:val="none" w:sz="0" w:space="0" w:color="auto"/>
          </w:divBdr>
          <w:divsChild>
            <w:div w:id="2118867363">
              <w:marLeft w:val="0"/>
              <w:marRight w:val="0"/>
              <w:marTop w:val="0"/>
              <w:marBottom w:val="0"/>
              <w:divBdr>
                <w:top w:val="none" w:sz="0" w:space="0" w:color="auto"/>
                <w:left w:val="none" w:sz="0" w:space="0" w:color="auto"/>
                <w:bottom w:val="none" w:sz="0" w:space="0" w:color="auto"/>
                <w:right w:val="none" w:sz="0" w:space="0" w:color="auto"/>
              </w:divBdr>
              <w:divsChild>
                <w:div w:id="158433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317970">
      <w:bodyDiv w:val="1"/>
      <w:marLeft w:val="0"/>
      <w:marRight w:val="0"/>
      <w:marTop w:val="0"/>
      <w:marBottom w:val="0"/>
      <w:divBdr>
        <w:top w:val="none" w:sz="0" w:space="0" w:color="auto"/>
        <w:left w:val="none" w:sz="0" w:space="0" w:color="auto"/>
        <w:bottom w:val="none" w:sz="0" w:space="0" w:color="auto"/>
        <w:right w:val="none" w:sz="0" w:space="0" w:color="auto"/>
      </w:divBdr>
      <w:divsChild>
        <w:div w:id="69810252">
          <w:marLeft w:val="0"/>
          <w:marRight w:val="0"/>
          <w:marTop w:val="0"/>
          <w:marBottom w:val="0"/>
          <w:divBdr>
            <w:top w:val="none" w:sz="0" w:space="0" w:color="auto"/>
            <w:left w:val="none" w:sz="0" w:space="0" w:color="auto"/>
            <w:bottom w:val="none" w:sz="0" w:space="0" w:color="auto"/>
            <w:right w:val="none" w:sz="0" w:space="0" w:color="auto"/>
          </w:divBdr>
          <w:divsChild>
            <w:div w:id="225843128">
              <w:marLeft w:val="0"/>
              <w:marRight w:val="0"/>
              <w:marTop w:val="0"/>
              <w:marBottom w:val="0"/>
              <w:divBdr>
                <w:top w:val="none" w:sz="0" w:space="0" w:color="auto"/>
                <w:left w:val="none" w:sz="0" w:space="0" w:color="auto"/>
                <w:bottom w:val="none" w:sz="0" w:space="0" w:color="auto"/>
                <w:right w:val="none" w:sz="0" w:space="0" w:color="auto"/>
              </w:divBdr>
              <w:divsChild>
                <w:div w:id="1908958502">
                  <w:marLeft w:val="0"/>
                  <w:marRight w:val="0"/>
                  <w:marTop w:val="0"/>
                  <w:marBottom w:val="0"/>
                  <w:divBdr>
                    <w:top w:val="none" w:sz="0" w:space="0" w:color="auto"/>
                    <w:left w:val="none" w:sz="0" w:space="0" w:color="auto"/>
                    <w:bottom w:val="none" w:sz="0" w:space="0" w:color="auto"/>
                    <w:right w:val="none" w:sz="0" w:space="0" w:color="auto"/>
                  </w:divBdr>
                </w:div>
              </w:divsChild>
            </w:div>
            <w:div w:id="119611003">
              <w:marLeft w:val="0"/>
              <w:marRight w:val="0"/>
              <w:marTop w:val="0"/>
              <w:marBottom w:val="0"/>
              <w:divBdr>
                <w:top w:val="none" w:sz="0" w:space="0" w:color="auto"/>
                <w:left w:val="none" w:sz="0" w:space="0" w:color="auto"/>
                <w:bottom w:val="none" w:sz="0" w:space="0" w:color="auto"/>
                <w:right w:val="none" w:sz="0" w:space="0" w:color="auto"/>
              </w:divBdr>
              <w:divsChild>
                <w:div w:id="1862742843">
                  <w:marLeft w:val="0"/>
                  <w:marRight w:val="0"/>
                  <w:marTop w:val="0"/>
                  <w:marBottom w:val="0"/>
                  <w:divBdr>
                    <w:top w:val="none" w:sz="0" w:space="0" w:color="auto"/>
                    <w:left w:val="none" w:sz="0" w:space="0" w:color="auto"/>
                    <w:bottom w:val="none" w:sz="0" w:space="0" w:color="auto"/>
                    <w:right w:val="none" w:sz="0" w:space="0" w:color="auto"/>
                  </w:divBdr>
                </w:div>
              </w:divsChild>
            </w:div>
            <w:div w:id="1450781522">
              <w:marLeft w:val="0"/>
              <w:marRight w:val="0"/>
              <w:marTop w:val="0"/>
              <w:marBottom w:val="0"/>
              <w:divBdr>
                <w:top w:val="none" w:sz="0" w:space="0" w:color="auto"/>
                <w:left w:val="none" w:sz="0" w:space="0" w:color="auto"/>
                <w:bottom w:val="none" w:sz="0" w:space="0" w:color="auto"/>
                <w:right w:val="none" w:sz="0" w:space="0" w:color="auto"/>
              </w:divBdr>
              <w:divsChild>
                <w:div w:id="182393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362917">
      <w:bodyDiv w:val="1"/>
      <w:marLeft w:val="0"/>
      <w:marRight w:val="0"/>
      <w:marTop w:val="0"/>
      <w:marBottom w:val="0"/>
      <w:divBdr>
        <w:top w:val="none" w:sz="0" w:space="0" w:color="auto"/>
        <w:left w:val="none" w:sz="0" w:space="0" w:color="auto"/>
        <w:bottom w:val="none" w:sz="0" w:space="0" w:color="auto"/>
        <w:right w:val="none" w:sz="0" w:space="0" w:color="auto"/>
      </w:divBdr>
      <w:divsChild>
        <w:div w:id="2084140279">
          <w:marLeft w:val="0"/>
          <w:marRight w:val="0"/>
          <w:marTop w:val="0"/>
          <w:marBottom w:val="0"/>
          <w:divBdr>
            <w:top w:val="none" w:sz="0" w:space="0" w:color="auto"/>
            <w:left w:val="none" w:sz="0" w:space="0" w:color="auto"/>
            <w:bottom w:val="none" w:sz="0" w:space="0" w:color="auto"/>
            <w:right w:val="none" w:sz="0" w:space="0" w:color="auto"/>
          </w:divBdr>
          <w:divsChild>
            <w:div w:id="488444809">
              <w:marLeft w:val="0"/>
              <w:marRight w:val="0"/>
              <w:marTop w:val="0"/>
              <w:marBottom w:val="0"/>
              <w:divBdr>
                <w:top w:val="none" w:sz="0" w:space="0" w:color="auto"/>
                <w:left w:val="none" w:sz="0" w:space="0" w:color="auto"/>
                <w:bottom w:val="none" w:sz="0" w:space="0" w:color="auto"/>
                <w:right w:val="none" w:sz="0" w:space="0" w:color="auto"/>
              </w:divBdr>
              <w:divsChild>
                <w:div w:id="230583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436942">
      <w:bodyDiv w:val="1"/>
      <w:marLeft w:val="0"/>
      <w:marRight w:val="0"/>
      <w:marTop w:val="0"/>
      <w:marBottom w:val="0"/>
      <w:divBdr>
        <w:top w:val="none" w:sz="0" w:space="0" w:color="auto"/>
        <w:left w:val="none" w:sz="0" w:space="0" w:color="auto"/>
        <w:bottom w:val="none" w:sz="0" w:space="0" w:color="auto"/>
        <w:right w:val="none" w:sz="0" w:space="0" w:color="auto"/>
      </w:divBdr>
      <w:divsChild>
        <w:div w:id="667750123">
          <w:marLeft w:val="0"/>
          <w:marRight w:val="0"/>
          <w:marTop w:val="0"/>
          <w:marBottom w:val="0"/>
          <w:divBdr>
            <w:top w:val="none" w:sz="0" w:space="0" w:color="auto"/>
            <w:left w:val="none" w:sz="0" w:space="0" w:color="auto"/>
            <w:bottom w:val="none" w:sz="0" w:space="0" w:color="auto"/>
            <w:right w:val="none" w:sz="0" w:space="0" w:color="auto"/>
          </w:divBdr>
          <w:divsChild>
            <w:div w:id="43330991">
              <w:marLeft w:val="0"/>
              <w:marRight w:val="0"/>
              <w:marTop w:val="0"/>
              <w:marBottom w:val="0"/>
              <w:divBdr>
                <w:top w:val="none" w:sz="0" w:space="0" w:color="auto"/>
                <w:left w:val="none" w:sz="0" w:space="0" w:color="auto"/>
                <w:bottom w:val="none" w:sz="0" w:space="0" w:color="auto"/>
                <w:right w:val="none" w:sz="0" w:space="0" w:color="auto"/>
              </w:divBdr>
              <w:divsChild>
                <w:div w:id="195686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247529">
      <w:bodyDiv w:val="1"/>
      <w:marLeft w:val="0"/>
      <w:marRight w:val="0"/>
      <w:marTop w:val="0"/>
      <w:marBottom w:val="0"/>
      <w:divBdr>
        <w:top w:val="none" w:sz="0" w:space="0" w:color="auto"/>
        <w:left w:val="none" w:sz="0" w:space="0" w:color="auto"/>
        <w:bottom w:val="none" w:sz="0" w:space="0" w:color="auto"/>
        <w:right w:val="none" w:sz="0" w:space="0" w:color="auto"/>
      </w:divBdr>
      <w:divsChild>
        <w:div w:id="854687464">
          <w:marLeft w:val="0"/>
          <w:marRight w:val="0"/>
          <w:marTop w:val="0"/>
          <w:marBottom w:val="0"/>
          <w:divBdr>
            <w:top w:val="none" w:sz="0" w:space="0" w:color="auto"/>
            <w:left w:val="none" w:sz="0" w:space="0" w:color="auto"/>
            <w:bottom w:val="none" w:sz="0" w:space="0" w:color="auto"/>
            <w:right w:val="none" w:sz="0" w:space="0" w:color="auto"/>
          </w:divBdr>
          <w:divsChild>
            <w:div w:id="2136170307">
              <w:marLeft w:val="0"/>
              <w:marRight w:val="0"/>
              <w:marTop w:val="0"/>
              <w:marBottom w:val="0"/>
              <w:divBdr>
                <w:top w:val="none" w:sz="0" w:space="0" w:color="auto"/>
                <w:left w:val="none" w:sz="0" w:space="0" w:color="auto"/>
                <w:bottom w:val="none" w:sz="0" w:space="0" w:color="auto"/>
                <w:right w:val="none" w:sz="0" w:space="0" w:color="auto"/>
              </w:divBdr>
              <w:divsChild>
                <w:div w:id="1343243088">
                  <w:marLeft w:val="0"/>
                  <w:marRight w:val="0"/>
                  <w:marTop w:val="0"/>
                  <w:marBottom w:val="0"/>
                  <w:divBdr>
                    <w:top w:val="none" w:sz="0" w:space="0" w:color="auto"/>
                    <w:left w:val="none" w:sz="0" w:space="0" w:color="auto"/>
                    <w:bottom w:val="none" w:sz="0" w:space="0" w:color="auto"/>
                    <w:right w:val="none" w:sz="0" w:space="0" w:color="auto"/>
                  </w:divBdr>
                  <w:divsChild>
                    <w:div w:id="59174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519590">
      <w:bodyDiv w:val="1"/>
      <w:marLeft w:val="0"/>
      <w:marRight w:val="0"/>
      <w:marTop w:val="0"/>
      <w:marBottom w:val="0"/>
      <w:divBdr>
        <w:top w:val="none" w:sz="0" w:space="0" w:color="auto"/>
        <w:left w:val="none" w:sz="0" w:space="0" w:color="auto"/>
        <w:bottom w:val="none" w:sz="0" w:space="0" w:color="auto"/>
        <w:right w:val="none" w:sz="0" w:space="0" w:color="auto"/>
      </w:divBdr>
    </w:div>
    <w:div w:id="1223952364">
      <w:bodyDiv w:val="1"/>
      <w:marLeft w:val="0"/>
      <w:marRight w:val="0"/>
      <w:marTop w:val="0"/>
      <w:marBottom w:val="0"/>
      <w:divBdr>
        <w:top w:val="none" w:sz="0" w:space="0" w:color="auto"/>
        <w:left w:val="none" w:sz="0" w:space="0" w:color="auto"/>
        <w:bottom w:val="none" w:sz="0" w:space="0" w:color="auto"/>
        <w:right w:val="none" w:sz="0" w:space="0" w:color="auto"/>
      </w:divBdr>
    </w:div>
    <w:div w:id="1225608497">
      <w:bodyDiv w:val="1"/>
      <w:marLeft w:val="0"/>
      <w:marRight w:val="0"/>
      <w:marTop w:val="0"/>
      <w:marBottom w:val="0"/>
      <w:divBdr>
        <w:top w:val="none" w:sz="0" w:space="0" w:color="auto"/>
        <w:left w:val="none" w:sz="0" w:space="0" w:color="auto"/>
        <w:bottom w:val="none" w:sz="0" w:space="0" w:color="auto"/>
        <w:right w:val="none" w:sz="0" w:space="0" w:color="auto"/>
      </w:divBdr>
    </w:div>
    <w:div w:id="1229998937">
      <w:bodyDiv w:val="1"/>
      <w:marLeft w:val="0"/>
      <w:marRight w:val="0"/>
      <w:marTop w:val="0"/>
      <w:marBottom w:val="0"/>
      <w:divBdr>
        <w:top w:val="none" w:sz="0" w:space="0" w:color="auto"/>
        <w:left w:val="none" w:sz="0" w:space="0" w:color="auto"/>
        <w:bottom w:val="none" w:sz="0" w:space="0" w:color="auto"/>
        <w:right w:val="none" w:sz="0" w:space="0" w:color="auto"/>
      </w:divBdr>
      <w:divsChild>
        <w:div w:id="214892686">
          <w:marLeft w:val="0"/>
          <w:marRight w:val="0"/>
          <w:marTop w:val="0"/>
          <w:marBottom w:val="0"/>
          <w:divBdr>
            <w:top w:val="none" w:sz="0" w:space="0" w:color="auto"/>
            <w:left w:val="none" w:sz="0" w:space="0" w:color="auto"/>
            <w:bottom w:val="none" w:sz="0" w:space="0" w:color="auto"/>
            <w:right w:val="none" w:sz="0" w:space="0" w:color="auto"/>
          </w:divBdr>
          <w:divsChild>
            <w:div w:id="1284993726">
              <w:marLeft w:val="0"/>
              <w:marRight w:val="0"/>
              <w:marTop w:val="0"/>
              <w:marBottom w:val="0"/>
              <w:divBdr>
                <w:top w:val="none" w:sz="0" w:space="0" w:color="auto"/>
                <w:left w:val="none" w:sz="0" w:space="0" w:color="auto"/>
                <w:bottom w:val="none" w:sz="0" w:space="0" w:color="auto"/>
                <w:right w:val="none" w:sz="0" w:space="0" w:color="auto"/>
              </w:divBdr>
              <w:divsChild>
                <w:div w:id="786509986">
                  <w:marLeft w:val="0"/>
                  <w:marRight w:val="0"/>
                  <w:marTop w:val="0"/>
                  <w:marBottom w:val="0"/>
                  <w:divBdr>
                    <w:top w:val="none" w:sz="0" w:space="0" w:color="auto"/>
                    <w:left w:val="none" w:sz="0" w:space="0" w:color="auto"/>
                    <w:bottom w:val="none" w:sz="0" w:space="0" w:color="auto"/>
                    <w:right w:val="none" w:sz="0" w:space="0" w:color="auto"/>
                  </w:divBdr>
                  <w:divsChild>
                    <w:div w:id="166261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037394">
      <w:bodyDiv w:val="1"/>
      <w:marLeft w:val="0"/>
      <w:marRight w:val="0"/>
      <w:marTop w:val="0"/>
      <w:marBottom w:val="0"/>
      <w:divBdr>
        <w:top w:val="none" w:sz="0" w:space="0" w:color="auto"/>
        <w:left w:val="none" w:sz="0" w:space="0" w:color="auto"/>
        <w:bottom w:val="none" w:sz="0" w:space="0" w:color="auto"/>
        <w:right w:val="none" w:sz="0" w:space="0" w:color="auto"/>
      </w:divBdr>
      <w:divsChild>
        <w:div w:id="631864390">
          <w:marLeft w:val="0"/>
          <w:marRight w:val="0"/>
          <w:marTop w:val="0"/>
          <w:marBottom w:val="0"/>
          <w:divBdr>
            <w:top w:val="none" w:sz="0" w:space="0" w:color="auto"/>
            <w:left w:val="none" w:sz="0" w:space="0" w:color="auto"/>
            <w:bottom w:val="none" w:sz="0" w:space="0" w:color="auto"/>
            <w:right w:val="none" w:sz="0" w:space="0" w:color="auto"/>
          </w:divBdr>
          <w:divsChild>
            <w:div w:id="92013826">
              <w:marLeft w:val="0"/>
              <w:marRight w:val="0"/>
              <w:marTop w:val="0"/>
              <w:marBottom w:val="0"/>
              <w:divBdr>
                <w:top w:val="none" w:sz="0" w:space="0" w:color="auto"/>
                <w:left w:val="none" w:sz="0" w:space="0" w:color="auto"/>
                <w:bottom w:val="none" w:sz="0" w:space="0" w:color="auto"/>
                <w:right w:val="none" w:sz="0" w:space="0" w:color="auto"/>
              </w:divBdr>
              <w:divsChild>
                <w:div w:id="148985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1115698">
      <w:bodyDiv w:val="1"/>
      <w:marLeft w:val="0"/>
      <w:marRight w:val="0"/>
      <w:marTop w:val="0"/>
      <w:marBottom w:val="0"/>
      <w:divBdr>
        <w:top w:val="none" w:sz="0" w:space="0" w:color="auto"/>
        <w:left w:val="none" w:sz="0" w:space="0" w:color="auto"/>
        <w:bottom w:val="none" w:sz="0" w:space="0" w:color="auto"/>
        <w:right w:val="none" w:sz="0" w:space="0" w:color="auto"/>
      </w:divBdr>
      <w:divsChild>
        <w:div w:id="1861358325">
          <w:marLeft w:val="0"/>
          <w:marRight w:val="0"/>
          <w:marTop w:val="0"/>
          <w:marBottom w:val="0"/>
          <w:divBdr>
            <w:top w:val="none" w:sz="0" w:space="0" w:color="auto"/>
            <w:left w:val="none" w:sz="0" w:space="0" w:color="auto"/>
            <w:bottom w:val="none" w:sz="0" w:space="0" w:color="auto"/>
            <w:right w:val="none" w:sz="0" w:space="0" w:color="auto"/>
          </w:divBdr>
          <w:divsChild>
            <w:div w:id="1533224979">
              <w:marLeft w:val="0"/>
              <w:marRight w:val="0"/>
              <w:marTop w:val="0"/>
              <w:marBottom w:val="0"/>
              <w:divBdr>
                <w:top w:val="none" w:sz="0" w:space="0" w:color="auto"/>
                <w:left w:val="none" w:sz="0" w:space="0" w:color="auto"/>
                <w:bottom w:val="none" w:sz="0" w:space="0" w:color="auto"/>
                <w:right w:val="none" w:sz="0" w:space="0" w:color="auto"/>
              </w:divBdr>
              <w:divsChild>
                <w:div w:id="129618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541004">
      <w:bodyDiv w:val="1"/>
      <w:marLeft w:val="0"/>
      <w:marRight w:val="0"/>
      <w:marTop w:val="0"/>
      <w:marBottom w:val="0"/>
      <w:divBdr>
        <w:top w:val="none" w:sz="0" w:space="0" w:color="auto"/>
        <w:left w:val="none" w:sz="0" w:space="0" w:color="auto"/>
        <w:bottom w:val="none" w:sz="0" w:space="0" w:color="auto"/>
        <w:right w:val="none" w:sz="0" w:space="0" w:color="auto"/>
      </w:divBdr>
    </w:div>
    <w:div w:id="1234119664">
      <w:bodyDiv w:val="1"/>
      <w:marLeft w:val="0"/>
      <w:marRight w:val="0"/>
      <w:marTop w:val="0"/>
      <w:marBottom w:val="0"/>
      <w:divBdr>
        <w:top w:val="none" w:sz="0" w:space="0" w:color="auto"/>
        <w:left w:val="none" w:sz="0" w:space="0" w:color="auto"/>
        <w:bottom w:val="none" w:sz="0" w:space="0" w:color="auto"/>
        <w:right w:val="none" w:sz="0" w:space="0" w:color="auto"/>
      </w:divBdr>
    </w:div>
    <w:div w:id="1236164888">
      <w:bodyDiv w:val="1"/>
      <w:marLeft w:val="0"/>
      <w:marRight w:val="0"/>
      <w:marTop w:val="0"/>
      <w:marBottom w:val="0"/>
      <w:divBdr>
        <w:top w:val="none" w:sz="0" w:space="0" w:color="auto"/>
        <w:left w:val="none" w:sz="0" w:space="0" w:color="auto"/>
        <w:bottom w:val="none" w:sz="0" w:space="0" w:color="auto"/>
        <w:right w:val="none" w:sz="0" w:space="0" w:color="auto"/>
      </w:divBdr>
      <w:divsChild>
        <w:div w:id="424570379">
          <w:marLeft w:val="0"/>
          <w:marRight w:val="0"/>
          <w:marTop w:val="0"/>
          <w:marBottom w:val="0"/>
          <w:divBdr>
            <w:top w:val="none" w:sz="0" w:space="0" w:color="auto"/>
            <w:left w:val="none" w:sz="0" w:space="0" w:color="auto"/>
            <w:bottom w:val="none" w:sz="0" w:space="0" w:color="auto"/>
            <w:right w:val="none" w:sz="0" w:space="0" w:color="auto"/>
          </w:divBdr>
          <w:divsChild>
            <w:div w:id="1392582509">
              <w:marLeft w:val="0"/>
              <w:marRight w:val="0"/>
              <w:marTop w:val="0"/>
              <w:marBottom w:val="0"/>
              <w:divBdr>
                <w:top w:val="none" w:sz="0" w:space="0" w:color="auto"/>
                <w:left w:val="none" w:sz="0" w:space="0" w:color="auto"/>
                <w:bottom w:val="none" w:sz="0" w:space="0" w:color="auto"/>
                <w:right w:val="none" w:sz="0" w:space="0" w:color="auto"/>
              </w:divBdr>
              <w:divsChild>
                <w:div w:id="20487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407761">
      <w:bodyDiv w:val="1"/>
      <w:marLeft w:val="0"/>
      <w:marRight w:val="0"/>
      <w:marTop w:val="0"/>
      <w:marBottom w:val="0"/>
      <w:divBdr>
        <w:top w:val="none" w:sz="0" w:space="0" w:color="auto"/>
        <w:left w:val="none" w:sz="0" w:space="0" w:color="auto"/>
        <w:bottom w:val="none" w:sz="0" w:space="0" w:color="auto"/>
        <w:right w:val="none" w:sz="0" w:space="0" w:color="auto"/>
      </w:divBdr>
      <w:divsChild>
        <w:div w:id="559637499">
          <w:marLeft w:val="0"/>
          <w:marRight w:val="0"/>
          <w:marTop w:val="0"/>
          <w:marBottom w:val="0"/>
          <w:divBdr>
            <w:top w:val="none" w:sz="0" w:space="0" w:color="auto"/>
            <w:left w:val="none" w:sz="0" w:space="0" w:color="auto"/>
            <w:bottom w:val="none" w:sz="0" w:space="0" w:color="auto"/>
            <w:right w:val="none" w:sz="0" w:space="0" w:color="auto"/>
          </w:divBdr>
          <w:divsChild>
            <w:div w:id="2016497537">
              <w:marLeft w:val="0"/>
              <w:marRight w:val="0"/>
              <w:marTop w:val="0"/>
              <w:marBottom w:val="0"/>
              <w:divBdr>
                <w:top w:val="none" w:sz="0" w:space="0" w:color="auto"/>
                <w:left w:val="none" w:sz="0" w:space="0" w:color="auto"/>
                <w:bottom w:val="none" w:sz="0" w:space="0" w:color="auto"/>
                <w:right w:val="none" w:sz="0" w:space="0" w:color="auto"/>
              </w:divBdr>
              <w:divsChild>
                <w:div w:id="792332485">
                  <w:marLeft w:val="0"/>
                  <w:marRight w:val="0"/>
                  <w:marTop w:val="0"/>
                  <w:marBottom w:val="0"/>
                  <w:divBdr>
                    <w:top w:val="none" w:sz="0" w:space="0" w:color="auto"/>
                    <w:left w:val="none" w:sz="0" w:space="0" w:color="auto"/>
                    <w:bottom w:val="none" w:sz="0" w:space="0" w:color="auto"/>
                    <w:right w:val="none" w:sz="0" w:space="0" w:color="auto"/>
                  </w:divBdr>
                  <w:divsChild>
                    <w:div w:id="52528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956366">
      <w:bodyDiv w:val="1"/>
      <w:marLeft w:val="0"/>
      <w:marRight w:val="0"/>
      <w:marTop w:val="0"/>
      <w:marBottom w:val="0"/>
      <w:divBdr>
        <w:top w:val="none" w:sz="0" w:space="0" w:color="auto"/>
        <w:left w:val="none" w:sz="0" w:space="0" w:color="auto"/>
        <w:bottom w:val="none" w:sz="0" w:space="0" w:color="auto"/>
        <w:right w:val="none" w:sz="0" w:space="0" w:color="auto"/>
      </w:divBdr>
      <w:divsChild>
        <w:div w:id="1309045007">
          <w:marLeft w:val="0"/>
          <w:marRight w:val="0"/>
          <w:marTop w:val="0"/>
          <w:marBottom w:val="0"/>
          <w:divBdr>
            <w:top w:val="none" w:sz="0" w:space="0" w:color="auto"/>
            <w:left w:val="none" w:sz="0" w:space="0" w:color="auto"/>
            <w:bottom w:val="none" w:sz="0" w:space="0" w:color="auto"/>
            <w:right w:val="none" w:sz="0" w:space="0" w:color="auto"/>
          </w:divBdr>
          <w:divsChild>
            <w:div w:id="1740593950">
              <w:marLeft w:val="0"/>
              <w:marRight w:val="0"/>
              <w:marTop w:val="0"/>
              <w:marBottom w:val="0"/>
              <w:divBdr>
                <w:top w:val="none" w:sz="0" w:space="0" w:color="auto"/>
                <w:left w:val="none" w:sz="0" w:space="0" w:color="auto"/>
                <w:bottom w:val="none" w:sz="0" w:space="0" w:color="auto"/>
                <w:right w:val="none" w:sz="0" w:space="0" w:color="auto"/>
              </w:divBdr>
              <w:divsChild>
                <w:div w:id="420105608">
                  <w:marLeft w:val="0"/>
                  <w:marRight w:val="0"/>
                  <w:marTop w:val="0"/>
                  <w:marBottom w:val="0"/>
                  <w:divBdr>
                    <w:top w:val="none" w:sz="0" w:space="0" w:color="auto"/>
                    <w:left w:val="none" w:sz="0" w:space="0" w:color="auto"/>
                    <w:bottom w:val="none" w:sz="0" w:space="0" w:color="auto"/>
                    <w:right w:val="none" w:sz="0" w:space="0" w:color="auto"/>
                  </w:divBdr>
                </w:div>
              </w:divsChild>
            </w:div>
            <w:div w:id="464355035">
              <w:marLeft w:val="0"/>
              <w:marRight w:val="0"/>
              <w:marTop w:val="0"/>
              <w:marBottom w:val="0"/>
              <w:divBdr>
                <w:top w:val="none" w:sz="0" w:space="0" w:color="auto"/>
                <w:left w:val="none" w:sz="0" w:space="0" w:color="auto"/>
                <w:bottom w:val="none" w:sz="0" w:space="0" w:color="auto"/>
                <w:right w:val="none" w:sz="0" w:space="0" w:color="auto"/>
              </w:divBdr>
              <w:divsChild>
                <w:div w:id="105142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486351">
          <w:marLeft w:val="0"/>
          <w:marRight w:val="0"/>
          <w:marTop w:val="0"/>
          <w:marBottom w:val="0"/>
          <w:divBdr>
            <w:top w:val="none" w:sz="0" w:space="0" w:color="auto"/>
            <w:left w:val="none" w:sz="0" w:space="0" w:color="auto"/>
            <w:bottom w:val="none" w:sz="0" w:space="0" w:color="auto"/>
            <w:right w:val="none" w:sz="0" w:space="0" w:color="auto"/>
          </w:divBdr>
          <w:divsChild>
            <w:div w:id="510610542">
              <w:marLeft w:val="0"/>
              <w:marRight w:val="0"/>
              <w:marTop w:val="0"/>
              <w:marBottom w:val="0"/>
              <w:divBdr>
                <w:top w:val="none" w:sz="0" w:space="0" w:color="auto"/>
                <w:left w:val="none" w:sz="0" w:space="0" w:color="auto"/>
                <w:bottom w:val="none" w:sz="0" w:space="0" w:color="auto"/>
                <w:right w:val="none" w:sz="0" w:space="0" w:color="auto"/>
              </w:divBdr>
              <w:divsChild>
                <w:div w:id="145536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177853">
      <w:bodyDiv w:val="1"/>
      <w:marLeft w:val="0"/>
      <w:marRight w:val="0"/>
      <w:marTop w:val="0"/>
      <w:marBottom w:val="0"/>
      <w:divBdr>
        <w:top w:val="none" w:sz="0" w:space="0" w:color="auto"/>
        <w:left w:val="none" w:sz="0" w:space="0" w:color="auto"/>
        <w:bottom w:val="none" w:sz="0" w:space="0" w:color="auto"/>
        <w:right w:val="none" w:sz="0" w:space="0" w:color="auto"/>
      </w:divBdr>
    </w:div>
    <w:div w:id="1246185644">
      <w:bodyDiv w:val="1"/>
      <w:marLeft w:val="0"/>
      <w:marRight w:val="0"/>
      <w:marTop w:val="0"/>
      <w:marBottom w:val="0"/>
      <w:divBdr>
        <w:top w:val="none" w:sz="0" w:space="0" w:color="auto"/>
        <w:left w:val="none" w:sz="0" w:space="0" w:color="auto"/>
        <w:bottom w:val="none" w:sz="0" w:space="0" w:color="auto"/>
        <w:right w:val="none" w:sz="0" w:space="0" w:color="auto"/>
      </w:divBdr>
      <w:divsChild>
        <w:div w:id="1875381724">
          <w:marLeft w:val="0"/>
          <w:marRight w:val="0"/>
          <w:marTop w:val="0"/>
          <w:marBottom w:val="0"/>
          <w:divBdr>
            <w:top w:val="none" w:sz="0" w:space="0" w:color="auto"/>
            <w:left w:val="none" w:sz="0" w:space="0" w:color="auto"/>
            <w:bottom w:val="none" w:sz="0" w:space="0" w:color="auto"/>
            <w:right w:val="none" w:sz="0" w:space="0" w:color="auto"/>
          </w:divBdr>
          <w:divsChild>
            <w:div w:id="1621109576">
              <w:marLeft w:val="0"/>
              <w:marRight w:val="0"/>
              <w:marTop w:val="0"/>
              <w:marBottom w:val="0"/>
              <w:divBdr>
                <w:top w:val="none" w:sz="0" w:space="0" w:color="auto"/>
                <w:left w:val="none" w:sz="0" w:space="0" w:color="auto"/>
                <w:bottom w:val="none" w:sz="0" w:space="0" w:color="auto"/>
                <w:right w:val="none" w:sz="0" w:space="0" w:color="auto"/>
              </w:divBdr>
              <w:divsChild>
                <w:div w:id="69345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499782">
      <w:bodyDiv w:val="1"/>
      <w:marLeft w:val="0"/>
      <w:marRight w:val="0"/>
      <w:marTop w:val="0"/>
      <w:marBottom w:val="0"/>
      <w:divBdr>
        <w:top w:val="none" w:sz="0" w:space="0" w:color="auto"/>
        <w:left w:val="none" w:sz="0" w:space="0" w:color="auto"/>
        <w:bottom w:val="none" w:sz="0" w:space="0" w:color="auto"/>
        <w:right w:val="none" w:sz="0" w:space="0" w:color="auto"/>
      </w:divBdr>
    </w:div>
    <w:div w:id="1246570054">
      <w:bodyDiv w:val="1"/>
      <w:marLeft w:val="0"/>
      <w:marRight w:val="0"/>
      <w:marTop w:val="0"/>
      <w:marBottom w:val="0"/>
      <w:divBdr>
        <w:top w:val="none" w:sz="0" w:space="0" w:color="auto"/>
        <w:left w:val="none" w:sz="0" w:space="0" w:color="auto"/>
        <w:bottom w:val="none" w:sz="0" w:space="0" w:color="auto"/>
        <w:right w:val="none" w:sz="0" w:space="0" w:color="auto"/>
      </w:divBdr>
      <w:divsChild>
        <w:div w:id="1260794829">
          <w:marLeft w:val="0"/>
          <w:marRight w:val="0"/>
          <w:marTop w:val="0"/>
          <w:marBottom w:val="0"/>
          <w:divBdr>
            <w:top w:val="none" w:sz="0" w:space="0" w:color="auto"/>
            <w:left w:val="none" w:sz="0" w:space="0" w:color="auto"/>
            <w:bottom w:val="none" w:sz="0" w:space="0" w:color="auto"/>
            <w:right w:val="none" w:sz="0" w:space="0" w:color="auto"/>
          </w:divBdr>
          <w:divsChild>
            <w:div w:id="846751646">
              <w:marLeft w:val="0"/>
              <w:marRight w:val="0"/>
              <w:marTop w:val="0"/>
              <w:marBottom w:val="0"/>
              <w:divBdr>
                <w:top w:val="none" w:sz="0" w:space="0" w:color="auto"/>
                <w:left w:val="none" w:sz="0" w:space="0" w:color="auto"/>
                <w:bottom w:val="none" w:sz="0" w:space="0" w:color="auto"/>
                <w:right w:val="none" w:sz="0" w:space="0" w:color="auto"/>
              </w:divBdr>
              <w:divsChild>
                <w:div w:id="1207060920">
                  <w:marLeft w:val="0"/>
                  <w:marRight w:val="0"/>
                  <w:marTop w:val="0"/>
                  <w:marBottom w:val="0"/>
                  <w:divBdr>
                    <w:top w:val="none" w:sz="0" w:space="0" w:color="auto"/>
                    <w:left w:val="none" w:sz="0" w:space="0" w:color="auto"/>
                    <w:bottom w:val="none" w:sz="0" w:space="0" w:color="auto"/>
                    <w:right w:val="none" w:sz="0" w:space="0" w:color="auto"/>
                  </w:divBdr>
                  <w:divsChild>
                    <w:div w:id="395208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959373">
      <w:bodyDiv w:val="1"/>
      <w:marLeft w:val="0"/>
      <w:marRight w:val="0"/>
      <w:marTop w:val="0"/>
      <w:marBottom w:val="0"/>
      <w:divBdr>
        <w:top w:val="none" w:sz="0" w:space="0" w:color="auto"/>
        <w:left w:val="none" w:sz="0" w:space="0" w:color="auto"/>
        <w:bottom w:val="none" w:sz="0" w:space="0" w:color="auto"/>
        <w:right w:val="none" w:sz="0" w:space="0" w:color="auto"/>
      </w:divBdr>
      <w:divsChild>
        <w:div w:id="364141029">
          <w:marLeft w:val="0"/>
          <w:marRight w:val="0"/>
          <w:marTop w:val="0"/>
          <w:marBottom w:val="0"/>
          <w:divBdr>
            <w:top w:val="none" w:sz="0" w:space="0" w:color="auto"/>
            <w:left w:val="none" w:sz="0" w:space="0" w:color="auto"/>
            <w:bottom w:val="none" w:sz="0" w:space="0" w:color="auto"/>
            <w:right w:val="none" w:sz="0" w:space="0" w:color="auto"/>
          </w:divBdr>
          <w:divsChild>
            <w:div w:id="1633900230">
              <w:marLeft w:val="0"/>
              <w:marRight w:val="0"/>
              <w:marTop w:val="0"/>
              <w:marBottom w:val="0"/>
              <w:divBdr>
                <w:top w:val="none" w:sz="0" w:space="0" w:color="auto"/>
                <w:left w:val="none" w:sz="0" w:space="0" w:color="auto"/>
                <w:bottom w:val="none" w:sz="0" w:space="0" w:color="auto"/>
                <w:right w:val="none" w:sz="0" w:space="0" w:color="auto"/>
              </w:divBdr>
              <w:divsChild>
                <w:div w:id="85696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765598">
      <w:bodyDiv w:val="1"/>
      <w:marLeft w:val="0"/>
      <w:marRight w:val="0"/>
      <w:marTop w:val="0"/>
      <w:marBottom w:val="0"/>
      <w:divBdr>
        <w:top w:val="none" w:sz="0" w:space="0" w:color="auto"/>
        <w:left w:val="none" w:sz="0" w:space="0" w:color="auto"/>
        <w:bottom w:val="none" w:sz="0" w:space="0" w:color="auto"/>
        <w:right w:val="none" w:sz="0" w:space="0" w:color="auto"/>
      </w:divBdr>
      <w:divsChild>
        <w:div w:id="918905665">
          <w:marLeft w:val="0"/>
          <w:marRight w:val="0"/>
          <w:marTop w:val="0"/>
          <w:marBottom w:val="0"/>
          <w:divBdr>
            <w:top w:val="none" w:sz="0" w:space="0" w:color="auto"/>
            <w:left w:val="none" w:sz="0" w:space="0" w:color="auto"/>
            <w:bottom w:val="none" w:sz="0" w:space="0" w:color="auto"/>
            <w:right w:val="none" w:sz="0" w:space="0" w:color="auto"/>
          </w:divBdr>
          <w:divsChild>
            <w:div w:id="177432468">
              <w:marLeft w:val="0"/>
              <w:marRight w:val="0"/>
              <w:marTop w:val="0"/>
              <w:marBottom w:val="0"/>
              <w:divBdr>
                <w:top w:val="none" w:sz="0" w:space="0" w:color="auto"/>
                <w:left w:val="none" w:sz="0" w:space="0" w:color="auto"/>
                <w:bottom w:val="none" w:sz="0" w:space="0" w:color="auto"/>
                <w:right w:val="none" w:sz="0" w:space="0" w:color="auto"/>
              </w:divBdr>
              <w:divsChild>
                <w:div w:id="197120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225809">
      <w:bodyDiv w:val="1"/>
      <w:marLeft w:val="0"/>
      <w:marRight w:val="0"/>
      <w:marTop w:val="0"/>
      <w:marBottom w:val="0"/>
      <w:divBdr>
        <w:top w:val="none" w:sz="0" w:space="0" w:color="auto"/>
        <w:left w:val="none" w:sz="0" w:space="0" w:color="auto"/>
        <w:bottom w:val="none" w:sz="0" w:space="0" w:color="auto"/>
        <w:right w:val="none" w:sz="0" w:space="0" w:color="auto"/>
      </w:divBdr>
      <w:divsChild>
        <w:div w:id="2117629709">
          <w:marLeft w:val="0"/>
          <w:marRight w:val="0"/>
          <w:marTop w:val="0"/>
          <w:marBottom w:val="0"/>
          <w:divBdr>
            <w:top w:val="none" w:sz="0" w:space="0" w:color="auto"/>
            <w:left w:val="none" w:sz="0" w:space="0" w:color="auto"/>
            <w:bottom w:val="none" w:sz="0" w:space="0" w:color="auto"/>
            <w:right w:val="none" w:sz="0" w:space="0" w:color="auto"/>
          </w:divBdr>
          <w:divsChild>
            <w:div w:id="450631701">
              <w:marLeft w:val="0"/>
              <w:marRight w:val="0"/>
              <w:marTop w:val="0"/>
              <w:marBottom w:val="0"/>
              <w:divBdr>
                <w:top w:val="none" w:sz="0" w:space="0" w:color="auto"/>
                <w:left w:val="none" w:sz="0" w:space="0" w:color="auto"/>
                <w:bottom w:val="none" w:sz="0" w:space="0" w:color="auto"/>
                <w:right w:val="none" w:sz="0" w:space="0" w:color="auto"/>
              </w:divBdr>
              <w:divsChild>
                <w:div w:id="34062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196611">
      <w:bodyDiv w:val="1"/>
      <w:marLeft w:val="0"/>
      <w:marRight w:val="0"/>
      <w:marTop w:val="0"/>
      <w:marBottom w:val="0"/>
      <w:divBdr>
        <w:top w:val="none" w:sz="0" w:space="0" w:color="auto"/>
        <w:left w:val="none" w:sz="0" w:space="0" w:color="auto"/>
        <w:bottom w:val="none" w:sz="0" w:space="0" w:color="auto"/>
        <w:right w:val="none" w:sz="0" w:space="0" w:color="auto"/>
      </w:divBdr>
      <w:divsChild>
        <w:div w:id="785193040">
          <w:marLeft w:val="0"/>
          <w:marRight w:val="0"/>
          <w:marTop w:val="0"/>
          <w:marBottom w:val="0"/>
          <w:divBdr>
            <w:top w:val="none" w:sz="0" w:space="0" w:color="auto"/>
            <w:left w:val="none" w:sz="0" w:space="0" w:color="auto"/>
            <w:bottom w:val="none" w:sz="0" w:space="0" w:color="auto"/>
            <w:right w:val="none" w:sz="0" w:space="0" w:color="auto"/>
          </w:divBdr>
          <w:divsChild>
            <w:div w:id="1743989564">
              <w:marLeft w:val="0"/>
              <w:marRight w:val="0"/>
              <w:marTop w:val="0"/>
              <w:marBottom w:val="0"/>
              <w:divBdr>
                <w:top w:val="none" w:sz="0" w:space="0" w:color="auto"/>
                <w:left w:val="none" w:sz="0" w:space="0" w:color="auto"/>
                <w:bottom w:val="none" w:sz="0" w:space="0" w:color="auto"/>
                <w:right w:val="none" w:sz="0" w:space="0" w:color="auto"/>
              </w:divBdr>
              <w:divsChild>
                <w:div w:id="36911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657639">
      <w:bodyDiv w:val="1"/>
      <w:marLeft w:val="0"/>
      <w:marRight w:val="0"/>
      <w:marTop w:val="0"/>
      <w:marBottom w:val="0"/>
      <w:divBdr>
        <w:top w:val="none" w:sz="0" w:space="0" w:color="auto"/>
        <w:left w:val="none" w:sz="0" w:space="0" w:color="auto"/>
        <w:bottom w:val="none" w:sz="0" w:space="0" w:color="auto"/>
        <w:right w:val="none" w:sz="0" w:space="0" w:color="auto"/>
      </w:divBdr>
      <w:divsChild>
        <w:div w:id="1250389038">
          <w:marLeft w:val="0"/>
          <w:marRight w:val="0"/>
          <w:marTop w:val="0"/>
          <w:marBottom w:val="0"/>
          <w:divBdr>
            <w:top w:val="none" w:sz="0" w:space="0" w:color="auto"/>
            <w:left w:val="none" w:sz="0" w:space="0" w:color="auto"/>
            <w:bottom w:val="none" w:sz="0" w:space="0" w:color="auto"/>
            <w:right w:val="none" w:sz="0" w:space="0" w:color="auto"/>
          </w:divBdr>
          <w:divsChild>
            <w:div w:id="1390154405">
              <w:marLeft w:val="0"/>
              <w:marRight w:val="0"/>
              <w:marTop w:val="0"/>
              <w:marBottom w:val="0"/>
              <w:divBdr>
                <w:top w:val="none" w:sz="0" w:space="0" w:color="auto"/>
                <w:left w:val="none" w:sz="0" w:space="0" w:color="auto"/>
                <w:bottom w:val="none" w:sz="0" w:space="0" w:color="auto"/>
                <w:right w:val="none" w:sz="0" w:space="0" w:color="auto"/>
              </w:divBdr>
              <w:divsChild>
                <w:div w:id="1589801464">
                  <w:marLeft w:val="0"/>
                  <w:marRight w:val="0"/>
                  <w:marTop w:val="0"/>
                  <w:marBottom w:val="0"/>
                  <w:divBdr>
                    <w:top w:val="none" w:sz="0" w:space="0" w:color="auto"/>
                    <w:left w:val="none" w:sz="0" w:space="0" w:color="auto"/>
                    <w:bottom w:val="none" w:sz="0" w:space="0" w:color="auto"/>
                    <w:right w:val="none" w:sz="0" w:space="0" w:color="auto"/>
                  </w:divBdr>
                  <w:divsChild>
                    <w:div w:id="28462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039423">
      <w:bodyDiv w:val="1"/>
      <w:marLeft w:val="0"/>
      <w:marRight w:val="0"/>
      <w:marTop w:val="0"/>
      <w:marBottom w:val="0"/>
      <w:divBdr>
        <w:top w:val="none" w:sz="0" w:space="0" w:color="auto"/>
        <w:left w:val="none" w:sz="0" w:space="0" w:color="auto"/>
        <w:bottom w:val="none" w:sz="0" w:space="0" w:color="auto"/>
        <w:right w:val="none" w:sz="0" w:space="0" w:color="auto"/>
      </w:divBdr>
      <w:divsChild>
        <w:div w:id="659037284">
          <w:marLeft w:val="0"/>
          <w:marRight w:val="0"/>
          <w:marTop w:val="0"/>
          <w:marBottom w:val="0"/>
          <w:divBdr>
            <w:top w:val="none" w:sz="0" w:space="0" w:color="auto"/>
            <w:left w:val="none" w:sz="0" w:space="0" w:color="auto"/>
            <w:bottom w:val="none" w:sz="0" w:space="0" w:color="auto"/>
            <w:right w:val="none" w:sz="0" w:space="0" w:color="auto"/>
          </w:divBdr>
          <w:divsChild>
            <w:div w:id="789710556">
              <w:marLeft w:val="0"/>
              <w:marRight w:val="0"/>
              <w:marTop w:val="0"/>
              <w:marBottom w:val="0"/>
              <w:divBdr>
                <w:top w:val="none" w:sz="0" w:space="0" w:color="auto"/>
                <w:left w:val="none" w:sz="0" w:space="0" w:color="auto"/>
                <w:bottom w:val="none" w:sz="0" w:space="0" w:color="auto"/>
                <w:right w:val="none" w:sz="0" w:space="0" w:color="auto"/>
              </w:divBdr>
              <w:divsChild>
                <w:div w:id="196072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386317">
      <w:bodyDiv w:val="1"/>
      <w:marLeft w:val="0"/>
      <w:marRight w:val="0"/>
      <w:marTop w:val="0"/>
      <w:marBottom w:val="0"/>
      <w:divBdr>
        <w:top w:val="none" w:sz="0" w:space="0" w:color="auto"/>
        <w:left w:val="none" w:sz="0" w:space="0" w:color="auto"/>
        <w:bottom w:val="none" w:sz="0" w:space="0" w:color="auto"/>
        <w:right w:val="none" w:sz="0" w:space="0" w:color="auto"/>
      </w:divBdr>
      <w:divsChild>
        <w:div w:id="982540517">
          <w:marLeft w:val="0"/>
          <w:marRight w:val="0"/>
          <w:marTop w:val="0"/>
          <w:marBottom w:val="0"/>
          <w:divBdr>
            <w:top w:val="none" w:sz="0" w:space="0" w:color="auto"/>
            <w:left w:val="none" w:sz="0" w:space="0" w:color="auto"/>
            <w:bottom w:val="none" w:sz="0" w:space="0" w:color="auto"/>
            <w:right w:val="none" w:sz="0" w:space="0" w:color="auto"/>
          </w:divBdr>
          <w:divsChild>
            <w:div w:id="859317279">
              <w:marLeft w:val="0"/>
              <w:marRight w:val="0"/>
              <w:marTop w:val="0"/>
              <w:marBottom w:val="0"/>
              <w:divBdr>
                <w:top w:val="none" w:sz="0" w:space="0" w:color="auto"/>
                <w:left w:val="none" w:sz="0" w:space="0" w:color="auto"/>
                <w:bottom w:val="none" w:sz="0" w:space="0" w:color="auto"/>
                <w:right w:val="none" w:sz="0" w:space="0" w:color="auto"/>
              </w:divBdr>
              <w:divsChild>
                <w:div w:id="166593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741889">
      <w:bodyDiv w:val="1"/>
      <w:marLeft w:val="0"/>
      <w:marRight w:val="0"/>
      <w:marTop w:val="0"/>
      <w:marBottom w:val="0"/>
      <w:divBdr>
        <w:top w:val="none" w:sz="0" w:space="0" w:color="auto"/>
        <w:left w:val="none" w:sz="0" w:space="0" w:color="auto"/>
        <w:bottom w:val="none" w:sz="0" w:space="0" w:color="auto"/>
        <w:right w:val="none" w:sz="0" w:space="0" w:color="auto"/>
      </w:divBdr>
      <w:divsChild>
        <w:div w:id="40517942">
          <w:marLeft w:val="0"/>
          <w:marRight w:val="0"/>
          <w:marTop w:val="0"/>
          <w:marBottom w:val="0"/>
          <w:divBdr>
            <w:top w:val="none" w:sz="0" w:space="0" w:color="auto"/>
            <w:left w:val="none" w:sz="0" w:space="0" w:color="auto"/>
            <w:bottom w:val="none" w:sz="0" w:space="0" w:color="auto"/>
            <w:right w:val="none" w:sz="0" w:space="0" w:color="auto"/>
          </w:divBdr>
          <w:divsChild>
            <w:div w:id="1817182359">
              <w:marLeft w:val="0"/>
              <w:marRight w:val="0"/>
              <w:marTop w:val="0"/>
              <w:marBottom w:val="0"/>
              <w:divBdr>
                <w:top w:val="none" w:sz="0" w:space="0" w:color="auto"/>
                <w:left w:val="none" w:sz="0" w:space="0" w:color="auto"/>
                <w:bottom w:val="none" w:sz="0" w:space="0" w:color="auto"/>
                <w:right w:val="none" w:sz="0" w:space="0" w:color="auto"/>
              </w:divBdr>
              <w:divsChild>
                <w:div w:id="1484273907">
                  <w:marLeft w:val="0"/>
                  <w:marRight w:val="0"/>
                  <w:marTop w:val="0"/>
                  <w:marBottom w:val="0"/>
                  <w:divBdr>
                    <w:top w:val="none" w:sz="0" w:space="0" w:color="auto"/>
                    <w:left w:val="none" w:sz="0" w:space="0" w:color="auto"/>
                    <w:bottom w:val="none" w:sz="0" w:space="0" w:color="auto"/>
                    <w:right w:val="none" w:sz="0" w:space="0" w:color="auto"/>
                  </w:divBdr>
                </w:div>
              </w:divsChild>
            </w:div>
            <w:div w:id="1124231985">
              <w:marLeft w:val="0"/>
              <w:marRight w:val="0"/>
              <w:marTop w:val="0"/>
              <w:marBottom w:val="0"/>
              <w:divBdr>
                <w:top w:val="none" w:sz="0" w:space="0" w:color="auto"/>
                <w:left w:val="none" w:sz="0" w:space="0" w:color="auto"/>
                <w:bottom w:val="none" w:sz="0" w:space="0" w:color="auto"/>
                <w:right w:val="none" w:sz="0" w:space="0" w:color="auto"/>
              </w:divBdr>
              <w:divsChild>
                <w:div w:id="405805339">
                  <w:marLeft w:val="0"/>
                  <w:marRight w:val="0"/>
                  <w:marTop w:val="0"/>
                  <w:marBottom w:val="0"/>
                  <w:divBdr>
                    <w:top w:val="none" w:sz="0" w:space="0" w:color="auto"/>
                    <w:left w:val="none" w:sz="0" w:space="0" w:color="auto"/>
                    <w:bottom w:val="none" w:sz="0" w:space="0" w:color="auto"/>
                    <w:right w:val="none" w:sz="0" w:space="0" w:color="auto"/>
                  </w:divBdr>
                </w:div>
              </w:divsChild>
            </w:div>
            <w:div w:id="546337310">
              <w:marLeft w:val="0"/>
              <w:marRight w:val="0"/>
              <w:marTop w:val="0"/>
              <w:marBottom w:val="0"/>
              <w:divBdr>
                <w:top w:val="none" w:sz="0" w:space="0" w:color="auto"/>
                <w:left w:val="none" w:sz="0" w:space="0" w:color="auto"/>
                <w:bottom w:val="none" w:sz="0" w:space="0" w:color="auto"/>
                <w:right w:val="none" w:sz="0" w:space="0" w:color="auto"/>
              </w:divBdr>
              <w:divsChild>
                <w:div w:id="144122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93503">
      <w:bodyDiv w:val="1"/>
      <w:marLeft w:val="0"/>
      <w:marRight w:val="0"/>
      <w:marTop w:val="0"/>
      <w:marBottom w:val="0"/>
      <w:divBdr>
        <w:top w:val="none" w:sz="0" w:space="0" w:color="auto"/>
        <w:left w:val="none" w:sz="0" w:space="0" w:color="auto"/>
        <w:bottom w:val="none" w:sz="0" w:space="0" w:color="auto"/>
        <w:right w:val="none" w:sz="0" w:space="0" w:color="auto"/>
      </w:divBdr>
    </w:div>
    <w:div w:id="1257863372">
      <w:bodyDiv w:val="1"/>
      <w:marLeft w:val="0"/>
      <w:marRight w:val="0"/>
      <w:marTop w:val="0"/>
      <w:marBottom w:val="0"/>
      <w:divBdr>
        <w:top w:val="none" w:sz="0" w:space="0" w:color="auto"/>
        <w:left w:val="none" w:sz="0" w:space="0" w:color="auto"/>
        <w:bottom w:val="none" w:sz="0" w:space="0" w:color="auto"/>
        <w:right w:val="none" w:sz="0" w:space="0" w:color="auto"/>
      </w:divBdr>
    </w:div>
    <w:div w:id="1259286940">
      <w:bodyDiv w:val="1"/>
      <w:marLeft w:val="0"/>
      <w:marRight w:val="0"/>
      <w:marTop w:val="0"/>
      <w:marBottom w:val="0"/>
      <w:divBdr>
        <w:top w:val="none" w:sz="0" w:space="0" w:color="auto"/>
        <w:left w:val="none" w:sz="0" w:space="0" w:color="auto"/>
        <w:bottom w:val="none" w:sz="0" w:space="0" w:color="auto"/>
        <w:right w:val="none" w:sz="0" w:space="0" w:color="auto"/>
      </w:divBdr>
    </w:div>
    <w:div w:id="1262177736">
      <w:bodyDiv w:val="1"/>
      <w:marLeft w:val="0"/>
      <w:marRight w:val="0"/>
      <w:marTop w:val="0"/>
      <w:marBottom w:val="0"/>
      <w:divBdr>
        <w:top w:val="none" w:sz="0" w:space="0" w:color="auto"/>
        <w:left w:val="none" w:sz="0" w:space="0" w:color="auto"/>
        <w:bottom w:val="none" w:sz="0" w:space="0" w:color="auto"/>
        <w:right w:val="none" w:sz="0" w:space="0" w:color="auto"/>
      </w:divBdr>
    </w:div>
    <w:div w:id="1263563546">
      <w:bodyDiv w:val="1"/>
      <w:marLeft w:val="0"/>
      <w:marRight w:val="0"/>
      <w:marTop w:val="0"/>
      <w:marBottom w:val="0"/>
      <w:divBdr>
        <w:top w:val="none" w:sz="0" w:space="0" w:color="auto"/>
        <w:left w:val="none" w:sz="0" w:space="0" w:color="auto"/>
        <w:bottom w:val="none" w:sz="0" w:space="0" w:color="auto"/>
        <w:right w:val="none" w:sz="0" w:space="0" w:color="auto"/>
      </w:divBdr>
      <w:divsChild>
        <w:div w:id="1602370279">
          <w:marLeft w:val="0"/>
          <w:marRight w:val="0"/>
          <w:marTop w:val="0"/>
          <w:marBottom w:val="0"/>
          <w:divBdr>
            <w:top w:val="none" w:sz="0" w:space="0" w:color="auto"/>
            <w:left w:val="none" w:sz="0" w:space="0" w:color="auto"/>
            <w:bottom w:val="none" w:sz="0" w:space="0" w:color="auto"/>
            <w:right w:val="none" w:sz="0" w:space="0" w:color="auto"/>
          </w:divBdr>
          <w:divsChild>
            <w:div w:id="922111237">
              <w:marLeft w:val="0"/>
              <w:marRight w:val="0"/>
              <w:marTop w:val="0"/>
              <w:marBottom w:val="0"/>
              <w:divBdr>
                <w:top w:val="none" w:sz="0" w:space="0" w:color="auto"/>
                <w:left w:val="none" w:sz="0" w:space="0" w:color="auto"/>
                <w:bottom w:val="none" w:sz="0" w:space="0" w:color="auto"/>
                <w:right w:val="none" w:sz="0" w:space="0" w:color="auto"/>
              </w:divBdr>
              <w:divsChild>
                <w:div w:id="146932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683647">
      <w:bodyDiv w:val="1"/>
      <w:marLeft w:val="0"/>
      <w:marRight w:val="0"/>
      <w:marTop w:val="0"/>
      <w:marBottom w:val="0"/>
      <w:divBdr>
        <w:top w:val="none" w:sz="0" w:space="0" w:color="auto"/>
        <w:left w:val="none" w:sz="0" w:space="0" w:color="auto"/>
        <w:bottom w:val="none" w:sz="0" w:space="0" w:color="auto"/>
        <w:right w:val="none" w:sz="0" w:space="0" w:color="auto"/>
      </w:divBdr>
      <w:divsChild>
        <w:div w:id="726760819">
          <w:marLeft w:val="0"/>
          <w:marRight w:val="0"/>
          <w:marTop w:val="0"/>
          <w:marBottom w:val="0"/>
          <w:divBdr>
            <w:top w:val="none" w:sz="0" w:space="0" w:color="auto"/>
            <w:left w:val="none" w:sz="0" w:space="0" w:color="auto"/>
            <w:bottom w:val="none" w:sz="0" w:space="0" w:color="auto"/>
            <w:right w:val="none" w:sz="0" w:space="0" w:color="auto"/>
          </w:divBdr>
          <w:divsChild>
            <w:div w:id="200481364">
              <w:marLeft w:val="0"/>
              <w:marRight w:val="0"/>
              <w:marTop w:val="0"/>
              <w:marBottom w:val="0"/>
              <w:divBdr>
                <w:top w:val="none" w:sz="0" w:space="0" w:color="auto"/>
                <w:left w:val="none" w:sz="0" w:space="0" w:color="auto"/>
                <w:bottom w:val="none" w:sz="0" w:space="0" w:color="auto"/>
                <w:right w:val="none" w:sz="0" w:space="0" w:color="auto"/>
              </w:divBdr>
              <w:divsChild>
                <w:div w:id="1365516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757078">
      <w:bodyDiv w:val="1"/>
      <w:marLeft w:val="0"/>
      <w:marRight w:val="0"/>
      <w:marTop w:val="0"/>
      <w:marBottom w:val="0"/>
      <w:divBdr>
        <w:top w:val="none" w:sz="0" w:space="0" w:color="auto"/>
        <w:left w:val="none" w:sz="0" w:space="0" w:color="auto"/>
        <w:bottom w:val="none" w:sz="0" w:space="0" w:color="auto"/>
        <w:right w:val="none" w:sz="0" w:space="0" w:color="auto"/>
      </w:divBdr>
      <w:divsChild>
        <w:div w:id="302808889">
          <w:marLeft w:val="0"/>
          <w:marRight w:val="0"/>
          <w:marTop w:val="0"/>
          <w:marBottom w:val="0"/>
          <w:divBdr>
            <w:top w:val="none" w:sz="0" w:space="0" w:color="auto"/>
            <w:left w:val="none" w:sz="0" w:space="0" w:color="auto"/>
            <w:bottom w:val="none" w:sz="0" w:space="0" w:color="auto"/>
            <w:right w:val="none" w:sz="0" w:space="0" w:color="auto"/>
          </w:divBdr>
          <w:divsChild>
            <w:div w:id="1857036758">
              <w:marLeft w:val="0"/>
              <w:marRight w:val="0"/>
              <w:marTop w:val="0"/>
              <w:marBottom w:val="0"/>
              <w:divBdr>
                <w:top w:val="none" w:sz="0" w:space="0" w:color="auto"/>
                <w:left w:val="none" w:sz="0" w:space="0" w:color="auto"/>
                <w:bottom w:val="none" w:sz="0" w:space="0" w:color="auto"/>
                <w:right w:val="none" w:sz="0" w:space="0" w:color="auto"/>
              </w:divBdr>
              <w:divsChild>
                <w:div w:id="162230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687546">
      <w:bodyDiv w:val="1"/>
      <w:marLeft w:val="0"/>
      <w:marRight w:val="0"/>
      <w:marTop w:val="0"/>
      <w:marBottom w:val="0"/>
      <w:divBdr>
        <w:top w:val="none" w:sz="0" w:space="0" w:color="auto"/>
        <w:left w:val="none" w:sz="0" w:space="0" w:color="auto"/>
        <w:bottom w:val="none" w:sz="0" w:space="0" w:color="auto"/>
        <w:right w:val="none" w:sz="0" w:space="0" w:color="auto"/>
      </w:divBdr>
      <w:divsChild>
        <w:div w:id="722022899">
          <w:marLeft w:val="0"/>
          <w:marRight w:val="0"/>
          <w:marTop w:val="0"/>
          <w:marBottom w:val="0"/>
          <w:divBdr>
            <w:top w:val="none" w:sz="0" w:space="0" w:color="auto"/>
            <w:left w:val="none" w:sz="0" w:space="0" w:color="auto"/>
            <w:bottom w:val="none" w:sz="0" w:space="0" w:color="auto"/>
            <w:right w:val="none" w:sz="0" w:space="0" w:color="auto"/>
          </w:divBdr>
          <w:divsChild>
            <w:div w:id="1574510021">
              <w:marLeft w:val="0"/>
              <w:marRight w:val="0"/>
              <w:marTop w:val="0"/>
              <w:marBottom w:val="0"/>
              <w:divBdr>
                <w:top w:val="none" w:sz="0" w:space="0" w:color="auto"/>
                <w:left w:val="none" w:sz="0" w:space="0" w:color="auto"/>
                <w:bottom w:val="none" w:sz="0" w:space="0" w:color="auto"/>
                <w:right w:val="none" w:sz="0" w:space="0" w:color="auto"/>
              </w:divBdr>
              <w:divsChild>
                <w:div w:id="1654524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735636">
      <w:bodyDiv w:val="1"/>
      <w:marLeft w:val="0"/>
      <w:marRight w:val="0"/>
      <w:marTop w:val="0"/>
      <w:marBottom w:val="0"/>
      <w:divBdr>
        <w:top w:val="none" w:sz="0" w:space="0" w:color="auto"/>
        <w:left w:val="none" w:sz="0" w:space="0" w:color="auto"/>
        <w:bottom w:val="none" w:sz="0" w:space="0" w:color="auto"/>
        <w:right w:val="none" w:sz="0" w:space="0" w:color="auto"/>
      </w:divBdr>
    </w:div>
    <w:div w:id="1269312043">
      <w:bodyDiv w:val="1"/>
      <w:marLeft w:val="0"/>
      <w:marRight w:val="0"/>
      <w:marTop w:val="0"/>
      <w:marBottom w:val="0"/>
      <w:divBdr>
        <w:top w:val="none" w:sz="0" w:space="0" w:color="auto"/>
        <w:left w:val="none" w:sz="0" w:space="0" w:color="auto"/>
        <w:bottom w:val="none" w:sz="0" w:space="0" w:color="auto"/>
        <w:right w:val="none" w:sz="0" w:space="0" w:color="auto"/>
      </w:divBdr>
      <w:divsChild>
        <w:div w:id="1835415935">
          <w:marLeft w:val="0"/>
          <w:marRight w:val="0"/>
          <w:marTop w:val="0"/>
          <w:marBottom w:val="0"/>
          <w:divBdr>
            <w:top w:val="none" w:sz="0" w:space="0" w:color="auto"/>
            <w:left w:val="none" w:sz="0" w:space="0" w:color="auto"/>
            <w:bottom w:val="none" w:sz="0" w:space="0" w:color="auto"/>
            <w:right w:val="none" w:sz="0" w:space="0" w:color="auto"/>
          </w:divBdr>
          <w:divsChild>
            <w:div w:id="927664131">
              <w:marLeft w:val="0"/>
              <w:marRight w:val="0"/>
              <w:marTop w:val="0"/>
              <w:marBottom w:val="0"/>
              <w:divBdr>
                <w:top w:val="none" w:sz="0" w:space="0" w:color="auto"/>
                <w:left w:val="none" w:sz="0" w:space="0" w:color="auto"/>
                <w:bottom w:val="none" w:sz="0" w:space="0" w:color="auto"/>
                <w:right w:val="none" w:sz="0" w:space="0" w:color="auto"/>
              </w:divBdr>
              <w:divsChild>
                <w:div w:id="103423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281523">
      <w:bodyDiv w:val="1"/>
      <w:marLeft w:val="0"/>
      <w:marRight w:val="0"/>
      <w:marTop w:val="0"/>
      <w:marBottom w:val="0"/>
      <w:divBdr>
        <w:top w:val="none" w:sz="0" w:space="0" w:color="auto"/>
        <w:left w:val="none" w:sz="0" w:space="0" w:color="auto"/>
        <w:bottom w:val="none" w:sz="0" w:space="0" w:color="auto"/>
        <w:right w:val="none" w:sz="0" w:space="0" w:color="auto"/>
      </w:divBdr>
      <w:divsChild>
        <w:div w:id="2069843502">
          <w:marLeft w:val="0"/>
          <w:marRight w:val="0"/>
          <w:marTop w:val="0"/>
          <w:marBottom w:val="0"/>
          <w:divBdr>
            <w:top w:val="none" w:sz="0" w:space="0" w:color="auto"/>
            <w:left w:val="none" w:sz="0" w:space="0" w:color="auto"/>
            <w:bottom w:val="none" w:sz="0" w:space="0" w:color="auto"/>
            <w:right w:val="none" w:sz="0" w:space="0" w:color="auto"/>
          </w:divBdr>
          <w:divsChild>
            <w:div w:id="2049721462">
              <w:marLeft w:val="0"/>
              <w:marRight w:val="0"/>
              <w:marTop w:val="0"/>
              <w:marBottom w:val="0"/>
              <w:divBdr>
                <w:top w:val="none" w:sz="0" w:space="0" w:color="auto"/>
                <w:left w:val="none" w:sz="0" w:space="0" w:color="auto"/>
                <w:bottom w:val="none" w:sz="0" w:space="0" w:color="auto"/>
                <w:right w:val="none" w:sz="0" w:space="0" w:color="auto"/>
              </w:divBdr>
              <w:divsChild>
                <w:div w:id="1845320550">
                  <w:marLeft w:val="0"/>
                  <w:marRight w:val="0"/>
                  <w:marTop w:val="0"/>
                  <w:marBottom w:val="0"/>
                  <w:divBdr>
                    <w:top w:val="none" w:sz="0" w:space="0" w:color="auto"/>
                    <w:left w:val="none" w:sz="0" w:space="0" w:color="auto"/>
                    <w:bottom w:val="none" w:sz="0" w:space="0" w:color="auto"/>
                    <w:right w:val="none" w:sz="0" w:space="0" w:color="auto"/>
                  </w:divBdr>
                  <w:divsChild>
                    <w:div w:id="71978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937059">
      <w:bodyDiv w:val="1"/>
      <w:marLeft w:val="0"/>
      <w:marRight w:val="0"/>
      <w:marTop w:val="0"/>
      <w:marBottom w:val="0"/>
      <w:divBdr>
        <w:top w:val="none" w:sz="0" w:space="0" w:color="auto"/>
        <w:left w:val="none" w:sz="0" w:space="0" w:color="auto"/>
        <w:bottom w:val="none" w:sz="0" w:space="0" w:color="auto"/>
        <w:right w:val="none" w:sz="0" w:space="0" w:color="auto"/>
      </w:divBdr>
    </w:div>
    <w:div w:id="1272202976">
      <w:bodyDiv w:val="1"/>
      <w:marLeft w:val="0"/>
      <w:marRight w:val="0"/>
      <w:marTop w:val="0"/>
      <w:marBottom w:val="0"/>
      <w:divBdr>
        <w:top w:val="none" w:sz="0" w:space="0" w:color="auto"/>
        <w:left w:val="none" w:sz="0" w:space="0" w:color="auto"/>
        <w:bottom w:val="none" w:sz="0" w:space="0" w:color="auto"/>
        <w:right w:val="none" w:sz="0" w:space="0" w:color="auto"/>
      </w:divBdr>
    </w:div>
    <w:div w:id="1272781334">
      <w:bodyDiv w:val="1"/>
      <w:marLeft w:val="0"/>
      <w:marRight w:val="0"/>
      <w:marTop w:val="0"/>
      <w:marBottom w:val="0"/>
      <w:divBdr>
        <w:top w:val="none" w:sz="0" w:space="0" w:color="auto"/>
        <w:left w:val="none" w:sz="0" w:space="0" w:color="auto"/>
        <w:bottom w:val="none" w:sz="0" w:space="0" w:color="auto"/>
        <w:right w:val="none" w:sz="0" w:space="0" w:color="auto"/>
      </w:divBdr>
      <w:divsChild>
        <w:div w:id="1163279856">
          <w:marLeft w:val="0"/>
          <w:marRight w:val="0"/>
          <w:marTop w:val="0"/>
          <w:marBottom w:val="0"/>
          <w:divBdr>
            <w:top w:val="none" w:sz="0" w:space="0" w:color="auto"/>
            <w:left w:val="none" w:sz="0" w:space="0" w:color="auto"/>
            <w:bottom w:val="none" w:sz="0" w:space="0" w:color="auto"/>
            <w:right w:val="none" w:sz="0" w:space="0" w:color="auto"/>
          </w:divBdr>
          <w:divsChild>
            <w:div w:id="1478450174">
              <w:marLeft w:val="0"/>
              <w:marRight w:val="0"/>
              <w:marTop w:val="0"/>
              <w:marBottom w:val="0"/>
              <w:divBdr>
                <w:top w:val="none" w:sz="0" w:space="0" w:color="auto"/>
                <w:left w:val="none" w:sz="0" w:space="0" w:color="auto"/>
                <w:bottom w:val="none" w:sz="0" w:space="0" w:color="auto"/>
                <w:right w:val="none" w:sz="0" w:space="0" w:color="auto"/>
              </w:divBdr>
              <w:divsChild>
                <w:div w:id="10774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47217">
      <w:bodyDiv w:val="1"/>
      <w:marLeft w:val="0"/>
      <w:marRight w:val="0"/>
      <w:marTop w:val="0"/>
      <w:marBottom w:val="0"/>
      <w:divBdr>
        <w:top w:val="none" w:sz="0" w:space="0" w:color="auto"/>
        <w:left w:val="none" w:sz="0" w:space="0" w:color="auto"/>
        <w:bottom w:val="none" w:sz="0" w:space="0" w:color="auto"/>
        <w:right w:val="none" w:sz="0" w:space="0" w:color="auto"/>
      </w:divBdr>
    </w:div>
    <w:div w:id="1274439961">
      <w:bodyDiv w:val="1"/>
      <w:marLeft w:val="0"/>
      <w:marRight w:val="0"/>
      <w:marTop w:val="0"/>
      <w:marBottom w:val="0"/>
      <w:divBdr>
        <w:top w:val="none" w:sz="0" w:space="0" w:color="auto"/>
        <w:left w:val="none" w:sz="0" w:space="0" w:color="auto"/>
        <w:bottom w:val="none" w:sz="0" w:space="0" w:color="auto"/>
        <w:right w:val="none" w:sz="0" w:space="0" w:color="auto"/>
      </w:divBdr>
    </w:div>
    <w:div w:id="1274636107">
      <w:bodyDiv w:val="1"/>
      <w:marLeft w:val="0"/>
      <w:marRight w:val="0"/>
      <w:marTop w:val="0"/>
      <w:marBottom w:val="0"/>
      <w:divBdr>
        <w:top w:val="none" w:sz="0" w:space="0" w:color="auto"/>
        <w:left w:val="none" w:sz="0" w:space="0" w:color="auto"/>
        <w:bottom w:val="none" w:sz="0" w:space="0" w:color="auto"/>
        <w:right w:val="none" w:sz="0" w:space="0" w:color="auto"/>
      </w:divBdr>
      <w:divsChild>
        <w:div w:id="1915236851">
          <w:marLeft w:val="0"/>
          <w:marRight w:val="0"/>
          <w:marTop w:val="0"/>
          <w:marBottom w:val="0"/>
          <w:divBdr>
            <w:top w:val="none" w:sz="0" w:space="0" w:color="auto"/>
            <w:left w:val="none" w:sz="0" w:space="0" w:color="auto"/>
            <w:bottom w:val="none" w:sz="0" w:space="0" w:color="auto"/>
            <w:right w:val="none" w:sz="0" w:space="0" w:color="auto"/>
          </w:divBdr>
          <w:divsChild>
            <w:div w:id="429009515">
              <w:marLeft w:val="0"/>
              <w:marRight w:val="0"/>
              <w:marTop w:val="0"/>
              <w:marBottom w:val="0"/>
              <w:divBdr>
                <w:top w:val="none" w:sz="0" w:space="0" w:color="auto"/>
                <w:left w:val="none" w:sz="0" w:space="0" w:color="auto"/>
                <w:bottom w:val="none" w:sz="0" w:space="0" w:color="auto"/>
                <w:right w:val="none" w:sz="0" w:space="0" w:color="auto"/>
              </w:divBdr>
              <w:divsChild>
                <w:div w:id="95140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677337">
      <w:bodyDiv w:val="1"/>
      <w:marLeft w:val="0"/>
      <w:marRight w:val="0"/>
      <w:marTop w:val="0"/>
      <w:marBottom w:val="0"/>
      <w:divBdr>
        <w:top w:val="none" w:sz="0" w:space="0" w:color="auto"/>
        <w:left w:val="none" w:sz="0" w:space="0" w:color="auto"/>
        <w:bottom w:val="none" w:sz="0" w:space="0" w:color="auto"/>
        <w:right w:val="none" w:sz="0" w:space="0" w:color="auto"/>
      </w:divBdr>
      <w:divsChild>
        <w:div w:id="1480149726">
          <w:marLeft w:val="0"/>
          <w:marRight w:val="0"/>
          <w:marTop w:val="0"/>
          <w:marBottom w:val="0"/>
          <w:divBdr>
            <w:top w:val="none" w:sz="0" w:space="0" w:color="auto"/>
            <w:left w:val="none" w:sz="0" w:space="0" w:color="auto"/>
            <w:bottom w:val="none" w:sz="0" w:space="0" w:color="auto"/>
            <w:right w:val="none" w:sz="0" w:space="0" w:color="auto"/>
          </w:divBdr>
          <w:divsChild>
            <w:div w:id="1761174638">
              <w:marLeft w:val="0"/>
              <w:marRight w:val="0"/>
              <w:marTop w:val="0"/>
              <w:marBottom w:val="0"/>
              <w:divBdr>
                <w:top w:val="none" w:sz="0" w:space="0" w:color="auto"/>
                <w:left w:val="none" w:sz="0" w:space="0" w:color="auto"/>
                <w:bottom w:val="none" w:sz="0" w:space="0" w:color="auto"/>
                <w:right w:val="none" w:sz="0" w:space="0" w:color="auto"/>
              </w:divBdr>
              <w:divsChild>
                <w:div w:id="1072117353">
                  <w:marLeft w:val="0"/>
                  <w:marRight w:val="0"/>
                  <w:marTop w:val="0"/>
                  <w:marBottom w:val="0"/>
                  <w:divBdr>
                    <w:top w:val="none" w:sz="0" w:space="0" w:color="auto"/>
                    <w:left w:val="none" w:sz="0" w:space="0" w:color="auto"/>
                    <w:bottom w:val="none" w:sz="0" w:space="0" w:color="auto"/>
                    <w:right w:val="none" w:sz="0" w:space="0" w:color="auto"/>
                  </w:divBdr>
                </w:div>
              </w:divsChild>
            </w:div>
            <w:div w:id="1669823606">
              <w:marLeft w:val="0"/>
              <w:marRight w:val="0"/>
              <w:marTop w:val="0"/>
              <w:marBottom w:val="0"/>
              <w:divBdr>
                <w:top w:val="none" w:sz="0" w:space="0" w:color="auto"/>
                <w:left w:val="none" w:sz="0" w:space="0" w:color="auto"/>
                <w:bottom w:val="none" w:sz="0" w:space="0" w:color="auto"/>
                <w:right w:val="none" w:sz="0" w:space="0" w:color="auto"/>
              </w:divBdr>
              <w:divsChild>
                <w:div w:id="255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6730732">
          <w:marLeft w:val="0"/>
          <w:marRight w:val="0"/>
          <w:marTop w:val="0"/>
          <w:marBottom w:val="0"/>
          <w:divBdr>
            <w:top w:val="none" w:sz="0" w:space="0" w:color="auto"/>
            <w:left w:val="none" w:sz="0" w:space="0" w:color="auto"/>
            <w:bottom w:val="none" w:sz="0" w:space="0" w:color="auto"/>
            <w:right w:val="none" w:sz="0" w:space="0" w:color="auto"/>
          </w:divBdr>
          <w:divsChild>
            <w:div w:id="856115483">
              <w:marLeft w:val="0"/>
              <w:marRight w:val="0"/>
              <w:marTop w:val="0"/>
              <w:marBottom w:val="0"/>
              <w:divBdr>
                <w:top w:val="none" w:sz="0" w:space="0" w:color="auto"/>
                <w:left w:val="none" w:sz="0" w:space="0" w:color="auto"/>
                <w:bottom w:val="none" w:sz="0" w:space="0" w:color="auto"/>
                <w:right w:val="none" w:sz="0" w:space="0" w:color="auto"/>
              </w:divBdr>
              <w:divsChild>
                <w:div w:id="118019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688296">
      <w:bodyDiv w:val="1"/>
      <w:marLeft w:val="0"/>
      <w:marRight w:val="0"/>
      <w:marTop w:val="0"/>
      <w:marBottom w:val="0"/>
      <w:divBdr>
        <w:top w:val="none" w:sz="0" w:space="0" w:color="auto"/>
        <w:left w:val="none" w:sz="0" w:space="0" w:color="auto"/>
        <w:bottom w:val="none" w:sz="0" w:space="0" w:color="auto"/>
        <w:right w:val="none" w:sz="0" w:space="0" w:color="auto"/>
      </w:divBdr>
      <w:divsChild>
        <w:div w:id="544103946">
          <w:marLeft w:val="0"/>
          <w:marRight w:val="0"/>
          <w:marTop w:val="0"/>
          <w:marBottom w:val="0"/>
          <w:divBdr>
            <w:top w:val="none" w:sz="0" w:space="0" w:color="auto"/>
            <w:left w:val="none" w:sz="0" w:space="0" w:color="auto"/>
            <w:bottom w:val="none" w:sz="0" w:space="0" w:color="auto"/>
            <w:right w:val="none" w:sz="0" w:space="0" w:color="auto"/>
          </w:divBdr>
          <w:divsChild>
            <w:div w:id="6756691">
              <w:marLeft w:val="0"/>
              <w:marRight w:val="0"/>
              <w:marTop w:val="0"/>
              <w:marBottom w:val="0"/>
              <w:divBdr>
                <w:top w:val="none" w:sz="0" w:space="0" w:color="auto"/>
                <w:left w:val="none" w:sz="0" w:space="0" w:color="auto"/>
                <w:bottom w:val="none" w:sz="0" w:space="0" w:color="auto"/>
                <w:right w:val="none" w:sz="0" w:space="0" w:color="auto"/>
              </w:divBdr>
              <w:divsChild>
                <w:div w:id="121269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6036127">
      <w:bodyDiv w:val="1"/>
      <w:marLeft w:val="0"/>
      <w:marRight w:val="0"/>
      <w:marTop w:val="0"/>
      <w:marBottom w:val="0"/>
      <w:divBdr>
        <w:top w:val="none" w:sz="0" w:space="0" w:color="auto"/>
        <w:left w:val="none" w:sz="0" w:space="0" w:color="auto"/>
        <w:bottom w:val="none" w:sz="0" w:space="0" w:color="auto"/>
        <w:right w:val="none" w:sz="0" w:space="0" w:color="auto"/>
      </w:divBdr>
      <w:divsChild>
        <w:div w:id="1891794791">
          <w:marLeft w:val="0"/>
          <w:marRight w:val="0"/>
          <w:marTop w:val="0"/>
          <w:marBottom w:val="0"/>
          <w:divBdr>
            <w:top w:val="none" w:sz="0" w:space="0" w:color="auto"/>
            <w:left w:val="none" w:sz="0" w:space="0" w:color="auto"/>
            <w:bottom w:val="none" w:sz="0" w:space="0" w:color="auto"/>
            <w:right w:val="none" w:sz="0" w:space="0" w:color="auto"/>
          </w:divBdr>
          <w:divsChild>
            <w:div w:id="1260717129">
              <w:marLeft w:val="0"/>
              <w:marRight w:val="0"/>
              <w:marTop w:val="0"/>
              <w:marBottom w:val="0"/>
              <w:divBdr>
                <w:top w:val="none" w:sz="0" w:space="0" w:color="auto"/>
                <w:left w:val="none" w:sz="0" w:space="0" w:color="auto"/>
                <w:bottom w:val="none" w:sz="0" w:space="0" w:color="auto"/>
                <w:right w:val="none" w:sz="0" w:space="0" w:color="auto"/>
              </w:divBdr>
              <w:divsChild>
                <w:div w:id="2002729920">
                  <w:marLeft w:val="0"/>
                  <w:marRight w:val="0"/>
                  <w:marTop w:val="0"/>
                  <w:marBottom w:val="0"/>
                  <w:divBdr>
                    <w:top w:val="none" w:sz="0" w:space="0" w:color="auto"/>
                    <w:left w:val="none" w:sz="0" w:space="0" w:color="auto"/>
                    <w:bottom w:val="none" w:sz="0" w:space="0" w:color="auto"/>
                    <w:right w:val="none" w:sz="0" w:space="0" w:color="auto"/>
                  </w:divBdr>
                  <w:divsChild>
                    <w:div w:id="197625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8319165">
      <w:bodyDiv w:val="1"/>
      <w:marLeft w:val="0"/>
      <w:marRight w:val="0"/>
      <w:marTop w:val="0"/>
      <w:marBottom w:val="0"/>
      <w:divBdr>
        <w:top w:val="none" w:sz="0" w:space="0" w:color="auto"/>
        <w:left w:val="none" w:sz="0" w:space="0" w:color="auto"/>
        <w:bottom w:val="none" w:sz="0" w:space="0" w:color="auto"/>
        <w:right w:val="none" w:sz="0" w:space="0" w:color="auto"/>
      </w:divBdr>
      <w:divsChild>
        <w:div w:id="658920102">
          <w:marLeft w:val="0"/>
          <w:marRight w:val="0"/>
          <w:marTop w:val="0"/>
          <w:marBottom w:val="0"/>
          <w:divBdr>
            <w:top w:val="none" w:sz="0" w:space="0" w:color="auto"/>
            <w:left w:val="none" w:sz="0" w:space="0" w:color="auto"/>
            <w:bottom w:val="none" w:sz="0" w:space="0" w:color="auto"/>
            <w:right w:val="none" w:sz="0" w:space="0" w:color="auto"/>
          </w:divBdr>
          <w:divsChild>
            <w:div w:id="409281236">
              <w:marLeft w:val="0"/>
              <w:marRight w:val="0"/>
              <w:marTop w:val="0"/>
              <w:marBottom w:val="0"/>
              <w:divBdr>
                <w:top w:val="none" w:sz="0" w:space="0" w:color="auto"/>
                <w:left w:val="none" w:sz="0" w:space="0" w:color="auto"/>
                <w:bottom w:val="none" w:sz="0" w:space="0" w:color="auto"/>
                <w:right w:val="none" w:sz="0" w:space="0" w:color="auto"/>
              </w:divBdr>
              <w:divsChild>
                <w:div w:id="182828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433968">
      <w:bodyDiv w:val="1"/>
      <w:marLeft w:val="0"/>
      <w:marRight w:val="0"/>
      <w:marTop w:val="0"/>
      <w:marBottom w:val="0"/>
      <w:divBdr>
        <w:top w:val="none" w:sz="0" w:space="0" w:color="auto"/>
        <w:left w:val="none" w:sz="0" w:space="0" w:color="auto"/>
        <w:bottom w:val="none" w:sz="0" w:space="0" w:color="auto"/>
        <w:right w:val="none" w:sz="0" w:space="0" w:color="auto"/>
      </w:divBdr>
    </w:div>
    <w:div w:id="1291782822">
      <w:bodyDiv w:val="1"/>
      <w:marLeft w:val="0"/>
      <w:marRight w:val="0"/>
      <w:marTop w:val="0"/>
      <w:marBottom w:val="0"/>
      <w:divBdr>
        <w:top w:val="none" w:sz="0" w:space="0" w:color="auto"/>
        <w:left w:val="none" w:sz="0" w:space="0" w:color="auto"/>
        <w:bottom w:val="none" w:sz="0" w:space="0" w:color="auto"/>
        <w:right w:val="none" w:sz="0" w:space="0" w:color="auto"/>
      </w:divBdr>
      <w:divsChild>
        <w:div w:id="1690178410">
          <w:marLeft w:val="0"/>
          <w:marRight w:val="0"/>
          <w:marTop w:val="0"/>
          <w:marBottom w:val="0"/>
          <w:divBdr>
            <w:top w:val="none" w:sz="0" w:space="0" w:color="auto"/>
            <w:left w:val="none" w:sz="0" w:space="0" w:color="auto"/>
            <w:bottom w:val="none" w:sz="0" w:space="0" w:color="auto"/>
            <w:right w:val="none" w:sz="0" w:space="0" w:color="auto"/>
          </w:divBdr>
          <w:divsChild>
            <w:div w:id="1740858931">
              <w:marLeft w:val="0"/>
              <w:marRight w:val="0"/>
              <w:marTop w:val="0"/>
              <w:marBottom w:val="0"/>
              <w:divBdr>
                <w:top w:val="none" w:sz="0" w:space="0" w:color="auto"/>
                <w:left w:val="none" w:sz="0" w:space="0" w:color="auto"/>
                <w:bottom w:val="none" w:sz="0" w:space="0" w:color="auto"/>
                <w:right w:val="none" w:sz="0" w:space="0" w:color="auto"/>
              </w:divBdr>
              <w:divsChild>
                <w:div w:id="108653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050928">
      <w:bodyDiv w:val="1"/>
      <w:marLeft w:val="0"/>
      <w:marRight w:val="0"/>
      <w:marTop w:val="0"/>
      <w:marBottom w:val="0"/>
      <w:divBdr>
        <w:top w:val="none" w:sz="0" w:space="0" w:color="auto"/>
        <w:left w:val="none" w:sz="0" w:space="0" w:color="auto"/>
        <w:bottom w:val="none" w:sz="0" w:space="0" w:color="auto"/>
        <w:right w:val="none" w:sz="0" w:space="0" w:color="auto"/>
      </w:divBdr>
      <w:divsChild>
        <w:div w:id="1619919514">
          <w:marLeft w:val="0"/>
          <w:marRight w:val="0"/>
          <w:marTop w:val="0"/>
          <w:marBottom w:val="0"/>
          <w:divBdr>
            <w:top w:val="none" w:sz="0" w:space="0" w:color="auto"/>
            <w:left w:val="none" w:sz="0" w:space="0" w:color="auto"/>
            <w:bottom w:val="none" w:sz="0" w:space="0" w:color="auto"/>
            <w:right w:val="none" w:sz="0" w:space="0" w:color="auto"/>
          </w:divBdr>
          <w:divsChild>
            <w:div w:id="1704817504">
              <w:marLeft w:val="0"/>
              <w:marRight w:val="0"/>
              <w:marTop w:val="0"/>
              <w:marBottom w:val="0"/>
              <w:divBdr>
                <w:top w:val="none" w:sz="0" w:space="0" w:color="auto"/>
                <w:left w:val="none" w:sz="0" w:space="0" w:color="auto"/>
                <w:bottom w:val="none" w:sz="0" w:space="0" w:color="auto"/>
                <w:right w:val="none" w:sz="0" w:space="0" w:color="auto"/>
              </w:divBdr>
              <w:divsChild>
                <w:div w:id="1283996248">
                  <w:marLeft w:val="0"/>
                  <w:marRight w:val="0"/>
                  <w:marTop w:val="0"/>
                  <w:marBottom w:val="0"/>
                  <w:divBdr>
                    <w:top w:val="none" w:sz="0" w:space="0" w:color="auto"/>
                    <w:left w:val="none" w:sz="0" w:space="0" w:color="auto"/>
                    <w:bottom w:val="none" w:sz="0" w:space="0" w:color="auto"/>
                    <w:right w:val="none" w:sz="0" w:space="0" w:color="auto"/>
                  </w:divBdr>
                  <w:divsChild>
                    <w:div w:id="12250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173403">
      <w:bodyDiv w:val="1"/>
      <w:marLeft w:val="0"/>
      <w:marRight w:val="0"/>
      <w:marTop w:val="0"/>
      <w:marBottom w:val="0"/>
      <w:divBdr>
        <w:top w:val="none" w:sz="0" w:space="0" w:color="auto"/>
        <w:left w:val="none" w:sz="0" w:space="0" w:color="auto"/>
        <w:bottom w:val="none" w:sz="0" w:space="0" w:color="auto"/>
        <w:right w:val="none" w:sz="0" w:space="0" w:color="auto"/>
      </w:divBdr>
      <w:divsChild>
        <w:div w:id="1049648880">
          <w:marLeft w:val="0"/>
          <w:marRight w:val="0"/>
          <w:marTop w:val="0"/>
          <w:marBottom w:val="0"/>
          <w:divBdr>
            <w:top w:val="none" w:sz="0" w:space="0" w:color="auto"/>
            <w:left w:val="none" w:sz="0" w:space="0" w:color="auto"/>
            <w:bottom w:val="none" w:sz="0" w:space="0" w:color="auto"/>
            <w:right w:val="none" w:sz="0" w:space="0" w:color="auto"/>
          </w:divBdr>
          <w:divsChild>
            <w:div w:id="1257403598">
              <w:marLeft w:val="0"/>
              <w:marRight w:val="0"/>
              <w:marTop w:val="0"/>
              <w:marBottom w:val="0"/>
              <w:divBdr>
                <w:top w:val="none" w:sz="0" w:space="0" w:color="auto"/>
                <w:left w:val="none" w:sz="0" w:space="0" w:color="auto"/>
                <w:bottom w:val="none" w:sz="0" w:space="0" w:color="auto"/>
                <w:right w:val="none" w:sz="0" w:space="0" w:color="auto"/>
              </w:divBdr>
              <w:divsChild>
                <w:div w:id="92222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446249">
      <w:bodyDiv w:val="1"/>
      <w:marLeft w:val="0"/>
      <w:marRight w:val="0"/>
      <w:marTop w:val="0"/>
      <w:marBottom w:val="0"/>
      <w:divBdr>
        <w:top w:val="none" w:sz="0" w:space="0" w:color="auto"/>
        <w:left w:val="none" w:sz="0" w:space="0" w:color="auto"/>
        <w:bottom w:val="none" w:sz="0" w:space="0" w:color="auto"/>
        <w:right w:val="none" w:sz="0" w:space="0" w:color="auto"/>
      </w:divBdr>
    </w:div>
    <w:div w:id="1292784984">
      <w:bodyDiv w:val="1"/>
      <w:marLeft w:val="0"/>
      <w:marRight w:val="0"/>
      <w:marTop w:val="0"/>
      <w:marBottom w:val="0"/>
      <w:divBdr>
        <w:top w:val="none" w:sz="0" w:space="0" w:color="auto"/>
        <w:left w:val="none" w:sz="0" w:space="0" w:color="auto"/>
        <w:bottom w:val="none" w:sz="0" w:space="0" w:color="auto"/>
        <w:right w:val="none" w:sz="0" w:space="0" w:color="auto"/>
      </w:divBdr>
    </w:div>
    <w:div w:id="1296137971">
      <w:bodyDiv w:val="1"/>
      <w:marLeft w:val="0"/>
      <w:marRight w:val="0"/>
      <w:marTop w:val="0"/>
      <w:marBottom w:val="0"/>
      <w:divBdr>
        <w:top w:val="none" w:sz="0" w:space="0" w:color="auto"/>
        <w:left w:val="none" w:sz="0" w:space="0" w:color="auto"/>
        <w:bottom w:val="none" w:sz="0" w:space="0" w:color="auto"/>
        <w:right w:val="none" w:sz="0" w:space="0" w:color="auto"/>
      </w:divBdr>
    </w:div>
    <w:div w:id="1298022921">
      <w:bodyDiv w:val="1"/>
      <w:marLeft w:val="0"/>
      <w:marRight w:val="0"/>
      <w:marTop w:val="0"/>
      <w:marBottom w:val="0"/>
      <w:divBdr>
        <w:top w:val="none" w:sz="0" w:space="0" w:color="auto"/>
        <w:left w:val="none" w:sz="0" w:space="0" w:color="auto"/>
        <w:bottom w:val="none" w:sz="0" w:space="0" w:color="auto"/>
        <w:right w:val="none" w:sz="0" w:space="0" w:color="auto"/>
      </w:divBdr>
    </w:div>
    <w:div w:id="1298147329">
      <w:bodyDiv w:val="1"/>
      <w:marLeft w:val="0"/>
      <w:marRight w:val="0"/>
      <w:marTop w:val="0"/>
      <w:marBottom w:val="0"/>
      <w:divBdr>
        <w:top w:val="none" w:sz="0" w:space="0" w:color="auto"/>
        <w:left w:val="none" w:sz="0" w:space="0" w:color="auto"/>
        <w:bottom w:val="none" w:sz="0" w:space="0" w:color="auto"/>
        <w:right w:val="none" w:sz="0" w:space="0" w:color="auto"/>
      </w:divBdr>
      <w:divsChild>
        <w:div w:id="260800159">
          <w:marLeft w:val="0"/>
          <w:marRight w:val="0"/>
          <w:marTop w:val="0"/>
          <w:marBottom w:val="0"/>
          <w:divBdr>
            <w:top w:val="none" w:sz="0" w:space="0" w:color="auto"/>
            <w:left w:val="none" w:sz="0" w:space="0" w:color="auto"/>
            <w:bottom w:val="none" w:sz="0" w:space="0" w:color="auto"/>
            <w:right w:val="none" w:sz="0" w:space="0" w:color="auto"/>
          </w:divBdr>
          <w:divsChild>
            <w:div w:id="1380743220">
              <w:marLeft w:val="0"/>
              <w:marRight w:val="0"/>
              <w:marTop w:val="0"/>
              <w:marBottom w:val="0"/>
              <w:divBdr>
                <w:top w:val="none" w:sz="0" w:space="0" w:color="auto"/>
                <w:left w:val="none" w:sz="0" w:space="0" w:color="auto"/>
                <w:bottom w:val="none" w:sz="0" w:space="0" w:color="auto"/>
                <w:right w:val="none" w:sz="0" w:space="0" w:color="auto"/>
              </w:divBdr>
              <w:divsChild>
                <w:div w:id="1481312585">
                  <w:marLeft w:val="0"/>
                  <w:marRight w:val="0"/>
                  <w:marTop w:val="0"/>
                  <w:marBottom w:val="0"/>
                  <w:divBdr>
                    <w:top w:val="none" w:sz="0" w:space="0" w:color="auto"/>
                    <w:left w:val="none" w:sz="0" w:space="0" w:color="auto"/>
                    <w:bottom w:val="none" w:sz="0" w:space="0" w:color="auto"/>
                    <w:right w:val="none" w:sz="0" w:space="0" w:color="auto"/>
                  </w:divBdr>
                  <w:divsChild>
                    <w:div w:id="326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224097">
      <w:bodyDiv w:val="1"/>
      <w:marLeft w:val="0"/>
      <w:marRight w:val="0"/>
      <w:marTop w:val="0"/>
      <w:marBottom w:val="0"/>
      <w:divBdr>
        <w:top w:val="none" w:sz="0" w:space="0" w:color="auto"/>
        <w:left w:val="none" w:sz="0" w:space="0" w:color="auto"/>
        <w:bottom w:val="none" w:sz="0" w:space="0" w:color="auto"/>
        <w:right w:val="none" w:sz="0" w:space="0" w:color="auto"/>
      </w:divBdr>
      <w:divsChild>
        <w:div w:id="1377582920">
          <w:marLeft w:val="0"/>
          <w:marRight w:val="0"/>
          <w:marTop w:val="0"/>
          <w:marBottom w:val="0"/>
          <w:divBdr>
            <w:top w:val="none" w:sz="0" w:space="0" w:color="auto"/>
            <w:left w:val="none" w:sz="0" w:space="0" w:color="auto"/>
            <w:bottom w:val="none" w:sz="0" w:space="0" w:color="auto"/>
            <w:right w:val="none" w:sz="0" w:space="0" w:color="auto"/>
          </w:divBdr>
          <w:divsChild>
            <w:div w:id="1844928771">
              <w:marLeft w:val="0"/>
              <w:marRight w:val="0"/>
              <w:marTop w:val="0"/>
              <w:marBottom w:val="0"/>
              <w:divBdr>
                <w:top w:val="none" w:sz="0" w:space="0" w:color="auto"/>
                <w:left w:val="none" w:sz="0" w:space="0" w:color="auto"/>
                <w:bottom w:val="none" w:sz="0" w:space="0" w:color="auto"/>
                <w:right w:val="none" w:sz="0" w:space="0" w:color="auto"/>
              </w:divBdr>
              <w:divsChild>
                <w:div w:id="1618412534">
                  <w:marLeft w:val="0"/>
                  <w:marRight w:val="0"/>
                  <w:marTop w:val="0"/>
                  <w:marBottom w:val="0"/>
                  <w:divBdr>
                    <w:top w:val="none" w:sz="0" w:space="0" w:color="auto"/>
                    <w:left w:val="none" w:sz="0" w:space="0" w:color="auto"/>
                    <w:bottom w:val="none" w:sz="0" w:space="0" w:color="auto"/>
                    <w:right w:val="none" w:sz="0" w:space="0" w:color="auto"/>
                  </w:divBdr>
                  <w:divsChild>
                    <w:div w:id="30901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915859">
      <w:bodyDiv w:val="1"/>
      <w:marLeft w:val="0"/>
      <w:marRight w:val="0"/>
      <w:marTop w:val="0"/>
      <w:marBottom w:val="0"/>
      <w:divBdr>
        <w:top w:val="none" w:sz="0" w:space="0" w:color="auto"/>
        <w:left w:val="none" w:sz="0" w:space="0" w:color="auto"/>
        <w:bottom w:val="none" w:sz="0" w:space="0" w:color="auto"/>
        <w:right w:val="none" w:sz="0" w:space="0" w:color="auto"/>
      </w:divBdr>
      <w:divsChild>
        <w:div w:id="1296911224">
          <w:marLeft w:val="0"/>
          <w:marRight w:val="0"/>
          <w:marTop w:val="0"/>
          <w:marBottom w:val="0"/>
          <w:divBdr>
            <w:top w:val="none" w:sz="0" w:space="0" w:color="auto"/>
            <w:left w:val="none" w:sz="0" w:space="0" w:color="auto"/>
            <w:bottom w:val="none" w:sz="0" w:space="0" w:color="auto"/>
            <w:right w:val="none" w:sz="0" w:space="0" w:color="auto"/>
          </w:divBdr>
          <w:divsChild>
            <w:div w:id="1286695238">
              <w:marLeft w:val="0"/>
              <w:marRight w:val="0"/>
              <w:marTop w:val="0"/>
              <w:marBottom w:val="0"/>
              <w:divBdr>
                <w:top w:val="none" w:sz="0" w:space="0" w:color="auto"/>
                <w:left w:val="none" w:sz="0" w:space="0" w:color="auto"/>
                <w:bottom w:val="none" w:sz="0" w:space="0" w:color="auto"/>
                <w:right w:val="none" w:sz="0" w:space="0" w:color="auto"/>
              </w:divBdr>
              <w:divsChild>
                <w:div w:id="68328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039843">
      <w:bodyDiv w:val="1"/>
      <w:marLeft w:val="0"/>
      <w:marRight w:val="0"/>
      <w:marTop w:val="0"/>
      <w:marBottom w:val="0"/>
      <w:divBdr>
        <w:top w:val="none" w:sz="0" w:space="0" w:color="auto"/>
        <w:left w:val="none" w:sz="0" w:space="0" w:color="auto"/>
        <w:bottom w:val="none" w:sz="0" w:space="0" w:color="auto"/>
        <w:right w:val="none" w:sz="0" w:space="0" w:color="auto"/>
      </w:divBdr>
    </w:div>
    <w:div w:id="1309432951">
      <w:bodyDiv w:val="1"/>
      <w:marLeft w:val="0"/>
      <w:marRight w:val="0"/>
      <w:marTop w:val="0"/>
      <w:marBottom w:val="0"/>
      <w:divBdr>
        <w:top w:val="none" w:sz="0" w:space="0" w:color="auto"/>
        <w:left w:val="none" w:sz="0" w:space="0" w:color="auto"/>
        <w:bottom w:val="none" w:sz="0" w:space="0" w:color="auto"/>
        <w:right w:val="none" w:sz="0" w:space="0" w:color="auto"/>
      </w:divBdr>
      <w:divsChild>
        <w:div w:id="1691762824">
          <w:marLeft w:val="0"/>
          <w:marRight w:val="0"/>
          <w:marTop w:val="0"/>
          <w:marBottom w:val="0"/>
          <w:divBdr>
            <w:top w:val="none" w:sz="0" w:space="0" w:color="auto"/>
            <w:left w:val="none" w:sz="0" w:space="0" w:color="auto"/>
            <w:bottom w:val="none" w:sz="0" w:space="0" w:color="auto"/>
            <w:right w:val="none" w:sz="0" w:space="0" w:color="auto"/>
          </w:divBdr>
          <w:divsChild>
            <w:div w:id="2103837536">
              <w:marLeft w:val="0"/>
              <w:marRight w:val="0"/>
              <w:marTop w:val="0"/>
              <w:marBottom w:val="0"/>
              <w:divBdr>
                <w:top w:val="none" w:sz="0" w:space="0" w:color="auto"/>
                <w:left w:val="none" w:sz="0" w:space="0" w:color="auto"/>
                <w:bottom w:val="none" w:sz="0" w:space="0" w:color="auto"/>
                <w:right w:val="none" w:sz="0" w:space="0" w:color="auto"/>
              </w:divBdr>
              <w:divsChild>
                <w:div w:id="636299250">
                  <w:marLeft w:val="0"/>
                  <w:marRight w:val="0"/>
                  <w:marTop w:val="0"/>
                  <w:marBottom w:val="0"/>
                  <w:divBdr>
                    <w:top w:val="none" w:sz="0" w:space="0" w:color="auto"/>
                    <w:left w:val="none" w:sz="0" w:space="0" w:color="auto"/>
                    <w:bottom w:val="none" w:sz="0" w:space="0" w:color="auto"/>
                    <w:right w:val="none" w:sz="0" w:space="0" w:color="auto"/>
                  </w:divBdr>
                </w:div>
              </w:divsChild>
            </w:div>
            <w:div w:id="965113527">
              <w:marLeft w:val="0"/>
              <w:marRight w:val="0"/>
              <w:marTop w:val="0"/>
              <w:marBottom w:val="0"/>
              <w:divBdr>
                <w:top w:val="none" w:sz="0" w:space="0" w:color="auto"/>
                <w:left w:val="none" w:sz="0" w:space="0" w:color="auto"/>
                <w:bottom w:val="none" w:sz="0" w:space="0" w:color="auto"/>
                <w:right w:val="none" w:sz="0" w:space="0" w:color="auto"/>
              </w:divBdr>
              <w:divsChild>
                <w:div w:id="206297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872513">
          <w:marLeft w:val="0"/>
          <w:marRight w:val="0"/>
          <w:marTop w:val="0"/>
          <w:marBottom w:val="0"/>
          <w:divBdr>
            <w:top w:val="none" w:sz="0" w:space="0" w:color="auto"/>
            <w:left w:val="none" w:sz="0" w:space="0" w:color="auto"/>
            <w:bottom w:val="none" w:sz="0" w:space="0" w:color="auto"/>
            <w:right w:val="none" w:sz="0" w:space="0" w:color="auto"/>
          </w:divBdr>
          <w:divsChild>
            <w:div w:id="2063482602">
              <w:marLeft w:val="0"/>
              <w:marRight w:val="0"/>
              <w:marTop w:val="0"/>
              <w:marBottom w:val="0"/>
              <w:divBdr>
                <w:top w:val="none" w:sz="0" w:space="0" w:color="auto"/>
                <w:left w:val="none" w:sz="0" w:space="0" w:color="auto"/>
                <w:bottom w:val="none" w:sz="0" w:space="0" w:color="auto"/>
                <w:right w:val="none" w:sz="0" w:space="0" w:color="auto"/>
              </w:divBdr>
              <w:divsChild>
                <w:div w:id="107729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749929">
      <w:bodyDiv w:val="1"/>
      <w:marLeft w:val="0"/>
      <w:marRight w:val="0"/>
      <w:marTop w:val="0"/>
      <w:marBottom w:val="0"/>
      <w:divBdr>
        <w:top w:val="none" w:sz="0" w:space="0" w:color="auto"/>
        <w:left w:val="none" w:sz="0" w:space="0" w:color="auto"/>
        <w:bottom w:val="none" w:sz="0" w:space="0" w:color="auto"/>
        <w:right w:val="none" w:sz="0" w:space="0" w:color="auto"/>
      </w:divBdr>
      <w:divsChild>
        <w:div w:id="854655151">
          <w:marLeft w:val="0"/>
          <w:marRight w:val="0"/>
          <w:marTop w:val="0"/>
          <w:marBottom w:val="0"/>
          <w:divBdr>
            <w:top w:val="none" w:sz="0" w:space="0" w:color="auto"/>
            <w:left w:val="none" w:sz="0" w:space="0" w:color="auto"/>
            <w:bottom w:val="none" w:sz="0" w:space="0" w:color="auto"/>
            <w:right w:val="none" w:sz="0" w:space="0" w:color="auto"/>
          </w:divBdr>
          <w:divsChild>
            <w:div w:id="1351490009">
              <w:marLeft w:val="0"/>
              <w:marRight w:val="0"/>
              <w:marTop w:val="0"/>
              <w:marBottom w:val="0"/>
              <w:divBdr>
                <w:top w:val="none" w:sz="0" w:space="0" w:color="auto"/>
                <w:left w:val="none" w:sz="0" w:space="0" w:color="auto"/>
                <w:bottom w:val="none" w:sz="0" w:space="0" w:color="auto"/>
                <w:right w:val="none" w:sz="0" w:space="0" w:color="auto"/>
              </w:divBdr>
              <w:divsChild>
                <w:div w:id="213451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180236">
      <w:bodyDiv w:val="1"/>
      <w:marLeft w:val="0"/>
      <w:marRight w:val="0"/>
      <w:marTop w:val="0"/>
      <w:marBottom w:val="0"/>
      <w:divBdr>
        <w:top w:val="none" w:sz="0" w:space="0" w:color="auto"/>
        <w:left w:val="none" w:sz="0" w:space="0" w:color="auto"/>
        <w:bottom w:val="none" w:sz="0" w:space="0" w:color="auto"/>
        <w:right w:val="none" w:sz="0" w:space="0" w:color="auto"/>
      </w:divBdr>
      <w:divsChild>
        <w:div w:id="21323771">
          <w:marLeft w:val="0"/>
          <w:marRight w:val="0"/>
          <w:marTop w:val="0"/>
          <w:marBottom w:val="0"/>
          <w:divBdr>
            <w:top w:val="none" w:sz="0" w:space="0" w:color="auto"/>
            <w:left w:val="none" w:sz="0" w:space="0" w:color="auto"/>
            <w:bottom w:val="none" w:sz="0" w:space="0" w:color="auto"/>
            <w:right w:val="none" w:sz="0" w:space="0" w:color="auto"/>
          </w:divBdr>
          <w:divsChild>
            <w:div w:id="1348675404">
              <w:marLeft w:val="0"/>
              <w:marRight w:val="0"/>
              <w:marTop w:val="0"/>
              <w:marBottom w:val="0"/>
              <w:divBdr>
                <w:top w:val="none" w:sz="0" w:space="0" w:color="auto"/>
                <w:left w:val="none" w:sz="0" w:space="0" w:color="auto"/>
                <w:bottom w:val="none" w:sz="0" w:space="0" w:color="auto"/>
                <w:right w:val="none" w:sz="0" w:space="0" w:color="auto"/>
              </w:divBdr>
              <w:divsChild>
                <w:div w:id="1824159484">
                  <w:marLeft w:val="0"/>
                  <w:marRight w:val="0"/>
                  <w:marTop w:val="0"/>
                  <w:marBottom w:val="0"/>
                  <w:divBdr>
                    <w:top w:val="none" w:sz="0" w:space="0" w:color="auto"/>
                    <w:left w:val="none" w:sz="0" w:space="0" w:color="auto"/>
                    <w:bottom w:val="none" w:sz="0" w:space="0" w:color="auto"/>
                    <w:right w:val="none" w:sz="0" w:space="0" w:color="auto"/>
                  </w:divBdr>
                </w:div>
              </w:divsChild>
            </w:div>
            <w:div w:id="196504267">
              <w:marLeft w:val="0"/>
              <w:marRight w:val="0"/>
              <w:marTop w:val="0"/>
              <w:marBottom w:val="0"/>
              <w:divBdr>
                <w:top w:val="none" w:sz="0" w:space="0" w:color="auto"/>
                <w:left w:val="none" w:sz="0" w:space="0" w:color="auto"/>
                <w:bottom w:val="none" w:sz="0" w:space="0" w:color="auto"/>
                <w:right w:val="none" w:sz="0" w:space="0" w:color="auto"/>
              </w:divBdr>
              <w:divsChild>
                <w:div w:id="698042423">
                  <w:marLeft w:val="0"/>
                  <w:marRight w:val="0"/>
                  <w:marTop w:val="0"/>
                  <w:marBottom w:val="0"/>
                  <w:divBdr>
                    <w:top w:val="none" w:sz="0" w:space="0" w:color="auto"/>
                    <w:left w:val="none" w:sz="0" w:space="0" w:color="auto"/>
                    <w:bottom w:val="none" w:sz="0" w:space="0" w:color="auto"/>
                    <w:right w:val="none" w:sz="0" w:space="0" w:color="auto"/>
                  </w:divBdr>
                </w:div>
              </w:divsChild>
            </w:div>
            <w:div w:id="70348269">
              <w:marLeft w:val="0"/>
              <w:marRight w:val="0"/>
              <w:marTop w:val="0"/>
              <w:marBottom w:val="0"/>
              <w:divBdr>
                <w:top w:val="none" w:sz="0" w:space="0" w:color="auto"/>
                <w:left w:val="none" w:sz="0" w:space="0" w:color="auto"/>
                <w:bottom w:val="none" w:sz="0" w:space="0" w:color="auto"/>
                <w:right w:val="none" w:sz="0" w:space="0" w:color="auto"/>
              </w:divBdr>
              <w:divsChild>
                <w:div w:id="236790566">
                  <w:marLeft w:val="0"/>
                  <w:marRight w:val="0"/>
                  <w:marTop w:val="0"/>
                  <w:marBottom w:val="0"/>
                  <w:divBdr>
                    <w:top w:val="none" w:sz="0" w:space="0" w:color="auto"/>
                    <w:left w:val="none" w:sz="0" w:space="0" w:color="auto"/>
                    <w:bottom w:val="none" w:sz="0" w:space="0" w:color="auto"/>
                    <w:right w:val="none" w:sz="0" w:space="0" w:color="auto"/>
                  </w:divBdr>
                </w:div>
              </w:divsChild>
            </w:div>
            <w:div w:id="1471940897">
              <w:marLeft w:val="0"/>
              <w:marRight w:val="0"/>
              <w:marTop w:val="0"/>
              <w:marBottom w:val="0"/>
              <w:divBdr>
                <w:top w:val="none" w:sz="0" w:space="0" w:color="auto"/>
                <w:left w:val="none" w:sz="0" w:space="0" w:color="auto"/>
                <w:bottom w:val="none" w:sz="0" w:space="0" w:color="auto"/>
                <w:right w:val="none" w:sz="0" w:space="0" w:color="auto"/>
              </w:divBdr>
              <w:divsChild>
                <w:div w:id="931668520">
                  <w:marLeft w:val="0"/>
                  <w:marRight w:val="0"/>
                  <w:marTop w:val="0"/>
                  <w:marBottom w:val="0"/>
                  <w:divBdr>
                    <w:top w:val="none" w:sz="0" w:space="0" w:color="auto"/>
                    <w:left w:val="none" w:sz="0" w:space="0" w:color="auto"/>
                    <w:bottom w:val="none" w:sz="0" w:space="0" w:color="auto"/>
                    <w:right w:val="none" w:sz="0" w:space="0" w:color="auto"/>
                  </w:divBdr>
                </w:div>
              </w:divsChild>
            </w:div>
            <w:div w:id="222718508">
              <w:marLeft w:val="0"/>
              <w:marRight w:val="0"/>
              <w:marTop w:val="0"/>
              <w:marBottom w:val="0"/>
              <w:divBdr>
                <w:top w:val="none" w:sz="0" w:space="0" w:color="auto"/>
                <w:left w:val="none" w:sz="0" w:space="0" w:color="auto"/>
                <w:bottom w:val="none" w:sz="0" w:space="0" w:color="auto"/>
                <w:right w:val="none" w:sz="0" w:space="0" w:color="auto"/>
              </w:divBdr>
              <w:divsChild>
                <w:div w:id="805976355">
                  <w:marLeft w:val="0"/>
                  <w:marRight w:val="0"/>
                  <w:marTop w:val="0"/>
                  <w:marBottom w:val="0"/>
                  <w:divBdr>
                    <w:top w:val="none" w:sz="0" w:space="0" w:color="auto"/>
                    <w:left w:val="none" w:sz="0" w:space="0" w:color="auto"/>
                    <w:bottom w:val="none" w:sz="0" w:space="0" w:color="auto"/>
                    <w:right w:val="none" w:sz="0" w:space="0" w:color="auto"/>
                  </w:divBdr>
                </w:div>
              </w:divsChild>
            </w:div>
            <w:div w:id="108621815">
              <w:marLeft w:val="0"/>
              <w:marRight w:val="0"/>
              <w:marTop w:val="0"/>
              <w:marBottom w:val="0"/>
              <w:divBdr>
                <w:top w:val="none" w:sz="0" w:space="0" w:color="auto"/>
                <w:left w:val="none" w:sz="0" w:space="0" w:color="auto"/>
                <w:bottom w:val="none" w:sz="0" w:space="0" w:color="auto"/>
                <w:right w:val="none" w:sz="0" w:space="0" w:color="auto"/>
              </w:divBdr>
              <w:divsChild>
                <w:div w:id="862208432">
                  <w:marLeft w:val="0"/>
                  <w:marRight w:val="0"/>
                  <w:marTop w:val="0"/>
                  <w:marBottom w:val="0"/>
                  <w:divBdr>
                    <w:top w:val="none" w:sz="0" w:space="0" w:color="auto"/>
                    <w:left w:val="none" w:sz="0" w:space="0" w:color="auto"/>
                    <w:bottom w:val="none" w:sz="0" w:space="0" w:color="auto"/>
                    <w:right w:val="none" w:sz="0" w:space="0" w:color="auto"/>
                  </w:divBdr>
                </w:div>
              </w:divsChild>
            </w:div>
            <w:div w:id="1862277171">
              <w:marLeft w:val="0"/>
              <w:marRight w:val="0"/>
              <w:marTop w:val="0"/>
              <w:marBottom w:val="0"/>
              <w:divBdr>
                <w:top w:val="none" w:sz="0" w:space="0" w:color="auto"/>
                <w:left w:val="none" w:sz="0" w:space="0" w:color="auto"/>
                <w:bottom w:val="none" w:sz="0" w:space="0" w:color="auto"/>
                <w:right w:val="none" w:sz="0" w:space="0" w:color="auto"/>
              </w:divBdr>
              <w:divsChild>
                <w:div w:id="4597939">
                  <w:marLeft w:val="0"/>
                  <w:marRight w:val="0"/>
                  <w:marTop w:val="0"/>
                  <w:marBottom w:val="0"/>
                  <w:divBdr>
                    <w:top w:val="none" w:sz="0" w:space="0" w:color="auto"/>
                    <w:left w:val="none" w:sz="0" w:space="0" w:color="auto"/>
                    <w:bottom w:val="none" w:sz="0" w:space="0" w:color="auto"/>
                    <w:right w:val="none" w:sz="0" w:space="0" w:color="auto"/>
                  </w:divBdr>
                </w:div>
              </w:divsChild>
            </w:div>
            <w:div w:id="1821072531">
              <w:marLeft w:val="0"/>
              <w:marRight w:val="0"/>
              <w:marTop w:val="0"/>
              <w:marBottom w:val="0"/>
              <w:divBdr>
                <w:top w:val="none" w:sz="0" w:space="0" w:color="auto"/>
                <w:left w:val="none" w:sz="0" w:space="0" w:color="auto"/>
                <w:bottom w:val="none" w:sz="0" w:space="0" w:color="auto"/>
                <w:right w:val="none" w:sz="0" w:space="0" w:color="auto"/>
              </w:divBdr>
              <w:divsChild>
                <w:div w:id="1620840882">
                  <w:marLeft w:val="0"/>
                  <w:marRight w:val="0"/>
                  <w:marTop w:val="0"/>
                  <w:marBottom w:val="0"/>
                  <w:divBdr>
                    <w:top w:val="none" w:sz="0" w:space="0" w:color="auto"/>
                    <w:left w:val="none" w:sz="0" w:space="0" w:color="auto"/>
                    <w:bottom w:val="none" w:sz="0" w:space="0" w:color="auto"/>
                    <w:right w:val="none" w:sz="0" w:space="0" w:color="auto"/>
                  </w:divBdr>
                </w:div>
              </w:divsChild>
            </w:div>
            <w:div w:id="1878931437">
              <w:marLeft w:val="0"/>
              <w:marRight w:val="0"/>
              <w:marTop w:val="0"/>
              <w:marBottom w:val="0"/>
              <w:divBdr>
                <w:top w:val="none" w:sz="0" w:space="0" w:color="auto"/>
                <w:left w:val="none" w:sz="0" w:space="0" w:color="auto"/>
                <w:bottom w:val="none" w:sz="0" w:space="0" w:color="auto"/>
                <w:right w:val="none" w:sz="0" w:space="0" w:color="auto"/>
              </w:divBdr>
              <w:divsChild>
                <w:div w:id="686056498">
                  <w:marLeft w:val="0"/>
                  <w:marRight w:val="0"/>
                  <w:marTop w:val="0"/>
                  <w:marBottom w:val="0"/>
                  <w:divBdr>
                    <w:top w:val="none" w:sz="0" w:space="0" w:color="auto"/>
                    <w:left w:val="none" w:sz="0" w:space="0" w:color="auto"/>
                    <w:bottom w:val="none" w:sz="0" w:space="0" w:color="auto"/>
                    <w:right w:val="none" w:sz="0" w:space="0" w:color="auto"/>
                  </w:divBdr>
                </w:div>
              </w:divsChild>
            </w:div>
            <w:div w:id="2012021342">
              <w:marLeft w:val="0"/>
              <w:marRight w:val="0"/>
              <w:marTop w:val="0"/>
              <w:marBottom w:val="0"/>
              <w:divBdr>
                <w:top w:val="none" w:sz="0" w:space="0" w:color="auto"/>
                <w:left w:val="none" w:sz="0" w:space="0" w:color="auto"/>
                <w:bottom w:val="none" w:sz="0" w:space="0" w:color="auto"/>
                <w:right w:val="none" w:sz="0" w:space="0" w:color="auto"/>
              </w:divBdr>
              <w:divsChild>
                <w:div w:id="173998110">
                  <w:marLeft w:val="0"/>
                  <w:marRight w:val="0"/>
                  <w:marTop w:val="0"/>
                  <w:marBottom w:val="0"/>
                  <w:divBdr>
                    <w:top w:val="none" w:sz="0" w:space="0" w:color="auto"/>
                    <w:left w:val="none" w:sz="0" w:space="0" w:color="auto"/>
                    <w:bottom w:val="none" w:sz="0" w:space="0" w:color="auto"/>
                    <w:right w:val="none" w:sz="0" w:space="0" w:color="auto"/>
                  </w:divBdr>
                </w:div>
              </w:divsChild>
            </w:div>
            <w:div w:id="742346">
              <w:marLeft w:val="0"/>
              <w:marRight w:val="0"/>
              <w:marTop w:val="0"/>
              <w:marBottom w:val="0"/>
              <w:divBdr>
                <w:top w:val="none" w:sz="0" w:space="0" w:color="auto"/>
                <w:left w:val="none" w:sz="0" w:space="0" w:color="auto"/>
                <w:bottom w:val="none" w:sz="0" w:space="0" w:color="auto"/>
                <w:right w:val="none" w:sz="0" w:space="0" w:color="auto"/>
              </w:divBdr>
              <w:divsChild>
                <w:div w:id="1517888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310977">
          <w:marLeft w:val="0"/>
          <w:marRight w:val="0"/>
          <w:marTop w:val="0"/>
          <w:marBottom w:val="0"/>
          <w:divBdr>
            <w:top w:val="none" w:sz="0" w:space="0" w:color="auto"/>
            <w:left w:val="none" w:sz="0" w:space="0" w:color="auto"/>
            <w:bottom w:val="none" w:sz="0" w:space="0" w:color="auto"/>
            <w:right w:val="none" w:sz="0" w:space="0" w:color="auto"/>
          </w:divBdr>
          <w:divsChild>
            <w:div w:id="1742219713">
              <w:marLeft w:val="0"/>
              <w:marRight w:val="0"/>
              <w:marTop w:val="0"/>
              <w:marBottom w:val="0"/>
              <w:divBdr>
                <w:top w:val="none" w:sz="0" w:space="0" w:color="auto"/>
                <w:left w:val="none" w:sz="0" w:space="0" w:color="auto"/>
                <w:bottom w:val="none" w:sz="0" w:space="0" w:color="auto"/>
                <w:right w:val="none" w:sz="0" w:space="0" w:color="auto"/>
              </w:divBdr>
              <w:divsChild>
                <w:div w:id="1333533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594501">
      <w:bodyDiv w:val="1"/>
      <w:marLeft w:val="0"/>
      <w:marRight w:val="0"/>
      <w:marTop w:val="0"/>
      <w:marBottom w:val="0"/>
      <w:divBdr>
        <w:top w:val="none" w:sz="0" w:space="0" w:color="auto"/>
        <w:left w:val="none" w:sz="0" w:space="0" w:color="auto"/>
        <w:bottom w:val="none" w:sz="0" w:space="0" w:color="auto"/>
        <w:right w:val="none" w:sz="0" w:space="0" w:color="auto"/>
      </w:divBdr>
    </w:div>
    <w:div w:id="1312295560">
      <w:bodyDiv w:val="1"/>
      <w:marLeft w:val="0"/>
      <w:marRight w:val="0"/>
      <w:marTop w:val="0"/>
      <w:marBottom w:val="0"/>
      <w:divBdr>
        <w:top w:val="none" w:sz="0" w:space="0" w:color="auto"/>
        <w:left w:val="none" w:sz="0" w:space="0" w:color="auto"/>
        <w:bottom w:val="none" w:sz="0" w:space="0" w:color="auto"/>
        <w:right w:val="none" w:sz="0" w:space="0" w:color="auto"/>
      </w:divBdr>
      <w:divsChild>
        <w:div w:id="1171334565">
          <w:marLeft w:val="0"/>
          <w:marRight w:val="0"/>
          <w:marTop w:val="0"/>
          <w:marBottom w:val="0"/>
          <w:divBdr>
            <w:top w:val="none" w:sz="0" w:space="0" w:color="auto"/>
            <w:left w:val="none" w:sz="0" w:space="0" w:color="auto"/>
            <w:bottom w:val="none" w:sz="0" w:space="0" w:color="auto"/>
            <w:right w:val="none" w:sz="0" w:space="0" w:color="auto"/>
          </w:divBdr>
          <w:divsChild>
            <w:div w:id="181288896">
              <w:marLeft w:val="0"/>
              <w:marRight w:val="0"/>
              <w:marTop w:val="0"/>
              <w:marBottom w:val="0"/>
              <w:divBdr>
                <w:top w:val="none" w:sz="0" w:space="0" w:color="auto"/>
                <w:left w:val="none" w:sz="0" w:space="0" w:color="auto"/>
                <w:bottom w:val="none" w:sz="0" w:space="0" w:color="auto"/>
                <w:right w:val="none" w:sz="0" w:space="0" w:color="auto"/>
              </w:divBdr>
              <w:divsChild>
                <w:div w:id="1301225785">
                  <w:marLeft w:val="0"/>
                  <w:marRight w:val="0"/>
                  <w:marTop w:val="0"/>
                  <w:marBottom w:val="0"/>
                  <w:divBdr>
                    <w:top w:val="none" w:sz="0" w:space="0" w:color="auto"/>
                    <w:left w:val="none" w:sz="0" w:space="0" w:color="auto"/>
                    <w:bottom w:val="none" w:sz="0" w:space="0" w:color="auto"/>
                    <w:right w:val="none" w:sz="0" w:space="0" w:color="auto"/>
                  </w:divBdr>
                  <w:divsChild>
                    <w:div w:id="156232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557464">
      <w:bodyDiv w:val="1"/>
      <w:marLeft w:val="0"/>
      <w:marRight w:val="0"/>
      <w:marTop w:val="0"/>
      <w:marBottom w:val="0"/>
      <w:divBdr>
        <w:top w:val="none" w:sz="0" w:space="0" w:color="auto"/>
        <w:left w:val="none" w:sz="0" w:space="0" w:color="auto"/>
        <w:bottom w:val="none" w:sz="0" w:space="0" w:color="auto"/>
        <w:right w:val="none" w:sz="0" w:space="0" w:color="auto"/>
      </w:divBdr>
      <w:divsChild>
        <w:div w:id="1185052729">
          <w:marLeft w:val="0"/>
          <w:marRight w:val="0"/>
          <w:marTop w:val="0"/>
          <w:marBottom w:val="0"/>
          <w:divBdr>
            <w:top w:val="none" w:sz="0" w:space="0" w:color="auto"/>
            <w:left w:val="none" w:sz="0" w:space="0" w:color="auto"/>
            <w:bottom w:val="none" w:sz="0" w:space="0" w:color="auto"/>
            <w:right w:val="none" w:sz="0" w:space="0" w:color="auto"/>
          </w:divBdr>
          <w:divsChild>
            <w:div w:id="1943610446">
              <w:marLeft w:val="0"/>
              <w:marRight w:val="0"/>
              <w:marTop w:val="0"/>
              <w:marBottom w:val="0"/>
              <w:divBdr>
                <w:top w:val="none" w:sz="0" w:space="0" w:color="auto"/>
                <w:left w:val="none" w:sz="0" w:space="0" w:color="auto"/>
                <w:bottom w:val="none" w:sz="0" w:space="0" w:color="auto"/>
                <w:right w:val="none" w:sz="0" w:space="0" w:color="auto"/>
              </w:divBdr>
              <w:divsChild>
                <w:div w:id="197467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35913">
      <w:bodyDiv w:val="1"/>
      <w:marLeft w:val="0"/>
      <w:marRight w:val="0"/>
      <w:marTop w:val="0"/>
      <w:marBottom w:val="0"/>
      <w:divBdr>
        <w:top w:val="none" w:sz="0" w:space="0" w:color="auto"/>
        <w:left w:val="none" w:sz="0" w:space="0" w:color="auto"/>
        <w:bottom w:val="none" w:sz="0" w:space="0" w:color="auto"/>
        <w:right w:val="none" w:sz="0" w:space="0" w:color="auto"/>
      </w:divBdr>
      <w:divsChild>
        <w:div w:id="886837201">
          <w:marLeft w:val="0"/>
          <w:marRight w:val="0"/>
          <w:marTop w:val="0"/>
          <w:marBottom w:val="0"/>
          <w:divBdr>
            <w:top w:val="none" w:sz="0" w:space="0" w:color="auto"/>
            <w:left w:val="none" w:sz="0" w:space="0" w:color="auto"/>
            <w:bottom w:val="none" w:sz="0" w:space="0" w:color="auto"/>
            <w:right w:val="none" w:sz="0" w:space="0" w:color="auto"/>
          </w:divBdr>
          <w:divsChild>
            <w:div w:id="1015349359">
              <w:marLeft w:val="0"/>
              <w:marRight w:val="0"/>
              <w:marTop w:val="0"/>
              <w:marBottom w:val="0"/>
              <w:divBdr>
                <w:top w:val="none" w:sz="0" w:space="0" w:color="auto"/>
                <w:left w:val="none" w:sz="0" w:space="0" w:color="auto"/>
                <w:bottom w:val="none" w:sz="0" w:space="0" w:color="auto"/>
                <w:right w:val="none" w:sz="0" w:space="0" w:color="auto"/>
              </w:divBdr>
              <w:divsChild>
                <w:div w:id="16350018">
                  <w:marLeft w:val="0"/>
                  <w:marRight w:val="0"/>
                  <w:marTop w:val="0"/>
                  <w:marBottom w:val="0"/>
                  <w:divBdr>
                    <w:top w:val="none" w:sz="0" w:space="0" w:color="auto"/>
                    <w:left w:val="none" w:sz="0" w:space="0" w:color="auto"/>
                    <w:bottom w:val="none" w:sz="0" w:space="0" w:color="auto"/>
                    <w:right w:val="none" w:sz="0" w:space="0" w:color="auto"/>
                  </w:divBdr>
                  <w:divsChild>
                    <w:div w:id="143497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5185131">
      <w:bodyDiv w:val="1"/>
      <w:marLeft w:val="0"/>
      <w:marRight w:val="0"/>
      <w:marTop w:val="0"/>
      <w:marBottom w:val="0"/>
      <w:divBdr>
        <w:top w:val="none" w:sz="0" w:space="0" w:color="auto"/>
        <w:left w:val="none" w:sz="0" w:space="0" w:color="auto"/>
        <w:bottom w:val="none" w:sz="0" w:space="0" w:color="auto"/>
        <w:right w:val="none" w:sz="0" w:space="0" w:color="auto"/>
      </w:divBdr>
    </w:div>
    <w:div w:id="1316370502">
      <w:bodyDiv w:val="1"/>
      <w:marLeft w:val="0"/>
      <w:marRight w:val="0"/>
      <w:marTop w:val="0"/>
      <w:marBottom w:val="0"/>
      <w:divBdr>
        <w:top w:val="none" w:sz="0" w:space="0" w:color="auto"/>
        <w:left w:val="none" w:sz="0" w:space="0" w:color="auto"/>
        <w:bottom w:val="none" w:sz="0" w:space="0" w:color="auto"/>
        <w:right w:val="none" w:sz="0" w:space="0" w:color="auto"/>
      </w:divBdr>
    </w:div>
    <w:div w:id="1316490173">
      <w:bodyDiv w:val="1"/>
      <w:marLeft w:val="0"/>
      <w:marRight w:val="0"/>
      <w:marTop w:val="0"/>
      <w:marBottom w:val="0"/>
      <w:divBdr>
        <w:top w:val="none" w:sz="0" w:space="0" w:color="auto"/>
        <w:left w:val="none" w:sz="0" w:space="0" w:color="auto"/>
        <w:bottom w:val="none" w:sz="0" w:space="0" w:color="auto"/>
        <w:right w:val="none" w:sz="0" w:space="0" w:color="auto"/>
      </w:divBdr>
      <w:divsChild>
        <w:div w:id="1278492145">
          <w:marLeft w:val="0"/>
          <w:marRight w:val="0"/>
          <w:marTop w:val="0"/>
          <w:marBottom w:val="0"/>
          <w:divBdr>
            <w:top w:val="none" w:sz="0" w:space="0" w:color="auto"/>
            <w:left w:val="none" w:sz="0" w:space="0" w:color="auto"/>
            <w:bottom w:val="none" w:sz="0" w:space="0" w:color="auto"/>
            <w:right w:val="none" w:sz="0" w:space="0" w:color="auto"/>
          </w:divBdr>
          <w:divsChild>
            <w:div w:id="1244682695">
              <w:marLeft w:val="0"/>
              <w:marRight w:val="0"/>
              <w:marTop w:val="0"/>
              <w:marBottom w:val="0"/>
              <w:divBdr>
                <w:top w:val="none" w:sz="0" w:space="0" w:color="auto"/>
                <w:left w:val="none" w:sz="0" w:space="0" w:color="auto"/>
                <w:bottom w:val="none" w:sz="0" w:space="0" w:color="auto"/>
                <w:right w:val="none" w:sz="0" w:space="0" w:color="auto"/>
              </w:divBdr>
              <w:divsChild>
                <w:div w:id="195948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759993">
      <w:bodyDiv w:val="1"/>
      <w:marLeft w:val="0"/>
      <w:marRight w:val="0"/>
      <w:marTop w:val="0"/>
      <w:marBottom w:val="0"/>
      <w:divBdr>
        <w:top w:val="none" w:sz="0" w:space="0" w:color="auto"/>
        <w:left w:val="none" w:sz="0" w:space="0" w:color="auto"/>
        <w:bottom w:val="none" w:sz="0" w:space="0" w:color="auto"/>
        <w:right w:val="none" w:sz="0" w:space="0" w:color="auto"/>
      </w:divBdr>
    </w:div>
    <w:div w:id="1316838877">
      <w:bodyDiv w:val="1"/>
      <w:marLeft w:val="0"/>
      <w:marRight w:val="0"/>
      <w:marTop w:val="0"/>
      <w:marBottom w:val="0"/>
      <w:divBdr>
        <w:top w:val="none" w:sz="0" w:space="0" w:color="auto"/>
        <w:left w:val="none" w:sz="0" w:space="0" w:color="auto"/>
        <w:bottom w:val="none" w:sz="0" w:space="0" w:color="auto"/>
        <w:right w:val="none" w:sz="0" w:space="0" w:color="auto"/>
      </w:divBdr>
    </w:div>
    <w:div w:id="1317610600">
      <w:bodyDiv w:val="1"/>
      <w:marLeft w:val="0"/>
      <w:marRight w:val="0"/>
      <w:marTop w:val="0"/>
      <w:marBottom w:val="0"/>
      <w:divBdr>
        <w:top w:val="none" w:sz="0" w:space="0" w:color="auto"/>
        <w:left w:val="none" w:sz="0" w:space="0" w:color="auto"/>
        <w:bottom w:val="none" w:sz="0" w:space="0" w:color="auto"/>
        <w:right w:val="none" w:sz="0" w:space="0" w:color="auto"/>
      </w:divBdr>
      <w:divsChild>
        <w:div w:id="1523663925">
          <w:marLeft w:val="0"/>
          <w:marRight w:val="0"/>
          <w:marTop w:val="0"/>
          <w:marBottom w:val="0"/>
          <w:divBdr>
            <w:top w:val="none" w:sz="0" w:space="0" w:color="auto"/>
            <w:left w:val="none" w:sz="0" w:space="0" w:color="auto"/>
            <w:bottom w:val="none" w:sz="0" w:space="0" w:color="auto"/>
            <w:right w:val="none" w:sz="0" w:space="0" w:color="auto"/>
          </w:divBdr>
          <w:divsChild>
            <w:div w:id="1930963970">
              <w:marLeft w:val="0"/>
              <w:marRight w:val="0"/>
              <w:marTop w:val="0"/>
              <w:marBottom w:val="0"/>
              <w:divBdr>
                <w:top w:val="none" w:sz="0" w:space="0" w:color="auto"/>
                <w:left w:val="none" w:sz="0" w:space="0" w:color="auto"/>
                <w:bottom w:val="none" w:sz="0" w:space="0" w:color="auto"/>
                <w:right w:val="none" w:sz="0" w:space="0" w:color="auto"/>
              </w:divBdr>
              <w:divsChild>
                <w:div w:id="184242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415318">
      <w:bodyDiv w:val="1"/>
      <w:marLeft w:val="0"/>
      <w:marRight w:val="0"/>
      <w:marTop w:val="0"/>
      <w:marBottom w:val="0"/>
      <w:divBdr>
        <w:top w:val="none" w:sz="0" w:space="0" w:color="auto"/>
        <w:left w:val="none" w:sz="0" w:space="0" w:color="auto"/>
        <w:bottom w:val="none" w:sz="0" w:space="0" w:color="auto"/>
        <w:right w:val="none" w:sz="0" w:space="0" w:color="auto"/>
      </w:divBdr>
      <w:divsChild>
        <w:div w:id="594097284">
          <w:marLeft w:val="0"/>
          <w:marRight w:val="0"/>
          <w:marTop w:val="0"/>
          <w:marBottom w:val="0"/>
          <w:divBdr>
            <w:top w:val="none" w:sz="0" w:space="0" w:color="auto"/>
            <w:left w:val="none" w:sz="0" w:space="0" w:color="auto"/>
            <w:bottom w:val="none" w:sz="0" w:space="0" w:color="auto"/>
            <w:right w:val="none" w:sz="0" w:space="0" w:color="auto"/>
          </w:divBdr>
          <w:divsChild>
            <w:div w:id="17661074">
              <w:marLeft w:val="0"/>
              <w:marRight w:val="0"/>
              <w:marTop w:val="0"/>
              <w:marBottom w:val="0"/>
              <w:divBdr>
                <w:top w:val="none" w:sz="0" w:space="0" w:color="auto"/>
                <w:left w:val="none" w:sz="0" w:space="0" w:color="auto"/>
                <w:bottom w:val="none" w:sz="0" w:space="0" w:color="auto"/>
                <w:right w:val="none" w:sz="0" w:space="0" w:color="auto"/>
              </w:divBdr>
              <w:divsChild>
                <w:div w:id="83384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08373">
      <w:bodyDiv w:val="1"/>
      <w:marLeft w:val="0"/>
      <w:marRight w:val="0"/>
      <w:marTop w:val="0"/>
      <w:marBottom w:val="0"/>
      <w:divBdr>
        <w:top w:val="none" w:sz="0" w:space="0" w:color="auto"/>
        <w:left w:val="none" w:sz="0" w:space="0" w:color="auto"/>
        <w:bottom w:val="none" w:sz="0" w:space="0" w:color="auto"/>
        <w:right w:val="none" w:sz="0" w:space="0" w:color="auto"/>
      </w:divBdr>
      <w:divsChild>
        <w:div w:id="1585607703">
          <w:marLeft w:val="0"/>
          <w:marRight w:val="0"/>
          <w:marTop w:val="0"/>
          <w:marBottom w:val="0"/>
          <w:divBdr>
            <w:top w:val="none" w:sz="0" w:space="0" w:color="auto"/>
            <w:left w:val="none" w:sz="0" w:space="0" w:color="auto"/>
            <w:bottom w:val="none" w:sz="0" w:space="0" w:color="auto"/>
            <w:right w:val="none" w:sz="0" w:space="0" w:color="auto"/>
          </w:divBdr>
          <w:divsChild>
            <w:div w:id="836968806">
              <w:marLeft w:val="0"/>
              <w:marRight w:val="0"/>
              <w:marTop w:val="0"/>
              <w:marBottom w:val="0"/>
              <w:divBdr>
                <w:top w:val="none" w:sz="0" w:space="0" w:color="auto"/>
                <w:left w:val="none" w:sz="0" w:space="0" w:color="auto"/>
                <w:bottom w:val="none" w:sz="0" w:space="0" w:color="auto"/>
                <w:right w:val="none" w:sz="0" w:space="0" w:color="auto"/>
              </w:divBdr>
              <w:divsChild>
                <w:div w:id="120332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95531">
      <w:bodyDiv w:val="1"/>
      <w:marLeft w:val="0"/>
      <w:marRight w:val="0"/>
      <w:marTop w:val="0"/>
      <w:marBottom w:val="0"/>
      <w:divBdr>
        <w:top w:val="none" w:sz="0" w:space="0" w:color="auto"/>
        <w:left w:val="none" w:sz="0" w:space="0" w:color="auto"/>
        <w:bottom w:val="none" w:sz="0" w:space="0" w:color="auto"/>
        <w:right w:val="none" w:sz="0" w:space="0" w:color="auto"/>
      </w:divBdr>
    </w:div>
    <w:div w:id="1326787368">
      <w:bodyDiv w:val="1"/>
      <w:marLeft w:val="0"/>
      <w:marRight w:val="0"/>
      <w:marTop w:val="0"/>
      <w:marBottom w:val="0"/>
      <w:divBdr>
        <w:top w:val="none" w:sz="0" w:space="0" w:color="auto"/>
        <w:left w:val="none" w:sz="0" w:space="0" w:color="auto"/>
        <w:bottom w:val="none" w:sz="0" w:space="0" w:color="auto"/>
        <w:right w:val="none" w:sz="0" w:space="0" w:color="auto"/>
      </w:divBdr>
      <w:divsChild>
        <w:div w:id="2144501471">
          <w:marLeft w:val="0"/>
          <w:marRight w:val="0"/>
          <w:marTop w:val="0"/>
          <w:marBottom w:val="0"/>
          <w:divBdr>
            <w:top w:val="none" w:sz="0" w:space="0" w:color="auto"/>
            <w:left w:val="none" w:sz="0" w:space="0" w:color="auto"/>
            <w:bottom w:val="none" w:sz="0" w:space="0" w:color="auto"/>
            <w:right w:val="none" w:sz="0" w:space="0" w:color="auto"/>
          </w:divBdr>
          <w:divsChild>
            <w:div w:id="1589385715">
              <w:marLeft w:val="0"/>
              <w:marRight w:val="0"/>
              <w:marTop w:val="0"/>
              <w:marBottom w:val="0"/>
              <w:divBdr>
                <w:top w:val="none" w:sz="0" w:space="0" w:color="auto"/>
                <w:left w:val="none" w:sz="0" w:space="0" w:color="auto"/>
                <w:bottom w:val="none" w:sz="0" w:space="0" w:color="auto"/>
                <w:right w:val="none" w:sz="0" w:space="0" w:color="auto"/>
              </w:divBdr>
              <w:divsChild>
                <w:div w:id="287395020">
                  <w:marLeft w:val="0"/>
                  <w:marRight w:val="0"/>
                  <w:marTop w:val="0"/>
                  <w:marBottom w:val="0"/>
                  <w:divBdr>
                    <w:top w:val="none" w:sz="0" w:space="0" w:color="auto"/>
                    <w:left w:val="none" w:sz="0" w:space="0" w:color="auto"/>
                    <w:bottom w:val="none" w:sz="0" w:space="0" w:color="auto"/>
                    <w:right w:val="none" w:sz="0" w:space="0" w:color="auto"/>
                  </w:divBdr>
                  <w:divsChild>
                    <w:div w:id="28836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287608">
      <w:bodyDiv w:val="1"/>
      <w:marLeft w:val="0"/>
      <w:marRight w:val="0"/>
      <w:marTop w:val="0"/>
      <w:marBottom w:val="0"/>
      <w:divBdr>
        <w:top w:val="none" w:sz="0" w:space="0" w:color="auto"/>
        <w:left w:val="none" w:sz="0" w:space="0" w:color="auto"/>
        <w:bottom w:val="none" w:sz="0" w:space="0" w:color="auto"/>
        <w:right w:val="none" w:sz="0" w:space="0" w:color="auto"/>
      </w:divBdr>
      <w:divsChild>
        <w:div w:id="213927769">
          <w:marLeft w:val="0"/>
          <w:marRight w:val="0"/>
          <w:marTop w:val="0"/>
          <w:marBottom w:val="0"/>
          <w:divBdr>
            <w:top w:val="none" w:sz="0" w:space="0" w:color="auto"/>
            <w:left w:val="none" w:sz="0" w:space="0" w:color="auto"/>
            <w:bottom w:val="none" w:sz="0" w:space="0" w:color="auto"/>
            <w:right w:val="none" w:sz="0" w:space="0" w:color="auto"/>
          </w:divBdr>
          <w:divsChild>
            <w:div w:id="342980620">
              <w:marLeft w:val="0"/>
              <w:marRight w:val="0"/>
              <w:marTop w:val="0"/>
              <w:marBottom w:val="0"/>
              <w:divBdr>
                <w:top w:val="none" w:sz="0" w:space="0" w:color="auto"/>
                <w:left w:val="none" w:sz="0" w:space="0" w:color="auto"/>
                <w:bottom w:val="none" w:sz="0" w:space="0" w:color="auto"/>
                <w:right w:val="none" w:sz="0" w:space="0" w:color="auto"/>
              </w:divBdr>
              <w:divsChild>
                <w:div w:id="163547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290409">
      <w:bodyDiv w:val="1"/>
      <w:marLeft w:val="0"/>
      <w:marRight w:val="0"/>
      <w:marTop w:val="0"/>
      <w:marBottom w:val="0"/>
      <w:divBdr>
        <w:top w:val="none" w:sz="0" w:space="0" w:color="auto"/>
        <w:left w:val="none" w:sz="0" w:space="0" w:color="auto"/>
        <w:bottom w:val="none" w:sz="0" w:space="0" w:color="auto"/>
        <w:right w:val="none" w:sz="0" w:space="0" w:color="auto"/>
      </w:divBdr>
      <w:divsChild>
        <w:div w:id="2095541184">
          <w:marLeft w:val="0"/>
          <w:marRight w:val="0"/>
          <w:marTop w:val="0"/>
          <w:marBottom w:val="0"/>
          <w:divBdr>
            <w:top w:val="none" w:sz="0" w:space="0" w:color="auto"/>
            <w:left w:val="none" w:sz="0" w:space="0" w:color="auto"/>
            <w:bottom w:val="none" w:sz="0" w:space="0" w:color="auto"/>
            <w:right w:val="none" w:sz="0" w:space="0" w:color="auto"/>
          </w:divBdr>
          <w:divsChild>
            <w:div w:id="1388333741">
              <w:marLeft w:val="0"/>
              <w:marRight w:val="0"/>
              <w:marTop w:val="0"/>
              <w:marBottom w:val="0"/>
              <w:divBdr>
                <w:top w:val="none" w:sz="0" w:space="0" w:color="auto"/>
                <w:left w:val="none" w:sz="0" w:space="0" w:color="auto"/>
                <w:bottom w:val="none" w:sz="0" w:space="0" w:color="auto"/>
                <w:right w:val="none" w:sz="0" w:space="0" w:color="auto"/>
              </w:divBdr>
              <w:divsChild>
                <w:div w:id="146997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481277">
      <w:bodyDiv w:val="1"/>
      <w:marLeft w:val="0"/>
      <w:marRight w:val="0"/>
      <w:marTop w:val="0"/>
      <w:marBottom w:val="0"/>
      <w:divBdr>
        <w:top w:val="none" w:sz="0" w:space="0" w:color="auto"/>
        <w:left w:val="none" w:sz="0" w:space="0" w:color="auto"/>
        <w:bottom w:val="none" w:sz="0" w:space="0" w:color="auto"/>
        <w:right w:val="none" w:sz="0" w:space="0" w:color="auto"/>
      </w:divBdr>
    </w:div>
    <w:div w:id="1330333024">
      <w:bodyDiv w:val="1"/>
      <w:marLeft w:val="0"/>
      <w:marRight w:val="0"/>
      <w:marTop w:val="0"/>
      <w:marBottom w:val="0"/>
      <w:divBdr>
        <w:top w:val="none" w:sz="0" w:space="0" w:color="auto"/>
        <w:left w:val="none" w:sz="0" w:space="0" w:color="auto"/>
        <w:bottom w:val="none" w:sz="0" w:space="0" w:color="auto"/>
        <w:right w:val="none" w:sz="0" w:space="0" w:color="auto"/>
      </w:divBdr>
    </w:div>
    <w:div w:id="1330593633">
      <w:bodyDiv w:val="1"/>
      <w:marLeft w:val="0"/>
      <w:marRight w:val="0"/>
      <w:marTop w:val="0"/>
      <w:marBottom w:val="0"/>
      <w:divBdr>
        <w:top w:val="none" w:sz="0" w:space="0" w:color="auto"/>
        <w:left w:val="none" w:sz="0" w:space="0" w:color="auto"/>
        <w:bottom w:val="none" w:sz="0" w:space="0" w:color="auto"/>
        <w:right w:val="none" w:sz="0" w:space="0" w:color="auto"/>
      </w:divBdr>
      <w:divsChild>
        <w:div w:id="482426436">
          <w:marLeft w:val="0"/>
          <w:marRight w:val="0"/>
          <w:marTop w:val="0"/>
          <w:marBottom w:val="0"/>
          <w:divBdr>
            <w:top w:val="none" w:sz="0" w:space="0" w:color="auto"/>
            <w:left w:val="none" w:sz="0" w:space="0" w:color="auto"/>
            <w:bottom w:val="none" w:sz="0" w:space="0" w:color="auto"/>
            <w:right w:val="none" w:sz="0" w:space="0" w:color="auto"/>
          </w:divBdr>
          <w:divsChild>
            <w:div w:id="215824655">
              <w:marLeft w:val="0"/>
              <w:marRight w:val="0"/>
              <w:marTop w:val="0"/>
              <w:marBottom w:val="0"/>
              <w:divBdr>
                <w:top w:val="none" w:sz="0" w:space="0" w:color="auto"/>
                <w:left w:val="none" w:sz="0" w:space="0" w:color="auto"/>
                <w:bottom w:val="none" w:sz="0" w:space="0" w:color="auto"/>
                <w:right w:val="none" w:sz="0" w:space="0" w:color="auto"/>
              </w:divBdr>
              <w:divsChild>
                <w:div w:id="1610771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905449">
      <w:bodyDiv w:val="1"/>
      <w:marLeft w:val="0"/>
      <w:marRight w:val="0"/>
      <w:marTop w:val="0"/>
      <w:marBottom w:val="0"/>
      <w:divBdr>
        <w:top w:val="none" w:sz="0" w:space="0" w:color="auto"/>
        <w:left w:val="none" w:sz="0" w:space="0" w:color="auto"/>
        <w:bottom w:val="none" w:sz="0" w:space="0" w:color="auto"/>
        <w:right w:val="none" w:sz="0" w:space="0" w:color="auto"/>
      </w:divBdr>
      <w:divsChild>
        <w:div w:id="1036546119">
          <w:marLeft w:val="0"/>
          <w:marRight w:val="0"/>
          <w:marTop w:val="15"/>
          <w:marBottom w:val="0"/>
          <w:divBdr>
            <w:top w:val="none" w:sz="0" w:space="0" w:color="auto"/>
            <w:left w:val="none" w:sz="0" w:space="0" w:color="auto"/>
            <w:bottom w:val="none" w:sz="0" w:space="0" w:color="auto"/>
            <w:right w:val="none" w:sz="0" w:space="0" w:color="auto"/>
          </w:divBdr>
          <w:divsChild>
            <w:div w:id="474033343">
              <w:marLeft w:val="0"/>
              <w:marRight w:val="0"/>
              <w:marTop w:val="0"/>
              <w:marBottom w:val="0"/>
              <w:divBdr>
                <w:top w:val="none" w:sz="0" w:space="0" w:color="auto"/>
                <w:left w:val="none" w:sz="0" w:space="0" w:color="auto"/>
                <w:bottom w:val="none" w:sz="0" w:space="0" w:color="auto"/>
                <w:right w:val="none" w:sz="0" w:space="0" w:color="auto"/>
              </w:divBdr>
            </w:div>
          </w:divsChild>
        </w:div>
        <w:div w:id="238364907">
          <w:marLeft w:val="0"/>
          <w:marRight w:val="0"/>
          <w:marTop w:val="15"/>
          <w:marBottom w:val="0"/>
          <w:divBdr>
            <w:top w:val="none" w:sz="0" w:space="0" w:color="auto"/>
            <w:left w:val="none" w:sz="0" w:space="0" w:color="auto"/>
            <w:bottom w:val="none" w:sz="0" w:space="0" w:color="auto"/>
            <w:right w:val="none" w:sz="0" w:space="0" w:color="auto"/>
          </w:divBdr>
          <w:divsChild>
            <w:div w:id="6383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837169">
      <w:bodyDiv w:val="1"/>
      <w:marLeft w:val="0"/>
      <w:marRight w:val="0"/>
      <w:marTop w:val="0"/>
      <w:marBottom w:val="0"/>
      <w:divBdr>
        <w:top w:val="none" w:sz="0" w:space="0" w:color="auto"/>
        <w:left w:val="none" w:sz="0" w:space="0" w:color="auto"/>
        <w:bottom w:val="none" w:sz="0" w:space="0" w:color="auto"/>
        <w:right w:val="none" w:sz="0" w:space="0" w:color="auto"/>
      </w:divBdr>
      <w:divsChild>
        <w:div w:id="1117867736">
          <w:marLeft w:val="0"/>
          <w:marRight w:val="0"/>
          <w:marTop w:val="0"/>
          <w:marBottom w:val="0"/>
          <w:divBdr>
            <w:top w:val="none" w:sz="0" w:space="0" w:color="auto"/>
            <w:left w:val="none" w:sz="0" w:space="0" w:color="auto"/>
            <w:bottom w:val="none" w:sz="0" w:space="0" w:color="auto"/>
            <w:right w:val="none" w:sz="0" w:space="0" w:color="auto"/>
          </w:divBdr>
          <w:divsChild>
            <w:div w:id="110829045">
              <w:marLeft w:val="0"/>
              <w:marRight w:val="0"/>
              <w:marTop w:val="0"/>
              <w:marBottom w:val="0"/>
              <w:divBdr>
                <w:top w:val="none" w:sz="0" w:space="0" w:color="auto"/>
                <w:left w:val="none" w:sz="0" w:space="0" w:color="auto"/>
                <w:bottom w:val="none" w:sz="0" w:space="0" w:color="auto"/>
                <w:right w:val="none" w:sz="0" w:space="0" w:color="auto"/>
              </w:divBdr>
              <w:divsChild>
                <w:div w:id="120247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752953">
      <w:bodyDiv w:val="1"/>
      <w:marLeft w:val="0"/>
      <w:marRight w:val="0"/>
      <w:marTop w:val="0"/>
      <w:marBottom w:val="0"/>
      <w:divBdr>
        <w:top w:val="none" w:sz="0" w:space="0" w:color="auto"/>
        <w:left w:val="none" w:sz="0" w:space="0" w:color="auto"/>
        <w:bottom w:val="none" w:sz="0" w:space="0" w:color="auto"/>
        <w:right w:val="none" w:sz="0" w:space="0" w:color="auto"/>
      </w:divBdr>
      <w:divsChild>
        <w:div w:id="1543859947">
          <w:marLeft w:val="0"/>
          <w:marRight w:val="0"/>
          <w:marTop w:val="0"/>
          <w:marBottom w:val="0"/>
          <w:divBdr>
            <w:top w:val="none" w:sz="0" w:space="0" w:color="auto"/>
            <w:left w:val="none" w:sz="0" w:space="0" w:color="auto"/>
            <w:bottom w:val="none" w:sz="0" w:space="0" w:color="auto"/>
            <w:right w:val="none" w:sz="0" w:space="0" w:color="auto"/>
          </w:divBdr>
          <w:divsChild>
            <w:div w:id="1341204025">
              <w:marLeft w:val="0"/>
              <w:marRight w:val="0"/>
              <w:marTop w:val="0"/>
              <w:marBottom w:val="0"/>
              <w:divBdr>
                <w:top w:val="none" w:sz="0" w:space="0" w:color="auto"/>
                <w:left w:val="none" w:sz="0" w:space="0" w:color="auto"/>
                <w:bottom w:val="none" w:sz="0" w:space="0" w:color="auto"/>
                <w:right w:val="none" w:sz="0" w:space="0" w:color="auto"/>
              </w:divBdr>
              <w:divsChild>
                <w:div w:id="16347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111761">
      <w:bodyDiv w:val="1"/>
      <w:marLeft w:val="0"/>
      <w:marRight w:val="0"/>
      <w:marTop w:val="0"/>
      <w:marBottom w:val="0"/>
      <w:divBdr>
        <w:top w:val="none" w:sz="0" w:space="0" w:color="auto"/>
        <w:left w:val="none" w:sz="0" w:space="0" w:color="auto"/>
        <w:bottom w:val="none" w:sz="0" w:space="0" w:color="auto"/>
        <w:right w:val="none" w:sz="0" w:space="0" w:color="auto"/>
      </w:divBdr>
      <w:divsChild>
        <w:div w:id="492113489">
          <w:marLeft w:val="0"/>
          <w:marRight w:val="0"/>
          <w:marTop w:val="0"/>
          <w:marBottom w:val="0"/>
          <w:divBdr>
            <w:top w:val="none" w:sz="0" w:space="0" w:color="auto"/>
            <w:left w:val="none" w:sz="0" w:space="0" w:color="auto"/>
            <w:bottom w:val="none" w:sz="0" w:space="0" w:color="auto"/>
            <w:right w:val="none" w:sz="0" w:space="0" w:color="auto"/>
          </w:divBdr>
          <w:divsChild>
            <w:div w:id="1209033305">
              <w:marLeft w:val="0"/>
              <w:marRight w:val="0"/>
              <w:marTop w:val="0"/>
              <w:marBottom w:val="0"/>
              <w:divBdr>
                <w:top w:val="none" w:sz="0" w:space="0" w:color="auto"/>
                <w:left w:val="none" w:sz="0" w:space="0" w:color="auto"/>
                <w:bottom w:val="none" w:sz="0" w:space="0" w:color="auto"/>
                <w:right w:val="none" w:sz="0" w:space="0" w:color="auto"/>
              </w:divBdr>
              <w:divsChild>
                <w:div w:id="77918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764148">
      <w:bodyDiv w:val="1"/>
      <w:marLeft w:val="0"/>
      <w:marRight w:val="0"/>
      <w:marTop w:val="0"/>
      <w:marBottom w:val="0"/>
      <w:divBdr>
        <w:top w:val="none" w:sz="0" w:space="0" w:color="auto"/>
        <w:left w:val="none" w:sz="0" w:space="0" w:color="auto"/>
        <w:bottom w:val="none" w:sz="0" w:space="0" w:color="auto"/>
        <w:right w:val="none" w:sz="0" w:space="0" w:color="auto"/>
      </w:divBdr>
      <w:divsChild>
        <w:div w:id="736587495">
          <w:marLeft w:val="0"/>
          <w:marRight w:val="0"/>
          <w:marTop w:val="0"/>
          <w:marBottom w:val="0"/>
          <w:divBdr>
            <w:top w:val="none" w:sz="0" w:space="0" w:color="auto"/>
            <w:left w:val="none" w:sz="0" w:space="0" w:color="auto"/>
            <w:bottom w:val="none" w:sz="0" w:space="0" w:color="auto"/>
            <w:right w:val="none" w:sz="0" w:space="0" w:color="auto"/>
          </w:divBdr>
          <w:divsChild>
            <w:div w:id="983243482">
              <w:marLeft w:val="0"/>
              <w:marRight w:val="0"/>
              <w:marTop w:val="0"/>
              <w:marBottom w:val="0"/>
              <w:divBdr>
                <w:top w:val="none" w:sz="0" w:space="0" w:color="auto"/>
                <w:left w:val="none" w:sz="0" w:space="0" w:color="auto"/>
                <w:bottom w:val="none" w:sz="0" w:space="0" w:color="auto"/>
                <w:right w:val="none" w:sz="0" w:space="0" w:color="auto"/>
              </w:divBdr>
              <w:divsChild>
                <w:div w:id="5673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766035">
      <w:bodyDiv w:val="1"/>
      <w:marLeft w:val="0"/>
      <w:marRight w:val="0"/>
      <w:marTop w:val="0"/>
      <w:marBottom w:val="0"/>
      <w:divBdr>
        <w:top w:val="none" w:sz="0" w:space="0" w:color="auto"/>
        <w:left w:val="none" w:sz="0" w:space="0" w:color="auto"/>
        <w:bottom w:val="none" w:sz="0" w:space="0" w:color="auto"/>
        <w:right w:val="none" w:sz="0" w:space="0" w:color="auto"/>
      </w:divBdr>
      <w:divsChild>
        <w:div w:id="1179271485">
          <w:marLeft w:val="0"/>
          <w:marRight w:val="0"/>
          <w:marTop w:val="0"/>
          <w:marBottom w:val="0"/>
          <w:divBdr>
            <w:top w:val="none" w:sz="0" w:space="0" w:color="auto"/>
            <w:left w:val="none" w:sz="0" w:space="0" w:color="auto"/>
            <w:bottom w:val="none" w:sz="0" w:space="0" w:color="auto"/>
            <w:right w:val="none" w:sz="0" w:space="0" w:color="auto"/>
          </w:divBdr>
          <w:divsChild>
            <w:div w:id="141389997">
              <w:marLeft w:val="0"/>
              <w:marRight w:val="0"/>
              <w:marTop w:val="0"/>
              <w:marBottom w:val="0"/>
              <w:divBdr>
                <w:top w:val="none" w:sz="0" w:space="0" w:color="auto"/>
                <w:left w:val="none" w:sz="0" w:space="0" w:color="auto"/>
                <w:bottom w:val="none" w:sz="0" w:space="0" w:color="auto"/>
                <w:right w:val="none" w:sz="0" w:space="0" w:color="auto"/>
              </w:divBdr>
              <w:divsChild>
                <w:div w:id="139423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888355">
      <w:bodyDiv w:val="1"/>
      <w:marLeft w:val="0"/>
      <w:marRight w:val="0"/>
      <w:marTop w:val="0"/>
      <w:marBottom w:val="0"/>
      <w:divBdr>
        <w:top w:val="none" w:sz="0" w:space="0" w:color="auto"/>
        <w:left w:val="none" w:sz="0" w:space="0" w:color="auto"/>
        <w:bottom w:val="none" w:sz="0" w:space="0" w:color="auto"/>
        <w:right w:val="none" w:sz="0" w:space="0" w:color="auto"/>
      </w:divBdr>
    </w:div>
    <w:div w:id="1342509076">
      <w:bodyDiv w:val="1"/>
      <w:marLeft w:val="0"/>
      <w:marRight w:val="0"/>
      <w:marTop w:val="0"/>
      <w:marBottom w:val="0"/>
      <w:divBdr>
        <w:top w:val="none" w:sz="0" w:space="0" w:color="auto"/>
        <w:left w:val="none" w:sz="0" w:space="0" w:color="auto"/>
        <w:bottom w:val="none" w:sz="0" w:space="0" w:color="auto"/>
        <w:right w:val="none" w:sz="0" w:space="0" w:color="auto"/>
      </w:divBdr>
      <w:divsChild>
        <w:div w:id="385228320">
          <w:marLeft w:val="0"/>
          <w:marRight w:val="0"/>
          <w:marTop w:val="0"/>
          <w:marBottom w:val="0"/>
          <w:divBdr>
            <w:top w:val="none" w:sz="0" w:space="0" w:color="auto"/>
            <w:left w:val="none" w:sz="0" w:space="0" w:color="auto"/>
            <w:bottom w:val="none" w:sz="0" w:space="0" w:color="auto"/>
            <w:right w:val="none" w:sz="0" w:space="0" w:color="auto"/>
          </w:divBdr>
          <w:divsChild>
            <w:div w:id="109320294">
              <w:marLeft w:val="0"/>
              <w:marRight w:val="0"/>
              <w:marTop w:val="0"/>
              <w:marBottom w:val="0"/>
              <w:divBdr>
                <w:top w:val="none" w:sz="0" w:space="0" w:color="auto"/>
                <w:left w:val="none" w:sz="0" w:space="0" w:color="auto"/>
                <w:bottom w:val="none" w:sz="0" w:space="0" w:color="auto"/>
                <w:right w:val="none" w:sz="0" w:space="0" w:color="auto"/>
              </w:divBdr>
              <w:divsChild>
                <w:div w:id="110896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851175">
      <w:bodyDiv w:val="1"/>
      <w:marLeft w:val="0"/>
      <w:marRight w:val="0"/>
      <w:marTop w:val="0"/>
      <w:marBottom w:val="0"/>
      <w:divBdr>
        <w:top w:val="none" w:sz="0" w:space="0" w:color="auto"/>
        <w:left w:val="none" w:sz="0" w:space="0" w:color="auto"/>
        <w:bottom w:val="none" w:sz="0" w:space="0" w:color="auto"/>
        <w:right w:val="none" w:sz="0" w:space="0" w:color="auto"/>
      </w:divBdr>
      <w:divsChild>
        <w:div w:id="1727605028">
          <w:marLeft w:val="0"/>
          <w:marRight w:val="0"/>
          <w:marTop w:val="0"/>
          <w:marBottom w:val="0"/>
          <w:divBdr>
            <w:top w:val="none" w:sz="0" w:space="0" w:color="auto"/>
            <w:left w:val="none" w:sz="0" w:space="0" w:color="auto"/>
            <w:bottom w:val="none" w:sz="0" w:space="0" w:color="auto"/>
            <w:right w:val="none" w:sz="0" w:space="0" w:color="auto"/>
          </w:divBdr>
          <w:divsChild>
            <w:div w:id="200899392">
              <w:marLeft w:val="0"/>
              <w:marRight w:val="0"/>
              <w:marTop w:val="0"/>
              <w:marBottom w:val="0"/>
              <w:divBdr>
                <w:top w:val="none" w:sz="0" w:space="0" w:color="auto"/>
                <w:left w:val="none" w:sz="0" w:space="0" w:color="auto"/>
                <w:bottom w:val="none" w:sz="0" w:space="0" w:color="auto"/>
                <w:right w:val="none" w:sz="0" w:space="0" w:color="auto"/>
              </w:divBdr>
              <w:divsChild>
                <w:div w:id="1093816803">
                  <w:marLeft w:val="0"/>
                  <w:marRight w:val="0"/>
                  <w:marTop w:val="0"/>
                  <w:marBottom w:val="0"/>
                  <w:divBdr>
                    <w:top w:val="none" w:sz="0" w:space="0" w:color="auto"/>
                    <w:left w:val="none" w:sz="0" w:space="0" w:color="auto"/>
                    <w:bottom w:val="none" w:sz="0" w:space="0" w:color="auto"/>
                    <w:right w:val="none" w:sz="0" w:space="0" w:color="auto"/>
                  </w:divBdr>
                  <w:divsChild>
                    <w:div w:id="1202480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2968832">
      <w:bodyDiv w:val="1"/>
      <w:marLeft w:val="0"/>
      <w:marRight w:val="0"/>
      <w:marTop w:val="0"/>
      <w:marBottom w:val="0"/>
      <w:divBdr>
        <w:top w:val="none" w:sz="0" w:space="0" w:color="auto"/>
        <w:left w:val="none" w:sz="0" w:space="0" w:color="auto"/>
        <w:bottom w:val="none" w:sz="0" w:space="0" w:color="auto"/>
        <w:right w:val="none" w:sz="0" w:space="0" w:color="auto"/>
      </w:divBdr>
      <w:divsChild>
        <w:div w:id="1733038907">
          <w:marLeft w:val="0"/>
          <w:marRight w:val="0"/>
          <w:marTop w:val="0"/>
          <w:marBottom w:val="0"/>
          <w:divBdr>
            <w:top w:val="none" w:sz="0" w:space="0" w:color="auto"/>
            <w:left w:val="none" w:sz="0" w:space="0" w:color="auto"/>
            <w:bottom w:val="none" w:sz="0" w:space="0" w:color="auto"/>
            <w:right w:val="none" w:sz="0" w:space="0" w:color="auto"/>
          </w:divBdr>
          <w:divsChild>
            <w:div w:id="217015092">
              <w:marLeft w:val="0"/>
              <w:marRight w:val="0"/>
              <w:marTop w:val="0"/>
              <w:marBottom w:val="0"/>
              <w:divBdr>
                <w:top w:val="none" w:sz="0" w:space="0" w:color="auto"/>
                <w:left w:val="none" w:sz="0" w:space="0" w:color="auto"/>
                <w:bottom w:val="none" w:sz="0" w:space="0" w:color="auto"/>
                <w:right w:val="none" w:sz="0" w:space="0" w:color="auto"/>
              </w:divBdr>
              <w:divsChild>
                <w:div w:id="559906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663424">
      <w:bodyDiv w:val="1"/>
      <w:marLeft w:val="0"/>
      <w:marRight w:val="0"/>
      <w:marTop w:val="0"/>
      <w:marBottom w:val="0"/>
      <w:divBdr>
        <w:top w:val="none" w:sz="0" w:space="0" w:color="auto"/>
        <w:left w:val="none" w:sz="0" w:space="0" w:color="auto"/>
        <w:bottom w:val="none" w:sz="0" w:space="0" w:color="auto"/>
        <w:right w:val="none" w:sz="0" w:space="0" w:color="auto"/>
      </w:divBdr>
    </w:div>
    <w:div w:id="1348098661">
      <w:bodyDiv w:val="1"/>
      <w:marLeft w:val="0"/>
      <w:marRight w:val="0"/>
      <w:marTop w:val="0"/>
      <w:marBottom w:val="0"/>
      <w:divBdr>
        <w:top w:val="none" w:sz="0" w:space="0" w:color="auto"/>
        <w:left w:val="none" w:sz="0" w:space="0" w:color="auto"/>
        <w:bottom w:val="none" w:sz="0" w:space="0" w:color="auto"/>
        <w:right w:val="none" w:sz="0" w:space="0" w:color="auto"/>
      </w:divBdr>
      <w:divsChild>
        <w:div w:id="1180466650">
          <w:marLeft w:val="0"/>
          <w:marRight w:val="0"/>
          <w:marTop w:val="0"/>
          <w:marBottom w:val="0"/>
          <w:divBdr>
            <w:top w:val="none" w:sz="0" w:space="0" w:color="auto"/>
            <w:left w:val="none" w:sz="0" w:space="0" w:color="auto"/>
            <w:bottom w:val="none" w:sz="0" w:space="0" w:color="auto"/>
            <w:right w:val="none" w:sz="0" w:space="0" w:color="auto"/>
          </w:divBdr>
          <w:divsChild>
            <w:div w:id="447047219">
              <w:marLeft w:val="0"/>
              <w:marRight w:val="0"/>
              <w:marTop w:val="0"/>
              <w:marBottom w:val="0"/>
              <w:divBdr>
                <w:top w:val="none" w:sz="0" w:space="0" w:color="auto"/>
                <w:left w:val="none" w:sz="0" w:space="0" w:color="auto"/>
                <w:bottom w:val="none" w:sz="0" w:space="0" w:color="auto"/>
                <w:right w:val="none" w:sz="0" w:space="0" w:color="auto"/>
              </w:divBdr>
              <w:divsChild>
                <w:div w:id="191909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999685">
      <w:bodyDiv w:val="1"/>
      <w:marLeft w:val="0"/>
      <w:marRight w:val="0"/>
      <w:marTop w:val="0"/>
      <w:marBottom w:val="0"/>
      <w:divBdr>
        <w:top w:val="none" w:sz="0" w:space="0" w:color="auto"/>
        <w:left w:val="none" w:sz="0" w:space="0" w:color="auto"/>
        <w:bottom w:val="none" w:sz="0" w:space="0" w:color="auto"/>
        <w:right w:val="none" w:sz="0" w:space="0" w:color="auto"/>
      </w:divBdr>
      <w:divsChild>
        <w:div w:id="1375421604">
          <w:marLeft w:val="0"/>
          <w:marRight w:val="0"/>
          <w:marTop w:val="0"/>
          <w:marBottom w:val="0"/>
          <w:divBdr>
            <w:top w:val="none" w:sz="0" w:space="0" w:color="auto"/>
            <w:left w:val="none" w:sz="0" w:space="0" w:color="auto"/>
            <w:bottom w:val="none" w:sz="0" w:space="0" w:color="auto"/>
            <w:right w:val="none" w:sz="0" w:space="0" w:color="auto"/>
          </w:divBdr>
          <w:divsChild>
            <w:div w:id="1440101782">
              <w:marLeft w:val="0"/>
              <w:marRight w:val="0"/>
              <w:marTop w:val="0"/>
              <w:marBottom w:val="0"/>
              <w:divBdr>
                <w:top w:val="none" w:sz="0" w:space="0" w:color="auto"/>
                <w:left w:val="none" w:sz="0" w:space="0" w:color="auto"/>
                <w:bottom w:val="none" w:sz="0" w:space="0" w:color="auto"/>
                <w:right w:val="none" w:sz="0" w:space="0" w:color="auto"/>
              </w:divBdr>
              <w:divsChild>
                <w:div w:id="311755498">
                  <w:marLeft w:val="0"/>
                  <w:marRight w:val="0"/>
                  <w:marTop w:val="0"/>
                  <w:marBottom w:val="0"/>
                  <w:divBdr>
                    <w:top w:val="none" w:sz="0" w:space="0" w:color="auto"/>
                    <w:left w:val="none" w:sz="0" w:space="0" w:color="auto"/>
                    <w:bottom w:val="none" w:sz="0" w:space="0" w:color="auto"/>
                    <w:right w:val="none" w:sz="0" w:space="0" w:color="auto"/>
                  </w:divBdr>
                  <w:divsChild>
                    <w:div w:id="42893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458864">
      <w:bodyDiv w:val="1"/>
      <w:marLeft w:val="0"/>
      <w:marRight w:val="0"/>
      <w:marTop w:val="0"/>
      <w:marBottom w:val="0"/>
      <w:divBdr>
        <w:top w:val="none" w:sz="0" w:space="0" w:color="auto"/>
        <w:left w:val="none" w:sz="0" w:space="0" w:color="auto"/>
        <w:bottom w:val="none" w:sz="0" w:space="0" w:color="auto"/>
        <w:right w:val="none" w:sz="0" w:space="0" w:color="auto"/>
      </w:divBdr>
      <w:divsChild>
        <w:div w:id="2096902670">
          <w:marLeft w:val="0"/>
          <w:marRight w:val="0"/>
          <w:marTop w:val="0"/>
          <w:marBottom w:val="0"/>
          <w:divBdr>
            <w:top w:val="none" w:sz="0" w:space="0" w:color="auto"/>
            <w:left w:val="none" w:sz="0" w:space="0" w:color="auto"/>
            <w:bottom w:val="none" w:sz="0" w:space="0" w:color="auto"/>
            <w:right w:val="none" w:sz="0" w:space="0" w:color="auto"/>
          </w:divBdr>
          <w:divsChild>
            <w:div w:id="1733697668">
              <w:marLeft w:val="0"/>
              <w:marRight w:val="0"/>
              <w:marTop w:val="0"/>
              <w:marBottom w:val="0"/>
              <w:divBdr>
                <w:top w:val="none" w:sz="0" w:space="0" w:color="auto"/>
                <w:left w:val="none" w:sz="0" w:space="0" w:color="auto"/>
                <w:bottom w:val="none" w:sz="0" w:space="0" w:color="auto"/>
                <w:right w:val="none" w:sz="0" w:space="0" w:color="auto"/>
              </w:divBdr>
              <w:divsChild>
                <w:div w:id="1324509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517208">
      <w:bodyDiv w:val="1"/>
      <w:marLeft w:val="0"/>
      <w:marRight w:val="0"/>
      <w:marTop w:val="0"/>
      <w:marBottom w:val="0"/>
      <w:divBdr>
        <w:top w:val="none" w:sz="0" w:space="0" w:color="auto"/>
        <w:left w:val="none" w:sz="0" w:space="0" w:color="auto"/>
        <w:bottom w:val="none" w:sz="0" w:space="0" w:color="auto"/>
        <w:right w:val="none" w:sz="0" w:space="0" w:color="auto"/>
      </w:divBdr>
      <w:divsChild>
        <w:div w:id="697390515">
          <w:marLeft w:val="0"/>
          <w:marRight w:val="0"/>
          <w:marTop w:val="0"/>
          <w:marBottom w:val="0"/>
          <w:divBdr>
            <w:top w:val="none" w:sz="0" w:space="0" w:color="auto"/>
            <w:left w:val="none" w:sz="0" w:space="0" w:color="auto"/>
            <w:bottom w:val="none" w:sz="0" w:space="0" w:color="auto"/>
            <w:right w:val="none" w:sz="0" w:space="0" w:color="auto"/>
          </w:divBdr>
          <w:divsChild>
            <w:div w:id="421342853">
              <w:marLeft w:val="0"/>
              <w:marRight w:val="0"/>
              <w:marTop w:val="0"/>
              <w:marBottom w:val="0"/>
              <w:divBdr>
                <w:top w:val="none" w:sz="0" w:space="0" w:color="auto"/>
                <w:left w:val="none" w:sz="0" w:space="0" w:color="auto"/>
                <w:bottom w:val="none" w:sz="0" w:space="0" w:color="auto"/>
                <w:right w:val="none" w:sz="0" w:space="0" w:color="auto"/>
              </w:divBdr>
              <w:divsChild>
                <w:div w:id="144789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787876">
      <w:bodyDiv w:val="1"/>
      <w:marLeft w:val="0"/>
      <w:marRight w:val="0"/>
      <w:marTop w:val="0"/>
      <w:marBottom w:val="0"/>
      <w:divBdr>
        <w:top w:val="none" w:sz="0" w:space="0" w:color="auto"/>
        <w:left w:val="none" w:sz="0" w:space="0" w:color="auto"/>
        <w:bottom w:val="none" w:sz="0" w:space="0" w:color="auto"/>
        <w:right w:val="none" w:sz="0" w:space="0" w:color="auto"/>
      </w:divBdr>
    </w:div>
    <w:div w:id="1365131383">
      <w:bodyDiv w:val="1"/>
      <w:marLeft w:val="0"/>
      <w:marRight w:val="0"/>
      <w:marTop w:val="0"/>
      <w:marBottom w:val="0"/>
      <w:divBdr>
        <w:top w:val="none" w:sz="0" w:space="0" w:color="auto"/>
        <w:left w:val="none" w:sz="0" w:space="0" w:color="auto"/>
        <w:bottom w:val="none" w:sz="0" w:space="0" w:color="auto"/>
        <w:right w:val="none" w:sz="0" w:space="0" w:color="auto"/>
      </w:divBdr>
    </w:div>
    <w:div w:id="1365255091">
      <w:bodyDiv w:val="1"/>
      <w:marLeft w:val="0"/>
      <w:marRight w:val="0"/>
      <w:marTop w:val="0"/>
      <w:marBottom w:val="0"/>
      <w:divBdr>
        <w:top w:val="none" w:sz="0" w:space="0" w:color="auto"/>
        <w:left w:val="none" w:sz="0" w:space="0" w:color="auto"/>
        <w:bottom w:val="none" w:sz="0" w:space="0" w:color="auto"/>
        <w:right w:val="none" w:sz="0" w:space="0" w:color="auto"/>
      </w:divBdr>
      <w:divsChild>
        <w:div w:id="317658489">
          <w:marLeft w:val="0"/>
          <w:marRight w:val="0"/>
          <w:marTop w:val="0"/>
          <w:marBottom w:val="0"/>
          <w:divBdr>
            <w:top w:val="none" w:sz="0" w:space="0" w:color="auto"/>
            <w:left w:val="none" w:sz="0" w:space="0" w:color="auto"/>
            <w:bottom w:val="none" w:sz="0" w:space="0" w:color="auto"/>
            <w:right w:val="none" w:sz="0" w:space="0" w:color="auto"/>
          </w:divBdr>
          <w:divsChild>
            <w:div w:id="1558661252">
              <w:marLeft w:val="0"/>
              <w:marRight w:val="0"/>
              <w:marTop w:val="0"/>
              <w:marBottom w:val="0"/>
              <w:divBdr>
                <w:top w:val="none" w:sz="0" w:space="0" w:color="auto"/>
                <w:left w:val="none" w:sz="0" w:space="0" w:color="auto"/>
                <w:bottom w:val="none" w:sz="0" w:space="0" w:color="auto"/>
                <w:right w:val="none" w:sz="0" w:space="0" w:color="auto"/>
              </w:divBdr>
              <w:divsChild>
                <w:div w:id="21022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48082">
      <w:bodyDiv w:val="1"/>
      <w:marLeft w:val="0"/>
      <w:marRight w:val="0"/>
      <w:marTop w:val="0"/>
      <w:marBottom w:val="0"/>
      <w:divBdr>
        <w:top w:val="none" w:sz="0" w:space="0" w:color="auto"/>
        <w:left w:val="none" w:sz="0" w:space="0" w:color="auto"/>
        <w:bottom w:val="none" w:sz="0" w:space="0" w:color="auto"/>
        <w:right w:val="none" w:sz="0" w:space="0" w:color="auto"/>
      </w:divBdr>
    </w:div>
    <w:div w:id="1367439100">
      <w:bodyDiv w:val="1"/>
      <w:marLeft w:val="0"/>
      <w:marRight w:val="0"/>
      <w:marTop w:val="0"/>
      <w:marBottom w:val="0"/>
      <w:divBdr>
        <w:top w:val="none" w:sz="0" w:space="0" w:color="auto"/>
        <w:left w:val="none" w:sz="0" w:space="0" w:color="auto"/>
        <w:bottom w:val="none" w:sz="0" w:space="0" w:color="auto"/>
        <w:right w:val="none" w:sz="0" w:space="0" w:color="auto"/>
      </w:divBdr>
    </w:div>
    <w:div w:id="1367869878">
      <w:bodyDiv w:val="1"/>
      <w:marLeft w:val="0"/>
      <w:marRight w:val="0"/>
      <w:marTop w:val="0"/>
      <w:marBottom w:val="0"/>
      <w:divBdr>
        <w:top w:val="none" w:sz="0" w:space="0" w:color="auto"/>
        <w:left w:val="none" w:sz="0" w:space="0" w:color="auto"/>
        <w:bottom w:val="none" w:sz="0" w:space="0" w:color="auto"/>
        <w:right w:val="none" w:sz="0" w:space="0" w:color="auto"/>
      </w:divBdr>
      <w:divsChild>
        <w:div w:id="1330017163">
          <w:marLeft w:val="0"/>
          <w:marRight w:val="0"/>
          <w:marTop w:val="0"/>
          <w:marBottom w:val="0"/>
          <w:divBdr>
            <w:top w:val="none" w:sz="0" w:space="0" w:color="auto"/>
            <w:left w:val="none" w:sz="0" w:space="0" w:color="auto"/>
            <w:bottom w:val="none" w:sz="0" w:space="0" w:color="auto"/>
            <w:right w:val="none" w:sz="0" w:space="0" w:color="auto"/>
          </w:divBdr>
          <w:divsChild>
            <w:div w:id="556009264">
              <w:marLeft w:val="0"/>
              <w:marRight w:val="0"/>
              <w:marTop w:val="0"/>
              <w:marBottom w:val="0"/>
              <w:divBdr>
                <w:top w:val="none" w:sz="0" w:space="0" w:color="auto"/>
                <w:left w:val="none" w:sz="0" w:space="0" w:color="auto"/>
                <w:bottom w:val="none" w:sz="0" w:space="0" w:color="auto"/>
                <w:right w:val="none" w:sz="0" w:space="0" w:color="auto"/>
              </w:divBdr>
              <w:divsChild>
                <w:div w:id="108537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947352">
      <w:bodyDiv w:val="1"/>
      <w:marLeft w:val="0"/>
      <w:marRight w:val="0"/>
      <w:marTop w:val="0"/>
      <w:marBottom w:val="0"/>
      <w:divBdr>
        <w:top w:val="none" w:sz="0" w:space="0" w:color="auto"/>
        <w:left w:val="none" w:sz="0" w:space="0" w:color="auto"/>
        <w:bottom w:val="none" w:sz="0" w:space="0" w:color="auto"/>
        <w:right w:val="none" w:sz="0" w:space="0" w:color="auto"/>
      </w:divBdr>
      <w:divsChild>
        <w:div w:id="577062235">
          <w:marLeft w:val="0"/>
          <w:marRight w:val="0"/>
          <w:marTop w:val="0"/>
          <w:marBottom w:val="0"/>
          <w:divBdr>
            <w:top w:val="none" w:sz="0" w:space="0" w:color="auto"/>
            <w:left w:val="none" w:sz="0" w:space="0" w:color="auto"/>
            <w:bottom w:val="none" w:sz="0" w:space="0" w:color="auto"/>
            <w:right w:val="none" w:sz="0" w:space="0" w:color="auto"/>
          </w:divBdr>
          <w:divsChild>
            <w:div w:id="1464075275">
              <w:marLeft w:val="0"/>
              <w:marRight w:val="0"/>
              <w:marTop w:val="0"/>
              <w:marBottom w:val="0"/>
              <w:divBdr>
                <w:top w:val="none" w:sz="0" w:space="0" w:color="auto"/>
                <w:left w:val="none" w:sz="0" w:space="0" w:color="auto"/>
                <w:bottom w:val="none" w:sz="0" w:space="0" w:color="auto"/>
                <w:right w:val="none" w:sz="0" w:space="0" w:color="auto"/>
              </w:divBdr>
              <w:divsChild>
                <w:div w:id="59298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93302">
      <w:bodyDiv w:val="1"/>
      <w:marLeft w:val="0"/>
      <w:marRight w:val="0"/>
      <w:marTop w:val="0"/>
      <w:marBottom w:val="0"/>
      <w:divBdr>
        <w:top w:val="none" w:sz="0" w:space="0" w:color="auto"/>
        <w:left w:val="none" w:sz="0" w:space="0" w:color="auto"/>
        <w:bottom w:val="none" w:sz="0" w:space="0" w:color="auto"/>
        <w:right w:val="none" w:sz="0" w:space="0" w:color="auto"/>
      </w:divBdr>
      <w:divsChild>
        <w:div w:id="1710300891">
          <w:marLeft w:val="0"/>
          <w:marRight w:val="0"/>
          <w:marTop w:val="0"/>
          <w:marBottom w:val="0"/>
          <w:divBdr>
            <w:top w:val="none" w:sz="0" w:space="0" w:color="auto"/>
            <w:left w:val="none" w:sz="0" w:space="0" w:color="auto"/>
            <w:bottom w:val="none" w:sz="0" w:space="0" w:color="auto"/>
            <w:right w:val="none" w:sz="0" w:space="0" w:color="auto"/>
          </w:divBdr>
          <w:divsChild>
            <w:div w:id="1164399544">
              <w:marLeft w:val="0"/>
              <w:marRight w:val="0"/>
              <w:marTop w:val="0"/>
              <w:marBottom w:val="0"/>
              <w:divBdr>
                <w:top w:val="none" w:sz="0" w:space="0" w:color="auto"/>
                <w:left w:val="none" w:sz="0" w:space="0" w:color="auto"/>
                <w:bottom w:val="none" w:sz="0" w:space="0" w:color="auto"/>
                <w:right w:val="none" w:sz="0" w:space="0" w:color="auto"/>
              </w:divBdr>
              <w:divsChild>
                <w:div w:id="66513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4664">
      <w:bodyDiv w:val="1"/>
      <w:marLeft w:val="0"/>
      <w:marRight w:val="0"/>
      <w:marTop w:val="0"/>
      <w:marBottom w:val="0"/>
      <w:divBdr>
        <w:top w:val="none" w:sz="0" w:space="0" w:color="auto"/>
        <w:left w:val="none" w:sz="0" w:space="0" w:color="auto"/>
        <w:bottom w:val="none" w:sz="0" w:space="0" w:color="auto"/>
        <w:right w:val="none" w:sz="0" w:space="0" w:color="auto"/>
      </w:divBdr>
    </w:div>
    <w:div w:id="1371228885">
      <w:bodyDiv w:val="1"/>
      <w:marLeft w:val="0"/>
      <w:marRight w:val="0"/>
      <w:marTop w:val="0"/>
      <w:marBottom w:val="0"/>
      <w:divBdr>
        <w:top w:val="none" w:sz="0" w:space="0" w:color="auto"/>
        <w:left w:val="none" w:sz="0" w:space="0" w:color="auto"/>
        <w:bottom w:val="none" w:sz="0" w:space="0" w:color="auto"/>
        <w:right w:val="none" w:sz="0" w:space="0" w:color="auto"/>
      </w:divBdr>
    </w:div>
    <w:div w:id="1373185395">
      <w:bodyDiv w:val="1"/>
      <w:marLeft w:val="0"/>
      <w:marRight w:val="0"/>
      <w:marTop w:val="0"/>
      <w:marBottom w:val="0"/>
      <w:divBdr>
        <w:top w:val="none" w:sz="0" w:space="0" w:color="auto"/>
        <w:left w:val="none" w:sz="0" w:space="0" w:color="auto"/>
        <w:bottom w:val="none" w:sz="0" w:space="0" w:color="auto"/>
        <w:right w:val="none" w:sz="0" w:space="0" w:color="auto"/>
      </w:divBdr>
    </w:div>
    <w:div w:id="1375547349">
      <w:bodyDiv w:val="1"/>
      <w:marLeft w:val="0"/>
      <w:marRight w:val="0"/>
      <w:marTop w:val="0"/>
      <w:marBottom w:val="0"/>
      <w:divBdr>
        <w:top w:val="none" w:sz="0" w:space="0" w:color="auto"/>
        <w:left w:val="none" w:sz="0" w:space="0" w:color="auto"/>
        <w:bottom w:val="none" w:sz="0" w:space="0" w:color="auto"/>
        <w:right w:val="none" w:sz="0" w:space="0" w:color="auto"/>
      </w:divBdr>
      <w:divsChild>
        <w:div w:id="2117409322">
          <w:marLeft w:val="0"/>
          <w:marRight w:val="0"/>
          <w:marTop w:val="0"/>
          <w:marBottom w:val="0"/>
          <w:divBdr>
            <w:top w:val="none" w:sz="0" w:space="0" w:color="auto"/>
            <w:left w:val="none" w:sz="0" w:space="0" w:color="auto"/>
            <w:bottom w:val="none" w:sz="0" w:space="0" w:color="auto"/>
            <w:right w:val="none" w:sz="0" w:space="0" w:color="auto"/>
          </w:divBdr>
          <w:divsChild>
            <w:div w:id="2146972502">
              <w:marLeft w:val="0"/>
              <w:marRight w:val="0"/>
              <w:marTop w:val="0"/>
              <w:marBottom w:val="0"/>
              <w:divBdr>
                <w:top w:val="none" w:sz="0" w:space="0" w:color="auto"/>
                <w:left w:val="none" w:sz="0" w:space="0" w:color="auto"/>
                <w:bottom w:val="none" w:sz="0" w:space="0" w:color="auto"/>
                <w:right w:val="none" w:sz="0" w:space="0" w:color="auto"/>
              </w:divBdr>
              <w:divsChild>
                <w:div w:id="1864050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94023">
      <w:bodyDiv w:val="1"/>
      <w:marLeft w:val="0"/>
      <w:marRight w:val="0"/>
      <w:marTop w:val="0"/>
      <w:marBottom w:val="0"/>
      <w:divBdr>
        <w:top w:val="none" w:sz="0" w:space="0" w:color="auto"/>
        <w:left w:val="none" w:sz="0" w:space="0" w:color="auto"/>
        <w:bottom w:val="none" w:sz="0" w:space="0" w:color="auto"/>
        <w:right w:val="none" w:sz="0" w:space="0" w:color="auto"/>
      </w:divBdr>
    </w:div>
    <w:div w:id="1381129297">
      <w:bodyDiv w:val="1"/>
      <w:marLeft w:val="0"/>
      <w:marRight w:val="0"/>
      <w:marTop w:val="0"/>
      <w:marBottom w:val="0"/>
      <w:divBdr>
        <w:top w:val="none" w:sz="0" w:space="0" w:color="auto"/>
        <w:left w:val="none" w:sz="0" w:space="0" w:color="auto"/>
        <w:bottom w:val="none" w:sz="0" w:space="0" w:color="auto"/>
        <w:right w:val="none" w:sz="0" w:space="0" w:color="auto"/>
      </w:divBdr>
      <w:divsChild>
        <w:div w:id="287012718">
          <w:marLeft w:val="0"/>
          <w:marRight w:val="0"/>
          <w:marTop w:val="0"/>
          <w:marBottom w:val="0"/>
          <w:divBdr>
            <w:top w:val="none" w:sz="0" w:space="0" w:color="auto"/>
            <w:left w:val="none" w:sz="0" w:space="0" w:color="auto"/>
            <w:bottom w:val="none" w:sz="0" w:space="0" w:color="auto"/>
            <w:right w:val="none" w:sz="0" w:space="0" w:color="auto"/>
          </w:divBdr>
          <w:divsChild>
            <w:div w:id="284968121">
              <w:marLeft w:val="0"/>
              <w:marRight w:val="0"/>
              <w:marTop w:val="0"/>
              <w:marBottom w:val="0"/>
              <w:divBdr>
                <w:top w:val="none" w:sz="0" w:space="0" w:color="auto"/>
                <w:left w:val="none" w:sz="0" w:space="0" w:color="auto"/>
                <w:bottom w:val="none" w:sz="0" w:space="0" w:color="auto"/>
                <w:right w:val="none" w:sz="0" w:space="0" w:color="auto"/>
              </w:divBdr>
              <w:divsChild>
                <w:div w:id="823737679">
                  <w:marLeft w:val="0"/>
                  <w:marRight w:val="0"/>
                  <w:marTop w:val="0"/>
                  <w:marBottom w:val="0"/>
                  <w:divBdr>
                    <w:top w:val="none" w:sz="0" w:space="0" w:color="auto"/>
                    <w:left w:val="none" w:sz="0" w:space="0" w:color="auto"/>
                    <w:bottom w:val="none" w:sz="0" w:space="0" w:color="auto"/>
                    <w:right w:val="none" w:sz="0" w:space="0" w:color="auto"/>
                  </w:divBdr>
                  <w:divsChild>
                    <w:div w:id="51034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251539">
      <w:bodyDiv w:val="1"/>
      <w:marLeft w:val="0"/>
      <w:marRight w:val="0"/>
      <w:marTop w:val="0"/>
      <w:marBottom w:val="0"/>
      <w:divBdr>
        <w:top w:val="none" w:sz="0" w:space="0" w:color="auto"/>
        <w:left w:val="none" w:sz="0" w:space="0" w:color="auto"/>
        <w:bottom w:val="none" w:sz="0" w:space="0" w:color="auto"/>
        <w:right w:val="none" w:sz="0" w:space="0" w:color="auto"/>
      </w:divBdr>
      <w:divsChild>
        <w:div w:id="49498856">
          <w:marLeft w:val="0"/>
          <w:marRight w:val="0"/>
          <w:marTop w:val="0"/>
          <w:marBottom w:val="0"/>
          <w:divBdr>
            <w:top w:val="none" w:sz="0" w:space="0" w:color="auto"/>
            <w:left w:val="none" w:sz="0" w:space="0" w:color="auto"/>
            <w:bottom w:val="none" w:sz="0" w:space="0" w:color="auto"/>
            <w:right w:val="none" w:sz="0" w:space="0" w:color="auto"/>
          </w:divBdr>
          <w:divsChild>
            <w:div w:id="2043553074">
              <w:marLeft w:val="0"/>
              <w:marRight w:val="0"/>
              <w:marTop w:val="0"/>
              <w:marBottom w:val="0"/>
              <w:divBdr>
                <w:top w:val="none" w:sz="0" w:space="0" w:color="auto"/>
                <w:left w:val="none" w:sz="0" w:space="0" w:color="auto"/>
                <w:bottom w:val="none" w:sz="0" w:space="0" w:color="auto"/>
                <w:right w:val="none" w:sz="0" w:space="0" w:color="auto"/>
              </w:divBdr>
              <w:divsChild>
                <w:div w:id="176063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631780">
      <w:bodyDiv w:val="1"/>
      <w:marLeft w:val="0"/>
      <w:marRight w:val="0"/>
      <w:marTop w:val="0"/>
      <w:marBottom w:val="0"/>
      <w:divBdr>
        <w:top w:val="none" w:sz="0" w:space="0" w:color="auto"/>
        <w:left w:val="none" w:sz="0" w:space="0" w:color="auto"/>
        <w:bottom w:val="none" w:sz="0" w:space="0" w:color="auto"/>
        <w:right w:val="none" w:sz="0" w:space="0" w:color="auto"/>
      </w:divBdr>
    </w:div>
    <w:div w:id="1383359886">
      <w:bodyDiv w:val="1"/>
      <w:marLeft w:val="0"/>
      <w:marRight w:val="0"/>
      <w:marTop w:val="0"/>
      <w:marBottom w:val="0"/>
      <w:divBdr>
        <w:top w:val="none" w:sz="0" w:space="0" w:color="auto"/>
        <w:left w:val="none" w:sz="0" w:space="0" w:color="auto"/>
        <w:bottom w:val="none" w:sz="0" w:space="0" w:color="auto"/>
        <w:right w:val="none" w:sz="0" w:space="0" w:color="auto"/>
      </w:divBdr>
      <w:divsChild>
        <w:div w:id="1101411500">
          <w:marLeft w:val="0"/>
          <w:marRight w:val="0"/>
          <w:marTop w:val="0"/>
          <w:marBottom w:val="0"/>
          <w:divBdr>
            <w:top w:val="none" w:sz="0" w:space="0" w:color="auto"/>
            <w:left w:val="none" w:sz="0" w:space="0" w:color="auto"/>
            <w:bottom w:val="none" w:sz="0" w:space="0" w:color="auto"/>
            <w:right w:val="none" w:sz="0" w:space="0" w:color="auto"/>
          </w:divBdr>
          <w:divsChild>
            <w:div w:id="1907064015">
              <w:marLeft w:val="0"/>
              <w:marRight w:val="0"/>
              <w:marTop w:val="0"/>
              <w:marBottom w:val="0"/>
              <w:divBdr>
                <w:top w:val="none" w:sz="0" w:space="0" w:color="auto"/>
                <w:left w:val="none" w:sz="0" w:space="0" w:color="auto"/>
                <w:bottom w:val="none" w:sz="0" w:space="0" w:color="auto"/>
                <w:right w:val="none" w:sz="0" w:space="0" w:color="auto"/>
              </w:divBdr>
              <w:divsChild>
                <w:div w:id="469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107673">
      <w:bodyDiv w:val="1"/>
      <w:marLeft w:val="0"/>
      <w:marRight w:val="0"/>
      <w:marTop w:val="0"/>
      <w:marBottom w:val="0"/>
      <w:divBdr>
        <w:top w:val="none" w:sz="0" w:space="0" w:color="auto"/>
        <w:left w:val="none" w:sz="0" w:space="0" w:color="auto"/>
        <w:bottom w:val="none" w:sz="0" w:space="0" w:color="auto"/>
        <w:right w:val="none" w:sz="0" w:space="0" w:color="auto"/>
      </w:divBdr>
    </w:div>
    <w:div w:id="1389762336">
      <w:bodyDiv w:val="1"/>
      <w:marLeft w:val="0"/>
      <w:marRight w:val="0"/>
      <w:marTop w:val="0"/>
      <w:marBottom w:val="0"/>
      <w:divBdr>
        <w:top w:val="none" w:sz="0" w:space="0" w:color="auto"/>
        <w:left w:val="none" w:sz="0" w:space="0" w:color="auto"/>
        <w:bottom w:val="none" w:sz="0" w:space="0" w:color="auto"/>
        <w:right w:val="none" w:sz="0" w:space="0" w:color="auto"/>
      </w:divBdr>
    </w:div>
    <w:div w:id="1389955587">
      <w:bodyDiv w:val="1"/>
      <w:marLeft w:val="0"/>
      <w:marRight w:val="0"/>
      <w:marTop w:val="0"/>
      <w:marBottom w:val="0"/>
      <w:divBdr>
        <w:top w:val="none" w:sz="0" w:space="0" w:color="auto"/>
        <w:left w:val="none" w:sz="0" w:space="0" w:color="auto"/>
        <w:bottom w:val="none" w:sz="0" w:space="0" w:color="auto"/>
        <w:right w:val="none" w:sz="0" w:space="0" w:color="auto"/>
      </w:divBdr>
      <w:divsChild>
        <w:div w:id="293633702">
          <w:marLeft w:val="0"/>
          <w:marRight w:val="0"/>
          <w:marTop w:val="0"/>
          <w:marBottom w:val="0"/>
          <w:divBdr>
            <w:top w:val="none" w:sz="0" w:space="0" w:color="auto"/>
            <w:left w:val="none" w:sz="0" w:space="0" w:color="auto"/>
            <w:bottom w:val="none" w:sz="0" w:space="0" w:color="auto"/>
            <w:right w:val="none" w:sz="0" w:space="0" w:color="auto"/>
          </w:divBdr>
          <w:divsChild>
            <w:div w:id="862154">
              <w:marLeft w:val="0"/>
              <w:marRight w:val="0"/>
              <w:marTop w:val="0"/>
              <w:marBottom w:val="0"/>
              <w:divBdr>
                <w:top w:val="none" w:sz="0" w:space="0" w:color="auto"/>
                <w:left w:val="none" w:sz="0" w:space="0" w:color="auto"/>
                <w:bottom w:val="none" w:sz="0" w:space="0" w:color="auto"/>
                <w:right w:val="none" w:sz="0" w:space="0" w:color="auto"/>
              </w:divBdr>
              <w:divsChild>
                <w:div w:id="154575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076035">
      <w:bodyDiv w:val="1"/>
      <w:marLeft w:val="0"/>
      <w:marRight w:val="0"/>
      <w:marTop w:val="0"/>
      <w:marBottom w:val="0"/>
      <w:divBdr>
        <w:top w:val="none" w:sz="0" w:space="0" w:color="auto"/>
        <w:left w:val="none" w:sz="0" w:space="0" w:color="auto"/>
        <w:bottom w:val="none" w:sz="0" w:space="0" w:color="auto"/>
        <w:right w:val="none" w:sz="0" w:space="0" w:color="auto"/>
      </w:divBdr>
      <w:divsChild>
        <w:div w:id="921721748">
          <w:marLeft w:val="0"/>
          <w:marRight w:val="0"/>
          <w:marTop w:val="0"/>
          <w:marBottom w:val="0"/>
          <w:divBdr>
            <w:top w:val="none" w:sz="0" w:space="0" w:color="auto"/>
            <w:left w:val="none" w:sz="0" w:space="0" w:color="auto"/>
            <w:bottom w:val="none" w:sz="0" w:space="0" w:color="auto"/>
            <w:right w:val="none" w:sz="0" w:space="0" w:color="auto"/>
          </w:divBdr>
          <w:divsChild>
            <w:div w:id="800457816">
              <w:marLeft w:val="0"/>
              <w:marRight w:val="0"/>
              <w:marTop w:val="0"/>
              <w:marBottom w:val="0"/>
              <w:divBdr>
                <w:top w:val="none" w:sz="0" w:space="0" w:color="auto"/>
                <w:left w:val="none" w:sz="0" w:space="0" w:color="auto"/>
                <w:bottom w:val="none" w:sz="0" w:space="0" w:color="auto"/>
                <w:right w:val="none" w:sz="0" w:space="0" w:color="auto"/>
              </w:divBdr>
              <w:divsChild>
                <w:div w:id="949973568">
                  <w:marLeft w:val="0"/>
                  <w:marRight w:val="0"/>
                  <w:marTop w:val="0"/>
                  <w:marBottom w:val="0"/>
                  <w:divBdr>
                    <w:top w:val="none" w:sz="0" w:space="0" w:color="auto"/>
                    <w:left w:val="none" w:sz="0" w:space="0" w:color="auto"/>
                    <w:bottom w:val="none" w:sz="0" w:space="0" w:color="auto"/>
                    <w:right w:val="none" w:sz="0" w:space="0" w:color="auto"/>
                  </w:divBdr>
                  <w:divsChild>
                    <w:div w:id="162584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700232">
      <w:bodyDiv w:val="1"/>
      <w:marLeft w:val="0"/>
      <w:marRight w:val="0"/>
      <w:marTop w:val="0"/>
      <w:marBottom w:val="0"/>
      <w:divBdr>
        <w:top w:val="none" w:sz="0" w:space="0" w:color="auto"/>
        <w:left w:val="none" w:sz="0" w:space="0" w:color="auto"/>
        <w:bottom w:val="none" w:sz="0" w:space="0" w:color="auto"/>
        <w:right w:val="none" w:sz="0" w:space="0" w:color="auto"/>
      </w:divBdr>
    </w:div>
    <w:div w:id="1394309311">
      <w:bodyDiv w:val="1"/>
      <w:marLeft w:val="0"/>
      <w:marRight w:val="0"/>
      <w:marTop w:val="0"/>
      <w:marBottom w:val="0"/>
      <w:divBdr>
        <w:top w:val="none" w:sz="0" w:space="0" w:color="auto"/>
        <w:left w:val="none" w:sz="0" w:space="0" w:color="auto"/>
        <w:bottom w:val="none" w:sz="0" w:space="0" w:color="auto"/>
        <w:right w:val="none" w:sz="0" w:space="0" w:color="auto"/>
      </w:divBdr>
    </w:div>
    <w:div w:id="1396705945">
      <w:bodyDiv w:val="1"/>
      <w:marLeft w:val="0"/>
      <w:marRight w:val="0"/>
      <w:marTop w:val="0"/>
      <w:marBottom w:val="0"/>
      <w:divBdr>
        <w:top w:val="none" w:sz="0" w:space="0" w:color="auto"/>
        <w:left w:val="none" w:sz="0" w:space="0" w:color="auto"/>
        <w:bottom w:val="none" w:sz="0" w:space="0" w:color="auto"/>
        <w:right w:val="none" w:sz="0" w:space="0" w:color="auto"/>
      </w:divBdr>
      <w:divsChild>
        <w:div w:id="1690135031">
          <w:marLeft w:val="0"/>
          <w:marRight w:val="0"/>
          <w:marTop w:val="0"/>
          <w:marBottom w:val="0"/>
          <w:divBdr>
            <w:top w:val="none" w:sz="0" w:space="0" w:color="auto"/>
            <w:left w:val="none" w:sz="0" w:space="0" w:color="auto"/>
            <w:bottom w:val="none" w:sz="0" w:space="0" w:color="auto"/>
            <w:right w:val="none" w:sz="0" w:space="0" w:color="auto"/>
          </w:divBdr>
          <w:divsChild>
            <w:div w:id="451290330">
              <w:marLeft w:val="0"/>
              <w:marRight w:val="0"/>
              <w:marTop w:val="0"/>
              <w:marBottom w:val="0"/>
              <w:divBdr>
                <w:top w:val="none" w:sz="0" w:space="0" w:color="auto"/>
                <w:left w:val="none" w:sz="0" w:space="0" w:color="auto"/>
                <w:bottom w:val="none" w:sz="0" w:space="0" w:color="auto"/>
                <w:right w:val="none" w:sz="0" w:space="0" w:color="auto"/>
              </w:divBdr>
              <w:divsChild>
                <w:div w:id="173534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088975">
      <w:bodyDiv w:val="1"/>
      <w:marLeft w:val="0"/>
      <w:marRight w:val="0"/>
      <w:marTop w:val="0"/>
      <w:marBottom w:val="0"/>
      <w:divBdr>
        <w:top w:val="none" w:sz="0" w:space="0" w:color="auto"/>
        <w:left w:val="none" w:sz="0" w:space="0" w:color="auto"/>
        <w:bottom w:val="none" w:sz="0" w:space="0" w:color="auto"/>
        <w:right w:val="none" w:sz="0" w:space="0" w:color="auto"/>
      </w:divBdr>
      <w:divsChild>
        <w:div w:id="1766027638">
          <w:marLeft w:val="0"/>
          <w:marRight w:val="0"/>
          <w:marTop w:val="0"/>
          <w:marBottom w:val="0"/>
          <w:divBdr>
            <w:top w:val="none" w:sz="0" w:space="0" w:color="auto"/>
            <w:left w:val="none" w:sz="0" w:space="0" w:color="auto"/>
            <w:bottom w:val="none" w:sz="0" w:space="0" w:color="auto"/>
            <w:right w:val="none" w:sz="0" w:space="0" w:color="auto"/>
          </w:divBdr>
          <w:divsChild>
            <w:div w:id="954216357">
              <w:marLeft w:val="0"/>
              <w:marRight w:val="0"/>
              <w:marTop w:val="0"/>
              <w:marBottom w:val="0"/>
              <w:divBdr>
                <w:top w:val="none" w:sz="0" w:space="0" w:color="auto"/>
                <w:left w:val="none" w:sz="0" w:space="0" w:color="auto"/>
                <w:bottom w:val="none" w:sz="0" w:space="0" w:color="auto"/>
                <w:right w:val="none" w:sz="0" w:space="0" w:color="auto"/>
              </w:divBdr>
              <w:divsChild>
                <w:div w:id="1410810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872864">
      <w:bodyDiv w:val="1"/>
      <w:marLeft w:val="0"/>
      <w:marRight w:val="0"/>
      <w:marTop w:val="0"/>
      <w:marBottom w:val="0"/>
      <w:divBdr>
        <w:top w:val="none" w:sz="0" w:space="0" w:color="auto"/>
        <w:left w:val="none" w:sz="0" w:space="0" w:color="auto"/>
        <w:bottom w:val="none" w:sz="0" w:space="0" w:color="auto"/>
        <w:right w:val="none" w:sz="0" w:space="0" w:color="auto"/>
      </w:divBdr>
    </w:div>
    <w:div w:id="1405955617">
      <w:bodyDiv w:val="1"/>
      <w:marLeft w:val="0"/>
      <w:marRight w:val="0"/>
      <w:marTop w:val="0"/>
      <w:marBottom w:val="0"/>
      <w:divBdr>
        <w:top w:val="none" w:sz="0" w:space="0" w:color="auto"/>
        <w:left w:val="none" w:sz="0" w:space="0" w:color="auto"/>
        <w:bottom w:val="none" w:sz="0" w:space="0" w:color="auto"/>
        <w:right w:val="none" w:sz="0" w:space="0" w:color="auto"/>
      </w:divBdr>
      <w:divsChild>
        <w:div w:id="778600402">
          <w:marLeft w:val="0"/>
          <w:marRight w:val="0"/>
          <w:marTop w:val="0"/>
          <w:marBottom w:val="0"/>
          <w:divBdr>
            <w:top w:val="none" w:sz="0" w:space="0" w:color="auto"/>
            <w:left w:val="none" w:sz="0" w:space="0" w:color="auto"/>
            <w:bottom w:val="none" w:sz="0" w:space="0" w:color="auto"/>
            <w:right w:val="none" w:sz="0" w:space="0" w:color="auto"/>
          </w:divBdr>
          <w:divsChild>
            <w:div w:id="1049720942">
              <w:marLeft w:val="0"/>
              <w:marRight w:val="0"/>
              <w:marTop w:val="0"/>
              <w:marBottom w:val="0"/>
              <w:divBdr>
                <w:top w:val="none" w:sz="0" w:space="0" w:color="auto"/>
                <w:left w:val="none" w:sz="0" w:space="0" w:color="auto"/>
                <w:bottom w:val="none" w:sz="0" w:space="0" w:color="auto"/>
                <w:right w:val="none" w:sz="0" w:space="0" w:color="auto"/>
              </w:divBdr>
              <w:divsChild>
                <w:div w:id="2026326746">
                  <w:marLeft w:val="0"/>
                  <w:marRight w:val="0"/>
                  <w:marTop w:val="0"/>
                  <w:marBottom w:val="0"/>
                  <w:divBdr>
                    <w:top w:val="none" w:sz="0" w:space="0" w:color="auto"/>
                    <w:left w:val="none" w:sz="0" w:space="0" w:color="auto"/>
                    <w:bottom w:val="none" w:sz="0" w:space="0" w:color="auto"/>
                    <w:right w:val="none" w:sz="0" w:space="0" w:color="auto"/>
                  </w:divBdr>
                  <w:divsChild>
                    <w:div w:id="8168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8267923">
      <w:bodyDiv w:val="1"/>
      <w:marLeft w:val="0"/>
      <w:marRight w:val="0"/>
      <w:marTop w:val="0"/>
      <w:marBottom w:val="0"/>
      <w:divBdr>
        <w:top w:val="none" w:sz="0" w:space="0" w:color="auto"/>
        <w:left w:val="none" w:sz="0" w:space="0" w:color="auto"/>
        <w:bottom w:val="none" w:sz="0" w:space="0" w:color="auto"/>
        <w:right w:val="none" w:sz="0" w:space="0" w:color="auto"/>
      </w:divBdr>
      <w:divsChild>
        <w:div w:id="1141002985">
          <w:marLeft w:val="0"/>
          <w:marRight w:val="0"/>
          <w:marTop w:val="0"/>
          <w:marBottom w:val="0"/>
          <w:divBdr>
            <w:top w:val="none" w:sz="0" w:space="0" w:color="auto"/>
            <w:left w:val="none" w:sz="0" w:space="0" w:color="auto"/>
            <w:bottom w:val="none" w:sz="0" w:space="0" w:color="auto"/>
            <w:right w:val="none" w:sz="0" w:space="0" w:color="auto"/>
          </w:divBdr>
          <w:divsChild>
            <w:div w:id="1289434591">
              <w:marLeft w:val="0"/>
              <w:marRight w:val="0"/>
              <w:marTop w:val="0"/>
              <w:marBottom w:val="0"/>
              <w:divBdr>
                <w:top w:val="none" w:sz="0" w:space="0" w:color="auto"/>
                <w:left w:val="none" w:sz="0" w:space="0" w:color="auto"/>
                <w:bottom w:val="none" w:sz="0" w:space="0" w:color="auto"/>
                <w:right w:val="none" w:sz="0" w:space="0" w:color="auto"/>
              </w:divBdr>
              <w:divsChild>
                <w:div w:id="16502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648217">
      <w:bodyDiv w:val="1"/>
      <w:marLeft w:val="0"/>
      <w:marRight w:val="0"/>
      <w:marTop w:val="0"/>
      <w:marBottom w:val="0"/>
      <w:divBdr>
        <w:top w:val="none" w:sz="0" w:space="0" w:color="auto"/>
        <w:left w:val="none" w:sz="0" w:space="0" w:color="auto"/>
        <w:bottom w:val="none" w:sz="0" w:space="0" w:color="auto"/>
        <w:right w:val="none" w:sz="0" w:space="0" w:color="auto"/>
      </w:divBdr>
      <w:divsChild>
        <w:div w:id="1626883799">
          <w:marLeft w:val="0"/>
          <w:marRight w:val="0"/>
          <w:marTop w:val="0"/>
          <w:marBottom w:val="0"/>
          <w:divBdr>
            <w:top w:val="none" w:sz="0" w:space="0" w:color="auto"/>
            <w:left w:val="none" w:sz="0" w:space="0" w:color="auto"/>
            <w:bottom w:val="none" w:sz="0" w:space="0" w:color="auto"/>
            <w:right w:val="none" w:sz="0" w:space="0" w:color="auto"/>
          </w:divBdr>
          <w:divsChild>
            <w:div w:id="2085179093">
              <w:marLeft w:val="0"/>
              <w:marRight w:val="0"/>
              <w:marTop w:val="0"/>
              <w:marBottom w:val="0"/>
              <w:divBdr>
                <w:top w:val="none" w:sz="0" w:space="0" w:color="auto"/>
                <w:left w:val="none" w:sz="0" w:space="0" w:color="auto"/>
                <w:bottom w:val="none" w:sz="0" w:space="0" w:color="auto"/>
                <w:right w:val="none" w:sz="0" w:space="0" w:color="auto"/>
              </w:divBdr>
              <w:divsChild>
                <w:div w:id="2003196641">
                  <w:marLeft w:val="0"/>
                  <w:marRight w:val="0"/>
                  <w:marTop w:val="0"/>
                  <w:marBottom w:val="0"/>
                  <w:divBdr>
                    <w:top w:val="none" w:sz="0" w:space="0" w:color="auto"/>
                    <w:left w:val="none" w:sz="0" w:space="0" w:color="auto"/>
                    <w:bottom w:val="none" w:sz="0" w:space="0" w:color="auto"/>
                    <w:right w:val="none" w:sz="0" w:space="0" w:color="auto"/>
                  </w:divBdr>
                  <w:divsChild>
                    <w:div w:id="190703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507229">
      <w:bodyDiv w:val="1"/>
      <w:marLeft w:val="0"/>
      <w:marRight w:val="0"/>
      <w:marTop w:val="0"/>
      <w:marBottom w:val="0"/>
      <w:divBdr>
        <w:top w:val="none" w:sz="0" w:space="0" w:color="auto"/>
        <w:left w:val="none" w:sz="0" w:space="0" w:color="auto"/>
        <w:bottom w:val="none" w:sz="0" w:space="0" w:color="auto"/>
        <w:right w:val="none" w:sz="0" w:space="0" w:color="auto"/>
      </w:divBdr>
      <w:divsChild>
        <w:div w:id="1580555976">
          <w:marLeft w:val="0"/>
          <w:marRight w:val="0"/>
          <w:marTop w:val="0"/>
          <w:marBottom w:val="0"/>
          <w:divBdr>
            <w:top w:val="none" w:sz="0" w:space="0" w:color="auto"/>
            <w:left w:val="none" w:sz="0" w:space="0" w:color="auto"/>
            <w:bottom w:val="none" w:sz="0" w:space="0" w:color="auto"/>
            <w:right w:val="none" w:sz="0" w:space="0" w:color="auto"/>
          </w:divBdr>
          <w:divsChild>
            <w:div w:id="9919917">
              <w:marLeft w:val="0"/>
              <w:marRight w:val="0"/>
              <w:marTop w:val="0"/>
              <w:marBottom w:val="0"/>
              <w:divBdr>
                <w:top w:val="none" w:sz="0" w:space="0" w:color="auto"/>
                <w:left w:val="none" w:sz="0" w:space="0" w:color="auto"/>
                <w:bottom w:val="none" w:sz="0" w:space="0" w:color="auto"/>
                <w:right w:val="none" w:sz="0" w:space="0" w:color="auto"/>
              </w:divBdr>
              <w:divsChild>
                <w:div w:id="1936281108">
                  <w:marLeft w:val="0"/>
                  <w:marRight w:val="0"/>
                  <w:marTop w:val="0"/>
                  <w:marBottom w:val="0"/>
                  <w:divBdr>
                    <w:top w:val="none" w:sz="0" w:space="0" w:color="auto"/>
                    <w:left w:val="none" w:sz="0" w:space="0" w:color="auto"/>
                    <w:bottom w:val="none" w:sz="0" w:space="0" w:color="auto"/>
                    <w:right w:val="none" w:sz="0" w:space="0" w:color="auto"/>
                  </w:divBdr>
                  <w:divsChild>
                    <w:div w:id="20417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778634">
      <w:bodyDiv w:val="1"/>
      <w:marLeft w:val="0"/>
      <w:marRight w:val="0"/>
      <w:marTop w:val="0"/>
      <w:marBottom w:val="0"/>
      <w:divBdr>
        <w:top w:val="none" w:sz="0" w:space="0" w:color="auto"/>
        <w:left w:val="none" w:sz="0" w:space="0" w:color="auto"/>
        <w:bottom w:val="none" w:sz="0" w:space="0" w:color="auto"/>
        <w:right w:val="none" w:sz="0" w:space="0" w:color="auto"/>
      </w:divBdr>
      <w:divsChild>
        <w:div w:id="889926558">
          <w:marLeft w:val="0"/>
          <w:marRight w:val="0"/>
          <w:marTop w:val="0"/>
          <w:marBottom w:val="0"/>
          <w:divBdr>
            <w:top w:val="none" w:sz="0" w:space="0" w:color="auto"/>
            <w:left w:val="none" w:sz="0" w:space="0" w:color="auto"/>
            <w:bottom w:val="none" w:sz="0" w:space="0" w:color="auto"/>
            <w:right w:val="none" w:sz="0" w:space="0" w:color="auto"/>
          </w:divBdr>
          <w:divsChild>
            <w:div w:id="924874815">
              <w:marLeft w:val="0"/>
              <w:marRight w:val="0"/>
              <w:marTop w:val="0"/>
              <w:marBottom w:val="0"/>
              <w:divBdr>
                <w:top w:val="none" w:sz="0" w:space="0" w:color="auto"/>
                <w:left w:val="none" w:sz="0" w:space="0" w:color="auto"/>
                <w:bottom w:val="none" w:sz="0" w:space="0" w:color="auto"/>
                <w:right w:val="none" w:sz="0" w:space="0" w:color="auto"/>
              </w:divBdr>
              <w:divsChild>
                <w:div w:id="25028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621865">
      <w:bodyDiv w:val="1"/>
      <w:marLeft w:val="0"/>
      <w:marRight w:val="0"/>
      <w:marTop w:val="0"/>
      <w:marBottom w:val="0"/>
      <w:divBdr>
        <w:top w:val="none" w:sz="0" w:space="0" w:color="auto"/>
        <w:left w:val="none" w:sz="0" w:space="0" w:color="auto"/>
        <w:bottom w:val="none" w:sz="0" w:space="0" w:color="auto"/>
        <w:right w:val="none" w:sz="0" w:space="0" w:color="auto"/>
      </w:divBdr>
      <w:divsChild>
        <w:div w:id="1894349027">
          <w:marLeft w:val="0"/>
          <w:marRight w:val="0"/>
          <w:marTop w:val="0"/>
          <w:marBottom w:val="0"/>
          <w:divBdr>
            <w:top w:val="none" w:sz="0" w:space="0" w:color="auto"/>
            <w:left w:val="none" w:sz="0" w:space="0" w:color="auto"/>
            <w:bottom w:val="none" w:sz="0" w:space="0" w:color="auto"/>
            <w:right w:val="none" w:sz="0" w:space="0" w:color="auto"/>
          </w:divBdr>
          <w:divsChild>
            <w:div w:id="1491168837">
              <w:marLeft w:val="0"/>
              <w:marRight w:val="0"/>
              <w:marTop w:val="0"/>
              <w:marBottom w:val="0"/>
              <w:divBdr>
                <w:top w:val="none" w:sz="0" w:space="0" w:color="auto"/>
                <w:left w:val="none" w:sz="0" w:space="0" w:color="auto"/>
                <w:bottom w:val="none" w:sz="0" w:space="0" w:color="auto"/>
                <w:right w:val="none" w:sz="0" w:space="0" w:color="auto"/>
              </w:divBdr>
              <w:divsChild>
                <w:div w:id="48328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770617">
      <w:bodyDiv w:val="1"/>
      <w:marLeft w:val="0"/>
      <w:marRight w:val="0"/>
      <w:marTop w:val="0"/>
      <w:marBottom w:val="0"/>
      <w:divBdr>
        <w:top w:val="none" w:sz="0" w:space="0" w:color="auto"/>
        <w:left w:val="none" w:sz="0" w:space="0" w:color="auto"/>
        <w:bottom w:val="none" w:sz="0" w:space="0" w:color="auto"/>
        <w:right w:val="none" w:sz="0" w:space="0" w:color="auto"/>
      </w:divBdr>
      <w:divsChild>
        <w:div w:id="931014818">
          <w:marLeft w:val="0"/>
          <w:marRight w:val="0"/>
          <w:marTop w:val="0"/>
          <w:marBottom w:val="0"/>
          <w:divBdr>
            <w:top w:val="none" w:sz="0" w:space="0" w:color="auto"/>
            <w:left w:val="none" w:sz="0" w:space="0" w:color="auto"/>
            <w:bottom w:val="none" w:sz="0" w:space="0" w:color="auto"/>
            <w:right w:val="none" w:sz="0" w:space="0" w:color="auto"/>
          </w:divBdr>
          <w:divsChild>
            <w:div w:id="617296587">
              <w:marLeft w:val="0"/>
              <w:marRight w:val="0"/>
              <w:marTop w:val="0"/>
              <w:marBottom w:val="0"/>
              <w:divBdr>
                <w:top w:val="none" w:sz="0" w:space="0" w:color="auto"/>
                <w:left w:val="none" w:sz="0" w:space="0" w:color="auto"/>
                <w:bottom w:val="none" w:sz="0" w:space="0" w:color="auto"/>
                <w:right w:val="none" w:sz="0" w:space="0" w:color="auto"/>
              </w:divBdr>
              <w:divsChild>
                <w:div w:id="149606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6053182">
      <w:bodyDiv w:val="1"/>
      <w:marLeft w:val="0"/>
      <w:marRight w:val="0"/>
      <w:marTop w:val="0"/>
      <w:marBottom w:val="0"/>
      <w:divBdr>
        <w:top w:val="none" w:sz="0" w:space="0" w:color="auto"/>
        <w:left w:val="none" w:sz="0" w:space="0" w:color="auto"/>
        <w:bottom w:val="none" w:sz="0" w:space="0" w:color="auto"/>
        <w:right w:val="none" w:sz="0" w:space="0" w:color="auto"/>
      </w:divBdr>
    </w:div>
    <w:div w:id="1416974848">
      <w:bodyDiv w:val="1"/>
      <w:marLeft w:val="0"/>
      <w:marRight w:val="0"/>
      <w:marTop w:val="0"/>
      <w:marBottom w:val="0"/>
      <w:divBdr>
        <w:top w:val="none" w:sz="0" w:space="0" w:color="auto"/>
        <w:left w:val="none" w:sz="0" w:space="0" w:color="auto"/>
        <w:bottom w:val="none" w:sz="0" w:space="0" w:color="auto"/>
        <w:right w:val="none" w:sz="0" w:space="0" w:color="auto"/>
      </w:divBdr>
      <w:divsChild>
        <w:div w:id="1312906335">
          <w:marLeft w:val="0"/>
          <w:marRight w:val="0"/>
          <w:marTop w:val="0"/>
          <w:marBottom w:val="0"/>
          <w:divBdr>
            <w:top w:val="none" w:sz="0" w:space="0" w:color="auto"/>
            <w:left w:val="none" w:sz="0" w:space="0" w:color="auto"/>
            <w:bottom w:val="none" w:sz="0" w:space="0" w:color="auto"/>
            <w:right w:val="none" w:sz="0" w:space="0" w:color="auto"/>
          </w:divBdr>
          <w:divsChild>
            <w:div w:id="1803688887">
              <w:marLeft w:val="0"/>
              <w:marRight w:val="0"/>
              <w:marTop w:val="0"/>
              <w:marBottom w:val="0"/>
              <w:divBdr>
                <w:top w:val="none" w:sz="0" w:space="0" w:color="auto"/>
                <w:left w:val="none" w:sz="0" w:space="0" w:color="auto"/>
                <w:bottom w:val="none" w:sz="0" w:space="0" w:color="auto"/>
                <w:right w:val="none" w:sz="0" w:space="0" w:color="auto"/>
              </w:divBdr>
              <w:divsChild>
                <w:div w:id="71809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441154">
      <w:bodyDiv w:val="1"/>
      <w:marLeft w:val="0"/>
      <w:marRight w:val="0"/>
      <w:marTop w:val="0"/>
      <w:marBottom w:val="0"/>
      <w:divBdr>
        <w:top w:val="none" w:sz="0" w:space="0" w:color="auto"/>
        <w:left w:val="none" w:sz="0" w:space="0" w:color="auto"/>
        <w:bottom w:val="none" w:sz="0" w:space="0" w:color="auto"/>
        <w:right w:val="none" w:sz="0" w:space="0" w:color="auto"/>
      </w:divBdr>
      <w:divsChild>
        <w:div w:id="73087122">
          <w:marLeft w:val="0"/>
          <w:marRight w:val="0"/>
          <w:marTop w:val="0"/>
          <w:marBottom w:val="0"/>
          <w:divBdr>
            <w:top w:val="none" w:sz="0" w:space="0" w:color="auto"/>
            <w:left w:val="none" w:sz="0" w:space="0" w:color="auto"/>
            <w:bottom w:val="none" w:sz="0" w:space="0" w:color="auto"/>
            <w:right w:val="none" w:sz="0" w:space="0" w:color="auto"/>
          </w:divBdr>
          <w:divsChild>
            <w:div w:id="148594508">
              <w:marLeft w:val="0"/>
              <w:marRight w:val="0"/>
              <w:marTop w:val="0"/>
              <w:marBottom w:val="0"/>
              <w:divBdr>
                <w:top w:val="none" w:sz="0" w:space="0" w:color="auto"/>
                <w:left w:val="none" w:sz="0" w:space="0" w:color="auto"/>
                <w:bottom w:val="none" w:sz="0" w:space="0" w:color="auto"/>
                <w:right w:val="none" w:sz="0" w:space="0" w:color="auto"/>
              </w:divBdr>
              <w:divsChild>
                <w:div w:id="1789816073">
                  <w:marLeft w:val="0"/>
                  <w:marRight w:val="0"/>
                  <w:marTop w:val="0"/>
                  <w:marBottom w:val="0"/>
                  <w:divBdr>
                    <w:top w:val="none" w:sz="0" w:space="0" w:color="auto"/>
                    <w:left w:val="none" w:sz="0" w:space="0" w:color="auto"/>
                    <w:bottom w:val="none" w:sz="0" w:space="0" w:color="auto"/>
                    <w:right w:val="none" w:sz="0" w:space="0" w:color="auto"/>
                  </w:divBdr>
                  <w:divsChild>
                    <w:div w:id="154606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555399">
      <w:bodyDiv w:val="1"/>
      <w:marLeft w:val="0"/>
      <w:marRight w:val="0"/>
      <w:marTop w:val="0"/>
      <w:marBottom w:val="0"/>
      <w:divBdr>
        <w:top w:val="none" w:sz="0" w:space="0" w:color="auto"/>
        <w:left w:val="none" w:sz="0" w:space="0" w:color="auto"/>
        <w:bottom w:val="none" w:sz="0" w:space="0" w:color="auto"/>
        <w:right w:val="none" w:sz="0" w:space="0" w:color="auto"/>
      </w:divBdr>
    </w:div>
    <w:div w:id="1418558304">
      <w:bodyDiv w:val="1"/>
      <w:marLeft w:val="0"/>
      <w:marRight w:val="0"/>
      <w:marTop w:val="0"/>
      <w:marBottom w:val="0"/>
      <w:divBdr>
        <w:top w:val="none" w:sz="0" w:space="0" w:color="auto"/>
        <w:left w:val="none" w:sz="0" w:space="0" w:color="auto"/>
        <w:bottom w:val="none" w:sz="0" w:space="0" w:color="auto"/>
        <w:right w:val="none" w:sz="0" w:space="0" w:color="auto"/>
      </w:divBdr>
      <w:divsChild>
        <w:div w:id="851182147">
          <w:marLeft w:val="0"/>
          <w:marRight w:val="0"/>
          <w:marTop w:val="0"/>
          <w:marBottom w:val="0"/>
          <w:divBdr>
            <w:top w:val="none" w:sz="0" w:space="0" w:color="auto"/>
            <w:left w:val="none" w:sz="0" w:space="0" w:color="auto"/>
            <w:bottom w:val="none" w:sz="0" w:space="0" w:color="auto"/>
            <w:right w:val="none" w:sz="0" w:space="0" w:color="auto"/>
          </w:divBdr>
          <w:divsChild>
            <w:div w:id="396589473">
              <w:marLeft w:val="0"/>
              <w:marRight w:val="0"/>
              <w:marTop w:val="0"/>
              <w:marBottom w:val="0"/>
              <w:divBdr>
                <w:top w:val="none" w:sz="0" w:space="0" w:color="auto"/>
                <w:left w:val="none" w:sz="0" w:space="0" w:color="auto"/>
                <w:bottom w:val="none" w:sz="0" w:space="0" w:color="auto"/>
                <w:right w:val="none" w:sz="0" w:space="0" w:color="auto"/>
              </w:divBdr>
              <w:divsChild>
                <w:div w:id="444738003">
                  <w:marLeft w:val="0"/>
                  <w:marRight w:val="0"/>
                  <w:marTop w:val="0"/>
                  <w:marBottom w:val="0"/>
                  <w:divBdr>
                    <w:top w:val="none" w:sz="0" w:space="0" w:color="auto"/>
                    <w:left w:val="none" w:sz="0" w:space="0" w:color="auto"/>
                    <w:bottom w:val="none" w:sz="0" w:space="0" w:color="auto"/>
                    <w:right w:val="none" w:sz="0" w:space="0" w:color="auto"/>
                  </w:divBdr>
                  <w:divsChild>
                    <w:div w:id="128411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744518">
      <w:bodyDiv w:val="1"/>
      <w:marLeft w:val="0"/>
      <w:marRight w:val="0"/>
      <w:marTop w:val="0"/>
      <w:marBottom w:val="0"/>
      <w:divBdr>
        <w:top w:val="none" w:sz="0" w:space="0" w:color="auto"/>
        <w:left w:val="none" w:sz="0" w:space="0" w:color="auto"/>
        <w:bottom w:val="none" w:sz="0" w:space="0" w:color="auto"/>
        <w:right w:val="none" w:sz="0" w:space="0" w:color="auto"/>
      </w:divBdr>
    </w:div>
    <w:div w:id="1420827182">
      <w:bodyDiv w:val="1"/>
      <w:marLeft w:val="0"/>
      <w:marRight w:val="0"/>
      <w:marTop w:val="0"/>
      <w:marBottom w:val="0"/>
      <w:divBdr>
        <w:top w:val="none" w:sz="0" w:space="0" w:color="auto"/>
        <w:left w:val="none" w:sz="0" w:space="0" w:color="auto"/>
        <w:bottom w:val="none" w:sz="0" w:space="0" w:color="auto"/>
        <w:right w:val="none" w:sz="0" w:space="0" w:color="auto"/>
      </w:divBdr>
    </w:div>
    <w:div w:id="1421366147">
      <w:bodyDiv w:val="1"/>
      <w:marLeft w:val="0"/>
      <w:marRight w:val="0"/>
      <w:marTop w:val="0"/>
      <w:marBottom w:val="0"/>
      <w:divBdr>
        <w:top w:val="none" w:sz="0" w:space="0" w:color="auto"/>
        <w:left w:val="none" w:sz="0" w:space="0" w:color="auto"/>
        <w:bottom w:val="none" w:sz="0" w:space="0" w:color="auto"/>
        <w:right w:val="none" w:sz="0" w:space="0" w:color="auto"/>
      </w:divBdr>
      <w:divsChild>
        <w:div w:id="378357210">
          <w:marLeft w:val="0"/>
          <w:marRight w:val="0"/>
          <w:marTop w:val="0"/>
          <w:marBottom w:val="0"/>
          <w:divBdr>
            <w:top w:val="none" w:sz="0" w:space="0" w:color="auto"/>
            <w:left w:val="none" w:sz="0" w:space="0" w:color="auto"/>
            <w:bottom w:val="none" w:sz="0" w:space="0" w:color="auto"/>
            <w:right w:val="none" w:sz="0" w:space="0" w:color="auto"/>
          </w:divBdr>
          <w:divsChild>
            <w:div w:id="156728236">
              <w:marLeft w:val="0"/>
              <w:marRight w:val="0"/>
              <w:marTop w:val="0"/>
              <w:marBottom w:val="0"/>
              <w:divBdr>
                <w:top w:val="none" w:sz="0" w:space="0" w:color="auto"/>
                <w:left w:val="none" w:sz="0" w:space="0" w:color="auto"/>
                <w:bottom w:val="none" w:sz="0" w:space="0" w:color="auto"/>
                <w:right w:val="none" w:sz="0" w:space="0" w:color="auto"/>
              </w:divBdr>
              <w:divsChild>
                <w:div w:id="145085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74937">
      <w:bodyDiv w:val="1"/>
      <w:marLeft w:val="0"/>
      <w:marRight w:val="0"/>
      <w:marTop w:val="0"/>
      <w:marBottom w:val="0"/>
      <w:divBdr>
        <w:top w:val="none" w:sz="0" w:space="0" w:color="auto"/>
        <w:left w:val="none" w:sz="0" w:space="0" w:color="auto"/>
        <w:bottom w:val="none" w:sz="0" w:space="0" w:color="auto"/>
        <w:right w:val="none" w:sz="0" w:space="0" w:color="auto"/>
      </w:divBdr>
      <w:divsChild>
        <w:div w:id="1370448698">
          <w:marLeft w:val="0"/>
          <w:marRight w:val="0"/>
          <w:marTop w:val="0"/>
          <w:marBottom w:val="0"/>
          <w:divBdr>
            <w:top w:val="none" w:sz="0" w:space="0" w:color="auto"/>
            <w:left w:val="none" w:sz="0" w:space="0" w:color="auto"/>
            <w:bottom w:val="none" w:sz="0" w:space="0" w:color="auto"/>
            <w:right w:val="none" w:sz="0" w:space="0" w:color="auto"/>
          </w:divBdr>
          <w:divsChild>
            <w:div w:id="2120644008">
              <w:marLeft w:val="0"/>
              <w:marRight w:val="0"/>
              <w:marTop w:val="0"/>
              <w:marBottom w:val="0"/>
              <w:divBdr>
                <w:top w:val="none" w:sz="0" w:space="0" w:color="auto"/>
                <w:left w:val="none" w:sz="0" w:space="0" w:color="auto"/>
                <w:bottom w:val="none" w:sz="0" w:space="0" w:color="auto"/>
                <w:right w:val="none" w:sz="0" w:space="0" w:color="auto"/>
              </w:divBdr>
              <w:divsChild>
                <w:div w:id="42480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764309">
      <w:bodyDiv w:val="1"/>
      <w:marLeft w:val="0"/>
      <w:marRight w:val="0"/>
      <w:marTop w:val="0"/>
      <w:marBottom w:val="0"/>
      <w:divBdr>
        <w:top w:val="none" w:sz="0" w:space="0" w:color="auto"/>
        <w:left w:val="none" w:sz="0" w:space="0" w:color="auto"/>
        <w:bottom w:val="none" w:sz="0" w:space="0" w:color="auto"/>
        <w:right w:val="none" w:sz="0" w:space="0" w:color="auto"/>
      </w:divBdr>
      <w:divsChild>
        <w:div w:id="440614929">
          <w:marLeft w:val="0"/>
          <w:marRight w:val="0"/>
          <w:marTop w:val="0"/>
          <w:marBottom w:val="0"/>
          <w:divBdr>
            <w:top w:val="none" w:sz="0" w:space="0" w:color="auto"/>
            <w:left w:val="none" w:sz="0" w:space="0" w:color="auto"/>
            <w:bottom w:val="none" w:sz="0" w:space="0" w:color="auto"/>
            <w:right w:val="none" w:sz="0" w:space="0" w:color="auto"/>
          </w:divBdr>
          <w:divsChild>
            <w:div w:id="2054965087">
              <w:marLeft w:val="0"/>
              <w:marRight w:val="0"/>
              <w:marTop w:val="0"/>
              <w:marBottom w:val="0"/>
              <w:divBdr>
                <w:top w:val="none" w:sz="0" w:space="0" w:color="auto"/>
                <w:left w:val="none" w:sz="0" w:space="0" w:color="auto"/>
                <w:bottom w:val="none" w:sz="0" w:space="0" w:color="auto"/>
                <w:right w:val="none" w:sz="0" w:space="0" w:color="auto"/>
              </w:divBdr>
              <w:divsChild>
                <w:div w:id="48084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228119">
      <w:bodyDiv w:val="1"/>
      <w:marLeft w:val="0"/>
      <w:marRight w:val="0"/>
      <w:marTop w:val="0"/>
      <w:marBottom w:val="0"/>
      <w:divBdr>
        <w:top w:val="none" w:sz="0" w:space="0" w:color="auto"/>
        <w:left w:val="none" w:sz="0" w:space="0" w:color="auto"/>
        <w:bottom w:val="none" w:sz="0" w:space="0" w:color="auto"/>
        <w:right w:val="none" w:sz="0" w:space="0" w:color="auto"/>
      </w:divBdr>
      <w:divsChild>
        <w:div w:id="1174151426">
          <w:marLeft w:val="0"/>
          <w:marRight w:val="0"/>
          <w:marTop w:val="0"/>
          <w:marBottom w:val="0"/>
          <w:divBdr>
            <w:top w:val="none" w:sz="0" w:space="0" w:color="auto"/>
            <w:left w:val="none" w:sz="0" w:space="0" w:color="auto"/>
            <w:bottom w:val="none" w:sz="0" w:space="0" w:color="auto"/>
            <w:right w:val="none" w:sz="0" w:space="0" w:color="auto"/>
          </w:divBdr>
          <w:divsChild>
            <w:div w:id="1642535873">
              <w:marLeft w:val="0"/>
              <w:marRight w:val="0"/>
              <w:marTop w:val="0"/>
              <w:marBottom w:val="0"/>
              <w:divBdr>
                <w:top w:val="none" w:sz="0" w:space="0" w:color="auto"/>
                <w:left w:val="none" w:sz="0" w:space="0" w:color="auto"/>
                <w:bottom w:val="none" w:sz="0" w:space="0" w:color="auto"/>
                <w:right w:val="none" w:sz="0" w:space="0" w:color="auto"/>
              </w:divBdr>
              <w:divsChild>
                <w:div w:id="134683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18685">
      <w:bodyDiv w:val="1"/>
      <w:marLeft w:val="0"/>
      <w:marRight w:val="0"/>
      <w:marTop w:val="0"/>
      <w:marBottom w:val="0"/>
      <w:divBdr>
        <w:top w:val="none" w:sz="0" w:space="0" w:color="auto"/>
        <w:left w:val="none" w:sz="0" w:space="0" w:color="auto"/>
        <w:bottom w:val="none" w:sz="0" w:space="0" w:color="auto"/>
        <w:right w:val="none" w:sz="0" w:space="0" w:color="auto"/>
      </w:divBdr>
      <w:divsChild>
        <w:div w:id="745569538">
          <w:marLeft w:val="0"/>
          <w:marRight w:val="0"/>
          <w:marTop w:val="0"/>
          <w:marBottom w:val="0"/>
          <w:divBdr>
            <w:top w:val="none" w:sz="0" w:space="0" w:color="auto"/>
            <w:left w:val="none" w:sz="0" w:space="0" w:color="auto"/>
            <w:bottom w:val="none" w:sz="0" w:space="0" w:color="auto"/>
            <w:right w:val="none" w:sz="0" w:space="0" w:color="auto"/>
          </w:divBdr>
          <w:divsChild>
            <w:div w:id="1501239719">
              <w:marLeft w:val="0"/>
              <w:marRight w:val="0"/>
              <w:marTop w:val="0"/>
              <w:marBottom w:val="0"/>
              <w:divBdr>
                <w:top w:val="none" w:sz="0" w:space="0" w:color="auto"/>
                <w:left w:val="none" w:sz="0" w:space="0" w:color="auto"/>
                <w:bottom w:val="none" w:sz="0" w:space="0" w:color="auto"/>
                <w:right w:val="none" w:sz="0" w:space="0" w:color="auto"/>
              </w:divBdr>
              <w:divsChild>
                <w:div w:id="64586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082329">
      <w:bodyDiv w:val="1"/>
      <w:marLeft w:val="0"/>
      <w:marRight w:val="0"/>
      <w:marTop w:val="0"/>
      <w:marBottom w:val="0"/>
      <w:divBdr>
        <w:top w:val="none" w:sz="0" w:space="0" w:color="auto"/>
        <w:left w:val="none" w:sz="0" w:space="0" w:color="auto"/>
        <w:bottom w:val="none" w:sz="0" w:space="0" w:color="auto"/>
        <w:right w:val="none" w:sz="0" w:space="0" w:color="auto"/>
      </w:divBdr>
    </w:div>
    <w:div w:id="1430198058">
      <w:bodyDiv w:val="1"/>
      <w:marLeft w:val="0"/>
      <w:marRight w:val="0"/>
      <w:marTop w:val="0"/>
      <w:marBottom w:val="0"/>
      <w:divBdr>
        <w:top w:val="none" w:sz="0" w:space="0" w:color="auto"/>
        <w:left w:val="none" w:sz="0" w:space="0" w:color="auto"/>
        <w:bottom w:val="none" w:sz="0" w:space="0" w:color="auto"/>
        <w:right w:val="none" w:sz="0" w:space="0" w:color="auto"/>
      </w:divBdr>
      <w:divsChild>
        <w:div w:id="1561865531">
          <w:marLeft w:val="0"/>
          <w:marRight w:val="0"/>
          <w:marTop w:val="0"/>
          <w:marBottom w:val="0"/>
          <w:divBdr>
            <w:top w:val="none" w:sz="0" w:space="0" w:color="auto"/>
            <w:left w:val="none" w:sz="0" w:space="0" w:color="auto"/>
            <w:bottom w:val="none" w:sz="0" w:space="0" w:color="auto"/>
            <w:right w:val="none" w:sz="0" w:space="0" w:color="auto"/>
          </w:divBdr>
          <w:divsChild>
            <w:div w:id="2115243655">
              <w:marLeft w:val="0"/>
              <w:marRight w:val="0"/>
              <w:marTop w:val="0"/>
              <w:marBottom w:val="0"/>
              <w:divBdr>
                <w:top w:val="none" w:sz="0" w:space="0" w:color="auto"/>
                <w:left w:val="none" w:sz="0" w:space="0" w:color="auto"/>
                <w:bottom w:val="none" w:sz="0" w:space="0" w:color="auto"/>
                <w:right w:val="none" w:sz="0" w:space="0" w:color="auto"/>
              </w:divBdr>
              <w:divsChild>
                <w:div w:id="388500764">
                  <w:marLeft w:val="0"/>
                  <w:marRight w:val="0"/>
                  <w:marTop w:val="0"/>
                  <w:marBottom w:val="0"/>
                  <w:divBdr>
                    <w:top w:val="none" w:sz="0" w:space="0" w:color="auto"/>
                    <w:left w:val="none" w:sz="0" w:space="0" w:color="auto"/>
                    <w:bottom w:val="none" w:sz="0" w:space="0" w:color="auto"/>
                    <w:right w:val="none" w:sz="0" w:space="0" w:color="auto"/>
                  </w:divBdr>
                  <w:divsChild>
                    <w:div w:id="93914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392695">
      <w:bodyDiv w:val="1"/>
      <w:marLeft w:val="0"/>
      <w:marRight w:val="0"/>
      <w:marTop w:val="0"/>
      <w:marBottom w:val="0"/>
      <w:divBdr>
        <w:top w:val="none" w:sz="0" w:space="0" w:color="auto"/>
        <w:left w:val="none" w:sz="0" w:space="0" w:color="auto"/>
        <w:bottom w:val="none" w:sz="0" w:space="0" w:color="auto"/>
        <w:right w:val="none" w:sz="0" w:space="0" w:color="auto"/>
      </w:divBdr>
      <w:divsChild>
        <w:div w:id="1285116199">
          <w:marLeft w:val="0"/>
          <w:marRight w:val="0"/>
          <w:marTop w:val="0"/>
          <w:marBottom w:val="0"/>
          <w:divBdr>
            <w:top w:val="none" w:sz="0" w:space="0" w:color="auto"/>
            <w:left w:val="none" w:sz="0" w:space="0" w:color="auto"/>
            <w:bottom w:val="none" w:sz="0" w:space="0" w:color="auto"/>
            <w:right w:val="none" w:sz="0" w:space="0" w:color="auto"/>
          </w:divBdr>
          <w:divsChild>
            <w:div w:id="831606324">
              <w:marLeft w:val="0"/>
              <w:marRight w:val="0"/>
              <w:marTop w:val="0"/>
              <w:marBottom w:val="0"/>
              <w:divBdr>
                <w:top w:val="none" w:sz="0" w:space="0" w:color="auto"/>
                <w:left w:val="none" w:sz="0" w:space="0" w:color="auto"/>
                <w:bottom w:val="none" w:sz="0" w:space="0" w:color="auto"/>
                <w:right w:val="none" w:sz="0" w:space="0" w:color="auto"/>
              </w:divBdr>
              <w:divsChild>
                <w:div w:id="152312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63950">
      <w:bodyDiv w:val="1"/>
      <w:marLeft w:val="0"/>
      <w:marRight w:val="0"/>
      <w:marTop w:val="0"/>
      <w:marBottom w:val="0"/>
      <w:divBdr>
        <w:top w:val="none" w:sz="0" w:space="0" w:color="auto"/>
        <w:left w:val="none" w:sz="0" w:space="0" w:color="auto"/>
        <w:bottom w:val="none" w:sz="0" w:space="0" w:color="auto"/>
        <w:right w:val="none" w:sz="0" w:space="0" w:color="auto"/>
      </w:divBdr>
      <w:divsChild>
        <w:div w:id="2082747351">
          <w:marLeft w:val="0"/>
          <w:marRight w:val="0"/>
          <w:marTop w:val="0"/>
          <w:marBottom w:val="0"/>
          <w:divBdr>
            <w:top w:val="none" w:sz="0" w:space="0" w:color="auto"/>
            <w:left w:val="none" w:sz="0" w:space="0" w:color="auto"/>
            <w:bottom w:val="none" w:sz="0" w:space="0" w:color="auto"/>
            <w:right w:val="none" w:sz="0" w:space="0" w:color="auto"/>
          </w:divBdr>
          <w:divsChild>
            <w:div w:id="941451381">
              <w:marLeft w:val="0"/>
              <w:marRight w:val="0"/>
              <w:marTop w:val="0"/>
              <w:marBottom w:val="0"/>
              <w:divBdr>
                <w:top w:val="none" w:sz="0" w:space="0" w:color="auto"/>
                <w:left w:val="none" w:sz="0" w:space="0" w:color="auto"/>
                <w:bottom w:val="none" w:sz="0" w:space="0" w:color="auto"/>
                <w:right w:val="none" w:sz="0" w:space="0" w:color="auto"/>
              </w:divBdr>
              <w:divsChild>
                <w:div w:id="1442918648">
                  <w:marLeft w:val="0"/>
                  <w:marRight w:val="0"/>
                  <w:marTop w:val="0"/>
                  <w:marBottom w:val="0"/>
                  <w:divBdr>
                    <w:top w:val="none" w:sz="0" w:space="0" w:color="auto"/>
                    <w:left w:val="none" w:sz="0" w:space="0" w:color="auto"/>
                    <w:bottom w:val="none" w:sz="0" w:space="0" w:color="auto"/>
                    <w:right w:val="none" w:sz="0" w:space="0" w:color="auto"/>
                  </w:divBdr>
                  <w:divsChild>
                    <w:div w:id="16572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235971">
      <w:bodyDiv w:val="1"/>
      <w:marLeft w:val="0"/>
      <w:marRight w:val="0"/>
      <w:marTop w:val="0"/>
      <w:marBottom w:val="0"/>
      <w:divBdr>
        <w:top w:val="none" w:sz="0" w:space="0" w:color="auto"/>
        <w:left w:val="none" w:sz="0" w:space="0" w:color="auto"/>
        <w:bottom w:val="none" w:sz="0" w:space="0" w:color="auto"/>
        <w:right w:val="none" w:sz="0" w:space="0" w:color="auto"/>
      </w:divBdr>
      <w:divsChild>
        <w:div w:id="27604461">
          <w:marLeft w:val="0"/>
          <w:marRight w:val="0"/>
          <w:marTop w:val="0"/>
          <w:marBottom w:val="0"/>
          <w:divBdr>
            <w:top w:val="none" w:sz="0" w:space="0" w:color="auto"/>
            <w:left w:val="none" w:sz="0" w:space="0" w:color="auto"/>
            <w:bottom w:val="none" w:sz="0" w:space="0" w:color="auto"/>
            <w:right w:val="none" w:sz="0" w:space="0" w:color="auto"/>
          </w:divBdr>
          <w:divsChild>
            <w:div w:id="146171754">
              <w:marLeft w:val="0"/>
              <w:marRight w:val="0"/>
              <w:marTop w:val="0"/>
              <w:marBottom w:val="0"/>
              <w:divBdr>
                <w:top w:val="none" w:sz="0" w:space="0" w:color="auto"/>
                <w:left w:val="none" w:sz="0" w:space="0" w:color="auto"/>
                <w:bottom w:val="none" w:sz="0" w:space="0" w:color="auto"/>
                <w:right w:val="none" w:sz="0" w:space="0" w:color="auto"/>
              </w:divBdr>
              <w:divsChild>
                <w:div w:id="1094739085">
                  <w:marLeft w:val="0"/>
                  <w:marRight w:val="0"/>
                  <w:marTop w:val="0"/>
                  <w:marBottom w:val="0"/>
                  <w:divBdr>
                    <w:top w:val="none" w:sz="0" w:space="0" w:color="auto"/>
                    <w:left w:val="none" w:sz="0" w:space="0" w:color="auto"/>
                    <w:bottom w:val="none" w:sz="0" w:space="0" w:color="auto"/>
                    <w:right w:val="none" w:sz="0" w:space="0" w:color="auto"/>
                  </w:divBdr>
                  <w:divsChild>
                    <w:div w:id="124002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052224">
      <w:bodyDiv w:val="1"/>
      <w:marLeft w:val="0"/>
      <w:marRight w:val="0"/>
      <w:marTop w:val="0"/>
      <w:marBottom w:val="0"/>
      <w:divBdr>
        <w:top w:val="none" w:sz="0" w:space="0" w:color="auto"/>
        <w:left w:val="none" w:sz="0" w:space="0" w:color="auto"/>
        <w:bottom w:val="none" w:sz="0" w:space="0" w:color="auto"/>
        <w:right w:val="none" w:sz="0" w:space="0" w:color="auto"/>
      </w:divBdr>
      <w:divsChild>
        <w:div w:id="1783498614">
          <w:marLeft w:val="0"/>
          <w:marRight w:val="0"/>
          <w:marTop w:val="0"/>
          <w:marBottom w:val="0"/>
          <w:divBdr>
            <w:top w:val="none" w:sz="0" w:space="0" w:color="auto"/>
            <w:left w:val="none" w:sz="0" w:space="0" w:color="auto"/>
            <w:bottom w:val="none" w:sz="0" w:space="0" w:color="auto"/>
            <w:right w:val="none" w:sz="0" w:space="0" w:color="auto"/>
          </w:divBdr>
          <w:divsChild>
            <w:div w:id="1708483283">
              <w:marLeft w:val="0"/>
              <w:marRight w:val="0"/>
              <w:marTop w:val="0"/>
              <w:marBottom w:val="0"/>
              <w:divBdr>
                <w:top w:val="none" w:sz="0" w:space="0" w:color="auto"/>
                <w:left w:val="none" w:sz="0" w:space="0" w:color="auto"/>
                <w:bottom w:val="none" w:sz="0" w:space="0" w:color="auto"/>
                <w:right w:val="none" w:sz="0" w:space="0" w:color="auto"/>
              </w:divBdr>
              <w:divsChild>
                <w:div w:id="38086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442754">
      <w:bodyDiv w:val="1"/>
      <w:marLeft w:val="0"/>
      <w:marRight w:val="0"/>
      <w:marTop w:val="0"/>
      <w:marBottom w:val="0"/>
      <w:divBdr>
        <w:top w:val="none" w:sz="0" w:space="0" w:color="auto"/>
        <w:left w:val="none" w:sz="0" w:space="0" w:color="auto"/>
        <w:bottom w:val="none" w:sz="0" w:space="0" w:color="auto"/>
        <w:right w:val="none" w:sz="0" w:space="0" w:color="auto"/>
      </w:divBdr>
      <w:divsChild>
        <w:div w:id="399408579">
          <w:marLeft w:val="0"/>
          <w:marRight w:val="0"/>
          <w:marTop w:val="0"/>
          <w:marBottom w:val="0"/>
          <w:divBdr>
            <w:top w:val="none" w:sz="0" w:space="0" w:color="auto"/>
            <w:left w:val="none" w:sz="0" w:space="0" w:color="auto"/>
            <w:bottom w:val="none" w:sz="0" w:space="0" w:color="auto"/>
            <w:right w:val="none" w:sz="0" w:space="0" w:color="auto"/>
          </w:divBdr>
          <w:divsChild>
            <w:div w:id="1611669643">
              <w:marLeft w:val="0"/>
              <w:marRight w:val="0"/>
              <w:marTop w:val="0"/>
              <w:marBottom w:val="0"/>
              <w:divBdr>
                <w:top w:val="none" w:sz="0" w:space="0" w:color="auto"/>
                <w:left w:val="none" w:sz="0" w:space="0" w:color="auto"/>
                <w:bottom w:val="none" w:sz="0" w:space="0" w:color="auto"/>
                <w:right w:val="none" w:sz="0" w:space="0" w:color="auto"/>
              </w:divBdr>
              <w:divsChild>
                <w:div w:id="1662276349">
                  <w:marLeft w:val="0"/>
                  <w:marRight w:val="0"/>
                  <w:marTop w:val="0"/>
                  <w:marBottom w:val="0"/>
                  <w:divBdr>
                    <w:top w:val="none" w:sz="0" w:space="0" w:color="auto"/>
                    <w:left w:val="none" w:sz="0" w:space="0" w:color="auto"/>
                    <w:bottom w:val="none" w:sz="0" w:space="0" w:color="auto"/>
                    <w:right w:val="none" w:sz="0" w:space="0" w:color="auto"/>
                  </w:divBdr>
                  <w:divsChild>
                    <w:div w:id="66874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480195">
      <w:bodyDiv w:val="1"/>
      <w:marLeft w:val="0"/>
      <w:marRight w:val="0"/>
      <w:marTop w:val="0"/>
      <w:marBottom w:val="0"/>
      <w:divBdr>
        <w:top w:val="none" w:sz="0" w:space="0" w:color="auto"/>
        <w:left w:val="none" w:sz="0" w:space="0" w:color="auto"/>
        <w:bottom w:val="none" w:sz="0" w:space="0" w:color="auto"/>
        <w:right w:val="none" w:sz="0" w:space="0" w:color="auto"/>
      </w:divBdr>
      <w:divsChild>
        <w:div w:id="1042942949">
          <w:marLeft w:val="0"/>
          <w:marRight w:val="0"/>
          <w:marTop w:val="0"/>
          <w:marBottom w:val="0"/>
          <w:divBdr>
            <w:top w:val="none" w:sz="0" w:space="0" w:color="auto"/>
            <w:left w:val="none" w:sz="0" w:space="0" w:color="auto"/>
            <w:bottom w:val="none" w:sz="0" w:space="0" w:color="auto"/>
            <w:right w:val="none" w:sz="0" w:space="0" w:color="auto"/>
          </w:divBdr>
          <w:divsChild>
            <w:div w:id="1788159557">
              <w:marLeft w:val="0"/>
              <w:marRight w:val="0"/>
              <w:marTop w:val="0"/>
              <w:marBottom w:val="0"/>
              <w:divBdr>
                <w:top w:val="none" w:sz="0" w:space="0" w:color="auto"/>
                <w:left w:val="none" w:sz="0" w:space="0" w:color="auto"/>
                <w:bottom w:val="none" w:sz="0" w:space="0" w:color="auto"/>
                <w:right w:val="none" w:sz="0" w:space="0" w:color="auto"/>
              </w:divBdr>
              <w:divsChild>
                <w:div w:id="181058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523877">
      <w:bodyDiv w:val="1"/>
      <w:marLeft w:val="0"/>
      <w:marRight w:val="0"/>
      <w:marTop w:val="0"/>
      <w:marBottom w:val="0"/>
      <w:divBdr>
        <w:top w:val="none" w:sz="0" w:space="0" w:color="auto"/>
        <w:left w:val="none" w:sz="0" w:space="0" w:color="auto"/>
        <w:bottom w:val="none" w:sz="0" w:space="0" w:color="auto"/>
        <w:right w:val="none" w:sz="0" w:space="0" w:color="auto"/>
      </w:divBdr>
      <w:divsChild>
        <w:div w:id="1512069295">
          <w:marLeft w:val="0"/>
          <w:marRight w:val="0"/>
          <w:marTop w:val="0"/>
          <w:marBottom w:val="0"/>
          <w:divBdr>
            <w:top w:val="none" w:sz="0" w:space="0" w:color="auto"/>
            <w:left w:val="none" w:sz="0" w:space="0" w:color="auto"/>
            <w:bottom w:val="none" w:sz="0" w:space="0" w:color="auto"/>
            <w:right w:val="none" w:sz="0" w:space="0" w:color="auto"/>
          </w:divBdr>
          <w:divsChild>
            <w:div w:id="1342777572">
              <w:marLeft w:val="0"/>
              <w:marRight w:val="0"/>
              <w:marTop w:val="0"/>
              <w:marBottom w:val="0"/>
              <w:divBdr>
                <w:top w:val="none" w:sz="0" w:space="0" w:color="auto"/>
                <w:left w:val="none" w:sz="0" w:space="0" w:color="auto"/>
                <w:bottom w:val="none" w:sz="0" w:space="0" w:color="auto"/>
                <w:right w:val="none" w:sz="0" w:space="0" w:color="auto"/>
              </w:divBdr>
              <w:divsChild>
                <w:div w:id="27467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909861">
      <w:bodyDiv w:val="1"/>
      <w:marLeft w:val="0"/>
      <w:marRight w:val="0"/>
      <w:marTop w:val="0"/>
      <w:marBottom w:val="0"/>
      <w:divBdr>
        <w:top w:val="none" w:sz="0" w:space="0" w:color="auto"/>
        <w:left w:val="none" w:sz="0" w:space="0" w:color="auto"/>
        <w:bottom w:val="none" w:sz="0" w:space="0" w:color="auto"/>
        <w:right w:val="none" w:sz="0" w:space="0" w:color="auto"/>
      </w:divBdr>
      <w:divsChild>
        <w:div w:id="631402009">
          <w:marLeft w:val="0"/>
          <w:marRight w:val="0"/>
          <w:marTop w:val="0"/>
          <w:marBottom w:val="0"/>
          <w:divBdr>
            <w:top w:val="none" w:sz="0" w:space="0" w:color="auto"/>
            <w:left w:val="none" w:sz="0" w:space="0" w:color="auto"/>
            <w:bottom w:val="none" w:sz="0" w:space="0" w:color="auto"/>
            <w:right w:val="none" w:sz="0" w:space="0" w:color="auto"/>
          </w:divBdr>
          <w:divsChild>
            <w:div w:id="1622684279">
              <w:marLeft w:val="0"/>
              <w:marRight w:val="0"/>
              <w:marTop w:val="0"/>
              <w:marBottom w:val="0"/>
              <w:divBdr>
                <w:top w:val="none" w:sz="0" w:space="0" w:color="auto"/>
                <w:left w:val="none" w:sz="0" w:space="0" w:color="auto"/>
                <w:bottom w:val="none" w:sz="0" w:space="0" w:color="auto"/>
                <w:right w:val="none" w:sz="0" w:space="0" w:color="auto"/>
              </w:divBdr>
              <w:divsChild>
                <w:div w:id="670716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911449">
      <w:bodyDiv w:val="1"/>
      <w:marLeft w:val="0"/>
      <w:marRight w:val="0"/>
      <w:marTop w:val="0"/>
      <w:marBottom w:val="0"/>
      <w:divBdr>
        <w:top w:val="none" w:sz="0" w:space="0" w:color="auto"/>
        <w:left w:val="none" w:sz="0" w:space="0" w:color="auto"/>
        <w:bottom w:val="none" w:sz="0" w:space="0" w:color="auto"/>
        <w:right w:val="none" w:sz="0" w:space="0" w:color="auto"/>
      </w:divBdr>
    </w:div>
    <w:div w:id="1444425357">
      <w:bodyDiv w:val="1"/>
      <w:marLeft w:val="0"/>
      <w:marRight w:val="0"/>
      <w:marTop w:val="0"/>
      <w:marBottom w:val="0"/>
      <w:divBdr>
        <w:top w:val="none" w:sz="0" w:space="0" w:color="auto"/>
        <w:left w:val="none" w:sz="0" w:space="0" w:color="auto"/>
        <w:bottom w:val="none" w:sz="0" w:space="0" w:color="auto"/>
        <w:right w:val="none" w:sz="0" w:space="0" w:color="auto"/>
      </w:divBdr>
    </w:div>
    <w:div w:id="1444883813">
      <w:bodyDiv w:val="1"/>
      <w:marLeft w:val="0"/>
      <w:marRight w:val="0"/>
      <w:marTop w:val="0"/>
      <w:marBottom w:val="0"/>
      <w:divBdr>
        <w:top w:val="none" w:sz="0" w:space="0" w:color="auto"/>
        <w:left w:val="none" w:sz="0" w:space="0" w:color="auto"/>
        <w:bottom w:val="none" w:sz="0" w:space="0" w:color="auto"/>
        <w:right w:val="none" w:sz="0" w:space="0" w:color="auto"/>
      </w:divBdr>
    </w:div>
    <w:div w:id="1448623646">
      <w:bodyDiv w:val="1"/>
      <w:marLeft w:val="0"/>
      <w:marRight w:val="0"/>
      <w:marTop w:val="0"/>
      <w:marBottom w:val="0"/>
      <w:divBdr>
        <w:top w:val="none" w:sz="0" w:space="0" w:color="auto"/>
        <w:left w:val="none" w:sz="0" w:space="0" w:color="auto"/>
        <w:bottom w:val="none" w:sz="0" w:space="0" w:color="auto"/>
        <w:right w:val="none" w:sz="0" w:space="0" w:color="auto"/>
      </w:divBdr>
    </w:div>
    <w:div w:id="1448697595">
      <w:bodyDiv w:val="1"/>
      <w:marLeft w:val="0"/>
      <w:marRight w:val="0"/>
      <w:marTop w:val="0"/>
      <w:marBottom w:val="0"/>
      <w:divBdr>
        <w:top w:val="none" w:sz="0" w:space="0" w:color="auto"/>
        <w:left w:val="none" w:sz="0" w:space="0" w:color="auto"/>
        <w:bottom w:val="none" w:sz="0" w:space="0" w:color="auto"/>
        <w:right w:val="none" w:sz="0" w:space="0" w:color="auto"/>
      </w:divBdr>
    </w:div>
    <w:div w:id="1449009455">
      <w:bodyDiv w:val="1"/>
      <w:marLeft w:val="0"/>
      <w:marRight w:val="0"/>
      <w:marTop w:val="0"/>
      <w:marBottom w:val="0"/>
      <w:divBdr>
        <w:top w:val="none" w:sz="0" w:space="0" w:color="auto"/>
        <w:left w:val="none" w:sz="0" w:space="0" w:color="auto"/>
        <w:bottom w:val="none" w:sz="0" w:space="0" w:color="auto"/>
        <w:right w:val="none" w:sz="0" w:space="0" w:color="auto"/>
      </w:divBdr>
    </w:div>
    <w:div w:id="1449736548">
      <w:bodyDiv w:val="1"/>
      <w:marLeft w:val="0"/>
      <w:marRight w:val="0"/>
      <w:marTop w:val="0"/>
      <w:marBottom w:val="0"/>
      <w:divBdr>
        <w:top w:val="none" w:sz="0" w:space="0" w:color="auto"/>
        <w:left w:val="none" w:sz="0" w:space="0" w:color="auto"/>
        <w:bottom w:val="none" w:sz="0" w:space="0" w:color="auto"/>
        <w:right w:val="none" w:sz="0" w:space="0" w:color="auto"/>
      </w:divBdr>
      <w:divsChild>
        <w:div w:id="919293101">
          <w:marLeft w:val="0"/>
          <w:marRight w:val="0"/>
          <w:marTop w:val="0"/>
          <w:marBottom w:val="0"/>
          <w:divBdr>
            <w:top w:val="none" w:sz="0" w:space="0" w:color="auto"/>
            <w:left w:val="none" w:sz="0" w:space="0" w:color="auto"/>
            <w:bottom w:val="none" w:sz="0" w:space="0" w:color="auto"/>
            <w:right w:val="none" w:sz="0" w:space="0" w:color="auto"/>
          </w:divBdr>
          <w:divsChild>
            <w:div w:id="403381238">
              <w:marLeft w:val="0"/>
              <w:marRight w:val="0"/>
              <w:marTop w:val="0"/>
              <w:marBottom w:val="0"/>
              <w:divBdr>
                <w:top w:val="none" w:sz="0" w:space="0" w:color="auto"/>
                <w:left w:val="none" w:sz="0" w:space="0" w:color="auto"/>
                <w:bottom w:val="none" w:sz="0" w:space="0" w:color="auto"/>
                <w:right w:val="none" w:sz="0" w:space="0" w:color="auto"/>
              </w:divBdr>
              <w:divsChild>
                <w:div w:id="17970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680191">
          <w:marLeft w:val="0"/>
          <w:marRight w:val="0"/>
          <w:marTop w:val="0"/>
          <w:marBottom w:val="0"/>
          <w:divBdr>
            <w:top w:val="none" w:sz="0" w:space="0" w:color="auto"/>
            <w:left w:val="none" w:sz="0" w:space="0" w:color="auto"/>
            <w:bottom w:val="none" w:sz="0" w:space="0" w:color="auto"/>
            <w:right w:val="none" w:sz="0" w:space="0" w:color="auto"/>
          </w:divBdr>
          <w:divsChild>
            <w:div w:id="928735093">
              <w:marLeft w:val="0"/>
              <w:marRight w:val="0"/>
              <w:marTop w:val="0"/>
              <w:marBottom w:val="0"/>
              <w:divBdr>
                <w:top w:val="none" w:sz="0" w:space="0" w:color="auto"/>
                <w:left w:val="none" w:sz="0" w:space="0" w:color="auto"/>
                <w:bottom w:val="none" w:sz="0" w:space="0" w:color="auto"/>
                <w:right w:val="none" w:sz="0" w:space="0" w:color="auto"/>
              </w:divBdr>
              <w:divsChild>
                <w:div w:id="862742637">
                  <w:marLeft w:val="0"/>
                  <w:marRight w:val="0"/>
                  <w:marTop w:val="0"/>
                  <w:marBottom w:val="0"/>
                  <w:divBdr>
                    <w:top w:val="none" w:sz="0" w:space="0" w:color="auto"/>
                    <w:left w:val="none" w:sz="0" w:space="0" w:color="auto"/>
                    <w:bottom w:val="none" w:sz="0" w:space="0" w:color="auto"/>
                    <w:right w:val="none" w:sz="0" w:space="0" w:color="auto"/>
                  </w:divBdr>
                </w:div>
              </w:divsChild>
            </w:div>
            <w:div w:id="821653597">
              <w:marLeft w:val="0"/>
              <w:marRight w:val="0"/>
              <w:marTop w:val="0"/>
              <w:marBottom w:val="0"/>
              <w:divBdr>
                <w:top w:val="none" w:sz="0" w:space="0" w:color="auto"/>
                <w:left w:val="none" w:sz="0" w:space="0" w:color="auto"/>
                <w:bottom w:val="none" w:sz="0" w:space="0" w:color="auto"/>
                <w:right w:val="none" w:sz="0" w:space="0" w:color="auto"/>
              </w:divBdr>
              <w:divsChild>
                <w:div w:id="93127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127183">
      <w:bodyDiv w:val="1"/>
      <w:marLeft w:val="0"/>
      <w:marRight w:val="0"/>
      <w:marTop w:val="0"/>
      <w:marBottom w:val="0"/>
      <w:divBdr>
        <w:top w:val="none" w:sz="0" w:space="0" w:color="auto"/>
        <w:left w:val="none" w:sz="0" w:space="0" w:color="auto"/>
        <w:bottom w:val="none" w:sz="0" w:space="0" w:color="auto"/>
        <w:right w:val="none" w:sz="0" w:space="0" w:color="auto"/>
      </w:divBdr>
      <w:divsChild>
        <w:div w:id="1749155869">
          <w:marLeft w:val="0"/>
          <w:marRight w:val="0"/>
          <w:marTop w:val="0"/>
          <w:marBottom w:val="0"/>
          <w:divBdr>
            <w:top w:val="none" w:sz="0" w:space="0" w:color="auto"/>
            <w:left w:val="none" w:sz="0" w:space="0" w:color="auto"/>
            <w:bottom w:val="none" w:sz="0" w:space="0" w:color="auto"/>
            <w:right w:val="none" w:sz="0" w:space="0" w:color="auto"/>
          </w:divBdr>
          <w:divsChild>
            <w:div w:id="2003045663">
              <w:marLeft w:val="0"/>
              <w:marRight w:val="0"/>
              <w:marTop w:val="0"/>
              <w:marBottom w:val="0"/>
              <w:divBdr>
                <w:top w:val="none" w:sz="0" w:space="0" w:color="auto"/>
                <w:left w:val="none" w:sz="0" w:space="0" w:color="auto"/>
                <w:bottom w:val="none" w:sz="0" w:space="0" w:color="auto"/>
                <w:right w:val="none" w:sz="0" w:space="0" w:color="auto"/>
              </w:divBdr>
              <w:divsChild>
                <w:div w:id="131557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435496">
      <w:bodyDiv w:val="1"/>
      <w:marLeft w:val="0"/>
      <w:marRight w:val="0"/>
      <w:marTop w:val="0"/>
      <w:marBottom w:val="0"/>
      <w:divBdr>
        <w:top w:val="none" w:sz="0" w:space="0" w:color="auto"/>
        <w:left w:val="none" w:sz="0" w:space="0" w:color="auto"/>
        <w:bottom w:val="none" w:sz="0" w:space="0" w:color="auto"/>
        <w:right w:val="none" w:sz="0" w:space="0" w:color="auto"/>
      </w:divBdr>
    </w:div>
    <w:div w:id="1452359404">
      <w:bodyDiv w:val="1"/>
      <w:marLeft w:val="0"/>
      <w:marRight w:val="0"/>
      <w:marTop w:val="0"/>
      <w:marBottom w:val="0"/>
      <w:divBdr>
        <w:top w:val="none" w:sz="0" w:space="0" w:color="auto"/>
        <w:left w:val="none" w:sz="0" w:space="0" w:color="auto"/>
        <w:bottom w:val="none" w:sz="0" w:space="0" w:color="auto"/>
        <w:right w:val="none" w:sz="0" w:space="0" w:color="auto"/>
      </w:divBdr>
    </w:div>
    <w:div w:id="1453088509">
      <w:bodyDiv w:val="1"/>
      <w:marLeft w:val="0"/>
      <w:marRight w:val="0"/>
      <w:marTop w:val="0"/>
      <w:marBottom w:val="0"/>
      <w:divBdr>
        <w:top w:val="none" w:sz="0" w:space="0" w:color="auto"/>
        <w:left w:val="none" w:sz="0" w:space="0" w:color="auto"/>
        <w:bottom w:val="none" w:sz="0" w:space="0" w:color="auto"/>
        <w:right w:val="none" w:sz="0" w:space="0" w:color="auto"/>
      </w:divBdr>
      <w:divsChild>
        <w:div w:id="1400520714">
          <w:marLeft w:val="0"/>
          <w:marRight w:val="0"/>
          <w:marTop w:val="0"/>
          <w:marBottom w:val="0"/>
          <w:divBdr>
            <w:top w:val="none" w:sz="0" w:space="0" w:color="auto"/>
            <w:left w:val="none" w:sz="0" w:space="0" w:color="auto"/>
            <w:bottom w:val="none" w:sz="0" w:space="0" w:color="auto"/>
            <w:right w:val="none" w:sz="0" w:space="0" w:color="auto"/>
          </w:divBdr>
          <w:divsChild>
            <w:div w:id="288318947">
              <w:marLeft w:val="0"/>
              <w:marRight w:val="0"/>
              <w:marTop w:val="0"/>
              <w:marBottom w:val="0"/>
              <w:divBdr>
                <w:top w:val="none" w:sz="0" w:space="0" w:color="auto"/>
                <w:left w:val="none" w:sz="0" w:space="0" w:color="auto"/>
                <w:bottom w:val="none" w:sz="0" w:space="0" w:color="auto"/>
                <w:right w:val="none" w:sz="0" w:space="0" w:color="auto"/>
              </w:divBdr>
              <w:divsChild>
                <w:div w:id="33287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457736">
      <w:bodyDiv w:val="1"/>
      <w:marLeft w:val="0"/>
      <w:marRight w:val="0"/>
      <w:marTop w:val="0"/>
      <w:marBottom w:val="0"/>
      <w:divBdr>
        <w:top w:val="none" w:sz="0" w:space="0" w:color="auto"/>
        <w:left w:val="none" w:sz="0" w:space="0" w:color="auto"/>
        <w:bottom w:val="none" w:sz="0" w:space="0" w:color="auto"/>
        <w:right w:val="none" w:sz="0" w:space="0" w:color="auto"/>
      </w:divBdr>
    </w:div>
    <w:div w:id="1469130445">
      <w:bodyDiv w:val="1"/>
      <w:marLeft w:val="0"/>
      <w:marRight w:val="0"/>
      <w:marTop w:val="0"/>
      <w:marBottom w:val="0"/>
      <w:divBdr>
        <w:top w:val="none" w:sz="0" w:space="0" w:color="auto"/>
        <w:left w:val="none" w:sz="0" w:space="0" w:color="auto"/>
        <w:bottom w:val="none" w:sz="0" w:space="0" w:color="auto"/>
        <w:right w:val="none" w:sz="0" w:space="0" w:color="auto"/>
      </w:divBdr>
      <w:divsChild>
        <w:div w:id="1234045414">
          <w:marLeft w:val="0"/>
          <w:marRight w:val="0"/>
          <w:marTop w:val="0"/>
          <w:marBottom w:val="0"/>
          <w:divBdr>
            <w:top w:val="none" w:sz="0" w:space="0" w:color="auto"/>
            <w:left w:val="none" w:sz="0" w:space="0" w:color="auto"/>
            <w:bottom w:val="none" w:sz="0" w:space="0" w:color="auto"/>
            <w:right w:val="none" w:sz="0" w:space="0" w:color="auto"/>
          </w:divBdr>
          <w:divsChild>
            <w:div w:id="293757003">
              <w:marLeft w:val="0"/>
              <w:marRight w:val="0"/>
              <w:marTop w:val="0"/>
              <w:marBottom w:val="0"/>
              <w:divBdr>
                <w:top w:val="none" w:sz="0" w:space="0" w:color="auto"/>
                <w:left w:val="none" w:sz="0" w:space="0" w:color="auto"/>
                <w:bottom w:val="none" w:sz="0" w:space="0" w:color="auto"/>
                <w:right w:val="none" w:sz="0" w:space="0" w:color="auto"/>
              </w:divBdr>
              <w:divsChild>
                <w:div w:id="110075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208471">
      <w:bodyDiv w:val="1"/>
      <w:marLeft w:val="0"/>
      <w:marRight w:val="0"/>
      <w:marTop w:val="0"/>
      <w:marBottom w:val="0"/>
      <w:divBdr>
        <w:top w:val="none" w:sz="0" w:space="0" w:color="auto"/>
        <w:left w:val="none" w:sz="0" w:space="0" w:color="auto"/>
        <w:bottom w:val="none" w:sz="0" w:space="0" w:color="auto"/>
        <w:right w:val="none" w:sz="0" w:space="0" w:color="auto"/>
      </w:divBdr>
    </w:div>
    <w:div w:id="1472677584">
      <w:bodyDiv w:val="1"/>
      <w:marLeft w:val="0"/>
      <w:marRight w:val="0"/>
      <w:marTop w:val="0"/>
      <w:marBottom w:val="0"/>
      <w:divBdr>
        <w:top w:val="none" w:sz="0" w:space="0" w:color="auto"/>
        <w:left w:val="none" w:sz="0" w:space="0" w:color="auto"/>
        <w:bottom w:val="none" w:sz="0" w:space="0" w:color="auto"/>
        <w:right w:val="none" w:sz="0" w:space="0" w:color="auto"/>
      </w:divBdr>
    </w:div>
    <w:div w:id="1474562483">
      <w:bodyDiv w:val="1"/>
      <w:marLeft w:val="0"/>
      <w:marRight w:val="0"/>
      <w:marTop w:val="0"/>
      <w:marBottom w:val="0"/>
      <w:divBdr>
        <w:top w:val="none" w:sz="0" w:space="0" w:color="auto"/>
        <w:left w:val="none" w:sz="0" w:space="0" w:color="auto"/>
        <w:bottom w:val="none" w:sz="0" w:space="0" w:color="auto"/>
        <w:right w:val="none" w:sz="0" w:space="0" w:color="auto"/>
      </w:divBdr>
      <w:divsChild>
        <w:div w:id="1259220090">
          <w:marLeft w:val="0"/>
          <w:marRight w:val="0"/>
          <w:marTop w:val="0"/>
          <w:marBottom w:val="0"/>
          <w:divBdr>
            <w:top w:val="none" w:sz="0" w:space="0" w:color="auto"/>
            <w:left w:val="none" w:sz="0" w:space="0" w:color="auto"/>
            <w:bottom w:val="none" w:sz="0" w:space="0" w:color="auto"/>
            <w:right w:val="none" w:sz="0" w:space="0" w:color="auto"/>
          </w:divBdr>
          <w:divsChild>
            <w:div w:id="539512149">
              <w:marLeft w:val="0"/>
              <w:marRight w:val="0"/>
              <w:marTop w:val="0"/>
              <w:marBottom w:val="0"/>
              <w:divBdr>
                <w:top w:val="none" w:sz="0" w:space="0" w:color="auto"/>
                <w:left w:val="none" w:sz="0" w:space="0" w:color="auto"/>
                <w:bottom w:val="none" w:sz="0" w:space="0" w:color="auto"/>
                <w:right w:val="none" w:sz="0" w:space="0" w:color="auto"/>
              </w:divBdr>
              <w:divsChild>
                <w:div w:id="125844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91491">
      <w:bodyDiv w:val="1"/>
      <w:marLeft w:val="0"/>
      <w:marRight w:val="0"/>
      <w:marTop w:val="0"/>
      <w:marBottom w:val="0"/>
      <w:divBdr>
        <w:top w:val="none" w:sz="0" w:space="0" w:color="auto"/>
        <w:left w:val="none" w:sz="0" w:space="0" w:color="auto"/>
        <w:bottom w:val="none" w:sz="0" w:space="0" w:color="auto"/>
        <w:right w:val="none" w:sz="0" w:space="0" w:color="auto"/>
      </w:divBdr>
      <w:divsChild>
        <w:div w:id="2036346181">
          <w:marLeft w:val="0"/>
          <w:marRight w:val="0"/>
          <w:marTop w:val="0"/>
          <w:marBottom w:val="0"/>
          <w:divBdr>
            <w:top w:val="none" w:sz="0" w:space="0" w:color="auto"/>
            <w:left w:val="none" w:sz="0" w:space="0" w:color="auto"/>
            <w:bottom w:val="none" w:sz="0" w:space="0" w:color="auto"/>
            <w:right w:val="none" w:sz="0" w:space="0" w:color="auto"/>
          </w:divBdr>
          <w:divsChild>
            <w:div w:id="997000789">
              <w:marLeft w:val="0"/>
              <w:marRight w:val="0"/>
              <w:marTop w:val="0"/>
              <w:marBottom w:val="0"/>
              <w:divBdr>
                <w:top w:val="none" w:sz="0" w:space="0" w:color="auto"/>
                <w:left w:val="none" w:sz="0" w:space="0" w:color="auto"/>
                <w:bottom w:val="none" w:sz="0" w:space="0" w:color="auto"/>
                <w:right w:val="none" w:sz="0" w:space="0" w:color="auto"/>
              </w:divBdr>
              <w:divsChild>
                <w:div w:id="18426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450742">
      <w:bodyDiv w:val="1"/>
      <w:marLeft w:val="0"/>
      <w:marRight w:val="0"/>
      <w:marTop w:val="0"/>
      <w:marBottom w:val="0"/>
      <w:divBdr>
        <w:top w:val="none" w:sz="0" w:space="0" w:color="auto"/>
        <w:left w:val="none" w:sz="0" w:space="0" w:color="auto"/>
        <w:bottom w:val="none" w:sz="0" w:space="0" w:color="auto"/>
        <w:right w:val="none" w:sz="0" w:space="0" w:color="auto"/>
      </w:divBdr>
      <w:divsChild>
        <w:div w:id="7105616">
          <w:marLeft w:val="0"/>
          <w:marRight w:val="0"/>
          <w:marTop w:val="0"/>
          <w:marBottom w:val="0"/>
          <w:divBdr>
            <w:top w:val="none" w:sz="0" w:space="0" w:color="auto"/>
            <w:left w:val="none" w:sz="0" w:space="0" w:color="auto"/>
            <w:bottom w:val="none" w:sz="0" w:space="0" w:color="auto"/>
            <w:right w:val="none" w:sz="0" w:space="0" w:color="auto"/>
          </w:divBdr>
          <w:divsChild>
            <w:div w:id="1843351267">
              <w:marLeft w:val="0"/>
              <w:marRight w:val="0"/>
              <w:marTop w:val="0"/>
              <w:marBottom w:val="0"/>
              <w:divBdr>
                <w:top w:val="none" w:sz="0" w:space="0" w:color="auto"/>
                <w:left w:val="none" w:sz="0" w:space="0" w:color="auto"/>
                <w:bottom w:val="none" w:sz="0" w:space="0" w:color="auto"/>
                <w:right w:val="none" w:sz="0" w:space="0" w:color="auto"/>
              </w:divBdr>
              <w:divsChild>
                <w:div w:id="139034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991820">
      <w:bodyDiv w:val="1"/>
      <w:marLeft w:val="0"/>
      <w:marRight w:val="0"/>
      <w:marTop w:val="0"/>
      <w:marBottom w:val="0"/>
      <w:divBdr>
        <w:top w:val="none" w:sz="0" w:space="0" w:color="auto"/>
        <w:left w:val="none" w:sz="0" w:space="0" w:color="auto"/>
        <w:bottom w:val="none" w:sz="0" w:space="0" w:color="auto"/>
        <w:right w:val="none" w:sz="0" w:space="0" w:color="auto"/>
      </w:divBdr>
      <w:divsChild>
        <w:div w:id="677317078">
          <w:marLeft w:val="0"/>
          <w:marRight w:val="0"/>
          <w:marTop w:val="0"/>
          <w:marBottom w:val="0"/>
          <w:divBdr>
            <w:top w:val="none" w:sz="0" w:space="0" w:color="auto"/>
            <w:left w:val="none" w:sz="0" w:space="0" w:color="auto"/>
            <w:bottom w:val="none" w:sz="0" w:space="0" w:color="auto"/>
            <w:right w:val="none" w:sz="0" w:space="0" w:color="auto"/>
          </w:divBdr>
          <w:divsChild>
            <w:div w:id="850338623">
              <w:marLeft w:val="0"/>
              <w:marRight w:val="0"/>
              <w:marTop w:val="0"/>
              <w:marBottom w:val="0"/>
              <w:divBdr>
                <w:top w:val="none" w:sz="0" w:space="0" w:color="auto"/>
                <w:left w:val="none" w:sz="0" w:space="0" w:color="auto"/>
                <w:bottom w:val="none" w:sz="0" w:space="0" w:color="auto"/>
                <w:right w:val="none" w:sz="0" w:space="0" w:color="auto"/>
              </w:divBdr>
              <w:divsChild>
                <w:div w:id="204914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148350">
      <w:bodyDiv w:val="1"/>
      <w:marLeft w:val="0"/>
      <w:marRight w:val="0"/>
      <w:marTop w:val="0"/>
      <w:marBottom w:val="0"/>
      <w:divBdr>
        <w:top w:val="none" w:sz="0" w:space="0" w:color="auto"/>
        <w:left w:val="none" w:sz="0" w:space="0" w:color="auto"/>
        <w:bottom w:val="none" w:sz="0" w:space="0" w:color="auto"/>
        <w:right w:val="none" w:sz="0" w:space="0" w:color="auto"/>
      </w:divBdr>
    </w:div>
    <w:div w:id="1481264121">
      <w:bodyDiv w:val="1"/>
      <w:marLeft w:val="0"/>
      <w:marRight w:val="0"/>
      <w:marTop w:val="0"/>
      <w:marBottom w:val="0"/>
      <w:divBdr>
        <w:top w:val="none" w:sz="0" w:space="0" w:color="auto"/>
        <w:left w:val="none" w:sz="0" w:space="0" w:color="auto"/>
        <w:bottom w:val="none" w:sz="0" w:space="0" w:color="auto"/>
        <w:right w:val="none" w:sz="0" w:space="0" w:color="auto"/>
      </w:divBdr>
      <w:divsChild>
        <w:div w:id="1878614055">
          <w:marLeft w:val="0"/>
          <w:marRight w:val="0"/>
          <w:marTop w:val="0"/>
          <w:marBottom w:val="0"/>
          <w:divBdr>
            <w:top w:val="none" w:sz="0" w:space="0" w:color="auto"/>
            <w:left w:val="none" w:sz="0" w:space="0" w:color="auto"/>
            <w:bottom w:val="none" w:sz="0" w:space="0" w:color="auto"/>
            <w:right w:val="none" w:sz="0" w:space="0" w:color="auto"/>
          </w:divBdr>
          <w:divsChild>
            <w:div w:id="1801878136">
              <w:marLeft w:val="0"/>
              <w:marRight w:val="0"/>
              <w:marTop w:val="0"/>
              <w:marBottom w:val="0"/>
              <w:divBdr>
                <w:top w:val="none" w:sz="0" w:space="0" w:color="auto"/>
                <w:left w:val="none" w:sz="0" w:space="0" w:color="auto"/>
                <w:bottom w:val="none" w:sz="0" w:space="0" w:color="auto"/>
                <w:right w:val="none" w:sz="0" w:space="0" w:color="auto"/>
              </w:divBdr>
              <w:divsChild>
                <w:div w:id="181961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229770">
      <w:bodyDiv w:val="1"/>
      <w:marLeft w:val="0"/>
      <w:marRight w:val="0"/>
      <w:marTop w:val="0"/>
      <w:marBottom w:val="0"/>
      <w:divBdr>
        <w:top w:val="none" w:sz="0" w:space="0" w:color="auto"/>
        <w:left w:val="none" w:sz="0" w:space="0" w:color="auto"/>
        <w:bottom w:val="none" w:sz="0" w:space="0" w:color="auto"/>
        <w:right w:val="none" w:sz="0" w:space="0" w:color="auto"/>
      </w:divBdr>
      <w:divsChild>
        <w:div w:id="1594363333">
          <w:marLeft w:val="0"/>
          <w:marRight w:val="0"/>
          <w:marTop w:val="0"/>
          <w:marBottom w:val="0"/>
          <w:divBdr>
            <w:top w:val="none" w:sz="0" w:space="0" w:color="auto"/>
            <w:left w:val="none" w:sz="0" w:space="0" w:color="auto"/>
            <w:bottom w:val="none" w:sz="0" w:space="0" w:color="auto"/>
            <w:right w:val="none" w:sz="0" w:space="0" w:color="auto"/>
          </w:divBdr>
          <w:divsChild>
            <w:div w:id="1775861574">
              <w:marLeft w:val="0"/>
              <w:marRight w:val="0"/>
              <w:marTop w:val="0"/>
              <w:marBottom w:val="0"/>
              <w:divBdr>
                <w:top w:val="none" w:sz="0" w:space="0" w:color="auto"/>
                <w:left w:val="none" w:sz="0" w:space="0" w:color="auto"/>
                <w:bottom w:val="none" w:sz="0" w:space="0" w:color="auto"/>
                <w:right w:val="none" w:sz="0" w:space="0" w:color="auto"/>
              </w:divBdr>
              <w:divsChild>
                <w:div w:id="1472821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627890">
      <w:bodyDiv w:val="1"/>
      <w:marLeft w:val="0"/>
      <w:marRight w:val="0"/>
      <w:marTop w:val="0"/>
      <w:marBottom w:val="0"/>
      <w:divBdr>
        <w:top w:val="none" w:sz="0" w:space="0" w:color="auto"/>
        <w:left w:val="none" w:sz="0" w:space="0" w:color="auto"/>
        <w:bottom w:val="none" w:sz="0" w:space="0" w:color="auto"/>
        <w:right w:val="none" w:sz="0" w:space="0" w:color="auto"/>
      </w:divBdr>
    </w:div>
    <w:div w:id="1486631673">
      <w:bodyDiv w:val="1"/>
      <w:marLeft w:val="0"/>
      <w:marRight w:val="0"/>
      <w:marTop w:val="0"/>
      <w:marBottom w:val="0"/>
      <w:divBdr>
        <w:top w:val="none" w:sz="0" w:space="0" w:color="auto"/>
        <w:left w:val="none" w:sz="0" w:space="0" w:color="auto"/>
        <w:bottom w:val="none" w:sz="0" w:space="0" w:color="auto"/>
        <w:right w:val="none" w:sz="0" w:space="0" w:color="auto"/>
      </w:divBdr>
      <w:divsChild>
        <w:div w:id="136457174">
          <w:marLeft w:val="0"/>
          <w:marRight w:val="0"/>
          <w:marTop w:val="0"/>
          <w:marBottom w:val="0"/>
          <w:divBdr>
            <w:top w:val="none" w:sz="0" w:space="0" w:color="auto"/>
            <w:left w:val="none" w:sz="0" w:space="0" w:color="auto"/>
            <w:bottom w:val="none" w:sz="0" w:space="0" w:color="auto"/>
            <w:right w:val="none" w:sz="0" w:space="0" w:color="auto"/>
          </w:divBdr>
          <w:divsChild>
            <w:div w:id="698631450">
              <w:marLeft w:val="0"/>
              <w:marRight w:val="0"/>
              <w:marTop w:val="0"/>
              <w:marBottom w:val="0"/>
              <w:divBdr>
                <w:top w:val="none" w:sz="0" w:space="0" w:color="auto"/>
                <w:left w:val="none" w:sz="0" w:space="0" w:color="auto"/>
                <w:bottom w:val="none" w:sz="0" w:space="0" w:color="auto"/>
                <w:right w:val="none" w:sz="0" w:space="0" w:color="auto"/>
              </w:divBdr>
              <w:divsChild>
                <w:div w:id="206552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131839">
      <w:bodyDiv w:val="1"/>
      <w:marLeft w:val="0"/>
      <w:marRight w:val="0"/>
      <w:marTop w:val="0"/>
      <w:marBottom w:val="0"/>
      <w:divBdr>
        <w:top w:val="none" w:sz="0" w:space="0" w:color="auto"/>
        <w:left w:val="none" w:sz="0" w:space="0" w:color="auto"/>
        <w:bottom w:val="none" w:sz="0" w:space="0" w:color="auto"/>
        <w:right w:val="none" w:sz="0" w:space="0" w:color="auto"/>
      </w:divBdr>
      <w:divsChild>
        <w:div w:id="1689795006">
          <w:marLeft w:val="0"/>
          <w:marRight w:val="0"/>
          <w:marTop w:val="0"/>
          <w:marBottom w:val="0"/>
          <w:divBdr>
            <w:top w:val="none" w:sz="0" w:space="0" w:color="auto"/>
            <w:left w:val="none" w:sz="0" w:space="0" w:color="auto"/>
            <w:bottom w:val="none" w:sz="0" w:space="0" w:color="auto"/>
            <w:right w:val="none" w:sz="0" w:space="0" w:color="auto"/>
          </w:divBdr>
          <w:divsChild>
            <w:div w:id="1233934107">
              <w:marLeft w:val="0"/>
              <w:marRight w:val="0"/>
              <w:marTop w:val="0"/>
              <w:marBottom w:val="0"/>
              <w:divBdr>
                <w:top w:val="none" w:sz="0" w:space="0" w:color="auto"/>
                <w:left w:val="none" w:sz="0" w:space="0" w:color="auto"/>
                <w:bottom w:val="none" w:sz="0" w:space="0" w:color="auto"/>
                <w:right w:val="none" w:sz="0" w:space="0" w:color="auto"/>
              </w:divBdr>
              <w:divsChild>
                <w:div w:id="444619384">
                  <w:marLeft w:val="0"/>
                  <w:marRight w:val="0"/>
                  <w:marTop w:val="0"/>
                  <w:marBottom w:val="0"/>
                  <w:divBdr>
                    <w:top w:val="none" w:sz="0" w:space="0" w:color="auto"/>
                    <w:left w:val="none" w:sz="0" w:space="0" w:color="auto"/>
                    <w:bottom w:val="none" w:sz="0" w:space="0" w:color="auto"/>
                    <w:right w:val="none" w:sz="0" w:space="0" w:color="auto"/>
                  </w:divBdr>
                </w:div>
              </w:divsChild>
            </w:div>
            <w:div w:id="947734647">
              <w:marLeft w:val="0"/>
              <w:marRight w:val="0"/>
              <w:marTop w:val="0"/>
              <w:marBottom w:val="0"/>
              <w:divBdr>
                <w:top w:val="none" w:sz="0" w:space="0" w:color="auto"/>
                <w:left w:val="none" w:sz="0" w:space="0" w:color="auto"/>
                <w:bottom w:val="none" w:sz="0" w:space="0" w:color="auto"/>
                <w:right w:val="none" w:sz="0" w:space="0" w:color="auto"/>
              </w:divBdr>
              <w:divsChild>
                <w:div w:id="1152985763">
                  <w:marLeft w:val="0"/>
                  <w:marRight w:val="0"/>
                  <w:marTop w:val="0"/>
                  <w:marBottom w:val="0"/>
                  <w:divBdr>
                    <w:top w:val="none" w:sz="0" w:space="0" w:color="auto"/>
                    <w:left w:val="none" w:sz="0" w:space="0" w:color="auto"/>
                    <w:bottom w:val="none" w:sz="0" w:space="0" w:color="auto"/>
                    <w:right w:val="none" w:sz="0" w:space="0" w:color="auto"/>
                  </w:divBdr>
                </w:div>
              </w:divsChild>
            </w:div>
            <w:div w:id="589042609">
              <w:marLeft w:val="0"/>
              <w:marRight w:val="0"/>
              <w:marTop w:val="0"/>
              <w:marBottom w:val="0"/>
              <w:divBdr>
                <w:top w:val="none" w:sz="0" w:space="0" w:color="auto"/>
                <w:left w:val="none" w:sz="0" w:space="0" w:color="auto"/>
                <w:bottom w:val="none" w:sz="0" w:space="0" w:color="auto"/>
                <w:right w:val="none" w:sz="0" w:space="0" w:color="auto"/>
              </w:divBdr>
              <w:divsChild>
                <w:div w:id="293216853">
                  <w:marLeft w:val="0"/>
                  <w:marRight w:val="0"/>
                  <w:marTop w:val="0"/>
                  <w:marBottom w:val="0"/>
                  <w:divBdr>
                    <w:top w:val="none" w:sz="0" w:space="0" w:color="auto"/>
                    <w:left w:val="none" w:sz="0" w:space="0" w:color="auto"/>
                    <w:bottom w:val="none" w:sz="0" w:space="0" w:color="auto"/>
                    <w:right w:val="none" w:sz="0" w:space="0" w:color="auto"/>
                  </w:divBdr>
                </w:div>
              </w:divsChild>
            </w:div>
            <w:div w:id="1741637384">
              <w:marLeft w:val="0"/>
              <w:marRight w:val="0"/>
              <w:marTop w:val="0"/>
              <w:marBottom w:val="0"/>
              <w:divBdr>
                <w:top w:val="none" w:sz="0" w:space="0" w:color="auto"/>
                <w:left w:val="none" w:sz="0" w:space="0" w:color="auto"/>
                <w:bottom w:val="none" w:sz="0" w:space="0" w:color="auto"/>
                <w:right w:val="none" w:sz="0" w:space="0" w:color="auto"/>
              </w:divBdr>
              <w:divsChild>
                <w:div w:id="1784417697">
                  <w:marLeft w:val="0"/>
                  <w:marRight w:val="0"/>
                  <w:marTop w:val="0"/>
                  <w:marBottom w:val="0"/>
                  <w:divBdr>
                    <w:top w:val="none" w:sz="0" w:space="0" w:color="auto"/>
                    <w:left w:val="none" w:sz="0" w:space="0" w:color="auto"/>
                    <w:bottom w:val="none" w:sz="0" w:space="0" w:color="auto"/>
                    <w:right w:val="none" w:sz="0" w:space="0" w:color="auto"/>
                  </w:divBdr>
                </w:div>
              </w:divsChild>
            </w:div>
            <w:div w:id="1166900366">
              <w:marLeft w:val="0"/>
              <w:marRight w:val="0"/>
              <w:marTop w:val="0"/>
              <w:marBottom w:val="0"/>
              <w:divBdr>
                <w:top w:val="none" w:sz="0" w:space="0" w:color="auto"/>
                <w:left w:val="none" w:sz="0" w:space="0" w:color="auto"/>
                <w:bottom w:val="none" w:sz="0" w:space="0" w:color="auto"/>
                <w:right w:val="none" w:sz="0" w:space="0" w:color="auto"/>
              </w:divBdr>
              <w:divsChild>
                <w:div w:id="622659686">
                  <w:marLeft w:val="0"/>
                  <w:marRight w:val="0"/>
                  <w:marTop w:val="0"/>
                  <w:marBottom w:val="0"/>
                  <w:divBdr>
                    <w:top w:val="none" w:sz="0" w:space="0" w:color="auto"/>
                    <w:left w:val="none" w:sz="0" w:space="0" w:color="auto"/>
                    <w:bottom w:val="none" w:sz="0" w:space="0" w:color="auto"/>
                    <w:right w:val="none" w:sz="0" w:space="0" w:color="auto"/>
                  </w:divBdr>
                </w:div>
              </w:divsChild>
            </w:div>
            <w:div w:id="1242525255">
              <w:marLeft w:val="0"/>
              <w:marRight w:val="0"/>
              <w:marTop w:val="0"/>
              <w:marBottom w:val="0"/>
              <w:divBdr>
                <w:top w:val="none" w:sz="0" w:space="0" w:color="auto"/>
                <w:left w:val="none" w:sz="0" w:space="0" w:color="auto"/>
                <w:bottom w:val="none" w:sz="0" w:space="0" w:color="auto"/>
                <w:right w:val="none" w:sz="0" w:space="0" w:color="auto"/>
              </w:divBdr>
              <w:divsChild>
                <w:div w:id="82454099">
                  <w:marLeft w:val="0"/>
                  <w:marRight w:val="0"/>
                  <w:marTop w:val="0"/>
                  <w:marBottom w:val="0"/>
                  <w:divBdr>
                    <w:top w:val="none" w:sz="0" w:space="0" w:color="auto"/>
                    <w:left w:val="none" w:sz="0" w:space="0" w:color="auto"/>
                    <w:bottom w:val="none" w:sz="0" w:space="0" w:color="auto"/>
                    <w:right w:val="none" w:sz="0" w:space="0" w:color="auto"/>
                  </w:divBdr>
                </w:div>
              </w:divsChild>
            </w:div>
            <w:div w:id="1842741751">
              <w:marLeft w:val="0"/>
              <w:marRight w:val="0"/>
              <w:marTop w:val="0"/>
              <w:marBottom w:val="0"/>
              <w:divBdr>
                <w:top w:val="none" w:sz="0" w:space="0" w:color="auto"/>
                <w:left w:val="none" w:sz="0" w:space="0" w:color="auto"/>
                <w:bottom w:val="none" w:sz="0" w:space="0" w:color="auto"/>
                <w:right w:val="none" w:sz="0" w:space="0" w:color="auto"/>
              </w:divBdr>
              <w:divsChild>
                <w:div w:id="1003781305">
                  <w:marLeft w:val="0"/>
                  <w:marRight w:val="0"/>
                  <w:marTop w:val="0"/>
                  <w:marBottom w:val="0"/>
                  <w:divBdr>
                    <w:top w:val="none" w:sz="0" w:space="0" w:color="auto"/>
                    <w:left w:val="none" w:sz="0" w:space="0" w:color="auto"/>
                    <w:bottom w:val="none" w:sz="0" w:space="0" w:color="auto"/>
                    <w:right w:val="none" w:sz="0" w:space="0" w:color="auto"/>
                  </w:divBdr>
                </w:div>
              </w:divsChild>
            </w:div>
            <w:div w:id="1183664816">
              <w:marLeft w:val="0"/>
              <w:marRight w:val="0"/>
              <w:marTop w:val="0"/>
              <w:marBottom w:val="0"/>
              <w:divBdr>
                <w:top w:val="none" w:sz="0" w:space="0" w:color="auto"/>
                <w:left w:val="none" w:sz="0" w:space="0" w:color="auto"/>
                <w:bottom w:val="none" w:sz="0" w:space="0" w:color="auto"/>
                <w:right w:val="none" w:sz="0" w:space="0" w:color="auto"/>
              </w:divBdr>
              <w:divsChild>
                <w:div w:id="176530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91767">
          <w:marLeft w:val="0"/>
          <w:marRight w:val="0"/>
          <w:marTop w:val="0"/>
          <w:marBottom w:val="0"/>
          <w:divBdr>
            <w:top w:val="none" w:sz="0" w:space="0" w:color="auto"/>
            <w:left w:val="none" w:sz="0" w:space="0" w:color="auto"/>
            <w:bottom w:val="none" w:sz="0" w:space="0" w:color="auto"/>
            <w:right w:val="none" w:sz="0" w:space="0" w:color="auto"/>
          </w:divBdr>
          <w:divsChild>
            <w:div w:id="1394624424">
              <w:marLeft w:val="0"/>
              <w:marRight w:val="0"/>
              <w:marTop w:val="0"/>
              <w:marBottom w:val="0"/>
              <w:divBdr>
                <w:top w:val="none" w:sz="0" w:space="0" w:color="auto"/>
                <w:left w:val="none" w:sz="0" w:space="0" w:color="auto"/>
                <w:bottom w:val="none" w:sz="0" w:space="0" w:color="auto"/>
                <w:right w:val="none" w:sz="0" w:space="0" w:color="auto"/>
              </w:divBdr>
              <w:divsChild>
                <w:div w:id="89162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596845">
      <w:bodyDiv w:val="1"/>
      <w:marLeft w:val="0"/>
      <w:marRight w:val="0"/>
      <w:marTop w:val="0"/>
      <w:marBottom w:val="0"/>
      <w:divBdr>
        <w:top w:val="none" w:sz="0" w:space="0" w:color="auto"/>
        <w:left w:val="none" w:sz="0" w:space="0" w:color="auto"/>
        <w:bottom w:val="none" w:sz="0" w:space="0" w:color="auto"/>
        <w:right w:val="none" w:sz="0" w:space="0" w:color="auto"/>
      </w:divBdr>
    </w:div>
    <w:div w:id="1489053172">
      <w:bodyDiv w:val="1"/>
      <w:marLeft w:val="0"/>
      <w:marRight w:val="0"/>
      <w:marTop w:val="0"/>
      <w:marBottom w:val="0"/>
      <w:divBdr>
        <w:top w:val="none" w:sz="0" w:space="0" w:color="auto"/>
        <w:left w:val="none" w:sz="0" w:space="0" w:color="auto"/>
        <w:bottom w:val="none" w:sz="0" w:space="0" w:color="auto"/>
        <w:right w:val="none" w:sz="0" w:space="0" w:color="auto"/>
      </w:divBdr>
    </w:div>
    <w:div w:id="1490168083">
      <w:bodyDiv w:val="1"/>
      <w:marLeft w:val="0"/>
      <w:marRight w:val="0"/>
      <w:marTop w:val="0"/>
      <w:marBottom w:val="0"/>
      <w:divBdr>
        <w:top w:val="none" w:sz="0" w:space="0" w:color="auto"/>
        <w:left w:val="none" w:sz="0" w:space="0" w:color="auto"/>
        <w:bottom w:val="none" w:sz="0" w:space="0" w:color="auto"/>
        <w:right w:val="none" w:sz="0" w:space="0" w:color="auto"/>
      </w:divBdr>
    </w:div>
    <w:div w:id="1491171046">
      <w:bodyDiv w:val="1"/>
      <w:marLeft w:val="0"/>
      <w:marRight w:val="0"/>
      <w:marTop w:val="0"/>
      <w:marBottom w:val="0"/>
      <w:divBdr>
        <w:top w:val="none" w:sz="0" w:space="0" w:color="auto"/>
        <w:left w:val="none" w:sz="0" w:space="0" w:color="auto"/>
        <w:bottom w:val="none" w:sz="0" w:space="0" w:color="auto"/>
        <w:right w:val="none" w:sz="0" w:space="0" w:color="auto"/>
      </w:divBdr>
      <w:divsChild>
        <w:div w:id="1172068227">
          <w:marLeft w:val="0"/>
          <w:marRight w:val="0"/>
          <w:marTop w:val="0"/>
          <w:marBottom w:val="0"/>
          <w:divBdr>
            <w:top w:val="none" w:sz="0" w:space="0" w:color="auto"/>
            <w:left w:val="none" w:sz="0" w:space="0" w:color="auto"/>
            <w:bottom w:val="none" w:sz="0" w:space="0" w:color="auto"/>
            <w:right w:val="none" w:sz="0" w:space="0" w:color="auto"/>
          </w:divBdr>
          <w:divsChild>
            <w:div w:id="363334442">
              <w:marLeft w:val="0"/>
              <w:marRight w:val="0"/>
              <w:marTop w:val="0"/>
              <w:marBottom w:val="0"/>
              <w:divBdr>
                <w:top w:val="none" w:sz="0" w:space="0" w:color="auto"/>
                <w:left w:val="none" w:sz="0" w:space="0" w:color="auto"/>
                <w:bottom w:val="none" w:sz="0" w:space="0" w:color="auto"/>
                <w:right w:val="none" w:sz="0" w:space="0" w:color="auto"/>
              </w:divBdr>
              <w:divsChild>
                <w:div w:id="74823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363728">
      <w:bodyDiv w:val="1"/>
      <w:marLeft w:val="0"/>
      <w:marRight w:val="0"/>
      <w:marTop w:val="0"/>
      <w:marBottom w:val="0"/>
      <w:divBdr>
        <w:top w:val="none" w:sz="0" w:space="0" w:color="auto"/>
        <w:left w:val="none" w:sz="0" w:space="0" w:color="auto"/>
        <w:bottom w:val="none" w:sz="0" w:space="0" w:color="auto"/>
        <w:right w:val="none" w:sz="0" w:space="0" w:color="auto"/>
      </w:divBdr>
      <w:divsChild>
        <w:div w:id="1443576541">
          <w:marLeft w:val="0"/>
          <w:marRight w:val="0"/>
          <w:marTop w:val="0"/>
          <w:marBottom w:val="0"/>
          <w:divBdr>
            <w:top w:val="none" w:sz="0" w:space="0" w:color="auto"/>
            <w:left w:val="none" w:sz="0" w:space="0" w:color="auto"/>
            <w:bottom w:val="none" w:sz="0" w:space="0" w:color="auto"/>
            <w:right w:val="none" w:sz="0" w:space="0" w:color="auto"/>
          </w:divBdr>
          <w:divsChild>
            <w:div w:id="720054584">
              <w:marLeft w:val="0"/>
              <w:marRight w:val="0"/>
              <w:marTop w:val="0"/>
              <w:marBottom w:val="0"/>
              <w:divBdr>
                <w:top w:val="none" w:sz="0" w:space="0" w:color="auto"/>
                <w:left w:val="none" w:sz="0" w:space="0" w:color="auto"/>
                <w:bottom w:val="none" w:sz="0" w:space="0" w:color="auto"/>
                <w:right w:val="none" w:sz="0" w:space="0" w:color="auto"/>
              </w:divBdr>
              <w:divsChild>
                <w:div w:id="98436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284364">
      <w:bodyDiv w:val="1"/>
      <w:marLeft w:val="0"/>
      <w:marRight w:val="0"/>
      <w:marTop w:val="0"/>
      <w:marBottom w:val="0"/>
      <w:divBdr>
        <w:top w:val="none" w:sz="0" w:space="0" w:color="auto"/>
        <w:left w:val="none" w:sz="0" w:space="0" w:color="auto"/>
        <w:bottom w:val="none" w:sz="0" w:space="0" w:color="auto"/>
        <w:right w:val="none" w:sz="0" w:space="0" w:color="auto"/>
      </w:divBdr>
    </w:div>
    <w:div w:id="1493524645">
      <w:bodyDiv w:val="1"/>
      <w:marLeft w:val="0"/>
      <w:marRight w:val="0"/>
      <w:marTop w:val="0"/>
      <w:marBottom w:val="0"/>
      <w:divBdr>
        <w:top w:val="none" w:sz="0" w:space="0" w:color="auto"/>
        <w:left w:val="none" w:sz="0" w:space="0" w:color="auto"/>
        <w:bottom w:val="none" w:sz="0" w:space="0" w:color="auto"/>
        <w:right w:val="none" w:sz="0" w:space="0" w:color="auto"/>
      </w:divBdr>
      <w:divsChild>
        <w:div w:id="640382309">
          <w:marLeft w:val="0"/>
          <w:marRight w:val="0"/>
          <w:marTop w:val="0"/>
          <w:marBottom w:val="0"/>
          <w:divBdr>
            <w:top w:val="none" w:sz="0" w:space="0" w:color="auto"/>
            <w:left w:val="none" w:sz="0" w:space="0" w:color="auto"/>
            <w:bottom w:val="none" w:sz="0" w:space="0" w:color="auto"/>
            <w:right w:val="none" w:sz="0" w:space="0" w:color="auto"/>
          </w:divBdr>
          <w:divsChild>
            <w:div w:id="188760063">
              <w:marLeft w:val="0"/>
              <w:marRight w:val="0"/>
              <w:marTop w:val="0"/>
              <w:marBottom w:val="0"/>
              <w:divBdr>
                <w:top w:val="none" w:sz="0" w:space="0" w:color="auto"/>
                <w:left w:val="none" w:sz="0" w:space="0" w:color="auto"/>
                <w:bottom w:val="none" w:sz="0" w:space="0" w:color="auto"/>
                <w:right w:val="none" w:sz="0" w:space="0" w:color="auto"/>
              </w:divBdr>
              <w:divsChild>
                <w:div w:id="207927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788836">
      <w:bodyDiv w:val="1"/>
      <w:marLeft w:val="0"/>
      <w:marRight w:val="0"/>
      <w:marTop w:val="0"/>
      <w:marBottom w:val="0"/>
      <w:divBdr>
        <w:top w:val="none" w:sz="0" w:space="0" w:color="auto"/>
        <w:left w:val="none" w:sz="0" w:space="0" w:color="auto"/>
        <w:bottom w:val="none" w:sz="0" w:space="0" w:color="auto"/>
        <w:right w:val="none" w:sz="0" w:space="0" w:color="auto"/>
      </w:divBdr>
      <w:divsChild>
        <w:div w:id="1254170738">
          <w:marLeft w:val="0"/>
          <w:marRight w:val="0"/>
          <w:marTop w:val="0"/>
          <w:marBottom w:val="0"/>
          <w:divBdr>
            <w:top w:val="none" w:sz="0" w:space="0" w:color="auto"/>
            <w:left w:val="none" w:sz="0" w:space="0" w:color="auto"/>
            <w:bottom w:val="none" w:sz="0" w:space="0" w:color="auto"/>
            <w:right w:val="none" w:sz="0" w:space="0" w:color="auto"/>
          </w:divBdr>
          <w:divsChild>
            <w:div w:id="591354698">
              <w:marLeft w:val="0"/>
              <w:marRight w:val="0"/>
              <w:marTop w:val="0"/>
              <w:marBottom w:val="0"/>
              <w:divBdr>
                <w:top w:val="none" w:sz="0" w:space="0" w:color="auto"/>
                <w:left w:val="none" w:sz="0" w:space="0" w:color="auto"/>
                <w:bottom w:val="none" w:sz="0" w:space="0" w:color="auto"/>
                <w:right w:val="none" w:sz="0" w:space="0" w:color="auto"/>
              </w:divBdr>
              <w:divsChild>
                <w:div w:id="1979802995">
                  <w:marLeft w:val="0"/>
                  <w:marRight w:val="0"/>
                  <w:marTop w:val="0"/>
                  <w:marBottom w:val="0"/>
                  <w:divBdr>
                    <w:top w:val="none" w:sz="0" w:space="0" w:color="auto"/>
                    <w:left w:val="none" w:sz="0" w:space="0" w:color="auto"/>
                    <w:bottom w:val="none" w:sz="0" w:space="0" w:color="auto"/>
                    <w:right w:val="none" w:sz="0" w:space="0" w:color="auto"/>
                  </w:divBdr>
                  <w:divsChild>
                    <w:div w:id="181155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194252">
      <w:bodyDiv w:val="1"/>
      <w:marLeft w:val="0"/>
      <w:marRight w:val="0"/>
      <w:marTop w:val="0"/>
      <w:marBottom w:val="0"/>
      <w:divBdr>
        <w:top w:val="none" w:sz="0" w:space="0" w:color="auto"/>
        <w:left w:val="none" w:sz="0" w:space="0" w:color="auto"/>
        <w:bottom w:val="none" w:sz="0" w:space="0" w:color="auto"/>
        <w:right w:val="none" w:sz="0" w:space="0" w:color="auto"/>
      </w:divBdr>
    </w:div>
    <w:div w:id="1500731655">
      <w:bodyDiv w:val="1"/>
      <w:marLeft w:val="0"/>
      <w:marRight w:val="0"/>
      <w:marTop w:val="0"/>
      <w:marBottom w:val="0"/>
      <w:divBdr>
        <w:top w:val="none" w:sz="0" w:space="0" w:color="auto"/>
        <w:left w:val="none" w:sz="0" w:space="0" w:color="auto"/>
        <w:bottom w:val="none" w:sz="0" w:space="0" w:color="auto"/>
        <w:right w:val="none" w:sz="0" w:space="0" w:color="auto"/>
      </w:divBdr>
    </w:div>
    <w:div w:id="1502231055">
      <w:bodyDiv w:val="1"/>
      <w:marLeft w:val="0"/>
      <w:marRight w:val="0"/>
      <w:marTop w:val="0"/>
      <w:marBottom w:val="0"/>
      <w:divBdr>
        <w:top w:val="none" w:sz="0" w:space="0" w:color="auto"/>
        <w:left w:val="none" w:sz="0" w:space="0" w:color="auto"/>
        <w:bottom w:val="none" w:sz="0" w:space="0" w:color="auto"/>
        <w:right w:val="none" w:sz="0" w:space="0" w:color="auto"/>
      </w:divBdr>
      <w:divsChild>
        <w:div w:id="1304577792">
          <w:marLeft w:val="0"/>
          <w:marRight w:val="0"/>
          <w:marTop w:val="0"/>
          <w:marBottom w:val="0"/>
          <w:divBdr>
            <w:top w:val="none" w:sz="0" w:space="0" w:color="auto"/>
            <w:left w:val="none" w:sz="0" w:space="0" w:color="auto"/>
            <w:bottom w:val="none" w:sz="0" w:space="0" w:color="auto"/>
            <w:right w:val="none" w:sz="0" w:space="0" w:color="auto"/>
          </w:divBdr>
          <w:divsChild>
            <w:div w:id="1504860235">
              <w:marLeft w:val="0"/>
              <w:marRight w:val="0"/>
              <w:marTop w:val="0"/>
              <w:marBottom w:val="0"/>
              <w:divBdr>
                <w:top w:val="none" w:sz="0" w:space="0" w:color="auto"/>
                <w:left w:val="none" w:sz="0" w:space="0" w:color="auto"/>
                <w:bottom w:val="none" w:sz="0" w:space="0" w:color="auto"/>
                <w:right w:val="none" w:sz="0" w:space="0" w:color="auto"/>
              </w:divBdr>
              <w:divsChild>
                <w:div w:id="7563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819632">
      <w:bodyDiv w:val="1"/>
      <w:marLeft w:val="0"/>
      <w:marRight w:val="0"/>
      <w:marTop w:val="0"/>
      <w:marBottom w:val="0"/>
      <w:divBdr>
        <w:top w:val="none" w:sz="0" w:space="0" w:color="auto"/>
        <w:left w:val="none" w:sz="0" w:space="0" w:color="auto"/>
        <w:bottom w:val="none" w:sz="0" w:space="0" w:color="auto"/>
        <w:right w:val="none" w:sz="0" w:space="0" w:color="auto"/>
      </w:divBdr>
    </w:div>
    <w:div w:id="1503350761">
      <w:bodyDiv w:val="1"/>
      <w:marLeft w:val="0"/>
      <w:marRight w:val="0"/>
      <w:marTop w:val="0"/>
      <w:marBottom w:val="0"/>
      <w:divBdr>
        <w:top w:val="none" w:sz="0" w:space="0" w:color="auto"/>
        <w:left w:val="none" w:sz="0" w:space="0" w:color="auto"/>
        <w:bottom w:val="none" w:sz="0" w:space="0" w:color="auto"/>
        <w:right w:val="none" w:sz="0" w:space="0" w:color="auto"/>
      </w:divBdr>
    </w:div>
    <w:div w:id="1504583779">
      <w:bodyDiv w:val="1"/>
      <w:marLeft w:val="0"/>
      <w:marRight w:val="0"/>
      <w:marTop w:val="0"/>
      <w:marBottom w:val="0"/>
      <w:divBdr>
        <w:top w:val="none" w:sz="0" w:space="0" w:color="auto"/>
        <w:left w:val="none" w:sz="0" w:space="0" w:color="auto"/>
        <w:bottom w:val="none" w:sz="0" w:space="0" w:color="auto"/>
        <w:right w:val="none" w:sz="0" w:space="0" w:color="auto"/>
      </w:divBdr>
      <w:divsChild>
        <w:div w:id="1526361498">
          <w:marLeft w:val="0"/>
          <w:marRight w:val="0"/>
          <w:marTop w:val="0"/>
          <w:marBottom w:val="0"/>
          <w:divBdr>
            <w:top w:val="none" w:sz="0" w:space="0" w:color="auto"/>
            <w:left w:val="none" w:sz="0" w:space="0" w:color="auto"/>
            <w:bottom w:val="none" w:sz="0" w:space="0" w:color="auto"/>
            <w:right w:val="none" w:sz="0" w:space="0" w:color="auto"/>
          </w:divBdr>
          <w:divsChild>
            <w:div w:id="767313997">
              <w:marLeft w:val="0"/>
              <w:marRight w:val="0"/>
              <w:marTop w:val="0"/>
              <w:marBottom w:val="0"/>
              <w:divBdr>
                <w:top w:val="none" w:sz="0" w:space="0" w:color="auto"/>
                <w:left w:val="none" w:sz="0" w:space="0" w:color="auto"/>
                <w:bottom w:val="none" w:sz="0" w:space="0" w:color="auto"/>
                <w:right w:val="none" w:sz="0" w:space="0" w:color="auto"/>
              </w:divBdr>
              <w:divsChild>
                <w:div w:id="936013596">
                  <w:marLeft w:val="0"/>
                  <w:marRight w:val="0"/>
                  <w:marTop w:val="0"/>
                  <w:marBottom w:val="0"/>
                  <w:divBdr>
                    <w:top w:val="none" w:sz="0" w:space="0" w:color="auto"/>
                    <w:left w:val="none" w:sz="0" w:space="0" w:color="auto"/>
                    <w:bottom w:val="none" w:sz="0" w:space="0" w:color="auto"/>
                    <w:right w:val="none" w:sz="0" w:space="0" w:color="auto"/>
                  </w:divBdr>
                </w:div>
              </w:divsChild>
            </w:div>
            <w:div w:id="396517432">
              <w:marLeft w:val="0"/>
              <w:marRight w:val="0"/>
              <w:marTop w:val="0"/>
              <w:marBottom w:val="0"/>
              <w:divBdr>
                <w:top w:val="none" w:sz="0" w:space="0" w:color="auto"/>
                <w:left w:val="none" w:sz="0" w:space="0" w:color="auto"/>
                <w:bottom w:val="none" w:sz="0" w:space="0" w:color="auto"/>
                <w:right w:val="none" w:sz="0" w:space="0" w:color="auto"/>
              </w:divBdr>
              <w:divsChild>
                <w:div w:id="103338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92115">
      <w:bodyDiv w:val="1"/>
      <w:marLeft w:val="0"/>
      <w:marRight w:val="0"/>
      <w:marTop w:val="0"/>
      <w:marBottom w:val="0"/>
      <w:divBdr>
        <w:top w:val="none" w:sz="0" w:space="0" w:color="auto"/>
        <w:left w:val="none" w:sz="0" w:space="0" w:color="auto"/>
        <w:bottom w:val="none" w:sz="0" w:space="0" w:color="auto"/>
        <w:right w:val="none" w:sz="0" w:space="0" w:color="auto"/>
      </w:divBdr>
      <w:divsChild>
        <w:div w:id="402291126">
          <w:marLeft w:val="0"/>
          <w:marRight w:val="0"/>
          <w:marTop w:val="0"/>
          <w:marBottom w:val="0"/>
          <w:divBdr>
            <w:top w:val="none" w:sz="0" w:space="0" w:color="auto"/>
            <w:left w:val="none" w:sz="0" w:space="0" w:color="auto"/>
            <w:bottom w:val="none" w:sz="0" w:space="0" w:color="auto"/>
            <w:right w:val="none" w:sz="0" w:space="0" w:color="auto"/>
          </w:divBdr>
          <w:divsChild>
            <w:div w:id="276721469">
              <w:marLeft w:val="0"/>
              <w:marRight w:val="0"/>
              <w:marTop w:val="0"/>
              <w:marBottom w:val="0"/>
              <w:divBdr>
                <w:top w:val="none" w:sz="0" w:space="0" w:color="auto"/>
                <w:left w:val="none" w:sz="0" w:space="0" w:color="auto"/>
                <w:bottom w:val="none" w:sz="0" w:space="0" w:color="auto"/>
                <w:right w:val="none" w:sz="0" w:space="0" w:color="auto"/>
              </w:divBdr>
              <w:divsChild>
                <w:div w:id="179051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208509">
      <w:bodyDiv w:val="1"/>
      <w:marLeft w:val="0"/>
      <w:marRight w:val="0"/>
      <w:marTop w:val="0"/>
      <w:marBottom w:val="0"/>
      <w:divBdr>
        <w:top w:val="none" w:sz="0" w:space="0" w:color="auto"/>
        <w:left w:val="none" w:sz="0" w:space="0" w:color="auto"/>
        <w:bottom w:val="none" w:sz="0" w:space="0" w:color="auto"/>
        <w:right w:val="none" w:sz="0" w:space="0" w:color="auto"/>
      </w:divBdr>
      <w:divsChild>
        <w:div w:id="408236578">
          <w:marLeft w:val="0"/>
          <w:marRight w:val="0"/>
          <w:marTop w:val="0"/>
          <w:marBottom w:val="0"/>
          <w:divBdr>
            <w:top w:val="none" w:sz="0" w:space="0" w:color="auto"/>
            <w:left w:val="none" w:sz="0" w:space="0" w:color="auto"/>
            <w:bottom w:val="none" w:sz="0" w:space="0" w:color="auto"/>
            <w:right w:val="none" w:sz="0" w:space="0" w:color="auto"/>
          </w:divBdr>
          <w:divsChild>
            <w:div w:id="1198619570">
              <w:marLeft w:val="0"/>
              <w:marRight w:val="0"/>
              <w:marTop w:val="0"/>
              <w:marBottom w:val="0"/>
              <w:divBdr>
                <w:top w:val="none" w:sz="0" w:space="0" w:color="auto"/>
                <w:left w:val="none" w:sz="0" w:space="0" w:color="auto"/>
                <w:bottom w:val="none" w:sz="0" w:space="0" w:color="auto"/>
                <w:right w:val="none" w:sz="0" w:space="0" w:color="auto"/>
              </w:divBdr>
              <w:divsChild>
                <w:div w:id="1060179180">
                  <w:marLeft w:val="0"/>
                  <w:marRight w:val="0"/>
                  <w:marTop w:val="0"/>
                  <w:marBottom w:val="0"/>
                  <w:divBdr>
                    <w:top w:val="none" w:sz="0" w:space="0" w:color="auto"/>
                    <w:left w:val="none" w:sz="0" w:space="0" w:color="auto"/>
                    <w:bottom w:val="none" w:sz="0" w:space="0" w:color="auto"/>
                    <w:right w:val="none" w:sz="0" w:space="0" w:color="auto"/>
                  </w:divBdr>
                  <w:divsChild>
                    <w:div w:id="85211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861077">
      <w:bodyDiv w:val="1"/>
      <w:marLeft w:val="0"/>
      <w:marRight w:val="0"/>
      <w:marTop w:val="0"/>
      <w:marBottom w:val="0"/>
      <w:divBdr>
        <w:top w:val="none" w:sz="0" w:space="0" w:color="auto"/>
        <w:left w:val="none" w:sz="0" w:space="0" w:color="auto"/>
        <w:bottom w:val="none" w:sz="0" w:space="0" w:color="auto"/>
        <w:right w:val="none" w:sz="0" w:space="0" w:color="auto"/>
      </w:divBdr>
      <w:divsChild>
        <w:div w:id="490172833">
          <w:marLeft w:val="0"/>
          <w:marRight w:val="0"/>
          <w:marTop w:val="0"/>
          <w:marBottom w:val="0"/>
          <w:divBdr>
            <w:top w:val="none" w:sz="0" w:space="0" w:color="auto"/>
            <w:left w:val="none" w:sz="0" w:space="0" w:color="auto"/>
            <w:bottom w:val="none" w:sz="0" w:space="0" w:color="auto"/>
            <w:right w:val="none" w:sz="0" w:space="0" w:color="auto"/>
          </w:divBdr>
          <w:divsChild>
            <w:div w:id="443572311">
              <w:marLeft w:val="0"/>
              <w:marRight w:val="0"/>
              <w:marTop w:val="0"/>
              <w:marBottom w:val="0"/>
              <w:divBdr>
                <w:top w:val="none" w:sz="0" w:space="0" w:color="auto"/>
                <w:left w:val="none" w:sz="0" w:space="0" w:color="auto"/>
                <w:bottom w:val="none" w:sz="0" w:space="0" w:color="auto"/>
                <w:right w:val="none" w:sz="0" w:space="0" w:color="auto"/>
              </w:divBdr>
              <w:divsChild>
                <w:div w:id="157817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027068">
      <w:bodyDiv w:val="1"/>
      <w:marLeft w:val="0"/>
      <w:marRight w:val="0"/>
      <w:marTop w:val="0"/>
      <w:marBottom w:val="0"/>
      <w:divBdr>
        <w:top w:val="none" w:sz="0" w:space="0" w:color="auto"/>
        <w:left w:val="none" w:sz="0" w:space="0" w:color="auto"/>
        <w:bottom w:val="none" w:sz="0" w:space="0" w:color="auto"/>
        <w:right w:val="none" w:sz="0" w:space="0" w:color="auto"/>
      </w:divBdr>
      <w:divsChild>
        <w:div w:id="152567887">
          <w:marLeft w:val="0"/>
          <w:marRight w:val="0"/>
          <w:marTop w:val="0"/>
          <w:marBottom w:val="0"/>
          <w:divBdr>
            <w:top w:val="none" w:sz="0" w:space="0" w:color="auto"/>
            <w:left w:val="none" w:sz="0" w:space="0" w:color="auto"/>
            <w:bottom w:val="none" w:sz="0" w:space="0" w:color="auto"/>
            <w:right w:val="none" w:sz="0" w:space="0" w:color="auto"/>
          </w:divBdr>
          <w:divsChild>
            <w:div w:id="676543476">
              <w:marLeft w:val="0"/>
              <w:marRight w:val="0"/>
              <w:marTop w:val="0"/>
              <w:marBottom w:val="0"/>
              <w:divBdr>
                <w:top w:val="none" w:sz="0" w:space="0" w:color="auto"/>
                <w:left w:val="none" w:sz="0" w:space="0" w:color="auto"/>
                <w:bottom w:val="none" w:sz="0" w:space="0" w:color="auto"/>
                <w:right w:val="none" w:sz="0" w:space="0" w:color="auto"/>
              </w:divBdr>
              <w:divsChild>
                <w:div w:id="114958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523518">
      <w:bodyDiv w:val="1"/>
      <w:marLeft w:val="0"/>
      <w:marRight w:val="0"/>
      <w:marTop w:val="0"/>
      <w:marBottom w:val="0"/>
      <w:divBdr>
        <w:top w:val="none" w:sz="0" w:space="0" w:color="auto"/>
        <w:left w:val="none" w:sz="0" w:space="0" w:color="auto"/>
        <w:bottom w:val="none" w:sz="0" w:space="0" w:color="auto"/>
        <w:right w:val="none" w:sz="0" w:space="0" w:color="auto"/>
      </w:divBdr>
    </w:div>
    <w:div w:id="1511606734">
      <w:bodyDiv w:val="1"/>
      <w:marLeft w:val="0"/>
      <w:marRight w:val="0"/>
      <w:marTop w:val="0"/>
      <w:marBottom w:val="0"/>
      <w:divBdr>
        <w:top w:val="none" w:sz="0" w:space="0" w:color="auto"/>
        <w:left w:val="none" w:sz="0" w:space="0" w:color="auto"/>
        <w:bottom w:val="none" w:sz="0" w:space="0" w:color="auto"/>
        <w:right w:val="none" w:sz="0" w:space="0" w:color="auto"/>
      </w:divBdr>
      <w:divsChild>
        <w:div w:id="632708925">
          <w:marLeft w:val="0"/>
          <w:marRight w:val="0"/>
          <w:marTop w:val="0"/>
          <w:marBottom w:val="0"/>
          <w:divBdr>
            <w:top w:val="none" w:sz="0" w:space="0" w:color="auto"/>
            <w:left w:val="none" w:sz="0" w:space="0" w:color="auto"/>
            <w:bottom w:val="none" w:sz="0" w:space="0" w:color="auto"/>
            <w:right w:val="none" w:sz="0" w:space="0" w:color="auto"/>
          </w:divBdr>
          <w:divsChild>
            <w:div w:id="504132580">
              <w:marLeft w:val="0"/>
              <w:marRight w:val="0"/>
              <w:marTop w:val="0"/>
              <w:marBottom w:val="0"/>
              <w:divBdr>
                <w:top w:val="none" w:sz="0" w:space="0" w:color="auto"/>
                <w:left w:val="none" w:sz="0" w:space="0" w:color="auto"/>
                <w:bottom w:val="none" w:sz="0" w:space="0" w:color="auto"/>
                <w:right w:val="none" w:sz="0" w:space="0" w:color="auto"/>
              </w:divBdr>
              <w:divsChild>
                <w:div w:id="2087914824">
                  <w:marLeft w:val="0"/>
                  <w:marRight w:val="0"/>
                  <w:marTop w:val="0"/>
                  <w:marBottom w:val="0"/>
                  <w:divBdr>
                    <w:top w:val="none" w:sz="0" w:space="0" w:color="auto"/>
                    <w:left w:val="none" w:sz="0" w:space="0" w:color="auto"/>
                    <w:bottom w:val="none" w:sz="0" w:space="0" w:color="auto"/>
                    <w:right w:val="none" w:sz="0" w:space="0" w:color="auto"/>
                  </w:divBdr>
                  <w:divsChild>
                    <w:div w:id="123420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954117">
      <w:bodyDiv w:val="1"/>
      <w:marLeft w:val="0"/>
      <w:marRight w:val="0"/>
      <w:marTop w:val="0"/>
      <w:marBottom w:val="0"/>
      <w:divBdr>
        <w:top w:val="none" w:sz="0" w:space="0" w:color="auto"/>
        <w:left w:val="none" w:sz="0" w:space="0" w:color="auto"/>
        <w:bottom w:val="none" w:sz="0" w:space="0" w:color="auto"/>
        <w:right w:val="none" w:sz="0" w:space="0" w:color="auto"/>
      </w:divBdr>
      <w:divsChild>
        <w:div w:id="1037311848">
          <w:marLeft w:val="0"/>
          <w:marRight w:val="0"/>
          <w:marTop w:val="0"/>
          <w:marBottom w:val="0"/>
          <w:divBdr>
            <w:top w:val="none" w:sz="0" w:space="0" w:color="auto"/>
            <w:left w:val="none" w:sz="0" w:space="0" w:color="auto"/>
            <w:bottom w:val="none" w:sz="0" w:space="0" w:color="auto"/>
            <w:right w:val="none" w:sz="0" w:space="0" w:color="auto"/>
          </w:divBdr>
          <w:divsChild>
            <w:div w:id="1952515494">
              <w:marLeft w:val="0"/>
              <w:marRight w:val="0"/>
              <w:marTop w:val="0"/>
              <w:marBottom w:val="0"/>
              <w:divBdr>
                <w:top w:val="none" w:sz="0" w:space="0" w:color="auto"/>
                <w:left w:val="none" w:sz="0" w:space="0" w:color="auto"/>
                <w:bottom w:val="none" w:sz="0" w:space="0" w:color="auto"/>
                <w:right w:val="none" w:sz="0" w:space="0" w:color="auto"/>
              </w:divBdr>
              <w:divsChild>
                <w:div w:id="15180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848056">
      <w:bodyDiv w:val="1"/>
      <w:marLeft w:val="0"/>
      <w:marRight w:val="0"/>
      <w:marTop w:val="0"/>
      <w:marBottom w:val="0"/>
      <w:divBdr>
        <w:top w:val="none" w:sz="0" w:space="0" w:color="auto"/>
        <w:left w:val="none" w:sz="0" w:space="0" w:color="auto"/>
        <w:bottom w:val="none" w:sz="0" w:space="0" w:color="auto"/>
        <w:right w:val="none" w:sz="0" w:space="0" w:color="auto"/>
      </w:divBdr>
      <w:divsChild>
        <w:div w:id="1825195829">
          <w:marLeft w:val="0"/>
          <w:marRight w:val="0"/>
          <w:marTop w:val="0"/>
          <w:marBottom w:val="0"/>
          <w:divBdr>
            <w:top w:val="none" w:sz="0" w:space="0" w:color="auto"/>
            <w:left w:val="none" w:sz="0" w:space="0" w:color="auto"/>
            <w:bottom w:val="none" w:sz="0" w:space="0" w:color="auto"/>
            <w:right w:val="none" w:sz="0" w:space="0" w:color="auto"/>
          </w:divBdr>
          <w:divsChild>
            <w:div w:id="2002847527">
              <w:marLeft w:val="0"/>
              <w:marRight w:val="0"/>
              <w:marTop w:val="0"/>
              <w:marBottom w:val="0"/>
              <w:divBdr>
                <w:top w:val="none" w:sz="0" w:space="0" w:color="auto"/>
                <w:left w:val="none" w:sz="0" w:space="0" w:color="auto"/>
                <w:bottom w:val="none" w:sz="0" w:space="0" w:color="auto"/>
                <w:right w:val="none" w:sz="0" w:space="0" w:color="auto"/>
              </w:divBdr>
              <w:divsChild>
                <w:div w:id="202122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840279">
      <w:bodyDiv w:val="1"/>
      <w:marLeft w:val="0"/>
      <w:marRight w:val="0"/>
      <w:marTop w:val="0"/>
      <w:marBottom w:val="0"/>
      <w:divBdr>
        <w:top w:val="none" w:sz="0" w:space="0" w:color="auto"/>
        <w:left w:val="none" w:sz="0" w:space="0" w:color="auto"/>
        <w:bottom w:val="none" w:sz="0" w:space="0" w:color="auto"/>
        <w:right w:val="none" w:sz="0" w:space="0" w:color="auto"/>
      </w:divBdr>
    </w:div>
    <w:div w:id="1517573393">
      <w:bodyDiv w:val="1"/>
      <w:marLeft w:val="0"/>
      <w:marRight w:val="0"/>
      <w:marTop w:val="0"/>
      <w:marBottom w:val="0"/>
      <w:divBdr>
        <w:top w:val="none" w:sz="0" w:space="0" w:color="auto"/>
        <w:left w:val="none" w:sz="0" w:space="0" w:color="auto"/>
        <w:bottom w:val="none" w:sz="0" w:space="0" w:color="auto"/>
        <w:right w:val="none" w:sz="0" w:space="0" w:color="auto"/>
      </w:divBdr>
      <w:divsChild>
        <w:div w:id="2128350958">
          <w:marLeft w:val="0"/>
          <w:marRight w:val="0"/>
          <w:marTop w:val="0"/>
          <w:marBottom w:val="0"/>
          <w:divBdr>
            <w:top w:val="none" w:sz="0" w:space="0" w:color="auto"/>
            <w:left w:val="none" w:sz="0" w:space="0" w:color="auto"/>
            <w:bottom w:val="none" w:sz="0" w:space="0" w:color="auto"/>
            <w:right w:val="none" w:sz="0" w:space="0" w:color="auto"/>
          </w:divBdr>
          <w:divsChild>
            <w:div w:id="2124379661">
              <w:marLeft w:val="0"/>
              <w:marRight w:val="0"/>
              <w:marTop w:val="0"/>
              <w:marBottom w:val="0"/>
              <w:divBdr>
                <w:top w:val="none" w:sz="0" w:space="0" w:color="auto"/>
                <w:left w:val="none" w:sz="0" w:space="0" w:color="auto"/>
                <w:bottom w:val="none" w:sz="0" w:space="0" w:color="auto"/>
                <w:right w:val="none" w:sz="0" w:space="0" w:color="auto"/>
              </w:divBdr>
              <w:divsChild>
                <w:div w:id="241574737">
                  <w:marLeft w:val="0"/>
                  <w:marRight w:val="0"/>
                  <w:marTop w:val="0"/>
                  <w:marBottom w:val="0"/>
                  <w:divBdr>
                    <w:top w:val="none" w:sz="0" w:space="0" w:color="auto"/>
                    <w:left w:val="none" w:sz="0" w:space="0" w:color="auto"/>
                    <w:bottom w:val="none" w:sz="0" w:space="0" w:color="auto"/>
                    <w:right w:val="none" w:sz="0" w:space="0" w:color="auto"/>
                  </w:divBdr>
                  <w:divsChild>
                    <w:div w:id="15407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767325">
      <w:bodyDiv w:val="1"/>
      <w:marLeft w:val="0"/>
      <w:marRight w:val="0"/>
      <w:marTop w:val="0"/>
      <w:marBottom w:val="0"/>
      <w:divBdr>
        <w:top w:val="none" w:sz="0" w:space="0" w:color="auto"/>
        <w:left w:val="none" w:sz="0" w:space="0" w:color="auto"/>
        <w:bottom w:val="none" w:sz="0" w:space="0" w:color="auto"/>
        <w:right w:val="none" w:sz="0" w:space="0" w:color="auto"/>
      </w:divBdr>
    </w:div>
    <w:div w:id="1522815967">
      <w:bodyDiv w:val="1"/>
      <w:marLeft w:val="0"/>
      <w:marRight w:val="0"/>
      <w:marTop w:val="0"/>
      <w:marBottom w:val="0"/>
      <w:divBdr>
        <w:top w:val="none" w:sz="0" w:space="0" w:color="auto"/>
        <w:left w:val="none" w:sz="0" w:space="0" w:color="auto"/>
        <w:bottom w:val="none" w:sz="0" w:space="0" w:color="auto"/>
        <w:right w:val="none" w:sz="0" w:space="0" w:color="auto"/>
      </w:divBdr>
    </w:div>
    <w:div w:id="1522864308">
      <w:bodyDiv w:val="1"/>
      <w:marLeft w:val="0"/>
      <w:marRight w:val="0"/>
      <w:marTop w:val="0"/>
      <w:marBottom w:val="0"/>
      <w:divBdr>
        <w:top w:val="none" w:sz="0" w:space="0" w:color="auto"/>
        <w:left w:val="none" w:sz="0" w:space="0" w:color="auto"/>
        <w:bottom w:val="none" w:sz="0" w:space="0" w:color="auto"/>
        <w:right w:val="none" w:sz="0" w:space="0" w:color="auto"/>
      </w:divBdr>
    </w:div>
    <w:div w:id="1526476753">
      <w:bodyDiv w:val="1"/>
      <w:marLeft w:val="0"/>
      <w:marRight w:val="0"/>
      <w:marTop w:val="0"/>
      <w:marBottom w:val="0"/>
      <w:divBdr>
        <w:top w:val="none" w:sz="0" w:space="0" w:color="auto"/>
        <w:left w:val="none" w:sz="0" w:space="0" w:color="auto"/>
        <w:bottom w:val="none" w:sz="0" w:space="0" w:color="auto"/>
        <w:right w:val="none" w:sz="0" w:space="0" w:color="auto"/>
      </w:divBdr>
      <w:divsChild>
        <w:div w:id="387845720">
          <w:marLeft w:val="0"/>
          <w:marRight w:val="0"/>
          <w:marTop w:val="0"/>
          <w:marBottom w:val="0"/>
          <w:divBdr>
            <w:top w:val="none" w:sz="0" w:space="0" w:color="auto"/>
            <w:left w:val="none" w:sz="0" w:space="0" w:color="auto"/>
            <w:bottom w:val="none" w:sz="0" w:space="0" w:color="auto"/>
            <w:right w:val="none" w:sz="0" w:space="0" w:color="auto"/>
          </w:divBdr>
          <w:divsChild>
            <w:div w:id="166944482">
              <w:marLeft w:val="0"/>
              <w:marRight w:val="0"/>
              <w:marTop w:val="0"/>
              <w:marBottom w:val="0"/>
              <w:divBdr>
                <w:top w:val="none" w:sz="0" w:space="0" w:color="auto"/>
                <w:left w:val="none" w:sz="0" w:space="0" w:color="auto"/>
                <w:bottom w:val="none" w:sz="0" w:space="0" w:color="auto"/>
                <w:right w:val="none" w:sz="0" w:space="0" w:color="auto"/>
              </w:divBdr>
              <w:divsChild>
                <w:div w:id="135083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476905">
      <w:bodyDiv w:val="1"/>
      <w:marLeft w:val="0"/>
      <w:marRight w:val="0"/>
      <w:marTop w:val="0"/>
      <w:marBottom w:val="0"/>
      <w:divBdr>
        <w:top w:val="none" w:sz="0" w:space="0" w:color="auto"/>
        <w:left w:val="none" w:sz="0" w:space="0" w:color="auto"/>
        <w:bottom w:val="none" w:sz="0" w:space="0" w:color="auto"/>
        <w:right w:val="none" w:sz="0" w:space="0" w:color="auto"/>
      </w:divBdr>
      <w:divsChild>
        <w:div w:id="1995065732">
          <w:marLeft w:val="0"/>
          <w:marRight w:val="0"/>
          <w:marTop w:val="0"/>
          <w:marBottom w:val="0"/>
          <w:divBdr>
            <w:top w:val="none" w:sz="0" w:space="0" w:color="auto"/>
            <w:left w:val="none" w:sz="0" w:space="0" w:color="auto"/>
            <w:bottom w:val="none" w:sz="0" w:space="0" w:color="auto"/>
            <w:right w:val="none" w:sz="0" w:space="0" w:color="auto"/>
          </w:divBdr>
          <w:divsChild>
            <w:div w:id="605188584">
              <w:marLeft w:val="0"/>
              <w:marRight w:val="0"/>
              <w:marTop w:val="0"/>
              <w:marBottom w:val="0"/>
              <w:divBdr>
                <w:top w:val="none" w:sz="0" w:space="0" w:color="auto"/>
                <w:left w:val="none" w:sz="0" w:space="0" w:color="auto"/>
                <w:bottom w:val="none" w:sz="0" w:space="0" w:color="auto"/>
                <w:right w:val="none" w:sz="0" w:space="0" w:color="auto"/>
              </w:divBdr>
              <w:divsChild>
                <w:div w:id="116682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488463">
      <w:bodyDiv w:val="1"/>
      <w:marLeft w:val="0"/>
      <w:marRight w:val="0"/>
      <w:marTop w:val="0"/>
      <w:marBottom w:val="0"/>
      <w:divBdr>
        <w:top w:val="none" w:sz="0" w:space="0" w:color="auto"/>
        <w:left w:val="none" w:sz="0" w:space="0" w:color="auto"/>
        <w:bottom w:val="none" w:sz="0" w:space="0" w:color="auto"/>
        <w:right w:val="none" w:sz="0" w:space="0" w:color="auto"/>
      </w:divBdr>
      <w:divsChild>
        <w:div w:id="1514807891">
          <w:marLeft w:val="0"/>
          <w:marRight w:val="0"/>
          <w:marTop w:val="0"/>
          <w:marBottom w:val="0"/>
          <w:divBdr>
            <w:top w:val="none" w:sz="0" w:space="0" w:color="auto"/>
            <w:left w:val="none" w:sz="0" w:space="0" w:color="auto"/>
            <w:bottom w:val="none" w:sz="0" w:space="0" w:color="auto"/>
            <w:right w:val="none" w:sz="0" w:space="0" w:color="auto"/>
          </w:divBdr>
          <w:divsChild>
            <w:div w:id="9110971">
              <w:marLeft w:val="0"/>
              <w:marRight w:val="0"/>
              <w:marTop w:val="0"/>
              <w:marBottom w:val="0"/>
              <w:divBdr>
                <w:top w:val="none" w:sz="0" w:space="0" w:color="auto"/>
                <w:left w:val="none" w:sz="0" w:space="0" w:color="auto"/>
                <w:bottom w:val="none" w:sz="0" w:space="0" w:color="auto"/>
                <w:right w:val="none" w:sz="0" w:space="0" w:color="auto"/>
              </w:divBdr>
              <w:divsChild>
                <w:div w:id="441148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680668">
      <w:bodyDiv w:val="1"/>
      <w:marLeft w:val="0"/>
      <w:marRight w:val="0"/>
      <w:marTop w:val="0"/>
      <w:marBottom w:val="0"/>
      <w:divBdr>
        <w:top w:val="none" w:sz="0" w:space="0" w:color="auto"/>
        <w:left w:val="none" w:sz="0" w:space="0" w:color="auto"/>
        <w:bottom w:val="none" w:sz="0" w:space="0" w:color="auto"/>
        <w:right w:val="none" w:sz="0" w:space="0" w:color="auto"/>
      </w:divBdr>
      <w:divsChild>
        <w:div w:id="1540046665">
          <w:marLeft w:val="0"/>
          <w:marRight w:val="0"/>
          <w:marTop w:val="0"/>
          <w:marBottom w:val="0"/>
          <w:divBdr>
            <w:top w:val="none" w:sz="0" w:space="0" w:color="auto"/>
            <w:left w:val="none" w:sz="0" w:space="0" w:color="auto"/>
            <w:bottom w:val="none" w:sz="0" w:space="0" w:color="auto"/>
            <w:right w:val="none" w:sz="0" w:space="0" w:color="auto"/>
          </w:divBdr>
          <w:divsChild>
            <w:div w:id="1288513174">
              <w:marLeft w:val="0"/>
              <w:marRight w:val="0"/>
              <w:marTop w:val="0"/>
              <w:marBottom w:val="0"/>
              <w:divBdr>
                <w:top w:val="none" w:sz="0" w:space="0" w:color="auto"/>
                <w:left w:val="none" w:sz="0" w:space="0" w:color="auto"/>
                <w:bottom w:val="none" w:sz="0" w:space="0" w:color="auto"/>
                <w:right w:val="none" w:sz="0" w:space="0" w:color="auto"/>
              </w:divBdr>
              <w:divsChild>
                <w:div w:id="177813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951836">
      <w:bodyDiv w:val="1"/>
      <w:marLeft w:val="0"/>
      <w:marRight w:val="0"/>
      <w:marTop w:val="0"/>
      <w:marBottom w:val="0"/>
      <w:divBdr>
        <w:top w:val="none" w:sz="0" w:space="0" w:color="auto"/>
        <w:left w:val="none" w:sz="0" w:space="0" w:color="auto"/>
        <w:bottom w:val="none" w:sz="0" w:space="0" w:color="auto"/>
        <w:right w:val="none" w:sz="0" w:space="0" w:color="auto"/>
      </w:divBdr>
      <w:divsChild>
        <w:div w:id="1421411537">
          <w:marLeft w:val="0"/>
          <w:marRight w:val="0"/>
          <w:marTop w:val="0"/>
          <w:marBottom w:val="0"/>
          <w:divBdr>
            <w:top w:val="none" w:sz="0" w:space="0" w:color="auto"/>
            <w:left w:val="none" w:sz="0" w:space="0" w:color="auto"/>
            <w:bottom w:val="none" w:sz="0" w:space="0" w:color="auto"/>
            <w:right w:val="none" w:sz="0" w:space="0" w:color="auto"/>
          </w:divBdr>
          <w:divsChild>
            <w:div w:id="1784153821">
              <w:marLeft w:val="0"/>
              <w:marRight w:val="0"/>
              <w:marTop w:val="0"/>
              <w:marBottom w:val="0"/>
              <w:divBdr>
                <w:top w:val="none" w:sz="0" w:space="0" w:color="auto"/>
                <w:left w:val="none" w:sz="0" w:space="0" w:color="auto"/>
                <w:bottom w:val="none" w:sz="0" w:space="0" w:color="auto"/>
                <w:right w:val="none" w:sz="0" w:space="0" w:color="auto"/>
              </w:divBdr>
              <w:divsChild>
                <w:div w:id="200261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799584">
      <w:bodyDiv w:val="1"/>
      <w:marLeft w:val="0"/>
      <w:marRight w:val="0"/>
      <w:marTop w:val="0"/>
      <w:marBottom w:val="0"/>
      <w:divBdr>
        <w:top w:val="none" w:sz="0" w:space="0" w:color="auto"/>
        <w:left w:val="none" w:sz="0" w:space="0" w:color="auto"/>
        <w:bottom w:val="none" w:sz="0" w:space="0" w:color="auto"/>
        <w:right w:val="none" w:sz="0" w:space="0" w:color="auto"/>
      </w:divBdr>
      <w:divsChild>
        <w:div w:id="1643654106">
          <w:marLeft w:val="0"/>
          <w:marRight w:val="0"/>
          <w:marTop w:val="0"/>
          <w:marBottom w:val="0"/>
          <w:divBdr>
            <w:top w:val="none" w:sz="0" w:space="0" w:color="auto"/>
            <w:left w:val="none" w:sz="0" w:space="0" w:color="auto"/>
            <w:bottom w:val="none" w:sz="0" w:space="0" w:color="auto"/>
            <w:right w:val="none" w:sz="0" w:space="0" w:color="auto"/>
          </w:divBdr>
          <w:divsChild>
            <w:div w:id="19820154">
              <w:marLeft w:val="0"/>
              <w:marRight w:val="0"/>
              <w:marTop w:val="0"/>
              <w:marBottom w:val="0"/>
              <w:divBdr>
                <w:top w:val="none" w:sz="0" w:space="0" w:color="auto"/>
                <w:left w:val="none" w:sz="0" w:space="0" w:color="auto"/>
                <w:bottom w:val="none" w:sz="0" w:space="0" w:color="auto"/>
                <w:right w:val="none" w:sz="0" w:space="0" w:color="auto"/>
              </w:divBdr>
              <w:divsChild>
                <w:div w:id="1736126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153114">
      <w:bodyDiv w:val="1"/>
      <w:marLeft w:val="0"/>
      <w:marRight w:val="0"/>
      <w:marTop w:val="0"/>
      <w:marBottom w:val="0"/>
      <w:divBdr>
        <w:top w:val="none" w:sz="0" w:space="0" w:color="auto"/>
        <w:left w:val="none" w:sz="0" w:space="0" w:color="auto"/>
        <w:bottom w:val="none" w:sz="0" w:space="0" w:color="auto"/>
        <w:right w:val="none" w:sz="0" w:space="0" w:color="auto"/>
      </w:divBdr>
      <w:divsChild>
        <w:div w:id="1913079225">
          <w:marLeft w:val="0"/>
          <w:marRight w:val="0"/>
          <w:marTop w:val="0"/>
          <w:marBottom w:val="0"/>
          <w:divBdr>
            <w:top w:val="none" w:sz="0" w:space="0" w:color="auto"/>
            <w:left w:val="none" w:sz="0" w:space="0" w:color="auto"/>
            <w:bottom w:val="none" w:sz="0" w:space="0" w:color="auto"/>
            <w:right w:val="none" w:sz="0" w:space="0" w:color="auto"/>
          </w:divBdr>
          <w:divsChild>
            <w:div w:id="1098991233">
              <w:marLeft w:val="0"/>
              <w:marRight w:val="0"/>
              <w:marTop w:val="0"/>
              <w:marBottom w:val="0"/>
              <w:divBdr>
                <w:top w:val="none" w:sz="0" w:space="0" w:color="auto"/>
                <w:left w:val="none" w:sz="0" w:space="0" w:color="auto"/>
                <w:bottom w:val="none" w:sz="0" w:space="0" w:color="auto"/>
                <w:right w:val="none" w:sz="0" w:space="0" w:color="auto"/>
              </w:divBdr>
              <w:divsChild>
                <w:div w:id="1413967034">
                  <w:marLeft w:val="0"/>
                  <w:marRight w:val="0"/>
                  <w:marTop w:val="0"/>
                  <w:marBottom w:val="0"/>
                  <w:divBdr>
                    <w:top w:val="none" w:sz="0" w:space="0" w:color="auto"/>
                    <w:left w:val="none" w:sz="0" w:space="0" w:color="auto"/>
                    <w:bottom w:val="none" w:sz="0" w:space="0" w:color="auto"/>
                    <w:right w:val="none" w:sz="0" w:space="0" w:color="auto"/>
                  </w:divBdr>
                  <w:divsChild>
                    <w:div w:id="37732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222233">
      <w:bodyDiv w:val="1"/>
      <w:marLeft w:val="0"/>
      <w:marRight w:val="0"/>
      <w:marTop w:val="0"/>
      <w:marBottom w:val="0"/>
      <w:divBdr>
        <w:top w:val="none" w:sz="0" w:space="0" w:color="auto"/>
        <w:left w:val="none" w:sz="0" w:space="0" w:color="auto"/>
        <w:bottom w:val="none" w:sz="0" w:space="0" w:color="auto"/>
        <w:right w:val="none" w:sz="0" w:space="0" w:color="auto"/>
      </w:divBdr>
      <w:divsChild>
        <w:div w:id="2006736822">
          <w:marLeft w:val="0"/>
          <w:marRight w:val="0"/>
          <w:marTop w:val="0"/>
          <w:marBottom w:val="0"/>
          <w:divBdr>
            <w:top w:val="none" w:sz="0" w:space="0" w:color="auto"/>
            <w:left w:val="none" w:sz="0" w:space="0" w:color="auto"/>
            <w:bottom w:val="none" w:sz="0" w:space="0" w:color="auto"/>
            <w:right w:val="none" w:sz="0" w:space="0" w:color="auto"/>
          </w:divBdr>
          <w:divsChild>
            <w:div w:id="576743811">
              <w:marLeft w:val="0"/>
              <w:marRight w:val="0"/>
              <w:marTop w:val="0"/>
              <w:marBottom w:val="0"/>
              <w:divBdr>
                <w:top w:val="none" w:sz="0" w:space="0" w:color="auto"/>
                <w:left w:val="none" w:sz="0" w:space="0" w:color="auto"/>
                <w:bottom w:val="none" w:sz="0" w:space="0" w:color="auto"/>
                <w:right w:val="none" w:sz="0" w:space="0" w:color="auto"/>
              </w:divBdr>
              <w:divsChild>
                <w:div w:id="1109544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802212">
      <w:bodyDiv w:val="1"/>
      <w:marLeft w:val="0"/>
      <w:marRight w:val="0"/>
      <w:marTop w:val="0"/>
      <w:marBottom w:val="0"/>
      <w:divBdr>
        <w:top w:val="none" w:sz="0" w:space="0" w:color="auto"/>
        <w:left w:val="none" w:sz="0" w:space="0" w:color="auto"/>
        <w:bottom w:val="none" w:sz="0" w:space="0" w:color="auto"/>
        <w:right w:val="none" w:sz="0" w:space="0" w:color="auto"/>
      </w:divBdr>
      <w:divsChild>
        <w:div w:id="1586838848">
          <w:marLeft w:val="0"/>
          <w:marRight w:val="0"/>
          <w:marTop w:val="0"/>
          <w:marBottom w:val="0"/>
          <w:divBdr>
            <w:top w:val="none" w:sz="0" w:space="0" w:color="auto"/>
            <w:left w:val="none" w:sz="0" w:space="0" w:color="auto"/>
            <w:bottom w:val="none" w:sz="0" w:space="0" w:color="auto"/>
            <w:right w:val="none" w:sz="0" w:space="0" w:color="auto"/>
          </w:divBdr>
          <w:divsChild>
            <w:div w:id="51079141">
              <w:marLeft w:val="0"/>
              <w:marRight w:val="0"/>
              <w:marTop w:val="0"/>
              <w:marBottom w:val="0"/>
              <w:divBdr>
                <w:top w:val="none" w:sz="0" w:space="0" w:color="auto"/>
                <w:left w:val="none" w:sz="0" w:space="0" w:color="auto"/>
                <w:bottom w:val="none" w:sz="0" w:space="0" w:color="auto"/>
                <w:right w:val="none" w:sz="0" w:space="0" w:color="auto"/>
              </w:divBdr>
              <w:divsChild>
                <w:div w:id="209905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731164">
      <w:bodyDiv w:val="1"/>
      <w:marLeft w:val="0"/>
      <w:marRight w:val="0"/>
      <w:marTop w:val="0"/>
      <w:marBottom w:val="0"/>
      <w:divBdr>
        <w:top w:val="none" w:sz="0" w:space="0" w:color="auto"/>
        <w:left w:val="none" w:sz="0" w:space="0" w:color="auto"/>
        <w:bottom w:val="none" w:sz="0" w:space="0" w:color="auto"/>
        <w:right w:val="none" w:sz="0" w:space="0" w:color="auto"/>
      </w:divBdr>
      <w:divsChild>
        <w:div w:id="592083709">
          <w:marLeft w:val="0"/>
          <w:marRight w:val="0"/>
          <w:marTop w:val="0"/>
          <w:marBottom w:val="0"/>
          <w:divBdr>
            <w:top w:val="none" w:sz="0" w:space="0" w:color="auto"/>
            <w:left w:val="none" w:sz="0" w:space="0" w:color="auto"/>
            <w:bottom w:val="none" w:sz="0" w:space="0" w:color="auto"/>
            <w:right w:val="none" w:sz="0" w:space="0" w:color="auto"/>
          </w:divBdr>
          <w:divsChild>
            <w:div w:id="1659921299">
              <w:marLeft w:val="0"/>
              <w:marRight w:val="0"/>
              <w:marTop w:val="0"/>
              <w:marBottom w:val="0"/>
              <w:divBdr>
                <w:top w:val="none" w:sz="0" w:space="0" w:color="auto"/>
                <w:left w:val="none" w:sz="0" w:space="0" w:color="auto"/>
                <w:bottom w:val="none" w:sz="0" w:space="0" w:color="auto"/>
                <w:right w:val="none" w:sz="0" w:space="0" w:color="auto"/>
              </w:divBdr>
              <w:divsChild>
                <w:div w:id="30508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767479">
      <w:bodyDiv w:val="1"/>
      <w:marLeft w:val="0"/>
      <w:marRight w:val="0"/>
      <w:marTop w:val="0"/>
      <w:marBottom w:val="0"/>
      <w:divBdr>
        <w:top w:val="none" w:sz="0" w:space="0" w:color="auto"/>
        <w:left w:val="none" w:sz="0" w:space="0" w:color="auto"/>
        <w:bottom w:val="none" w:sz="0" w:space="0" w:color="auto"/>
        <w:right w:val="none" w:sz="0" w:space="0" w:color="auto"/>
      </w:divBdr>
      <w:divsChild>
        <w:div w:id="848525039">
          <w:marLeft w:val="0"/>
          <w:marRight w:val="0"/>
          <w:marTop w:val="0"/>
          <w:marBottom w:val="0"/>
          <w:divBdr>
            <w:top w:val="none" w:sz="0" w:space="0" w:color="auto"/>
            <w:left w:val="none" w:sz="0" w:space="0" w:color="auto"/>
            <w:bottom w:val="none" w:sz="0" w:space="0" w:color="auto"/>
            <w:right w:val="none" w:sz="0" w:space="0" w:color="auto"/>
          </w:divBdr>
          <w:divsChild>
            <w:div w:id="1834446083">
              <w:marLeft w:val="0"/>
              <w:marRight w:val="0"/>
              <w:marTop w:val="0"/>
              <w:marBottom w:val="0"/>
              <w:divBdr>
                <w:top w:val="none" w:sz="0" w:space="0" w:color="auto"/>
                <w:left w:val="none" w:sz="0" w:space="0" w:color="auto"/>
                <w:bottom w:val="none" w:sz="0" w:space="0" w:color="auto"/>
                <w:right w:val="none" w:sz="0" w:space="0" w:color="auto"/>
              </w:divBdr>
              <w:divsChild>
                <w:div w:id="54179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894720">
      <w:bodyDiv w:val="1"/>
      <w:marLeft w:val="0"/>
      <w:marRight w:val="0"/>
      <w:marTop w:val="0"/>
      <w:marBottom w:val="0"/>
      <w:divBdr>
        <w:top w:val="none" w:sz="0" w:space="0" w:color="auto"/>
        <w:left w:val="none" w:sz="0" w:space="0" w:color="auto"/>
        <w:bottom w:val="none" w:sz="0" w:space="0" w:color="auto"/>
        <w:right w:val="none" w:sz="0" w:space="0" w:color="auto"/>
      </w:divBdr>
    </w:div>
    <w:div w:id="1542013139">
      <w:bodyDiv w:val="1"/>
      <w:marLeft w:val="0"/>
      <w:marRight w:val="0"/>
      <w:marTop w:val="0"/>
      <w:marBottom w:val="0"/>
      <w:divBdr>
        <w:top w:val="none" w:sz="0" w:space="0" w:color="auto"/>
        <w:left w:val="none" w:sz="0" w:space="0" w:color="auto"/>
        <w:bottom w:val="none" w:sz="0" w:space="0" w:color="auto"/>
        <w:right w:val="none" w:sz="0" w:space="0" w:color="auto"/>
      </w:divBdr>
    </w:div>
    <w:div w:id="1544754380">
      <w:bodyDiv w:val="1"/>
      <w:marLeft w:val="0"/>
      <w:marRight w:val="0"/>
      <w:marTop w:val="0"/>
      <w:marBottom w:val="0"/>
      <w:divBdr>
        <w:top w:val="none" w:sz="0" w:space="0" w:color="auto"/>
        <w:left w:val="none" w:sz="0" w:space="0" w:color="auto"/>
        <w:bottom w:val="none" w:sz="0" w:space="0" w:color="auto"/>
        <w:right w:val="none" w:sz="0" w:space="0" w:color="auto"/>
      </w:divBdr>
      <w:divsChild>
        <w:div w:id="988557988">
          <w:marLeft w:val="0"/>
          <w:marRight w:val="0"/>
          <w:marTop w:val="0"/>
          <w:marBottom w:val="0"/>
          <w:divBdr>
            <w:top w:val="none" w:sz="0" w:space="0" w:color="auto"/>
            <w:left w:val="none" w:sz="0" w:space="0" w:color="auto"/>
            <w:bottom w:val="none" w:sz="0" w:space="0" w:color="auto"/>
            <w:right w:val="none" w:sz="0" w:space="0" w:color="auto"/>
          </w:divBdr>
          <w:divsChild>
            <w:div w:id="161286363">
              <w:marLeft w:val="0"/>
              <w:marRight w:val="0"/>
              <w:marTop w:val="0"/>
              <w:marBottom w:val="0"/>
              <w:divBdr>
                <w:top w:val="none" w:sz="0" w:space="0" w:color="auto"/>
                <w:left w:val="none" w:sz="0" w:space="0" w:color="auto"/>
                <w:bottom w:val="none" w:sz="0" w:space="0" w:color="auto"/>
                <w:right w:val="none" w:sz="0" w:space="0" w:color="auto"/>
              </w:divBdr>
              <w:divsChild>
                <w:div w:id="64492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174701">
      <w:bodyDiv w:val="1"/>
      <w:marLeft w:val="0"/>
      <w:marRight w:val="0"/>
      <w:marTop w:val="0"/>
      <w:marBottom w:val="0"/>
      <w:divBdr>
        <w:top w:val="none" w:sz="0" w:space="0" w:color="auto"/>
        <w:left w:val="none" w:sz="0" w:space="0" w:color="auto"/>
        <w:bottom w:val="none" w:sz="0" w:space="0" w:color="auto"/>
        <w:right w:val="none" w:sz="0" w:space="0" w:color="auto"/>
      </w:divBdr>
      <w:divsChild>
        <w:div w:id="66852067">
          <w:marLeft w:val="0"/>
          <w:marRight w:val="0"/>
          <w:marTop w:val="0"/>
          <w:marBottom w:val="0"/>
          <w:divBdr>
            <w:top w:val="none" w:sz="0" w:space="0" w:color="auto"/>
            <w:left w:val="none" w:sz="0" w:space="0" w:color="auto"/>
            <w:bottom w:val="none" w:sz="0" w:space="0" w:color="auto"/>
            <w:right w:val="none" w:sz="0" w:space="0" w:color="auto"/>
          </w:divBdr>
          <w:divsChild>
            <w:div w:id="1379552705">
              <w:marLeft w:val="0"/>
              <w:marRight w:val="0"/>
              <w:marTop w:val="0"/>
              <w:marBottom w:val="0"/>
              <w:divBdr>
                <w:top w:val="none" w:sz="0" w:space="0" w:color="auto"/>
                <w:left w:val="none" w:sz="0" w:space="0" w:color="auto"/>
                <w:bottom w:val="none" w:sz="0" w:space="0" w:color="auto"/>
                <w:right w:val="none" w:sz="0" w:space="0" w:color="auto"/>
              </w:divBdr>
              <w:divsChild>
                <w:div w:id="341858389">
                  <w:marLeft w:val="0"/>
                  <w:marRight w:val="0"/>
                  <w:marTop w:val="0"/>
                  <w:marBottom w:val="0"/>
                  <w:divBdr>
                    <w:top w:val="none" w:sz="0" w:space="0" w:color="auto"/>
                    <w:left w:val="none" w:sz="0" w:space="0" w:color="auto"/>
                    <w:bottom w:val="none" w:sz="0" w:space="0" w:color="auto"/>
                    <w:right w:val="none" w:sz="0" w:space="0" w:color="auto"/>
                  </w:divBdr>
                  <w:divsChild>
                    <w:div w:id="6462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912610">
      <w:bodyDiv w:val="1"/>
      <w:marLeft w:val="0"/>
      <w:marRight w:val="0"/>
      <w:marTop w:val="0"/>
      <w:marBottom w:val="0"/>
      <w:divBdr>
        <w:top w:val="none" w:sz="0" w:space="0" w:color="auto"/>
        <w:left w:val="none" w:sz="0" w:space="0" w:color="auto"/>
        <w:bottom w:val="none" w:sz="0" w:space="0" w:color="auto"/>
        <w:right w:val="none" w:sz="0" w:space="0" w:color="auto"/>
      </w:divBdr>
      <w:divsChild>
        <w:div w:id="680282573">
          <w:marLeft w:val="0"/>
          <w:marRight w:val="0"/>
          <w:marTop w:val="0"/>
          <w:marBottom w:val="0"/>
          <w:divBdr>
            <w:top w:val="none" w:sz="0" w:space="0" w:color="auto"/>
            <w:left w:val="none" w:sz="0" w:space="0" w:color="auto"/>
            <w:bottom w:val="none" w:sz="0" w:space="0" w:color="auto"/>
            <w:right w:val="none" w:sz="0" w:space="0" w:color="auto"/>
          </w:divBdr>
          <w:divsChild>
            <w:div w:id="2108501937">
              <w:marLeft w:val="0"/>
              <w:marRight w:val="0"/>
              <w:marTop w:val="0"/>
              <w:marBottom w:val="0"/>
              <w:divBdr>
                <w:top w:val="none" w:sz="0" w:space="0" w:color="auto"/>
                <w:left w:val="none" w:sz="0" w:space="0" w:color="auto"/>
                <w:bottom w:val="none" w:sz="0" w:space="0" w:color="auto"/>
                <w:right w:val="none" w:sz="0" w:space="0" w:color="auto"/>
              </w:divBdr>
              <w:divsChild>
                <w:div w:id="105003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149404">
      <w:bodyDiv w:val="1"/>
      <w:marLeft w:val="0"/>
      <w:marRight w:val="0"/>
      <w:marTop w:val="0"/>
      <w:marBottom w:val="0"/>
      <w:divBdr>
        <w:top w:val="none" w:sz="0" w:space="0" w:color="auto"/>
        <w:left w:val="none" w:sz="0" w:space="0" w:color="auto"/>
        <w:bottom w:val="none" w:sz="0" w:space="0" w:color="auto"/>
        <w:right w:val="none" w:sz="0" w:space="0" w:color="auto"/>
      </w:divBdr>
    </w:div>
    <w:div w:id="1550340432">
      <w:bodyDiv w:val="1"/>
      <w:marLeft w:val="0"/>
      <w:marRight w:val="0"/>
      <w:marTop w:val="0"/>
      <w:marBottom w:val="0"/>
      <w:divBdr>
        <w:top w:val="none" w:sz="0" w:space="0" w:color="auto"/>
        <w:left w:val="none" w:sz="0" w:space="0" w:color="auto"/>
        <w:bottom w:val="none" w:sz="0" w:space="0" w:color="auto"/>
        <w:right w:val="none" w:sz="0" w:space="0" w:color="auto"/>
      </w:divBdr>
      <w:divsChild>
        <w:div w:id="67194938">
          <w:marLeft w:val="0"/>
          <w:marRight w:val="0"/>
          <w:marTop w:val="0"/>
          <w:marBottom w:val="0"/>
          <w:divBdr>
            <w:top w:val="none" w:sz="0" w:space="0" w:color="auto"/>
            <w:left w:val="none" w:sz="0" w:space="0" w:color="auto"/>
            <w:bottom w:val="none" w:sz="0" w:space="0" w:color="auto"/>
            <w:right w:val="none" w:sz="0" w:space="0" w:color="auto"/>
          </w:divBdr>
          <w:divsChild>
            <w:div w:id="266812370">
              <w:marLeft w:val="0"/>
              <w:marRight w:val="0"/>
              <w:marTop w:val="0"/>
              <w:marBottom w:val="0"/>
              <w:divBdr>
                <w:top w:val="none" w:sz="0" w:space="0" w:color="auto"/>
                <w:left w:val="none" w:sz="0" w:space="0" w:color="auto"/>
                <w:bottom w:val="none" w:sz="0" w:space="0" w:color="auto"/>
                <w:right w:val="none" w:sz="0" w:space="0" w:color="auto"/>
              </w:divBdr>
              <w:divsChild>
                <w:div w:id="107200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577439">
      <w:bodyDiv w:val="1"/>
      <w:marLeft w:val="0"/>
      <w:marRight w:val="0"/>
      <w:marTop w:val="0"/>
      <w:marBottom w:val="0"/>
      <w:divBdr>
        <w:top w:val="none" w:sz="0" w:space="0" w:color="auto"/>
        <w:left w:val="none" w:sz="0" w:space="0" w:color="auto"/>
        <w:bottom w:val="none" w:sz="0" w:space="0" w:color="auto"/>
        <w:right w:val="none" w:sz="0" w:space="0" w:color="auto"/>
      </w:divBdr>
      <w:divsChild>
        <w:div w:id="796223064">
          <w:marLeft w:val="0"/>
          <w:marRight w:val="0"/>
          <w:marTop w:val="0"/>
          <w:marBottom w:val="0"/>
          <w:divBdr>
            <w:top w:val="none" w:sz="0" w:space="0" w:color="auto"/>
            <w:left w:val="none" w:sz="0" w:space="0" w:color="auto"/>
            <w:bottom w:val="none" w:sz="0" w:space="0" w:color="auto"/>
            <w:right w:val="none" w:sz="0" w:space="0" w:color="auto"/>
          </w:divBdr>
          <w:divsChild>
            <w:div w:id="1283881744">
              <w:marLeft w:val="0"/>
              <w:marRight w:val="0"/>
              <w:marTop w:val="0"/>
              <w:marBottom w:val="0"/>
              <w:divBdr>
                <w:top w:val="none" w:sz="0" w:space="0" w:color="auto"/>
                <w:left w:val="none" w:sz="0" w:space="0" w:color="auto"/>
                <w:bottom w:val="none" w:sz="0" w:space="0" w:color="auto"/>
                <w:right w:val="none" w:sz="0" w:space="0" w:color="auto"/>
              </w:divBdr>
              <w:divsChild>
                <w:div w:id="179945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19136">
      <w:bodyDiv w:val="1"/>
      <w:marLeft w:val="0"/>
      <w:marRight w:val="0"/>
      <w:marTop w:val="0"/>
      <w:marBottom w:val="0"/>
      <w:divBdr>
        <w:top w:val="none" w:sz="0" w:space="0" w:color="auto"/>
        <w:left w:val="none" w:sz="0" w:space="0" w:color="auto"/>
        <w:bottom w:val="none" w:sz="0" w:space="0" w:color="auto"/>
        <w:right w:val="none" w:sz="0" w:space="0" w:color="auto"/>
      </w:divBdr>
      <w:divsChild>
        <w:div w:id="1328679365">
          <w:marLeft w:val="0"/>
          <w:marRight w:val="0"/>
          <w:marTop w:val="0"/>
          <w:marBottom w:val="0"/>
          <w:divBdr>
            <w:top w:val="none" w:sz="0" w:space="0" w:color="auto"/>
            <w:left w:val="none" w:sz="0" w:space="0" w:color="auto"/>
            <w:bottom w:val="none" w:sz="0" w:space="0" w:color="auto"/>
            <w:right w:val="none" w:sz="0" w:space="0" w:color="auto"/>
          </w:divBdr>
          <w:divsChild>
            <w:div w:id="1052535137">
              <w:marLeft w:val="0"/>
              <w:marRight w:val="0"/>
              <w:marTop w:val="0"/>
              <w:marBottom w:val="0"/>
              <w:divBdr>
                <w:top w:val="none" w:sz="0" w:space="0" w:color="auto"/>
                <w:left w:val="none" w:sz="0" w:space="0" w:color="auto"/>
                <w:bottom w:val="none" w:sz="0" w:space="0" w:color="auto"/>
                <w:right w:val="none" w:sz="0" w:space="0" w:color="auto"/>
              </w:divBdr>
              <w:divsChild>
                <w:div w:id="107604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427549">
      <w:bodyDiv w:val="1"/>
      <w:marLeft w:val="0"/>
      <w:marRight w:val="0"/>
      <w:marTop w:val="0"/>
      <w:marBottom w:val="0"/>
      <w:divBdr>
        <w:top w:val="none" w:sz="0" w:space="0" w:color="auto"/>
        <w:left w:val="none" w:sz="0" w:space="0" w:color="auto"/>
        <w:bottom w:val="none" w:sz="0" w:space="0" w:color="auto"/>
        <w:right w:val="none" w:sz="0" w:space="0" w:color="auto"/>
      </w:divBdr>
      <w:divsChild>
        <w:div w:id="1272324353">
          <w:marLeft w:val="0"/>
          <w:marRight w:val="0"/>
          <w:marTop w:val="0"/>
          <w:marBottom w:val="0"/>
          <w:divBdr>
            <w:top w:val="none" w:sz="0" w:space="0" w:color="auto"/>
            <w:left w:val="none" w:sz="0" w:space="0" w:color="auto"/>
            <w:bottom w:val="none" w:sz="0" w:space="0" w:color="auto"/>
            <w:right w:val="none" w:sz="0" w:space="0" w:color="auto"/>
          </w:divBdr>
          <w:divsChild>
            <w:div w:id="1470585605">
              <w:marLeft w:val="0"/>
              <w:marRight w:val="0"/>
              <w:marTop w:val="0"/>
              <w:marBottom w:val="0"/>
              <w:divBdr>
                <w:top w:val="none" w:sz="0" w:space="0" w:color="auto"/>
                <w:left w:val="none" w:sz="0" w:space="0" w:color="auto"/>
                <w:bottom w:val="none" w:sz="0" w:space="0" w:color="auto"/>
                <w:right w:val="none" w:sz="0" w:space="0" w:color="auto"/>
              </w:divBdr>
              <w:divsChild>
                <w:div w:id="1459178050">
                  <w:marLeft w:val="0"/>
                  <w:marRight w:val="0"/>
                  <w:marTop w:val="0"/>
                  <w:marBottom w:val="0"/>
                  <w:divBdr>
                    <w:top w:val="none" w:sz="0" w:space="0" w:color="auto"/>
                    <w:left w:val="none" w:sz="0" w:space="0" w:color="auto"/>
                    <w:bottom w:val="none" w:sz="0" w:space="0" w:color="auto"/>
                    <w:right w:val="none" w:sz="0" w:space="0" w:color="auto"/>
                  </w:divBdr>
                </w:div>
              </w:divsChild>
            </w:div>
            <w:div w:id="1224176080">
              <w:marLeft w:val="0"/>
              <w:marRight w:val="0"/>
              <w:marTop w:val="0"/>
              <w:marBottom w:val="0"/>
              <w:divBdr>
                <w:top w:val="none" w:sz="0" w:space="0" w:color="auto"/>
                <w:left w:val="none" w:sz="0" w:space="0" w:color="auto"/>
                <w:bottom w:val="none" w:sz="0" w:space="0" w:color="auto"/>
                <w:right w:val="none" w:sz="0" w:space="0" w:color="auto"/>
              </w:divBdr>
              <w:divsChild>
                <w:div w:id="1623809092">
                  <w:marLeft w:val="0"/>
                  <w:marRight w:val="0"/>
                  <w:marTop w:val="0"/>
                  <w:marBottom w:val="0"/>
                  <w:divBdr>
                    <w:top w:val="none" w:sz="0" w:space="0" w:color="auto"/>
                    <w:left w:val="none" w:sz="0" w:space="0" w:color="auto"/>
                    <w:bottom w:val="none" w:sz="0" w:space="0" w:color="auto"/>
                    <w:right w:val="none" w:sz="0" w:space="0" w:color="auto"/>
                  </w:divBdr>
                </w:div>
              </w:divsChild>
            </w:div>
            <w:div w:id="1643147270">
              <w:marLeft w:val="0"/>
              <w:marRight w:val="0"/>
              <w:marTop w:val="0"/>
              <w:marBottom w:val="0"/>
              <w:divBdr>
                <w:top w:val="none" w:sz="0" w:space="0" w:color="auto"/>
                <w:left w:val="none" w:sz="0" w:space="0" w:color="auto"/>
                <w:bottom w:val="none" w:sz="0" w:space="0" w:color="auto"/>
                <w:right w:val="none" w:sz="0" w:space="0" w:color="auto"/>
              </w:divBdr>
              <w:divsChild>
                <w:div w:id="176727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086343">
          <w:marLeft w:val="0"/>
          <w:marRight w:val="0"/>
          <w:marTop w:val="0"/>
          <w:marBottom w:val="0"/>
          <w:divBdr>
            <w:top w:val="none" w:sz="0" w:space="0" w:color="auto"/>
            <w:left w:val="none" w:sz="0" w:space="0" w:color="auto"/>
            <w:bottom w:val="none" w:sz="0" w:space="0" w:color="auto"/>
            <w:right w:val="none" w:sz="0" w:space="0" w:color="auto"/>
          </w:divBdr>
          <w:divsChild>
            <w:div w:id="374089546">
              <w:marLeft w:val="0"/>
              <w:marRight w:val="0"/>
              <w:marTop w:val="0"/>
              <w:marBottom w:val="0"/>
              <w:divBdr>
                <w:top w:val="none" w:sz="0" w:space="0" w:color="auto"/>
                <w:left w:val="none" w:sz="0" w:space="0" w:color="auto"/>
                <w:bottom w:val="none" w:sz="0" w:space="0" w:color="auto"/>
                <w:right w:val="none" w:sz="0" w:space="0" w:color="auto"/>
              </w:divBdr>
              <w:divsChild>
                <w:div w:id="622200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267">
      <w:bodyDiv w:val="1"/>
      <w:marLeft w:val="0"/>
      <w:marRight w:val="0"/>
      <w:marTop w:val="0"/>
      <w:marBottom w:val="0"/>
      <w:divBdr>
        <w:top w:val="none" w:sz="0" w:space="0" w:color="auto"/>
        <w:left w:val="none" w:sz="0" w:space="0" w:color="auto"/>
        <w:bottom w:val="none" w:sz="0" w:space="0" w:color="auto"/>
        <w:right w:val="none" w:sz="0" w:space="0" w:color="auto"/>
      </w:divBdr>
    </w:div>
    <w:div w:id="1558860127">
      <w:bodyDiv w:val="1"/>
      <w:marLeft w:val="0"/>
      <w:marRight w:val="0"/>
      <w:marTop w:val="0"/>
      <w:marBottom w:val="0"/>
      <w:divBdr>
        <w:top w:val="none" w:sz="0" w:space="0" w:color="auto"/>
        <w:left w:val="none" w:sz="0" w:space="0" w:color="auto"/>
        <w:bottom w:val="none" w:sz="0" w:space="0" w:color="auto"/>
        <w:right w:val="none" w:sz="0" w:space="0" w:color="auto"/>
      </w:divBdr>
      <w:divsChild>
        <w:div w:id="1912230563">
          <w:marLeft w:val="0"/>
          <w:marRight w:val="0"/>
          <w:marTop w:val="0"/>
          <w:marBottom w:val="0"/>
          <w:divBdr>
            <w:top w:val="none" w:sz="0" w:space="0" w:color="auto"/>
            <w:left w:val="none" w:sz="0" w:space="0" w:color="auto"/>
            <w:bottom w:val="none" w:sz="0" w:space="0" w:color="auto"/>
            <w:right w:val="none" w:sz="0" w:space="0" w:color="auto"/>
          </w:divBdr>
          <w:divsChild>
            <w:div w:id="986591161">
              <w:marLeft w:val="0"/>
              <w:marRight w:val="0"/>
              <w:marTop w:val="0"/>
              <w:marBottom w:val="0"/>
              <w:divBdr>
                <w:top w:val="none" w:sz="0" w:space="0" w:color="auto"/>
                <w:left w:val="none" w:sz="0" w:space="0" w:color="auto"/>
                <w:bottom w:val="none" w:sz="0" w:space="0" w:color="auto"/>
                <w:right w:val="none" w:sz="0" w:space="0" w:color="auto"/>
              </w:divBdr>
              <w:divsChild>
                <w:div w:id="859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584914">
      <w:bodyDiv w:val="1"/>
      <w:marLeft w:val="0"/>
      <w:marRight w:val="0"/>
      <w:marTop w:val="0"/>
      <w:marBottom w:val="0"/>
      <w:divBdr>
        <w:top w:val="none" w:sz="0" w:space="0" w:color="auto"/>
        <w:left w:val="none" w:sz="0" w:space="0" w:color="auto"/>
        <w:bottom w:val="none" w:sz="0" w:space="0" w:color="auto"/>
        <w:right w:val="none" w:sz="0" w:space="0" w:color="auto"/>
      </w:divBdr>
      <w:divsChild>
        <w:div w:id="39257494">
          <w:marLeft w:val="0"/>
          <w:marRight w:val="0"/>
          <w:marTop w:val="0"/>
          <w:marBottom w:val="0"/>
          <w:divBdr>
            <w:top w:val="none" w:sz="0" w:space="0" w:color="auto"/>
            <w:left w:val="none" w:sz="0" w:space="0" w:color="auto"/>
            <w:bottom w:val="none" w:sz="0" w:space="0" w:color="auto"/>
            <w:right w:val="none" w:sz="0" w:space="0" w:color="auto"/>
          </w:divBdr>
          <w:divsChild>
            <w:div w:id="1983267127">
              <w:marLeft w:val="0"/>
              <w:marRight w:val="0"/>
              <w:marTop w:val="0"/>
              <w:marBottom w:val="0"/>
              <w:divBdr>
                <w:top w:val="none" w:sz="0" w:space="0" w:color="auto"/>
                <w:left w:val="none" w:sz="0" w:space="0" w:color="auto"/>
                <w:bottom w:val="none" w:sz="0" w:space="0" w:color="auto"/>
                <w:right w:val="none" w:sz="0" w:space="0" w:color="auto"/>
              </w:divBdr>
              <w:divsChild>
                <w:div w:id="782843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405946">
      <w:bodyDiv w:val="1"/>
      <w:marLeft w:val="0"/>
      <w:marRight w:val="0"/>
      <w:marTop w:val="0"/>
      <w:marBottom w:val="0"/>
      <w:divBdr>
        <w:top w:val="none" w:sz="0" w:space="0" w:color="auto"/>
        <w:left w:val="none" w:sz="0" w:space="0" w:color="auto"/>
        <w:bottom w:val="none" w:sz="0" w:space="0" w:color="auto"/>
        <w:right w:val="none" w:sz="0" w:space="0" w:color="auto"/>
      </w:divBdr>
      <w:divsChild>
        <w:div w:id="1133981161">
          <w:marLeft w:val="0"/>
          <w:marRight w:val="0"/>
          <w:marTop w:val="0"/>
          <w:marBottom w:val="0"/>
          <w:divBdr>
            <w:top w:val="none" w:sz="0" w:space="0" w:color="auto"/>
            <w:left w:val="none" w:sz="0" w:space="0" w:color="auto"/>
            <w:bottom w:val="none" w:sz="0" w:space="0" w:color="auto"/>
            <w:right w:val="none" w:sz="0" w:space="0" w:color="auto"/>
          </w:divBdr>
          <w:divsChild>
            <w:div w:id="2060279099">
              <w:marLeft w:val="0"/>
              <w:marRight w:val="0"/>
              <w:marTop w:val="0"/>
              <w:marBottom w:val="0"/>
              <w:divBdr>
                <w:top w:val="none" w:sz="0" w:space="0" w:color="auto"/>
                <w:left w:val="none" w:sz="0" w:space="0" w:color="auto"/>
                <w:bottom w:val="none" w:sz="0" w:space="0" w:color="auto"/>
                <w:right w:val="none" w:sz="0" w:space="0" w:color="auto"/>
              </w:divBdr>
              <w:divsChild>
                <w:div w:id="1798648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555700">
      <w:bodyDiv w:val="1"/>
      <w:marLeft w:val="0"/>
      <w:marRight w:val="0"/>
      <w:marTop w:val="0"/>
      <w:marBottom w:val="0"/>
      <w:divBdr>
        <w:top w:val="none" w:sz="0" w:space="0" w:color="auto"/>
        <w:left w:val="none" w:sz="0" w:space="0" w:color="auto"/>
        <w:bottom w:val="none" w:sz="0" w:space="0" w:color="auto"/>
        <w:right w:val="none" w:sz="0" w:space="0" w:color="auto"/>
      </w:divBdr>
      <w:divsChild>
        <w:div w:id="1109815763">
          <w:marLeft w:val="0"/>
          <w:marRight w:val="0"/>
          <w:marTop w:val="0"/>
          <w:marBottom w:val="0"/>
          <w:divBdr>
            <w:top w:val="none" w:sz="0" w:space="0" w:color="auto"/>
            <w:left w:val="none" w:sz="0" w:space="0" w:color="auto"/>
            <w:bottom w:val="none" w:sz="0" w:space="0" w:color="auto"/>
            <w:right w:val="none" w:sz="0" w:space="0" w:color="auto"/>
          </w:divBdr>
          <w:divsChild>
            <w:div w:id="137496238">
              <w:marLeft w:val="0"/>
              <w:marRight w:val="0"/>
              <w:marTop w:val="0"/>
              <w:marBottom w:val="0"/>
              <w:divBdr>
                <w:top w:val="none" w:sz="0" w:space="0" w:color="auto"/>
                <w:left w:val="none" w:sz="0" w:space="0" w:color="auto"/>
                <w:bottom w:val="none" w:sz="0" w:space="0" w:color="auto"/>
                <w:right w:val="none" w:sz="0" w:space="0" w:color="auto"/>
              </w:divBdr>
              <w:divsChild>
                <w:div w:id="34579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861921">
      <w:bodyDiv w:val="1"/>
      <w:marLeft w:val="0"/>
      <w:marRight w:val="0"/>
      <w:marTop w:val="0"/>
      <w:marBottom w:val="0"/>
      <w:divBdr>
        <w:top w:val="none" w:sz="0" w:space="0" w:color="auto"/>
        <w:left w:val="none" w:sz="0" w:space="0" w:color="auto"/>
        <w:bottom w:val="none" w:sz="0" w:space="0" w:color="auto"/>
        <w:right w:val="none" w:sz="0" w:space="0" w:color="auto"/>
      </w:divBdr>
    </w:div>
    <w:div w:id="1562642745">
      <w:bodyDiv w:val="1"/>
      <w:marLeft w:val="0"/>
      <w:marRight w:val="0"/>
      <w:marTop w:val="0"/>
      <w:marBottom w:val="0"/>
      <w:divBdr>
        <w:top w:val="none" w:sz="0" w:space="0" w:color="auto"/>
        <w:left w:val="none" w:sz="0" w:space="0" w:color="auto"/>
        <w:bottom w:val="none" w:sz="0" w:space="0" w:color="auto"/>
        <w:right w:val="none" w:sz="0" w:space="0" w:color="auto"/>
      </w:divBdr>
      <w:divsChild>
        <w:div w:id="822280942">
          <w:marLeft w:val="0"/>
          <w:marRight w:val="0"/>
          <w:marTop w:val="0"/>
          <w:marBottom w:val="0"/>
          <w:divBdr>
            <w:top w:val="none" w:sz="0" w:space="0" w:color="auto"/>
            <w:left w:val="none" w:sz="0" w:space="0" w:color="auto"/>
            <w:bottom w:val="none" w:sz="0" w:space="0" w:color="auto"/>
            <w:right w:val="none" w:sz="0" w:space="0" w:color="auto"/>
          </w:divBdr>
          <w:divsChild>
            <w:div w:id="1173960282">
              <w:marLeft w:val="0"/>
              <w:marRight w:val="0"/>
              <w:marTop w:val="0"/>
              <w:marBottom w:val="0"/>
              <w:divBdr>
                <w:top w:val="none" w:sz="0" w:space="0" w:color="auto"/>
                <w:left w:val="none" w:sz="0" w:space="0" w:color="auto"/>
                <w:bottom w:val="none" w:sz="0" w:space="0" w:color="auto"/>
                <w:right w:val="none" w:sz="0" w:space="0" w:color="auto"/>
              </w:divBdr>
              <w:divsChild>
                <w:div w:id="78296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524520">
      <w:bodyDiv w:val="1"/>
      <w:marLeft w:val="0"/>
      <w:marRight w:val="0"/>
      <w:marTop w:val="0"/>
      <w:marBottom w:val="0"/>
      <w:divBdr>
        <w:top w:val="none" w:sz="0" w:space="0" w:color="auto"/>
        <w:left w:val="none" w:sz="0" w:space="0" w:color="auto"/>
        <w:bottom w:val="none" w:sz="0" w:space="0" w:color="auto"/>
        <w:right w:val="none" w:sz="0" w:space="0" w:color="auto"/>
      </w:divBdr>
      <w:divsChild>
        <w:div w:id="1994722174">
          <w:marLeft w:val="0"/>
          <w:marRight w:val="0"/>
          <w:marTop w:val="0"/>
          <w:marBottom w:val="0"/>
          <w:divBdr>
            <w:top w:val="none" w:sz="0" w:space="0" w:color="auto"/>
            <w:left w:val="none" w:sz="0" w:space="0" w:color="auto"/>
            <w:bottom w:val="none" w:sz="0" w:space="0" w:color="auto"/>
            <w:right w:val="none" w:sz="0" w:space="0" w:color="auto"/>
          </w:divBdr>
          <w:divsChild>
            <w:div w:id="394813476">
              <w:marLeft w:val="0"/>
              <w:marRight w:val="0"/>
              <w:marTop w:val="0"/>
              <w:marBottom w:val="0"/>
              <w:divBdr>
                <w:top w:val="none" w:sz="0" w:space="0" w:color="auto"/>
                <w:left w:val="none" w:sz="0" w:space="0" w:color="auto"/>
                <w:bottom w:val="none" w:sz="0" w:space="0" w:color="auto"/>
                <w:right w:val="none" w:sz="0" w:space="0" w:color="auto"/>
              </w:divBdr>
              <w:divsChild>
                <w:div w:id="119284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681318">
      <w:bodyDiv w:val="1"/>
      <w:marLeft w:val="0"/>
      <w:marRight w:val="0"/>
      <w:marTop w:val="0"/>
      <w:marBottom w:val="0"/>
      <w:divBdr>
        <w:top w:val="none" w:sz="0" w:space="0" w:color="auto"/>
        <w:left w:val="none" w:sz="0" w:space="0" w:color="auto"/>
        <w:bottom w:val="none" w:sz="0" w:space="0" w:color="auto"/>
        <w:right w:val="none" w:sz="0" w:space="0" w:color="auto"/>
      </w:divBdr>
      <w:divsChild>
        <w:div w:id="719280164">
          <w:marLeft w:val="0"/>
          <w:marRight w:val="0"/>
          <w:marTop w:val="0"/>
          <w:marBottom w:val="0"/>
          <w:divBdr>
            <w:top w:val="none" w:sz="0" w:space="0" w:color="auto"/>
            <w:left w:val="none" w:sz="0" w:space="0" w:color="auto"/>
            <w:bottom w:val="none" w:sz="0" w:space="0" w:color="auto"/>
            <w:right w:val="none" w:sz="0" w:space="0" w:color="auto"/>
          </w:divBdr>
          <w:divsChild>
            <w:div w:id="2098167105">
              <w:marLeft w:val="0"/>
              <w:marRight w:val="0"/>
              <w:marTop w:val="0"/>
              <w:marBottom w:val="0"/>
              <w:divBdr>
                <w:top w:val="none" w:sz="0" w:space="0" w:color="auto"/>
                <w:left w:val="none" w:sz="0" w:space="0" w:color="auto"/>
                <w:bottom w:val="none" w:sz="0" w:space="0" w:color="auto"/>
                <w:right w:val="none" w:sz="0" w:space="0" w:color="auto"/>
              </w:divBdr>
              <w:divsChild>
                <w:div w:id="1504200559">
                  <w:marLeft w:val="0"/>
                  <w:marRight w:val="0"/>
                  <w:marTop w:val="0"/>
                  <w:marBottom w:val="0"/>
                  <w:divBdr>
                    <w:top w:val="none" w:sz="0" w:space="0" w:color="auto"/>
                    <w:left w:val="none" w:sz="0" w:space="0" w:color="auto"/>
                    <w:bottom w:val="none" w:sz="0" w:space="0" w:color="auto"/>
                    <w:right w:val="none" w:sz="0" w:space="0" w:color="auto"/>
                  </w:divBdr>
                </w:div>
              </w:divsChild>
            </w:div>
            <w:div w:id="1356923958">
              <w:marLeft w:val="0"/>
              <w:marRight w:val="0"/>
              <w:marTop w:val="0"/>
              <w:marBottom w:val="0"/>
              <w:divBdr>
                <w:top w:val="none" w:sz="0" w:space="0" w:color="auto"/>
                <w:left w:val="none" w:sz="0" w:space="0" w:color="auto"/>
                <w:bottom w:val="none" w:sz="0" w:space="0" w:color="auto"/>
                <w:right w:val="none" w:sz="0" w:space="0" w:color="auto"/>
              </w:divBdr>
              <w:divsChild>
                <w:div w:id="206337486">
                  <w:marLeft w:val="0"/>
                  <w:marRight w:val="0"/>
                  <w:marTop w:val="0"/>
                  <w:marBottom w:val="0"/>
                  <w:divBdr>
                    <w:top w:val="none" w:sz="0" w:space="0" w:color="auto"/>
                    <w:left w:val="none" w:sz="0" w:space="0" w:color="auto"/>
                    <w:bottom w:val="none" w:sz="0" w:space="0" w:color="auto"/>
                    <w:right w:val="none" w:sz="0" w:space="0" w:color="auto"/>
                  </w:divBdr>
                  <w:divsChild>
                    <w:div w:id="1727682610">
                      <w:marLeft w:val="0"/>
                      <w:marRight w:val="0"/>
                      <w:marTop w:val="0"/>
                      <w:marBottom w:val="0"/>
                      <w:divBdr>
                        <w:top w:val="none" w:sz="0" w:space="0" w:color="auto"/>
                        <w:left w:val="none" w:sz="0" w:space="0" w:color="auto"/>
                        <w:bottom w:val="none" w:sz="0" w:space="0" w:color="auto"/>
                        <w:right w:val="none" w:sz="0" w:space="0" w:color="auto"/>
                      </w:divBdr>
                    </w:div>
                  </w:divsChild>
                </w:div>
                <w:div w:id="29107998">
                  <w:marLeft w:val="0"/>
                  <w:marRight w:val="0"/>
                  <w:marTop w:val="0"/>
                  <w:marBottom w:val="0"/>
                  <w:divBdr>
                    <w:top w:val="none" w:sz="0" w:space="0" w:color="auto"/>
                    <w:left w:val="none" w:sz="0" w:space="0" w:color="auto"/>
                    <w:bottom w:val="none" w:sz="0" w:space="0" w:color="auto"/>
                    <w:right w:val="none" w:sz="0" w:space="0" w:color="auto"/>
                  </w:divBdr>
                  <w:divsChild>
                    <w:div w:id="2090420276">
                      <w:marLeft w:val="0"/>
                      <w:marRight w:val="0"/>
                      <w:marTop w:val="0"/>
                      <w:marBottom w:val="0"/>
                      <w:divBdr>
                        <w:top w:val="none" w:sz="0" w:space="0" w:color="auto"/>
                        <w:left w:val="none" w:sz="0" w:space="0" w:color="auto"/>
                        <w:bottom w:val="none" w:sz="0" w:space="0" w:color="auto"/>
                        <w:right w:val="none" w:sz="0" w:space="0" w:color="auto"/>
                      </w:divBdr>
                    </w:div>
                  </w:divsChild>
                </w:div>
                <w:div w:id="1607495923">
                  <w:marLeft w:val="0"/>
                  <w:marRight w:val="0"/>
                  <w:marTop w:val="0"/>
                  <w:marBottom w:val="0"/>
                  <w:divBdr>
                    <w:top w:val="none" w:sz="0" w:space="0" w:color="auto"/>
                    <w:left w:val="none" w:sz="0" w:space="0" w:color="auto"/>
                    <w:bottom w:val="none" w:sz="0" w:space="0" w:color="auto"/>
                    <w:right w:val="none" w:sz="0" w:space="0" w:color="auto"/>
                  </w:divBdr>
                  <w:divsChild>
                    <w:div w:id="1300648895">
                      <w:marLeft w:val="0"/>
                      <w:marRight w:val="0"/>
                      <w:marTop w:val="0"/>
                      <w:marBottom w:val="0"/>
                      <w:divBdr>
                        <w:top w:val="none" w:sz="0" w:space="0" w:color="auto"/>
                        <w:left w:val="none" w:sz="0" w:space="0" w:color="auto"/>
                        <w:bottom w:val="none" w:sz="0" w:space="0" w:color="auto"/>
                        <w:right w:val="none" w:sz="0" w:space="0" w:color="auto"/>
                      </w:divBdr>
                    </w:div>
                  </w:divsChild>
                </w:div>
                <w:div w:id="1273900904">
                  <w:marLeft w:val="0"/>
                  <w:marRight w:val="0"/>
                  <w:marTop w:val="0"/>
                  <w:marBottom w:val="0"/>
                  <w:divBdr>
                    <w:top w:val="none" w:sz="0" w:space="0" w:color="auto"/>
                    <w:left w:val="none" w:sz="0" w:space="0" w:color="auto"/>
                    <w:bottom w:val="none" w:sz="0" w:space="0" w:color="auto"/>
                    <w:right w:val="none" w:sz="0" w:space="0" w:color="auto"/>
                  </w:divBdr>
                  <w:divsChild>
                    <w:div w:id="1204976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661561">
              <w:marLeft w:val="0"/>
              <w:marRight w:val="0"/>
              <w:marTop w:val="0"/>
              <w:marBottom w:val="0"/>
              <w:divBdr>
                <w:top w:val="none" w:sz="0" w:space="0" w:color="auto"/>
                <w:left w:val="none" w:sz="0" w:space="0" w:color="auto"/>
                <w:bottom w:val="none" w:sz="0" w:space="0" w:color="auto"/>
                <w:right w:val="none" w:sz="0" w:space="0" w:color="auto"/>
              </w:divBdr>
              <w:divsChild>
                <w:div w:id="59070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135486">
          <w:marLeft w:val="0"/>
          <w:marRight w:val="0"/>
          <w:marTop w:val="0"/>
          <w:marBottom w:val="0"/>
          <w:divBdr>
            <w:top w:val="none" w:sz="0" w:space="0" w:color="auto"/>
            <w:left w:val="none" w:sz="0" w:space="0" w:color="auto"/>
            <w:bottom w:val="none" w:sz="0" w:space="0" w:color="auto"/>
            <w:right w:val="none" w:sz="0" w:space="0" w:color="auto"/>
          </w:divBdr>
          <w:divsChild>
            <w:div w:id="1251113030">
              <w:marLeft w:val="0"/>
              <w:marRight w:val="0"/>
              <w:marTop w:val="0"/>
              <w:marBottom w:val="0"/>
              <w:divBdr>
                <w:top w:val="none" w:sz="0" w:space="0" w:color="auto"/>
                <w:left w:val="none" w:sz="0" w:space="0" w:color="auto"/>
                <w:bottom w:val="none" w:sz="0" w:space="0" w:color="auto"/>
                <w:right w:val="none" w:sz="0" w:space="0" w:color="auto"/>
              </w:divBdr>
              <w:divsChild>
                <w:div w:id="1979875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178994">
      <w:bodyDiv w:val="1"/>
      <w:marLeft w:val="0"/>
      <w:marRight w:val="0"/>
      <w:marTop w:val="0"/>
      <w:marBottom w:val="0"/>
      <w:divBdr>
        <w:top w:val="none" w:sz="0" w:space="0" w:color="auto"/>
        <w:left w:val="none" w:sz="0" w:space="0" w:color="auto"/>
        <w:bottom w:val="none" w:sz="0" w:space="0" w:color="auto"/>
        <w:right w:val="none" w:sz="0" w:space="0" w:color="auto"/>
      </w:divBdr>
    </w:div>
    <w:div w:id="1567572367">
      <w:bodyDiv w:val="1"/>
      <w:marLeft w:val="0"/>
      <w:marRight w:val="0"/>
      <w:marTop w:val="0"/>
      <w:marBottom w:val="0"/>
      <w:divBdr>
        <w:top w:val="none" w:sz="0" w:space="0" w:color="auto"/>
        <w:left w:val="none" w:sz="0" w:space="0" w:color="auto"/>
        <w:bottom w:val="none" w:sz="0" w:space="0" w:color="auto"/>
        <w:right w:val="none" w:sz="0" w:space="0" w:color="auto"/>
      </w:divBdr>
      <w:divsChild>
        <w:div w:id="563875737">
          <w:marLeft w:val="0"/>
          <w:marRight w:val="0"/>
          <w:marTop w:val="0"/>
          <w:marBottom w:val="0"/>
          <w:divBdr>
            <w:top w:val="none" w:sz="0" w:space="0" w:color="auto"/>
            <w:left w:val="none" w:sz="0" w:space="0" w:color="auto"/>
            <w:bottom w:val="none" w:sz="0" w:space="0" w:color="auto"/>
            <w:right w:val="none" w:sz="0" w:space="0" w:color="auto"/>
          </w:divBdr>
          <w:divsChild>
            <w:div w:id="252327640">
              <w:marLeft w:val="0"/>
              <w:marRight w:val="0"/>
              <w:marTop w:val="0"/>
              <w:marBottom w:val="0"/>
              <w:divBdr>
                <w:top w:val="none" w:sz="0" w:space="0" w:color="auto"/>
                <w:left w:val="none" w:sz="0" w:space="0" w:color="auto"/>
                <w:bottom w:val="none" w:sz="0" w:space="0" w:color="auto"/>
                <w:right w:val="none" w:sz="0" w:space="0" w:color="auto"/>
              </w:divBdr>
              <w:divsChild>
                <w:div w:id="251548965">
                  <w:marLeft w:val="0"/>
                  <w:marRight w:val="0"/>
                  <w:marTop w:val="0"/>
                  <w:marBottom w:val="0"/>
                  <w:divBdr>
                    <w:top w:val="none" w:sz="0" w:space="0" w:color="auto"/>
                    <w:left w:val="none" w:sz="0" w:space="0" w:color="auto"/>
                    <w:bottom w:val="none" w:sz="0" w:space="0" w:color="auto"/>
                    <w:right w:val="none" w:sz="0" w:space="0" w:color="auto"/>
                  </w:divBdr>
                  <w:divsChild>
                    <w:div w:id="5112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9457153">
      <w:bodyDiv w:val="1"/>
      <w:marLeft w:val="0"/>
      <w:marRight w:val="0"/>
      <w:marTop w:val="0"/>
      <w:marBottom w:val="0"/>
      <w:divBdr>
        <w:top w:val="none" w:sz="0" w:space="0" w:color="auto"/>
        <w:left w:val="none" w:sz="0" w:space="0" w:color="auto"/>
        <w:bottom w:val="none" w:sz="0" w:space="0" w:color="auto"/>
        <w:right w:val="none" w:sz="0" w:space="0" w:color="auto"/>
      </w:divBdr>
    </w:div>
    <w:div w:id="1574317766">
      <w:bodyDiv w:val="1"/>
      <w:marLeft w:val="0"/>
      <w:marRight w:val="0"/>
      <w:marTop w:val="0"/>
      <w:marBottom w:val="0"/>
      <w:divBdr>
        <w:top w:val="none" w:sz="0" w:space="0" w:color="auto"/>
        <w:left w:val="none" w:sz="0" w:space="0" w:color="auto"/>
        <w:bottom w:val="none" w:sz="0" w:space="0" w:color="auto"/>
        <w:right w:val="none" w:sz="0" w:space="0" w:color="auto"/>
      </w:divBdr>
      <w:divsChild>
        <w:div w:id="241259305">
          <w:marLeft w:val="0"/>
          <w:marRight w:val="0"/>
          <w:marTop w:val="0"/>
          <w:marBottom w:val="0"/>
          <w:divBdr>
            <w:top w:val="none" w:sz="0" w:space="0" w:color="auto"/>
            <w:left w:val="none" w:sz="0" w:space="0" w:color="auto"/>
            <w:bottom w:val="none" w:sz="0" w:space="0" w:color="auto"/>
            <w:right w:val="none" w:sz="0" w:space="0" w:color="auto"/>
          </w:divBdr>
          <w:divsChild>
            <w:div w:id="481695646">
              <w:marLeft w:val="0"/>
              <w:marRight w:val="0"/>
              <w:marTop w:val="0"/>
              <w:marBottom w:val="0"/>
              <w:divBdr>
                <w:top w:val="none" w:sz="0" w:space="0" w:color="auto"/>
                <w:left w:val="none" w:sz="0" w:space="0" w:color="auto"/>
                <w:bottom w:val="none" w:sz="0" w:space="0" w:color="auto"/>
                <w:right w:val="none" w:sz="0" w:space="0" w:color="auto"/>
              </w:divBdr>
              <w:divsChild>
                <w:div w:id="20807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773313">
      <w:bodyDiv w:val="1"/>
      <w:marLeft w:val="0"/>
      <w:marRight w:val="0"/>
      <w:marTop w:val="0"/>
      <w:marBottom w:val="0"/>
      <w:divBdr>
        <w:top w:val="none" w:sz="0" w:space="0" w:color="auto"/>
        <w:left w:val="none" w:sz="0" w:space="0" w:color="auto"/>
        <w:bottom w:val="none" w:sz="0" w:space="0" w:color="auto"/>
        <w:right w:val="none" w:sz="0" w:space="0" w:color="auto"/>
      </w:divBdr>
      <w:divsChild>
        <w:div w:id="1807696459">
          <w:marLeft w:val="0"/>
          <w:marRight w:val="0"/>
          <w:marTop w:val="0"/>
          <w:marBottom w:val="0"/>
          <w:divBdr>
            <w:top w:val="none" w:sz="0" w:space="0" w:color="auto"/>
            <w:left w:val="none" w:sz="0" w:space="0" w:color="auto"/>
            <w:bottom w:val="none" w:sz="0" w:space="0" w:color="auto"/>
            <w:right w:val="none" w:sz="0" w:space="0" w:color="auto"/>
          </w:divBdr>
          <w:divsChild>
            <w:div w:id="267859774">
              <w:marLeft w:val="0"/>
              <w:marRight w:val="0"/>
              <w:marTop w:val="0"/>
              <w:marBottom w:val="0"/>
              <w:divBdr>
                <w:top w:val="none" w:sz="0" w:space="0" w:color="auto"/>
                <w:left w:val="none" w:sz="0" w:space="0" w:color="auto"/>
                <w:bottom w:val="none" w:sz="0" w:space="0" w:color="auto"/>
                <w:right w:val="none" w:sz="0" w:space="0" w:color="auto"/>
              </w:divBdr>
              <w:divsChild>
                <w:div w:id="202253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9321">
      <w:bodyDiv w:val="1"/>
      <w:marLeft w:val="0"/>
      <w:marRight w:val="0"/>
      <w:marTop w:val="0"/>
      <w:marBottom w:val="0"/>
      <w:divBdr>
        <w:top w:val="none" w:sz="0" w:space="0" w:color="auto"/>
        <w:left w:val="none" w:sz="0" w:space="0" w:color="auto"/>
        <w:bottom w:val="none" w:sz="0" w:space="0" w:color="auto"/>
        <w:right w:val="none" w:sz="0" w:space="0" w:color="auto"/>
      </w:divBdr>
    </w:div>
    <w:div w:id="1580405704">
      <w:bodyDiv w:val="1"/>
      <w:marLeft w:val="0"/>
      <w:marRight w:val="0"/>
      <w:marTop w:val="0"/>
      <w:marBottom w:val="0"/>
      <w:divBdr>
        <w:top w:val="none" w:sz="0" w:space="0" w:color="auto"/>
        <w:left w:val="none" w:sz="0" w:space="0" w:color="auto"/>
        <w:bottom w:val="none" w:sz="0" w:space="0" w:color="auto"/>
        <w:right w:val="none" w:sz="0" w:space="0" w:color="auto"/>
      </w:divBdr>
      <w:divsChild>
        <w:div w:id="1243219981">
          <w:marLeft w:val="0"/>
          <w:marRight w:val="0"/>
          <w:marTop w:val="0"/>
          <w:marBottom w:val="0"/>
          <w:divBdr>
            <w:top w:val="none" w:sz="0" w:space="0" w:color="auto"/>
            <w:left w:val="none" w:sz="0" w:space="0" w:color="auto"/>
            <w:bottom w:val="none" w:sz="0" w:space="0" w:color="auto"/>
            <w:right w:val="none" w:sz="0" w:space="0" w:color="auto"/>
          </w:divBdr>
          <w:divsChild>
            <w:div w:id="245309074">
              <w:marLeft w:val="0"/>
              <w:marRight w:val="0"/>
              <w:marTop w:val="0"/>
              <w:marBottom w:val="0"/>
              <w:divBdr>
                <w:top w:val="none" w:sz="0" w:space="0" w:color="auto"/>
                <w:left w:val="none" w:sz="0" w:space="0" w:color="auto"/>
                <w:bottom w:val="none" w:sz="0" w:space="0" w:color="auto"/>
                <w:right w:val="none" w:sz="0" w:space="0" w:color="auto"/>
              </w:divBdr>
              <w:divsChild>
                <w:div w:id="1200119858">
                  <w:marLeft w:val="0"/>
                  <w:marRight w:val="0"/>
                  <w:marTop w:val="0"/>
                  <w:marBottom w:val="0"/>
                  <w:divBdr>
                    <w:top w:val="none" w:sz="0" w:space="0" w:color="auto"/>
                    <w:left w:val="none" w:sz="0" w:space="0" w:color="auto"/>
                    <w:bottom w:val="none" w:sz="0" w:space="0" w:color="auto"/>
                    <w:right w:val="none" w:sz="0" w:space="0" w:color="auto"/>
                  </w:divBdr>
                  <w:divsChild>
                    <w:div w:id="38889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6499665">
      <w:bodyDiv w:val="1"/>
      <w:marLeft w:val="0"/>
      <w:marRight w:val="0"/>
      <w:marTop w:val="0"/>
      <w:marBottom w:val="0"/>
      <w:divBdr>
        <w:top w:val="none" w:sz="0" w:space="0" w:color="auto"/>
        <w:left w:val="none" w:sz="0" w:space="0" w:color="auto"/>
        <w:bottom w:val="none" w:sz="0" w:space="0" w:color="auto"/>
        <w:right w:val="none" w:sz="0" w:space="0" w:color="auto"/>
      </w:divBdr>
      <w:divsChild>
        <w:div w:id="2000691498">
          <w:marLeft w:val="0"/>
          <w:marRight w:val="0"/>
          <w:marTop w:val="0"/>
          <w:marBottom w:val="0"/>
          <w:divBdr>
            <w:top w:val="none" w:sz="0" w:space="0" w:color="auto"/>
            <w:left w:val="none" w:sz="0" w:space="0" w:color="auto"/>
            <w:bottom w:val="none" w:sz="0" w:space="0" w:color="auto"/>
            <w:right w:val="none" w:sz="0" w:space="0" w:color="auto"/>
          </w:divBdr>
          <w:divsChild>
            <w:div w:id="196237021">
              <w:marLeft w:val="0"/>
              <w:marRight w:val="0"/>
              <w:marTop w:val="0"/>
              <w:marBottom w:val="0"/>
              <w:divBdr>
                <w:top w:val="none" w:sz="0" w:space="0" w:color="auto"/>
                <w:left w:val="none" w:sz="0" w:space="0" w:color="auto"/>
                <w:bottom w:val="none" w:sz="0" w:space="0" w:color="auto"/>
                <w:right w:val="none" w:sz="0" w:space="0" w:color="auto"/>
              </w:divBdr>
              <w:divsChild>
                <w:div w:id="1664696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762906">
      <w:bodyDiv w:val="1"/>
      <w:marLeft w:val="0"/>
      <w:marRight w:val="0"/>
      <w:marTop w:val="0"/>
      <w:marBottom w:val="0"/>
      <w:divBdr>
        <w:top w:val="none" w:sz="0" w:space="0" w:color="auto"/>
        <w:left w:val="none" w:sz="0" w:space="0" w:color="auto"/>
        <w:bottom w:val="none" w:sz="0" w:space="0" w:color="auto"/>
        <w:right w:val="none" w:sz="0" w:space="0" w:color="auto"/>
      </w:divBdr>
      <w:divsChild>
        <w:div w:id="114300765">
          <w:marLeft w:val="0"/>
          <w:marRight w:val="0"/>
          <w:marTop w:val="0"/>
          <w:marBottom w:val="0"/>
          <w:divBdr>
            <w:top w:val="none" w:sz="0" w:space="0" w:color="auto"/>
            <w:left w:val="none" w:sz="0" w:space="0" w:color="auto"/>
            <w:bottom w:val="none" w:sz="0" w:space="0" w:color="auto"/>
            <w:right w:val="none" w:sz="0" w:space="0" w:color="auto"/>
          </w:divBdr>
          <w:divsChild>
            <w:div w:id="185171650">
              <w:marLeft w:val="0"/>
              <w:marRight w:val="0"/>
              <w:marTop w:val="0"/>
              <w:marBottom w:val="0"/>
              <w:divBdr>
                <w:top w:val="none" w:sz="0" w:space="0" w:color="auto"/>
                <w:left w:val="none" w:sz="0" w:space="0" w:color="auto"/>
                <w:bottom w:val="none" w:sz="0" w:space="0" w:color="auto"/>
                <w:right w:val="none" w:sz="0" w:space="0" w:color="auto"/>
              </w:divBdr>
              <w:divsChild>
                <w:div w:id="47664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848204">
      <w:bodyDiv w:val="1"/>
      <w:marLeft w:val="0"/>
      <w:marRight w:val="0"/>
      <w:marTop w:val="0"/>
      <w:marBottom w:val="0"/>
      <w:divBdr>
        <w:top w:val="none" w:sz="0" w:space="0" w:color="auto"/>
        <w:left w:val="none" w:sz="0" w:space="0" w:color="auto"/>
        <w:bottom w:val="none" w:sz="0" w:space="0" w:color="auto"/>
        <w:right w:val="none" w:sz="0" w:space="0" w:color="auto"/>
      </w:divBdr>
      <w:divsChild>
        <w:div w:id="1449814002">
          <w:marLeft w:val="0"/>
          <w:marRight w:val="0"/>
          <w:marTop w:val="15"/>
          <w:marBottom w:val="0"/>
          <w:divBdr>
            <w:top w:val="none" w:sz="0" w:space="0" w:color="auto"/>
            <w:left w:val="none" w:sz="0" w:space="0" w:color="auto"/>
            <w:bottom w:val="none" w:sz="0" w:space="0" w:color="auto"/>
            <w:right w:val="none" w:sz="0" w:space="0" w:color="auto"/>
          </w:divBdr>
          <w:divsChild>
            <w:div w:id="1119689669">
              <w:marLeft w:val="0"/>
              <w:marRight w:val="0"/>
              <w:marTop w:val="0"/>
              <w:marBottom w:val="0"/>
              <w:divBdr>
                <w:top w:val="none" w:sz="0" w:space="0" w:color="auto"/>
                <w:left w:val="none" w:sz="0" w:space="0" w:color="auto"/>
                <w:bottom w:val="none" w:sz="0" w:space="0" w:color="auto"/>
                <w:right w:val="none" w:sz="0" w:space="0" w:color="auto"/>
              </w:divBdr>
            </w:div>
          </w:divsChild>
        </w:div>
        <w:div w:id="2009558199">
          <w:marLeft w:val="0"/>
          <w:marRight w:val="0"/>
          <w:marTop w:val="15"/>
          <w:marBottom w:val="0"/>
          <w:divBdr>
            <w:top w:val="none" w:sz="0" w:space="0" w:color="auto"/>
            <w:left w:val="none" w:sz="0" w:space="0" w:color="auto"/>
            <w:bottom w:val="none" w:sz="0" w:space="0" w:color="auto"/>
            <w:right w:val="none" w:sz="0" w:space="0" w:color="auto"/>
          </w:divBdr>
          <w:divsChild>
            <w:div w:id="1313370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769457">
      <w:bodyDiv w:val="1"/>
      <w:marLeft w:val="0"/>
      <w:marRight w:val="0"/>
      <w:marTop w:val="0"/>
      <w:marBottom w:val="0"/>
      <w:divBdr>
        <w:top w:val="none" w:sz="0" w:space="0" w:color="auto"/>
        <w:left w:val="none" w:sz="0" w:space="0" w:color="auto"/>
        <w:bottom w:val="none" w:sz="0" w:space="0" w:color="auto"/>
        <w:right w:val="none" w:sz="0" w:space="0" w:color="auto"/>
      </w:divBdr>
      <w:divsChild>
        <w:div w:id="1985306299">
          <w:marLeft w:val="0"/>
          <w:marRight w:val="0"/>
          <w:marTop w:val="0"/>
          <w:marBottom w:val="0"/>
          <w:divBdr>
            <w:top w:val="none" w:sz="0" w:space="0" w:color="auto"/>
            <w:left w:val="none" w:sz="0" w:space="0" w:color="auto"/>
            <w:bottom w:val="none" w:sz="0" w:space="0" w:color="auto"/>
            <w:right w:val="none" w:sz="0" w:space="0" w:color="auto"/>
          </w:divBdr>
          <w:divsChild>
            <w:div w:id="1207331567">
              <w:marLeft w:val="0"/>
              <w:marRight w:val="0"/>
              <w:marTop w:val="0"/>
              <w:marBottom w:val="0"/>
              <w:divBdr>
                <w:top w:val="none" w:sz="0" w:space="0" w:color="auto"/>
                <w:left w:val="none" w:sz="0" w:space="0" w:color="auto"/>
                <w:bottom w:val="none" w:sz="0" w:space="0" w:color="auto"/>
                <w:right w:val="none" w:sz="0" w:space="0" w:color="auto"/>
              </w:divBdr>
              <w:divsChild>
                <w:div w:id="109624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519737">
      <w:bodyDiv w:val="1"/>
      <w:marLeft w:val="0"/>
      <w:marRight w:val="0"/>
      <w:marTop w:val="0"/>
      <w:marBottom w:val="0"/>
      <w:divBdr>
        <w:top w:val="none" w:sz="0" w:space="0" w:color="auto"/>
        <w:left w:val="none" w:sz="0" w:space="0" w:color="auto"/>
        <w:bottom w:val="none" w:sz="0" w:space="0" w:color="auto"/>
        <w:right w:val="none" w:sz="0" w:space="0" w:color="auto"/>
      </w:divBdr>
    </w:div>
    <w:div w:id="1602949877">
      <w:bodyDiv w:val="1"/>
      <w:marLeft w:val="0"/>
      <w:marRight w:val="0"/>
      <w:marTop w:val="0"/>
      <w:marBottom w:val="0"/>
      <w:divBdr>
        <w:top w:val="none" w:sz="0" w:space="0" w:color="auto"/>
        <w:left w:val="none" w:sz="0" w:space="0" w:color="auto"/>
        <w:bottom w:val="none" w:sz="0" w:space="0" w:color="auto"/>
        <w:right w:val="none" w:sz="0" w:space="0" w:color="auto"/>
      </w:divBdr>
      <w:divsChild>
        <w:div w:id="1234242984">
          <w:marLeft w:val="0"/>
          <w:marRight w:val="0"/>
          <w:marTop w:val="0"/>
          <w:marBottom w:val="0"/>
          <w:divBdr>
            <w:top w:val="none" w:sz="0" w:space="0" w:color="auto"/>
            <w:left w:val="none" w:sz="0" w:space="0" w:color="auto"/>
            <w:bottom w:val="none" w:sz="0" w:space="0" w:color="auto"/>
            <w:right w:val="none" w:sz="0" w:space="0" w:color="auto"/>
          </w:divBdr>
          <w:divsChild>
            <w:div w:id="432241584">
              <w:marLeft w:val="0"/>
              <w:marRight w:val="0"/>
              <w:marTop w:val="0"/>
              <w:marBottom w:val="0"/>
              <w:divBdr>
                <w:top w:val="none" w:sz="0" w:space="0" w:color="auto"/>
                <w:left w:val="none" w:sz="0" w:space="0" w:color="auto"/>
                <w:bottom w:val="none" w:sz="0" w:space="0" w:color="auto"/>
                <w:right w:val="none" w:sz="0" w:space="0" w:color="auto"/>
              </w:divBdr>
              <w:divsChild>
                <w:div w:id="1453328892">
                  <w:marLeft w:val="0"/>
                  <w:marRight w:val="0"/>
                  <w:marTop w:val="0"/>
                  <w:marBottom w:val="0"/>
                  <w:divBdr>
                    <w:top w:val="none" w:sz="0" w:space="0" w:color="auto"/>
                    <w:left w:val="none" w:sz="0" w:space="0" w:color="auto"/>
                    <w:bottom w:val="none" w:sz="0" w:space="0" w:color="auto"/>
                    <w:right w:val="none" w:sz="0" w:space="0" w:color="auto"/>
                  </w:divBdr>
                  <w:divsChild>
                    <w:div w:id="197540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453470">
      <w:bodyDiv w:val="1"/>
      <w:marLeft w:val="0"/>
      <w:marRight w:val="0"/>
      <w:marTop w:val="0"/>
      <w:marBottom w:val="0"/>
      <w:divBdr>
        <w:top w:val="none" w:sz="0" w:space="0" w:color="auto"/>
        <w:left w:val="none" w:sz="0" w:space="0" w:color="auto"/>
        <w:bottom w:val="none" w:sz="0" w:space="0" w:color="auto"/>
        <w:right w:val="none" w:sz="0" w:space="0" w:color="auto"/>
      </w:divBdr>
    </w:div>
    <w:div w:id="1604877131">
      <w:bodyDiv w:val="1"/>
      <w:marLeft w:val="0"/>
      <w:marRight w:val="0"/>
      <w:marTop w:val="0"/>
      <w:marBottom w:val="0"/>
      <w:divBdr>
        <w:top w:val="none" w:sz="0" w:space="0" w:color="auto"/>
        <w:left w:val="none" w:sz="0" w:space="0" w:color="auto"/>
        <w:bottom w:val="none" w:sz="0" w:space="0" w:color="auto"/>
        <w:right w:val="none" w:sz="0" w:space="0" w:color="auto"/>
      </w:divBdr>
    </w:div>
    <w:div w:id="1605843912">
      <w:bodyDiv w:val="1"/>
      <w:marLeft w:val="0"/>
      <w:marRight w:val="0"/>
      <w:marTop w:val="0"/>
      <w:marBottom w:val="0"/>
      <w:divBdr>
        <w:top w:val="none" w:sz="0" w:space="0" w:color="auto"/>
        <w:left w:val="none" w:sz="0" w:space="0" w:color="auto"/>
        <w:bottom w:val="none" w:sz="0" w:space="0" w:color="auto"/>
        <w:right w:val="none" w:sz="0" w:space="0" w:color="auto"/>
      </w:divBdr>
      <w:divsChild>
        <w:div w:id="1940485034">
          <w:marLeft w:val="0"/>
          <w:marRight w:val="0"/>
          <w:marTop w:val="0"/>
          <w:marBottom w:val="0"/>
          <w:divBdr>
            <w:top w:val="none" w:sz="0" w:space="0" w:color="auto"/>
            <w:left w:val="none" w:sz="0" w:space="0" w:color="auto"/>
            <w:bottom w:val="none" w:sz="0" w:space="0" w:color="auto"/>
            <w:right w:val="none" w:sz="0" w:space="0" w:color="auto"/>
          </w:divBdr>
          <w:divsChild>
            <w:div w:id="755059517">
              <w:marLeft w:val="0"/>
              <w:marRight w:val="0"/>
              <w:marTop w:val="0"/>
              <w:marBottom w:val="0"/>
              <w:divBdr>
                <w:top w:val="none" w:sz="0" w:space="0" w:color="auto"/>
                <w:left w:val="none" w:sz="0" w:space="0" w:color="auto"/>
                <w:bottom w:val="none" w:sz="0" w:space="0" w:color="auto"/>
                <w:right w:val="none" w:sz="0" w:space="0" w:color="auto"/>
              </w:divBdr>
              <w:divsChild>
                <w:div w:id="106044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236201">
      <w:bodyDiv w:val="1"/>
      <w:marLeft w:val="0"/>
      <w:marRight w:val="0"/>
      <w:marTop w:val="0"/>
      <w:marBottom w:val="0"/>
      <w:divBdr>
        <w:top w:val="none" w:sz="0" w:space="0" w:color="auto"/>
        <w:left w:val="none" w:sz="0" w:space="0" w:color="auto"/>
        <w:bottom w:val="none" w:sz="0" w:space="0" w:color="auto"/>
        <w:right w:val="none" w:sz="0" w:space="0" w:color="auto"/>
      </w:divBdr>
      <w:divsChild>
        <w:div w:id="994257265">
          <w:marLeft w:val="0"/>
          <w:marRight w:val="0"/>
          <w:marTop w:val="0"/>
          <w:marBottom w:val="0"/>
          <w:divBdr>
            <w:top w:val="none" w:sz="0" w:space="0" w:color="auto"/>
            <w:left w:val="none" w:sz="0" w:space="0" w:color="auto"/>
            <w:bottom w:val="none" w:sz="0" w:space="0" w:color="auto"/>
            <w:right w:val="none" w:sz="0" w:space="0" w:color="auto"/>
          </w:divBdr>
          <w:divsChild>
            <w:div w:id="1122650392">
              <w:marLeft w:val="0"/>
              <w:marRight w:val="0"/>
              <w:marTop w:val="0"/>
              <w:marBottom w:val="0"/>
              <w:divBdr>
                <w:top w:val="none" w:sz="0" w:space="0" w:color="auto"/>
                <w:left w:val="none" w:sz="0" w:space="0" w:color="auto"/>
                <w:bottom w:val="none" w:sz="0" w:space="0" w:color="auto"/>
                <w:right w:val="none" w:sz="0" w:space="0" w:color="auto"/>
              </w:divBdr>
              <w:divsChild>
                <w:div w:id="112646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232060">
      <w:bodyDiv w:val="1"/>
      <w:marLeft w:val="0"/>
      <w:marRight w:val="0"/>
      <w:marTop w:val="0"/>
      <w:marBottom w:val="0"/>
      <w:divBdr>
        <w:top w:val="none" w:sz="0" w:space="0" w:color="auto"/>
        <w:left w:val="none" w:sz="0" w:space="0" w:color="auto"/>
        <w:bottom w:val="none" w:sz="0" w:space="0" w:color="auto"/>
        <w:right w:val="none" w:sz="0" w:space="0" w:color="auto"/>
      </w:divBdr>
      <w:divsChild>
        <w:div w:id="1873229727">
          <w:marLeft w:val="0"/>
          <w:marRight w:val="0"/>
          <w:marTop w:val="0"/>
          <w:marBottom w:val="0"/>
          <w:divBdr>
            <w:top w:val="none" w:sz="0" w:space="0" w:color="auto"/>
            <w:left w:val="none" w:sz="0" w:space="0" w:color="auto"/>
            <w:bottom w:val="none" w:sz="0" w:space="0" w:color="auto"/>
            <w:right w:val="none" w:sz="0" w:space="0" w:color="auto"/>
          </w:divBdr>
          <w:divsChild>
            <w:div w:id="1533106055">
              <w:marLeft w:val="0"/>
              <w:marRight w:val="0"/>
              <w:marTop w:val="0"/>
              <w:marBottom w:val="0"/>
              <w:divBdr>
                <w:top w:val="none" w:sz="0" w:space="0" w:color="auto"/>
                <w:left w:val="none" w:sz="0" w:space="0" w:color="auto"/>
                <w:bottom w:val="none" w:sz="0" w:space="0" w:color="auto"/>
                <w:right w:val="none" w:sz="0" w:space="0" w:color="auto"/>
              </w:divBdr>
              <w:divsChild>
                <w:div w:id="101804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1555">
      <w:bodyDiv w:val="1"/>
      <w:marLeft w:val="0"/>
      <w:marRight w:val="0"/>
      <w:marTop w:val="0"/>
      <w:marBottom w:val="0"/>
      <w:divBdr>
        <w:top w:val="none" w:sz="0" w:space="0" w:color="auto"/>
        <w:left w:val="none" w:sz="0" w:space="0" w:color="auto"/>
        <w:bottom w:val="none" w:sz="0" w:space="0" w:color="auto"/>
        <w:right w:val="none" w:sz="0" w:space="0" w:color="auto"/>
      </w:divBdr>
      <w:divsChild>
        <w:div w:id="478501637">
          <w:marLeft w:val="0"/>
          <w:marRight w:val="0"/>
          <w:marTop w:val="0"/>
          <w:marBottom w:val="0"/>
          <w:divBdr>
            <w:top w:val="none" w:sz="0" w:space="0" w:color="auto"/>
            <w:left w:val="none" w:sz="0" w:space="0" w:color="auto"/>
            <w:bottom w:val="none" w:sz="0" w:space="0" w:color="auto"/>
            <w:right w:val="none" w:sz="0" w:space="0" w:color="auto"/>
          </w:divBdr>
          <w:divsChild>
            <w:div w:id="1338843963">
              <w:marLeft w:val="0"/>
              <w:marRight w:val="0"/>
              <w:marTop w:val="0"/>
              <w:marBottom w:val="0"/>
              <w:divBdr>
                <w:top w:val="none" w:sz="0" w:space="0" w:color="auto"/>
                <w:left w:val="none" w:sz="0" w:space="0" w:color="auto"/>
                <w:bottom w:val="none" w:sz="0" w:space="0" w:color="auto"/>
                <w:right w:val="none" w:sz="0" w:space="0" w:color="auto"/>
              </w:divBdr>
              <w:divsChild>
                <w:div w:id="1872573622">
                  <w:marLeft w:val="0"/>
                  <w:marRight w:val="0"/>
                  <w:marTop w:val="0"/>
                  <w:marBottom w:val="0"/>
                  <w:divBdr>
                    <w:top w:val="none" w:sz="0" w:space="0" w:color="auto"/>
                    <w:left w:val="none" w:sz="0" w:space="0" w:color="auto"/>
                    <w:bottom w:val="none" w:sz="0" w:space="0" w:color="auto"/>
                    <w:right w:val="none" w:sz="0" w:space="0" w:color="auto"/>
                  </w:divBdr>
                  <w:divsChild>
                    <w:div w:id="17784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854307">
      <w:bodyDiv w:val="1"/>
      <w:marLeft w:val="0"/>
      <w:marRight w:val="0"/>
      <w:marTop w:val="0"/>
      <w:marBottom w:val="0"/>
      <w:divBdr>
        <w:top w:val="none" w:sz="0" w:space="0" w:color="auto"/>
        <w:left w:val="none" w:sz="0" w:space="0" w:color="auto"/>
        <w:bottom w:val="none" w:sz="0" w:space="0" w:color="auto"/>
        <w:right w:val="none" w:sz="0" w:space="0" w:color="auto"/>
      </w:divBdr>
      <w:divsChild>
        <w:div w:id="1568684662">
          <w:marLeft w:val="0"/>
          <w:marRight w:val="0"/>
          <w:marTop w:val="0"/>
          <w:marBottom w:val="0"/>
          <w:divBdr>
            <w:top w:val="none" w:sz="0" w:space="0" w:color="auto"/>
            <w:left w:val="none" w:sz="0" w:space="0" w:color="auto"/>
            <w:bottom w:val="none" w:sz="0" w:space="0" w:color="auto"/>
            <w:right w:val="none" w:sz="0" w:space="0" w:color="auto"/>
          </w:divBdr>
          <w:divsChild>
            <w:div w:id="1193227023">
              <w:marLeft w:val="0"/>
              <w:marRight w:val="0"/>
              <w:marTop w:val="0"/>
              <w:marBottom w:val="0"/>
              <w:divBdr>
                <w:top w:val="none" w:sz="0" w:space="0" w:color="auto"/>
                <w:left w:val="none" w:sz="0" w:space="0" w:color="auto"/>
                <w:bottom w:val="none" w:sz="0" w:space="0" w:color="auto"/>
                <w:right w:val="none" w:sz="0" w:space="0" w:color="auto"/>
              </w:divBdr>
              <w:divsChild>
                <w:div w:id="103928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987878">
      <w:bodyDiv w:val="1"/>
      <w:marLeft w:val="0"/>
      <w:marRight w:val="0"/>
      <w:marTop w:val="0"/>
      <w:marBottom w:val="0"/>
      <w:divBdr>
        <w:top w:val="none" w:sz="0" w:space="0" w:color="auto"/>
        <w:left w:val="none" w:sz="0" w:space="0" w:color="auto"/>
        <w:bottom w:val="none" w:sz="0" w:space="0" w:color="auto"/>
        <w:right w:val="none" w:sz="0" w:space="0" w:color="auto"/>
      </w:divBdr>
    </w:div>
    <w:div w:id="1621449472">
      <w:bodyDiv w:val="1"/>
      <w:marLeft w:val="0"/>
      <w:marRight w:val="0"/>
      <w:marTop w:val="0"/>
      <w:marBottom w:val="0"/>
      <w:divBdr>
        <w:top w:val="none" w:sz="0" w:space="0" w:color="auto"/>
        <w:left w:val="none" w:sz="0" w:space="0" w:color="auto"/>
        <w:bottom w:val="none" w:sz="0" w:space="0" w:color="auto"/>
        <w:right w:val="none" w:sz="0" w:space="0" w:color="auto"/>
      </w:divBdr>
      <w:divsChild>
        <w:div w:id="1199316786">
          <w:marLeft w:val="0"/>
          <w:marRight w:val="0"/>
          <w:marTop w:val="0"/>
          <w:marBottom w:val="0"/>
          <w:divBdr>
            <w:top w:val="none" w:sz="0" w:space="0" w:color="auto"/>
            <w:left w:val="none" w:sz="0" w:space="0" w:color="auto"/>
            <w:bottom w:val="none" w:sz="0" w:space="0" w:color="auto"/>
            <w:right w:val="none" w:sz="0" w:space="0" w:color="auto"/>
          </w:divBdr>
          <w:divsChild>
            <w:div w:id="632516351">
              <w:marLeft w:val="0"/>
              <w:marRight w:val="0"/>
              <w:marTop w:val="0"/>
              <w:marBottom w:val="0"/>
              <w:divBdr>
                <w:top w:val="none" w:sz="0" w:space="0" w:color="auto"/>
                <w:left w:val="none" w:sz="0" w:space="0" w:color="auto"/>
                <w:bottom w:val="none" w:sz="0" w:space="0" w:color="auto"/>
                <w:right w:val="none" w:sz="0" w:space="0" w:color="auto"/>
              </w:divBdr>
              <w:divsChild>
                <w:div w:id="134089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494652">
      <w:bodyDiv w:val="1"/>
      <w:marLeft w:val="0"/>
      <w:marRight w:val="0"/>
      <w:marTop w:val="0"/>
      <w:marBottom w:val="0"/>
      <w:divBdr>
        <w:top w:val="none" w:sz="0" w:space="0" w:color="auto"/>
        <w:left w:val="none" w:sz="0" w:space="0" w:color="auto"/>
        <w:bottom w:val="none" w:sz="0" w:space="0" w:color="auto"/>
        <w:right w:val="none" w:sz="0" w:space="0" w:color="auto"/>
      </w:divBdr>
      <w:divsChild>
        <w:div w:id="1083457052">
          <w:marLeft w:val="0"/>
          <w:marRight w:val="0"/>
          <w:marTop w:val="0"/>
          <w:marBottom w:val="0"/>
          <w:divBdr>
            <w:top w:val="none" w:sz="0" w:space="0" w:color="auto"/>
            <w:left w:val="none" w:sz="0" w:space="0" w:color="auto"/>
            <w:bottom w:val="none" w:sz="0" w:space="0" w:color="auto"/>
            <w:right w:val="none" w:sz="0" w:space="0" w:color="auto"/>
          </w:divBdr>
          <w:divsChild>
            <w:div w:id="1525509353">
              <w:marLeft w:val="0"/>
              <w:marRight w:val="0"/>
              <w:marTop w:val="0"/>
              <w:marBottom w:val="0"/>
              <w:divBdr>
                <w:top w:val="none" w:sz="0" w:space="0" w:color="auto"/>
                <w:left w:val="none" w:sz="0" w:space="0" w:color="auto"/>
                <w:bottom w:val="none" w:sz="0" w:space="0" w:color="auto"/>
                <w:right w:val="none" w:sz="0" w:space="0" w:color="auto"/>
              </w:divBdr>
              <w:divsChild>
                <w:div w:id="1744526745">
                  <w:marLeft w:val="0"/>
                  <w:marRight w:val="0"/>
                  <w:marTop w:val="0"/>
                  <w:marBottom w:val="0"/>
                  <w:divBdr>
                    <w:top w:val="none" w:sz="0" w:space="0" w:color="auto"/>
                    <w:left w:val="none" w:sz="0" w:space="0" w:color="auto"/>
                    <w:bottom w:val="none" w:sz="0" w:space="0" w:color="auto"/>
                    <w:right w:val="none" w:sz="0" w:space="0" w:color="auto"/>
                  </w:divBdr>
                  <w:divsChild>
                    <w:div w:id="203183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524124">
      <w:bodyDiv w:val="1"/>
      <w:marLeft w:val="0"/>
      <w:marRight w:val="0"/>
      <w:marTop w:val="0"/>
      <w:marBottom w:val="0"/>
      <w:divBdr>
        <w:top w:val="none" w:sz="0" w:space="0" w:color="auto"/>
        <w:left w:val="none" w:sz="0" w:space="0" w:color="auto"/>
        <w:bottom w:val="none" w:sz="0" w:space="0" w:color="auto"/>
        <w:right w:val="none" w:sz="0" w:space="0" w:color="auto"/>
      </w:divBdr>
    </w:div>
    <w:div w:id="1622833836">
      <w:bodyDiv w:val="1"/>
      <w:marLeft w:val="0"/>
      <w:marRight w:val="0"/>
      <w:marTop w:val="0"/>
      <w:marBottom w:val="0"/>
      <w:divBdr>
        <w:top w:val="none" w:sz="0" w:space="0" w:color="auto"/>
        <w:left w:val="none" w:sz="0" w:space="0" w:color="auto"/>
        <w:bottom w:val="none" w:sz="0" w:space="0" w:color="auto"/>
        <w:right w:val="none" w:sz="0" w:space="0" w:color="auto"/>
      </w:divBdr>
    </w:div>
    <w:div w:id="1623220373">
      <w:bodyDiv w:val="1"/>
      <w:marLeft w:val="0"/>
      <w:marRight w:val="0"/>
      <w:marTop w:val="0"/>
      <w:marBottom w:val="0"/>
      <w:divBdr>
        <w:top w:val="none" w:sz="0" w:space="0" w:color="auto"/>
        <w:left w:val="none" w:sz="0" w:space="0" w:color="auto"/>
        <w:bottom w:val="none" w:sz="0" w:space="0" w:color="auto"/>
        <w:right w:val="none" w:sz="0" w:space="0" w:color="auto"/>
      </w:divBdr>
    </w:div>
    <w:div w:id="1624731898">
      <w:bodyDiv w:val="1"/>
      <w:marLeft w:val="0"/>
      <w:marRight w:val="0"/>
      <w:marTop w:val="0"/>
      <w:marBottom w:val="0"/>
      <w:divBdr>
        <w:top w:val="none" w:sz="0" w:space="0" w:color="auto"/>
        <w:left w:val="none" w:sz="0" w:space="0" w:color="auto"/>
        <w:bottom w:val="none" w:sz="0" w:space="0" w:color="auto"/>
        <w:right w:val="none" w:sz="0" w:space="0" w:color="auto"/>
      </w:divBdr>
    </w:div>
    <w:div w:id="1625695296">
      <w:bodyDiv w:val="1"/>
      <w:marLeft w:val="0"/>
      <w:marRight w:val="0"/>
      <w:marTop w:val="0"/>
      <w:marBottom w:val="0"/>
      <w:divBdr>
        <w:top w:val="none" w:sz="0" w:space="0" w:color="auto"/>
        <w:left w:val="none" w:sz="0" w:space="0" w:color="auto"/>
        <w:bottom w:val="none" w:sz="0" w:space="0" w:color="auto"/>
        <w:right w:val="none" w:sz="0" w:space="0" w:color="auto"/>
      </w:divBdr>
      <w:divsChild>
        <w:div w:id="737483754">
          <w:marLeft w:val="0"/>
          <w:marRight w:val="0"/>
          <w:marTop w:val="0"/>
          <w:marBottom w:val="0"/>
          <w:divBdr>
            <w:top w:val="none" w:sz="0" w:space="0" w:color="auto"/>
            <w:left w:val="none" w:sz="0" w:space="0" w:color="auto"/>
            <w:bottom w:val="none" w:sz="0" w:space="0" w:color="auto"/>
            <w:right w:val="none" w:sz="0" w:space="0" w:color="auto"/>
          </w:divBdr>
          <w:divsChild>
            <w:div w:id="878470823">
              <w:marLeft w:val="0"/>
              <w:marRight w:val="0"/>
              <w:marTop w:val="0"/>
              <w:marBottom w:val="0"/>
              <w:divBdr>
                <w:top w:val="none" w:sz="0" w:space="0" w:color="auto"/>
                <w:left w:val="none" w:sz="0" w:space="0" w:color="auto"/>
                <w:bottom w:val="none" w:sz="0" w:space="0" w:color="auto"/>
                <w:right w:val="none" w:sz="0" w:space="0" w:color="auto"/>
              </w:divBdr>
              <w:divsChild>
                <w:div w:id="1089078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469679">
      <w:bodyDiv w:val="1"/>
      <w:marLeft w:val="0"/>
      <w:marRight w:val="0"/>
      <w:marTop w:val="0"/>
      <w:marBottom w:val="0"/>
      <w:divBdr>
        <w:top w:val="none" w:sz="0" w:space="0" w:color="auto"/>
        <w:left w:val="none" w:sz="0" w:space="0" w:color="auto"/>
        <w:bottom w:val="none" w:sz="0" w:space="0" w:color="auto"/>
        <w:right w:val="none" w:sz="0" w:space="0" w:color="auto"/>
      </w:divBdr>
    </w:div>
    <w:div w:id="1628465059">
      <w:bodyDiv w:val="1"/>
      <w:marLeft w:val="0"/>
      <w:marRight w:val="0"/>
      <w:marTop w:val="0"/>
      <w:marBottom w:val="0"/>
      <w:divBdr>
        <w:top w:val="none" w:sz="0" w:space="0" w:color="auto"/>
        <w:left w:val="none" w:sz="0" w:space="0" w:color="auto"/>
        <w:bottom w:val="none" w:sz="0" w:space="0" w:color="auto"/>
        <w:right w:val="none" w:sz="0" w:space="0" w:color="auto"/>
      </w:divBdr>
    </w:div>
    <w:div w:id="1629244536">
      <w:bodyDiv w:val="1"/>
      <w:marLeft w:val="0"/>
      <w:marRight w:val="0"/>
      <w:marTop w:val="0"/>
      <w:marBottom w:val="0"/>
      <w:divBdr>
        <w:top w:val="none" w:sz="0" w:space="0" w:color="auto"/>
        <w:left w:val="none" w:sz="0" w:space="0" w:color="auto"/>
        <w:bottom w:val="none" w:sz="0" w:space="0" w:color="auto"/>
        <w:right w:val="none" w:sz="0" w:space="0" w:color="auto"/>
      </w:divBdr>
      <w:divsChild>
        <w:div w:id="784540657">
          <w:marLeft w:val="0"/>
          <w:marRight w:val="0"/>
          <w:marTop w:val="0"/>
          <w:marBottom w:val="0"/>
          <w:divBdr>
            <w:top w:val="none" w:sz="0" w:space="0" w:color="auto"/>
            <w:left w:val="none" w:sz="0" w:space="0" w:color="auto"/>
            <w:bottom w:val="none" w:sz="0" w:space="0" w:color="auto"/>
            <w:right w:val="none" w:sz="0" w:space="0" w:color="auto"/>
          </w:divBdr>
          <w:divsChild>
            <w:div w:id="2036688778">
              <w:marLeft w:val="0"/>
              <w:marRight w:val="0"/>
              <w:marTop w:val="0"/>
              <w:marBottom w:val="0"/>
              <w:divBdr>
                <w:top w:val="none" w:sz="0" w:space="0" w:color="auto"/>
                <w:left w:val="none" w:sz="0" w:space="0" w:color="auto"/>
                <w:bottom w:val="none" w:sz="0" w:space="0" w:color="auto"/>
                <w:right w:val="none" w:sz="0" w:space="0" w:color="auto"/>
              </w:divBdr>
              <w:divsChild>
                <w:div w:id="7066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203082">
      <w:bodyDiv w:val="1"/>
      <w:marLeft w:val="0"/>
      <w:marRight w:val="0"/>
      <w:marTop w:val="0"/>
      <w:marBottom w:val="0"/>
      <w:divBdr>
        <w:top w:val="none" w:sz="0" w:space="0" w:color="auto"/>
        <w:left w:val="none" w:sz="0" w:space="0" w:color="auto"/>
        <w:bottom w:val="none" w:sz="0" w:space="0" w:color="auto"/>
        <w:right w:val="none" w:sz="0" w:space="0" w:color="auto"/>
      </w:divBdr>
      <w:divsChild>
        <w:div w:id="605885984">
          <w:marLeft w:val="0"/>
          <w:marRight w:val="0"/>
          <w:marTop w:val="0"/>
          <w:marBottom w:val="0"/>
          <w:divBdr>
            <w:top w:val="none" w:sz="0" w:space="0" w:color="auto"/>
            <w:left w:val="none" w:sz="0" w:space="0" w:color="auto"/>
            <w:bottom w:val="none" w:sz="0" w:space="0" w:color="auto"/>
            <w:right w:val="none" w:sz="0" w:space="0" w:color="auto"/>
          </w:divBdr>
          <w:divsChild>
            <w:div w:id="1797409521">
              <w:marLeft w:val="0"/>
              <w:marRight w:val="0"/>
              <w:marTop w:val="0"/>
              <w:marBottom w:val="0"/>
              <w:divBdr>
                <w:top w:val="none" w:sz="0" w:space="0" w:color="auto"/>
                <w:left w:val="none" w:sz="0" w:space="0" w:color="auto"/>
                <w:bottom w:val="none" w:sz="0" w:space="0" w:color="auto"/>
                <w:right w:val="none" w:sz="0" w:space="0" w:color="auto"/>
              </w:divBdr>
              <w:divsChild>
                <w:div w:id="18078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789604">
      <w:bodyDiv w:val="1"/>
      <w:marLeft w:val="0"/>
      <w:marRight w:val="0"/>
      <w:marTop w:val="0"/>
      <w:marBottom w:val="0"/>
      <w:divBdr>
        <w:top w:val="none" w:sz="0" w:space="0" w:color="auto"/>
        <w:left w:val="none" w:sz="0" w:space="0" w:color="auto"/>
        <w:bottom w:val="none" w:sz="0" w:space="0" w:color="auto"/>
        <w:right w:val="none" w:sz="0" w:space="0" w:color="auto"/>
      </w:divBdr>
    </w:div>
    <w:div w:id="1635677124">
      <w:bodyDiv w:val="1"/>
      <w:marLeft w:val="0"/>
      <w:marRight w:val="0"/>
      <w:marTop w:val="0"/>
      <w:marBottom w:val="0"/>
      <w:divBdr>
        <w:top w:val="none" w:sz="0" w:space="0" w:color="auto"/>
        <w:left w:val="none" w:sz="0" w:space="0" w:color="auto"/>
        <w:bottom w:val="none" w:sz="0" w:space="0" w:color="auto"/>
        <w:right w:val="none" w:sz="0" w:space="0" w:color="auto"/>
      </w:divBdr>
      <w:divsChild>
        <w:div w:id="752317994">
          <w:marLeft w:val="0"/>
          <w:marRight w:val="0"/>
          <w:marTop w:val="0"/>
          <w:marBottom w:val="0"/>
          <w:divBdr>
            <w:top w:val="none" w:sz="0" w:space="0" w:color="auto"/>
            <w:left w:val="none" w:sz="0" w:space="0" w:color="auto"/>
            <w:bottom w:val="none" w:sz="0" w:space="0" w:color="auto"/>
            <w:right w:val="none" w:sz="0" w:space="0" w:color="auto"/>
          </w:divBdr>
          <w:divsChild>
            <w:div w:id="916011377">
              <w:marLeft w:val="0"/>
              <w:marRight w:val="0"/>
              <w:marTop w:val="0"/>
              <w:marBottom w:val="0"/>
              <w:divBdr>
                <w:top w:val="none" w:sz="0" w:space="0" w:color="auto"/>
                <w:left w:val="none" w:sz="0" w:space="0" w:color="auto"/>
                <w:bottom w:val="none" w:sz="0" w:space="0" w:color="auto"/>
                <w:right w:val="none" w:sz="0" w:space="0" w:color="auto"/>
              </w:divBdr>
              <w:divsChild>
                <w:div w:id="112665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450562">
      <w:bodyDiv w:val="1"/>
      <w:marLeft w:val="0"/>
      <w:marRight w:val="0"/>
      <w:marTop w:val="0"/>
      <w:marBottom w:val="0"/>
      <w:divBdr>
        <w:top w:val="none" w:sz="0" w:space="0" w:color="auto"/>
        <w:left w:val="none" w:sz="0" w:space="0" w:color="auto"/>
        <w:bottom w:val="none" w:sz="0" w:space="0" w:color="auto"/>
        <w:right w:val="none" w:sz="0" w:space="0" w:color="auto"/>
      </w:divBdr>
    </w:div>
    <w:div w:id="1640647877">
      <w:bodyDiv w:val="1"/>
      <w:marLeft w:val="0"/>
      <w:marRight w:val="0"/>
      <w:marTop w:val="0"/>
      <w:marBottom w:val="0"/>
      <w:divBdr>
        <w:top w:val="none" w:sz="0" w:space="0" w:color="auto"/>
        <w:left w:val="none" w:sz="0" w:space="0" w:color="auto"/>
        <w:bottom w:val="none" w:sz="0" w:space="0" w:color="auto"/>
        <w:right w:val="none" w:sz="0" w:space="0" w:color="auto"/>
      </w:divBdr>
    </w:div>
    <w:div w:id="1644508687">
      <w:bodyDiv w:val="1"/>
      <w:marLeft w:val="0"/>
      <w:marRight w:val="0"/>
      <w:marTop w:val="0"/>
      <w:marBottom w:val="0"/>
      <w:divBdr>
        <w:top w:val="none" w:sz="0" w:space="0" w:color="auto"/>
        <w:left w:val="none" w:sz="0" w:space="0" w:color="auto"/>
        <w:bottom w:val="none" w:sz="0" w:space="0" w:color="auto"/>
        <w:right w:val="none" w:sz="0" w:space="0" w:color="auto"/>
      </w:divBdr>
    </w:div>
    <w:div w:id="1651326291">
      <w:bodyDiv w:val="1"/>
      <w:marLeft w:val="0"/>
      <w:marRight w:val="0"/>
      <w:marTop w:val="0"/>
      <w:marBottom w:val="0"/>
      <w:divBdr>
        <w:top w:val="none" w:sz="0" w:space="0" w:color="auto"/>
        <w:left w:val="none" w:sz="0" w:space="0" w:color="auto"/>
        <w:bottom w:val="none" w:sz="0" w:space="0" w:color="auto"/>
        <w:right w:val="none" w:sz="0" w:space="0" w:color="auto"/>
      </w:divBdr>
    </w:div>
    <w:div w:id="1652059589">
      <w:bodyDiv w:val="1"/>
      <w:marLeft w:val="0"/>
      <w:marRight w:val="0"/>
      <w:marTop w:val="0"/>
      <w:marBottom w:val="0"/>
      <w:divBdr>
        <w:top w:val="none" w:sz="0" w:space="0" w:color="auto"/>
        <w:left w:val="none" w:sz="0" w:space="0" w:color="auto"/>
        <w:bottom w:val="none" w:sz="0" w:space="0" w:color="auto"/>
        <w:right w:val="none" w:sz="0" w:space="0" w:color="auto"/>
      </w:divBdr>
      <w:divsChild>
        <w:div w:id="1130441150">
          <w:marLeft w:val="0"/>
          <w:marRight w:val="0"/>
          <w:marTop w:val="0"/>
          <w:marBottom w:val="0"/>
          <w:divBdr>
            <w:top w:val="none" w:sz="0" w:space="0" w:color="auto"/>
            <w:left w:val="none" w:sz="0" w:space="0" w:color="auto"/>
            <w:bottom w:val="none" w:sz="0" w:space="0" w:color="auto"/>
            <w:right w:val="none" w:sz="0" w:space="0" w:color="auto"/>
          </w:divBdr>
          <w:divsChild>
            <w:div w:id="21325392">
              <w:marLeft w:val="0"/>
              <w:marRight w:val="0"/>
              <w:marTop w:val="0"/>
              <w:marBottom w:val="0"/>
              <w:divBdr>
                <w:top w:val="none" w:sz="0" w:space="0" w:color="auto"/>
                <w:left w:val="none" w:sz="0" w:space="0" w:color="auto"/>
                <w:bottom w:val="none" w:sz="0" w:space="0" w:color="auto"/>
                <w:right w:val="none" w:sz="0" w:space="0" w:color="auto"/>
              </w:divBdr>
              <w:divsChild>
                <w:div w:id="206695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874931">
      <w:bodyDiv w:val="1"/>
      <w:marLeft w:val="0"/>
      <w:marRight w:val="0"/>
      <w:marTop w:val="0"/>
      <w:marBottom w:val="0"/>
      <w:divBdr>
        <w:top w:val="none" w:sz="0" w:space="0" w:color="auto"/>
        <w:left w:val="none" w:sz="0" w:space="0" w:color="auto"/>
        <w:bottom w:val="none" w:sz="0" w:space="0" w:color="auto"/>
        <w:right w:val="none" w:sz="0" w:space="0" w:color="auto"/>
      </w:divBdr>
    </w:div>
    <w:div w:id="1655529443">
      <w:bodyDiv w:val="1"/>
      <w:marLeft w:val="0"/>
      <w:marRight w:val="0"/>
      <w:marTop w:val="0"/>
      <w:marBottom w:val="0"/>
      <w:divBdr>
        <w:top w:val="none" w:sz="0" w:space="0" w:color="auto"/>
        <w:left w:val="none" w:sz="0" w:space="0" w:color="auto"/>
        <w:bottom w:val="none" w:sz="0" w:space="0" w:color="auto"/>
        <w:right w:val="none" w:sz="0" w:space="0" w:color="auto"/>
      </w:divBdr>
      <w:divsChild>
        <w:div w:id="307825580">
          <w:marLeft w:val="0"/>
          <w:marRight w:val="0"/>
          <w:marTop w:val="0"/>
          <w:marBottom w:val="0"/>
          <w:divBdr>
            <w:top w:val="none" w:sz="0" w:space="0" w:color="auto"/>
            <w:left w:val="none" w:sz="0" w:space="0" w:color="auto"/>
            <w:bottom w:val="none" w:sz="0" w:space="0" w:color="auto"/>
            <w:right w:val="none" w:sz="0" w:space="0" w:color="auto"/>
          </w:divBdr>
          <w:divsChild>
            <w:div w:id="1078482226">
              <w:marLeft w:val="0"/>
              <w:marRight w:val="0"/>
              <w:marTop w:val="0"/>
              <w:marBottom w:val="0"/>
              <w:divBdr>
                <w:top w:val="none" w:sz="0" w:space="0" w:color="auto"/>
                <w:left w:val="none" w:sz="0" w:space="0" w:color="auto"/>
                <w:bottom w:val="none" w:sz="0" w:space="0" w:color="auto"/>
                <w:right w:val="none" w:sz="0" w:space="0" w:color="auto"/>
              </w:divBdr>
              <w:divsChild>
                <w:div w:id="52555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2807">
      <w:bodyDiv w:val="1"/>
      <w:marLeft w:val="0"/>
      <w:marRight w:val="0"/>
      <w:marTop w:val="0"/>
      <w:marBottom w:val="0"/>
      <w:divBdr>
        <w:top w:val="none" w:sz="0" w:space="0" w:color="auto"/>
        <w:left w:val="none" w:sz="0" w:space="0" w:color="auto"/>
        <w:bottom w:val="none" w:sz="0" w:space="0" w:color="auto"/>
        <w:right w:val="none" w:sz="0" w:space="0" w:color="auto"/>
      </w:divBdr>
      <w:divsChild>
        <w:div w:id="682319040">
          <w:marLeft w:val="0"/>
          <w:marRight w:val="0"/>
          <w:marTop w:val="0"/>
          <w:marBottom w:val="0"/>
          <w:divBdr>
            <w:top w:val="none" w:sz="0" w:space="0" w:color="auto"/>
            <w:left w:val="none" w:sz="0" w:space="0" w:color="auto"/>
            <w:bottom w:val="none" w:sz="0" w:space="0" w:color="auto"/>
            <w:right w:val="none" w:sz="0" w:space="0" w:color="auto"/>
          </w:divBdr>
          <w:divsChild>
            <w:div w:id="1473214977">
              <w:marLeft w:val="0"/>
              <w:marRight w:val="0"/>
              <w:marTop w:val="0"/>
              <w:marBottom w:val="0"/>
              <w:divBdr>
                <w:top w:val="none" w:sz="0" w:space="0" w:color="auto"/>
                <w:left w:val="none" w:sz="0" w:space="0" w:color="auto"/>
                <w:bottom w:val="none" w:sz="0" w:space="0" w:color="auto"/>
                <w:right w:val="none" w:sz="0" w:space="0" w:color="auto"/>
              </w:divBdr>
              <w:divsChild>
                <w:div w:id="182538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806631">
      <w:bodyDiv w:val="1"/>
      <w:marLeft w:val="0"/>
      <w:marRight w:val="0"/>
      <w:marTop w:val="0"/>
      <w:marBottom w:val="0"/>
      <w:divBdr>
        <w:top w:val="none" w:sz="0" w:space="0" w:color="auto"/>
        <w:left w:val="none" w:sz="0" w:space="0" w:color="auto"/>
        <w:bottom w:val="none" w:sz="0" w:space="0" w:color="auto"/>
        <w:right w:val="none" w:sz="0" w:space="0" w:color="auto"/>
      </w:divBdr>
      <w:divsChild>
        <w:div w:id="1589651455">
          <w:marLeft w:val="0"/>
          <w:marRight w:val="0"/>
          <w:marTop w:val="0"/>
          <w:marBottom w:val="0"/>
          <w:divBdr>
            <w:top w:val="none" w:sz="0" w:space="0" w:color="auto"/>
            <w:left w:val="none" w:sz="0" w:space="0" w:color="auto"/>
            <w:bottom w:val="none" w:sz="0" w:space="0" w:color="auto"/>
            <w:right w:val="none" w:sz="0" w:space="0" w:color="auto"/>
          </w:divBdr>
          <w:divsChild>
            <w:div w:id="696853672">
              <w:marLeft w:val="0"/>
              <w:marRight w:val="0"/>
              <w:marTop w:val="0"/>
              <w:marBottom w:val="0"/>
              <w:divBdr>
                <w:top w:val="none" w:sz="0" w:space="0" w:color="auto"/>
                <w:left w:val="none" w:sz="0" w:space="0" w:color="auto"/>
                <w:bottom w:val="none" w:sz="0" w:space="0" w:color="auto"/>
                <w:right w:val="none" w:sz="0" w:space="0" w:color="auto"/>
              </w:divBdr>
              <w:divsChild>
                <w:div w:id="1916862845">
                  <w:marLeft w:val="0"/>
                  <w:marRight w:val="0"/>
                  <w:marTop w:val="0"/>
                  <w:marBottom w:val="0"/>
                  <w:divBdr>
                    <w:top w:val="none" w:sz="0" w:space="0" w:color="auto"/>
                    <w:left w:val="none" w:sz="0" w:space="0" w:color="auto"/>
                    <w:bottom w:val="none" w:sz="0" w:space="0" w:color="auto"/>
                    <w:right w:val="none" w:sz="0" w:space="0" w:color="auto"/>
                  </w:divBdr>
                  <w:divsChild>
                    <w:div w:id="78291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915830">
      <w:bodyDiv w:val="1"/>
      <w:marLeft w:val="0"/>
      <w:marRight w:val="0"/>
      <w:marTop w:val="0"/>
      <w:marBottom w:val="0"/>
      <w:divBdr>
        <w:top w:val="none" w:sz="0" w:space="0" w:color="auto"/>
        <w:left w:val="none" w:sz="0" w:space="0" w:color="auto"/>
        <w:bottom w:val="none" w:sz="0" w:space="0" w:color="auto"/>
        <w:right w:val="none" w:sz="0" w:space="0" w:color="auto"/>
      </w:divBdr>
    </w:div>
    <w:div w:id="1659965200">
      <w:bodyDiv w:val="1"/>
      <w:marLeft w:val="0"/>
      <w:marRight w:val="0"/>
      <w:marTop w:val="0"/>
      <w:marBottom w:val="0"/>
      <w:divBdr>
        <w:top w:val="none" w:sz="0" w:space="0" w:color="auto"/>
        <w:left w:val="none" w:sz="0" w:space="0" w:color="auto"/>
        <w:bottom w:val="none" w:sz="0" w:space="0" w:color="auto"/>
        <w:right w:val="none" w:sz="0" w:space="0" w:color="auto"/>
      </w:divBdr>
    </w:div>
    <w:div w:id="1660189776">
      <w:bodyDiv w:val="1"/>
      <w:marLeft w:val="0"/>
      <w:marRight w:val="0"/>
      <w:marTop w:val="0"/>
      <w:marBottom w:val="0"/>
      <w:divBdr>
        <w:top w:val="none" w:sz="0" w:space="0" w:color="auto"/>
        <w:left w:val="none" w:sz="0" w:space="0" w:color="auto"/>
        <w:bottom w:val="none" w:sz="0" w:space="0" w:color="auto"/>
        <w:right w:val="none" w:sz="0" w:space="0" w:color="auto"/>
      </w:divBdr>
      <w:divsChild>
        <w:div w:id="321352848">
          <w:marLeft w:val="0"/>
          <w:marRight w:val="0"/>
          <w:marTop w:val="0"/>
          <w:marBottom w:val="0"/>
          <w:divBdr>
            <w:top w:val="none" w:sz="0" w:space="0" w:color="auto"/>
            <w:left w:val="none" w:sz="0" w:space="0" w:color="auto"/>
            <w:bottom w:val="none" w:sz="0" w:space="0" w:color="auto"/>
            <w:right w:val="none" w:sz="0" w:space="0" w:color="auto"/>
          </w:divBdr>
          <w:divsChild>
            <w:div w:id="1797867375">
              <w:marLeft w:val="0"/>
              <w:marRight w:val="0"/>
              <w:marTop w:val="0"/>
              <w:marBottom w:val="0"/>
              <w:divBdr>
                <w:top w:val="none" w:sz="0" w:space="0" w:color="auto"/>
                <w:left w:val="none" w:sz="0" w:space="0" w:color="auto"/>
                <w:bottom w:val="none" w:sz="0" w:space="0" w:color="auto"/>
                <w:right w:val="none" w:sz="0" w:space="0" w:color="auto"/>
              </w:divBdr>
              <w:divsChild>
                <w:div w:id="25660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156630">
      <w:bodyDiv w:val="1"/>
      <w:marLeft w:val="0"/>
      <w:marRight w:val="0"/>
      <w:marTop w:val="0"/>
      <w:marBottom w:val="0"/>
      <w:divBdr>
        <w:top w:val="none" w:sz="0" w:space="0" w:color="auto"/>
        <w:left w:val="none" w:sz="0" w:space="0" w:color="auto"/>
        <w:bottom w:val="none" w:sz="0" w:space="0" w:color="auto"/>
        <w:right w:val="none" w:sz="0" w:space="0" w:color="auto"/>
      </w:divBdr>
    </w:div>
    <w:div w:id="1662348193">
      <w:bodyDiv w:val="1"/>
      <w:marLeft w:val="0"/>
      <w:marRight w:val="0"/>
      <w:marTop w:val="0"/>
      <w:marBottom w:val="0"/>
      <w:divBdr>
        <w:top w:val="none" w:sz="0" w:space="0" w:color="auto"/>
        <w:left w:val="none" w:sz="0" w:space="0" w:color="auto"/>
        <w:bottom w:val="none" w:sz="0" w:space="0" w:color="auto"/>
        <w:right w:val="none" w:sz="0" w:space="0" w:color="auto"/>
      </w:divBdr>
    </w:div>
    <w:div w:id="1664505244">
      <w:bodyDiv w:val="1"/>
      <w:marLeft w:val="0"/>
      <w:marRight w:val="0"/>
      <w:marTop w:val="0"/>
      <w:marBottom w:val="0"/>
      <w:divBdr>
        <w:top w:val="none" w:sz="0" w:space="0" w:color="auto"/>
        <w:left w:val="none" w:sz="0" w:space="0" w:color="auto"/>
        <w:bottom w:val="none" w:sz="0" w:space="0" w:color="auto"/>
        <w:right w:val="none" w:sz="0" w:space="0" w:color="auto"/>
      </w:divBdr>
      <w:divsChild>
        <w:div w:id="1474132286">
          <w:marLeft w:val="0"/>
          <w:marRight w:val="0"/>
          <w:marTop w:val="0"/>
          <w:marBottom w:val="0"/>
          <w:divBdr>
            <w:top w:val="none" w:sz="0" w:space="0" w:color="auto"/>
            <w:left w:val="none" w:sz="0" w:space="0" w:color="auto"/>
            <w:bottom w:val="none" w:sz="0" w:space="0" w:color="auto"/>
            <w:right w:val="none" w:sz="0" w:space="0" w:color="auto"/>
          </w:divBdr>
          <w:divsChild>
            <w:div w:id="1029989268">
              <w:marLeft w:val="0"/>
              <w:marRight w:val="0"/>
              <w:marTop w:val="0"/>
              <w:marBottom w:val="0"/>
              <w:divBdr>
                <w:top w:val="none" w:sz="0" w:space="0" w:color="auto"/>
                <w:left w:val="none" w:sz="0" w:space="0" w:color="auto"/>
                <w:bottom w:val="none" w:sz="0" w:space="0" w:color="auto"/>
                <w:right w:val="none" w:sz="0" w:space="0" w:color="auto"/>
              </w:divBdr>
              <w:divsChild>
                <w:div w:id="217321635">
                  <w:marLeft w:val="0"/>
                  <w:marRight w:val="0"/>
                  <w:marTop w:val="0"/>
                  <w:marBottom w:val="0"/>
                  <w:divBdr>
                    <w:top w:val="none" w:sz="0" w:space="0" w:color="auto"/>
                    <w:left w:val="none" w:sz="0" w:space="0" w:color="auto"/>
                    <w:bottom w:val="none" w:sz="0" w:space="0" w:color="auto"/>
                    <w:right w:val="none" w:sz="0" w:space="0" w:color="auto"/>
                  </w:divBdr>
                  <w:divsChild>
                    <w:div w:id="165421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275655">
      <w:bodyDiv w:val="1"/>
      <w:marLeft w:val="0"/>
      <w:marRight w:val="0"/>
      <w:marTop w:val="0"/>
      <w:marBottom w:val="0"/>
      <w:divBdr>
        <w:top w:val="none" w:sz="0" w:space="0" w:color="auto"/>
        <w:left w:val="none" w:sz="0" w:space="0" w:color="auto"/>
        <w:bottom w:val="none" w:sz="0" w:space="0" w:color="auto"/>
        <w:right w:val="none" w:sz="0" w:space="0" w:color="auto"/>
      </w:divBdr>
    </w:div>
    <w:div w:id="1665547327">
      <w:bodyDiv w:val="1"/>
      <w:marLeft w:val="0"/>
      <w:marRight w:val="0"/>
      <w:marTop w:val="0"/>
      <w:marBottom w:val="0"/>
      <w:divBdr>
        <w:top w:val="none" w:sz="0" w:space="0" w:color="auto"/>
        <w:left w:val="none" w:sz="0" w:space="0" w:color="auto"/>
        <w:bottom w:val="none" w:sz="0" w:space="0" w:color="auto"/>
        <w:right w:val="none" w:sz="0" w:space="0" w:color="auto"/>
      </w:divBdr>
      <w:divsChild>
        <w:div w:id="937370642">
          <w:marLeft w:val="0"/>
          <w:marRight w:val="0"/>
          <w:marTop w:val="0"/>
          <w:marBottom w:val="0"/>
          <w:divBdr>
            <w:top w:val="none" w:sz="0" w:space="0" w:color="auto"/>
            <w:left w:val="none" w:sz="0" w:space="0" w:color="auto"/>
            <w:bottom w:val="none" w:sz="0" w:space="0" w:color="auto"/>
            <w:right w:val="none" w:sz="0" w:space="0" w:color="auto"/>
          </w:divBdr>
          <w:divsChild>
            <w:div w:id="1196701257">
              <w:marLeft w:val="0"/>
              <w:marRight w:val="0"/>
              <w:marTop w:val="0"/>
              <w:marBottom w:val="0"/>
              <w:divBdr>
                <w:top w:val="none" w:sz="0" w:space="0" w:color="auto"/>
                <w:left w:val="none" w:sz="0" w:space="0" w:color="auto"/>
                <w:bottom w:val="none" w:sz="0" w:space="0" w:color="auto"/>
                <w:right w:val="none" w:sz="0" w:space="0" w:color="auto"/>
              </w:divBdr>
              <w:divsChild>
                <w:div w:id="143420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818535">
      <w:bodyDiv w:val="1"/>
      <w:marLeft w:val="0"/>
      <w:marRight w:val="0"/>
      <w:marTop w:val="0"/>
      <w:marBottom w:val="0"/>
      <w:divBdr>
        <w:top w:val="none" w:sz="0" w:space="0" w:color="auto"/>
        <w:left w:val="none" w:sz="0" w:space="0" w:color="auto"/>
        <w:bottom w:val="none" w:sz="0" w:space="0" w:color="auto"/>
        <w:right w:val="none" w:sz="0" w:space="0" w:color="auto"/>
      </w:divBdr>
    </w:div>
    <w:div w:id="1666320692">
      <w:bodyDiv w:val="1"/>
      <w:marLeft w:val="0"/>
      <w:marRight w:val="0"/>
      <w:marTop w:val="0"/>
      <w:marBottom w:val="0"/>
      <w:divBdr>
        <w:top w:val="none" w:sz="0" w:space="0" w:color="auto"/>
        <w:left w:val="none" w:sz="0" w:space="0" w:color="auto"/>
        <w:bottom w:val="none" w:sz="0" w:space="0" w:color="auto"/>
        <w:right w:val="none" w:sz="0" w:space="0" w:color="auto"/>
      </w:divBdr>
    </w:div>
    <w:div w:id="1666787690">
      <w:bodyDiv w:val="1"/>
      <w:marLeft w:val="0"/>
      <w:marRight w:val="0"/>
      <w:marTop w:val="0"/>
      <w:marBottom w:val="0"/>
      <w:divBdr>
        <w:top w:val="none" w:sz="0" w:space="0" w:color="auto"/>
        <w:left w:val="none" w:sz="0" w:space="0" w:color="auto"/>
        <w:bottom w:val="none" w:sz="0" w:space="0" w:color="auto"/>
        <w:right w:val="none" w:sz="0" w:space="0" w:color="auto"/>
      </w:divBdr>
    </w:div>
    <w:div w:id="1668706582">
      <w:bodyDiv w:val="1"/>
      <w:marLeft w:val="0"/>
      <w:marRight w:val="0"/>
      <w:marTop w:val="0"/>
      <w:marBottom w:val="0"/>
      <w:divBdr>
        <w:top w:val="none" w:sz="0" w:space="0" w:color="auto"/>
        <w:left w:val="none" w:sz="0" w:space="0" w:color="auto"/>
        <w:bottom w:val="none" w:sz="0" w:space="0" w:color="auto"/>
        <w:right w:val="none" w:sz="0" w:space="0" w:color="auto"/>
      </w:divBdr>
      <w:divsChild>
        <w:div w:id="979966753">
          <w:marLeft w:val="0"/>
          <w:marRight w:val="0"/>
          <w:marTop w:val="0"/>
          <w:marBottom w:val="0"/>
          <w:divBdr>
            <w:top w:val="none" w:sz="0" w:space="0" w:color="auto"/>
            <w:left w:val="none" w:sz="0" w:space="0" w:color="auto"/>
            <w:bottom w:val="none" w:sz="0" w:space="0" w:color="auto"/>
            <w:right w:val="none" w:sz="0" w:space="0" w:color="auto"/>
          </w:divBdr>
          <w:divsChild>
            <w:div w:id="673462237">
              <w:marLeft w:val="0"/>
              <w:marRight w:val="0"/>
              <w:marTop w:val="0"/>
              <w:marBottom w:val="0"/>
              <w:divBdr>
                <w:top w:val="none" w:sz="0" w:space="0" w:color="auto"/>
                <w:left w:val="none" w:sz="0" w:space="0" w:color="auto"/>
                <w:bottom w:val="none" w:sz="0" w:space="0" w:color="auto"/>
                <w:right w:val="none" w:sz="0" w:space="0" w:color="auto"/>
              </w:divBdr>
              <w:divsChild>
                <w:div w:id="188490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902444">
      <w:bodyDiv w:val="1"/>
      <w:marLeft w:val="0"/>
      <w:marRight w:val="0"/>
      <w:marTop w:val="0"/>
      <w:marBottom w:val="0"/>
      <w:divBdr>
        <w:top w:val="none" w:sz="0" w:space="0" w:color="auto"/>
        <w:left w:val="none" w:sz="0" w:space="0" w:color="auto"/>
        <w:bottom w:val="none" w:sz="0" w:space="0" w:color="auto"/>
        <w:right w:val="none" w:sz="0" w:space="0" w:color="auto"/>
      </w:divBdr>
      <w:divsChild>
        <w:div w:id="1640501205">
          <w:marLeft w:val="0"/>
          <w:marRight w:val="0"/>
          <w:marTop w:val="0"/>
          <w:marBottom w:val="0"/>
          <w:divBdr>
            <w:top w:val="none" w:sz="0" w:space="0" w:color="auto"/>
            <w:left w:val="none" w:sz="0" w:space="0" w:color="auto"/>
            <w:bottom w:val="none" w:sz="0" w:space="0" w:color="auto"/>
            <w:right w:val="none" w:sz="0" w:space="0" w:color="auto"/>
          </w:divBdr>
          <w:divsChild>
            <w:div w:id="1772584835">
              <w:marLeft w:val="0"/>
              <w:marRight w:val="0"/>
              <w:marTop w:val="0"/>
              <w:marBottom w:val="0"/>
              <w:divBdr>
                <w:top w:val="none" w:sz="0" w:space="0" w:color="auto"/>
                <w:left w:val="none" w:sz="0" w:space="0" w:color="auto"/>
                <w:bottom w:val="none" w:sz="0" w:space="0" w:color="auto"/>
                <w:right w:val="none" w:sz="0" w:space="0" w:color="auto"/>
              </w:divBdr>
              <w:divsChild>
                <w:div w:id="131533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1809">
      <w:bodyDiv w:val="1"/>
      <w:marLeft w:val="0"/>
      <w:marRight w:val="0"/>
      <w:marTop w:val="0"/>
      <w:marBottom w:val="0"/>
      <w:divBdr>
        <w:top w:val="none" w:sz="0" w:space="0" w:color="auto"/>
        <w:left w:val="none" w:sz="0" w:space="0" w:color="auto"/>
        <w:bottom w:val="none" w:sz="0" w:space="0" w:color="auto"/>
        <w:right w:val="none" w:sz="0" w:space="0" w:color="auto"/>
      </w:divBdr>
    </w:div>
    <w:div w:id="1671368974">
      <w:bodyDiv w:val="1"/>
      <w:marLeft w:val="0"/>
      <w:marRight w:val="0"/>
      <w:marTop w:val="0"/>
      <w:marBottom w:val="0"/>
      <w:divBdr>
        <w:top w:val="none" w:sz="0" w:space="0" w:color="auto"/>
        <w:left w:val="none" w:sz="0" w:space="0" w:color="auto"/>
        <w:bottom w:val="none" w:sz="0" w:space="0" w:color="auto"/>
        <w:right w:val="none" w:sz="0" w:space="0" w:color="auto"/>
      </w:divBdr>
      <w:divsChild>
        <w:div w:id="1389259481">
          <w:marLeft w:val="0"/>
          <w:marRight w:val="0"/>
          <w:marTop w:val="0"/>
          <w:marBottom w:val="0"/>
          <w:divBdr>
            <w:top w:val="none" w:sz="0" w:space="0" w:color="auto"/>
            <w:left w:val="none" w:sz="0" w:space="0" w:color="auto"/>
            <w:bottom w:val="none" w:sz="0" w:space="0" w:color="auto"/>
            <w:right w:val="none" w:sz="0" w:space="0" w:color="auto"/>
          </w:divBdr>
          <w:divsChild>
            <w:div w:id="1352872573">
              <w:marLeft w:val="0"/>
              <w:marRight w:val="0"/>
              <w:marTop w:val="0"/>
              <w:marBottom w:val="0"/>
              <w:divBdr>
                <w:top w:val="none" w:sz="0" w:space="0" w:color="auto"/>
                <w:left w:val="none" w:sz="0" w:space="0" w:color="auto"/>
                <w:bottom w:val="none" w:sz="0" w:space="0" w:color="auto"/>
                <w:right w:val="none" w:sz="0" w:space="0" w:color="auto"/>
              </w:divBdr>
              <w:divsChild>
                <w:div w:id="702172324">
                  <w:marLeft w:val="0"/>
                  <w:marRight w:val="0"/>
                  <w:marTop w:val="0"/>
                  <w:marBottom w:val="0"/>
                  <w:divBdr>
                    <w:top w:val="none" w:sz="0" w:space="0" w:color="auto"/>
                    <w:left w:val="none" w:sz="0" w:space="0" w:color="auto"/>
                    <w:bottom w:val="none" w:sz="0" w:space="0" w:color="auto"/>
                    <w:right w:val="none" w:sz="0" w:space="0" w:color="auto"/>
                  </w:divBdr>
                </w:div>
              </w:divsChild>
            </w:div>
            <w:div w:id="1652249174">
              <w:marLeft w:val="0"/>
              <w:marRight w:val="0"/>
              <w:marTop w:val="0"/>
              <w:marBottom w:val="0"/>
              <w:divBdr>
                <w:top w:val="none" w:sz="0" w:space="0" w:color="auto"/>
                <w:left w:val="none" w:sz="0" w:space="0" w:color="auto"/>
                <w:bottom w:val="none" w:sz="0" w:space="0" w:color="auto"/>
                <w:right w:val="none" w:sz="0" w:space="0" w:color="auto"/>
              </w:divBdr>
              <w:divsChild>
                <w:div w:id="2060090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273998">
          <w:marLeft w:val="0"/>
          <w:marRight w:val="0"/>
          <w:marTop w:val="0"/>
          <w:marBottom w:val="0"/>
          <w:divBdr>
            <w:top w:val="none" w:sz="0" w:space="0" w:color="auto"/>
            <w:left w:val="none" w:sz="0" w:space="0" w:color="auto"/>
            <w:bottom w:val="none" w:sz="0" w:space="0" w:color="auto"/>
            <w:right w:val="none" w:sz="0" w:space="0" w:color="auto"/>
          </w:divBdr>
          <w:divsChild>
            <w:div w:id="614219930">
              <w:marLeft w:val="0"/>
              <w:marRight w:val="0"/>
              <w:marTop w:val="0"/>
              <w:marBottom w:val="0"/>
              <w:divBdr>
                <w:top w:val="none" w:sz="0" w:space="0" w:color="auto"/>
                <w:left w:val="none" w:sz="0" w:space="0" w:color="auto"/>
                <w:bottom w:val="none" w:sz="0" w:space="0" w:color="auto"/>
                <w:right w:val="none" w:sz="0" w:space="0" w:color="auto"/>
              </w:divBdr>
              <w:divsChild>
                <w:div w:id="110357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447909">
      <w:bodyDiv w:val="1"/>
      <w:marLeft w:val="0"/>
      <w:marRight w:val="0"/>
      <w:marTop w:val="0"/>
      <w:marBottom w:val="0"/>
      <w:divBdr>
        <w:top w:val="none" w:sz="0" w:space="0" w:color="auto"/>
        <w:left w:val="none" w:sz="0" w:space="0" w:color="auto"/>
        <w:bottom w:val="none" w:sz="0" w:space="0" w:color="auto"/>
        <w:right w:val="none" w:sz="0" w:space="0" w:color="auto"/>
      </w:divBdr>
      <w:divsChild>
        <w:div w:id="2066368386">
          <w:marLeft w:val="0"/>
          <w:marRight w:val="0"/>
          <w:marTop w:val="0"/>
          <w:marBottom w:val="0"/>
          <w:divBdr>
            <w:top w:val="none" w:sz="0" w:space="0" w:color="auto"/>
            <w:left w:val="none" w:sz="0" w:space="0" w:color="auto"/>
            <w:bottom w:val="none" w:sz="0" w:space="0" w:color="auto"/>
            <w:right w:val="none" w:sz="0" w:space="0" w:color="auto"/>
          </w:divBdr>
          <w:divsChild>
            <w:div w:id="1252818539">
              <w:marLeft w:val="0"/>
              <w:marRight w:val="0"/>
              <w:marTop w:val="0"/>
              <w:marBottom w:val="0"/>
              <w:divBdr>
                <w:top w:val="none" w:sz="0" w:space="0" w:color="auto"/>
                <w:left w:val="none" w:sz="0" w:space="0" w:color="auto"/>
                <w:bottom w:val="none" w:sz="0" w:space="0" w:color="auto"/>
                <w:right w:val="none" w:sz="0" w:space="0" w:color="auto"/>
              </w:divBdr>
              <w:divsChild>
                <w:div w:id="171469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100544">
      <w:bodyDiv w:val="1"/>
      <w:marLeft w:val="0"/>
      <w:marRight w:val="0"/>
      <w:marTop w:val="0"/>
      <w:marBottom w:val="0"/>
      <w:divBdr>
        <w:top w:val="none" w:sz="0" w:space="0" w:color="auto"/>
        <w:left w:val="none" w:sz="0" w:space="0" w:color="auto"/>
        <w:bottom w:val="none" w:sz="0" w:space="0" w:color="auto"/>
        <w:right w:val="none" w:sz="0" w:space="0" w:color="auto"/>
      </w:divBdr>
      <w:divsChild>
        <w:div w:id="1308238923">
          <w:marLeft w:val="0"/>
          <w:marRight w:val="0"/>
          <w:marTop w:val="0"/>
          <w:marBottom w:val="0"/>
          <w:divBdr>
            <w:top w:val="none" w:sz="0" w:space="0" w:color="auto"/>
            <w:left w:val="none" w:sz="0" w:space="0" w:color="auto"/>
            <w:bottom w:val="none" w:sz="0" w:space="0" w:color="auto"/>
            <w:right w:val="none" w:sz="0" w:space="0" w:color="auto"/>
          </w:divBdr>
          <w:divsChild>
            <w:div w:id="2129690531">
              <w:marLeft w:val="0"/>
              <w:marRight w:val="0"/>
              <w:marTop w:val="0"/>
              <w:marBottom w:val="0"/>
              <w:divBdr>
                <w:top w:val="none" w:sz="0" w:space="0" w:color="auto"/>
                <w:left w:val="none" w:sz="0" w:space="0" w:color="auto"/>
                <w:bottom w:val="none" w:sz="0" w:space="0" w:color="auto"/>
                <w:right w:val="none" w:sz="0" w:space="0" w:color="auto"/>
              </w:divBdr>
              <w:divsChild>
                <w:div w:id="26099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78774">
      <w:bodyDiv w:val="1"/>
      <w:marLeft w:val="0"/>
      <w:marRight w:val="0"/>
      <w:marTop w:val="0"/>
      <w:marBottom w:val="0"/>
      <w:divBdr>
        <w:top w:val="none" w:sz="0" w:space="0" w:color="auto"/>
        <w:left w:val="none" w:sz="0" w:space="0" w:color="auto"/>
        <w:bottom w:val="none" w:sz="0" w:space="0" w:color="auto"/>
        <w:right w:val="none" w:sz="0" w:space="0" w:color="auto"/>
      </w:divBdr>
    </w:div>
    <w:div w:id="1673145758">
      <w:bodyDiv w:val="1"/>
      <w:marLeft w:val="0"/>
      <w:marRight w:val="0"/>
      <w:marTop w:val="0"/>
      <w:marBottom w:val="0"/>
      <w:divBdr>
        <w:top w:val="none" w:sz="0" w:space="0" w:color="auto"/>
        <w:left w:val="none" w:sz="0" w:space="0" w:color="auto"/>
        <w:bottom w:val="none" w:sz="0" w:space="0" w:color="auto"/>
        <w:right w:val="none" w:sz="0" w:space="0" w:color="auto"/>
      </w:divBdr>
      <w:divsChild>
        <w:div w:id="604927807">
          <w:marLeft w:val="0"/>
          <w:marRight w:val="0"/>
          <w:marTop w:val="0"/>
          <w:marBottom w:val="0"/>
          <w:divBdr>
            <w:top w:val="none" w:sz="0" w:space="0" w:color="auto"/>
            <w:left w:val="none" w:sz="0" w:space="0" w:color="auto"/>
            <w:bottom w:val="none" w:sz="0" w:space="0" w:color="auto"/>
            <w:right w:val="none" w:sz="0" w:space="0" w:color="auto"/>
          </w:divBdr>
          <w:divsChild>
            <w:div w:id="1681619581">
              <w:marLeft w:val="0"/>
              <w:marRight w:val="0"/>
              <w:marTop w:val="0"/>
              <w:marBottom w:val="0"/>
              <w:divBdr>
                <w:top w:val="none" w:sz="0" w:space="0" w:color="auto"/>
                <w:left w:val="none" w:sz="0" w:space="0" w:color="auto"/>
                <w:bottom w:val="none" w:sz="0" w:space="0" w:color="auto"/>
                <w:right w:val="none" w:sz="0" w:space="0" w:color="auto"/>
              </w:divBdr>
              <w:divsChild>
                <w:div w:id="234901836">
                  <w:marLeft w:val="0"/>
                  <w:marRight w:val="0"/>
                  <w:marTop w:val="0"/>
                  <w:marBottom w:val="0"/>
                  <w:divBdr>
                    <w:top w:val="none" w:sz="0" w:space="0" w:color="auto"/>
                    <w:left w:val="none" w:sz="0" w:space="0" w:color="auto"/>
                    <w:bottom w:val="none" w:sz="0" w:space="0" w:color="auto"/>
                    <w:right w:val="none" w:sz="0" w:space="0" w:color="auto"/>
                  </w:divBdr>
                </w:div>
              </w:divsChild>
            </w:div>
            <w:div w:id="834035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882450">
      <w:bodyDiv w:val="1"/>
      <w:marLeft w:val="0"/>
      <w:marRight w:val="0"/>
      <w:marTop w:val="0"/>
      <w:marBottom w:val="0"/>
      <w:divBdr>
        <w:top w:val="none" w:sz="0" w:space="0" w:color="auto"/>
        <w:left w:val="none" w:sz="0" w:space="0" w:color="auto"/>
        <w:bottom w:val="none" w:sz="0" w:space="0" w:color="auto"/>
        <w:right w:val="none" w:sz="0" w:space="0" w:color="auto"/>
      </w:divBdr>
      <w:divsChild>
        <w:div w:id="717557824">
          <w:marLeft w:val="0"/>
          <w:marRight w:val="0"/>
          <w:marTop w:val="0"/>
          <w:marBottom w:val="0"/>
          <w:divBdr>
            <w:top w:val="none" w:sz="0" w:space="0" w:color="auto"/>
            <w:left w:val="none" w:sz="0" w:space="0" w:color="auto"/>
            <w:bottom w:val="none" w:sz="0" w:space="0" w:color="auto"/>
            <w:right w:val="none" w:sz="0" w:space="0" w:color="auto"/>
          </w:divBdr>
          <w:divsChild>
            <w:div w:id="817067121">
              <w:marLeft w:val="0"/>
              <w:marRight w:val="0"/>
              <w:marTop w:val="0"/>
              <w:marBottom w:val="0"/>
              <w:divBdr>
                <w:top w:val="none" w:sz="0" w:space="0" w:color="auto"/>
                <w:left w:val="none" w:sz="0" w:space="0" w:color="auto"/>
                <w:bottom w:val="none" w:sz="0" w:space="0" w:color="auto"/>
                <w:right w:val="none" w:sz="0" w:space="0" w:color="auto"/>
              </w:divBdr>
              <w:divsChild>
                <w:div w:id="140498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429649">
      <w:bodyDiv w:val="1"/>
      <w:marLeft w:val="0"/>
      <w:marRight w:val="0"/>
      <w:marTop w:val="0"/>
      <w:marBottom w:val="0"/>
      <w:divBdr>
        <w:top w:val="none" w:sz="0" w:space="0" w:color="auto"/>
        <w:left w:val="none" w:sz="0" w:space="0" w:color="auto"/>
        <w:bottom w:val="none" w:sz="0" w:space="0" w:color="auto"/>
        <w:right w:val="none" w:sz="0" w:space="0" w:color="auto"/>
      </w:divBdr>
      <w:divsChild>
        <w:div w:id="2146848059">
          <w:marLeft w:val="0"/>
          <w:marRight w:val="0"/>
          <w:marTop w:val="0"/>
          <w:marBottom w:val="0"/>
          <w:divBdr>
            <w:top w:val="none" w:sz="0" w:space="0" w:color="auto"/>
            <w:left w:val="none" w:sz="0" w:space="0" w:color="auto"/>
            <w:bottom w:val="none" w:sz="0" w:space="0" w:color="auto"/>
            <w:right w:val="none" w:sz="0" w:space="0" w:color="auto"/>
          </w:divBdr>
          <w:divsChild>
            <w:div w:id="1860926049">
              <w:marLeft w:val="0"/>
              <w:marRight w:val="0"/>
              <w:marTop w:val="0"/>
              <w:marBottom w:val="0"/>
              <w:divBdr>
                <w:top w:val="none" w:sz="0" w:space="0" w:color="auto"/>
                <w:left w:val="none" w:sz="0" w:space="0" w:color="auto"/>
                <w:bottom w:val="none" w:sz="0" w:space="0" w:color="auto"/>
                <w:right w:val="none" w:sz="0" w:space="0" w:color="auto"/>
              </w:divBdr>
              <w:divsChild>
                <w:div w:id="15985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163267">
      <w:bodyDiv w:val="1"/>
      <w:marLeft w:val="0"/>
      <w:marRight w:val="0"/>
      <w:marTop w:val="0"/>
      <w:marBottom w:val="0"/>
      <w:divBdr>
        <w:top w:val="none" w:sz="0" w:space="0" w:color="auto"/>
        <w:left w:val="none" w:sz="0" w:space="0" w:color="auto"/>
        <w:bottom w:val="none" w:sz="0" w:space="0" w:color="auto"/>
        <w:right w:val="none" w:sz="0" w:space="0" w:color="auto"/>
      </w:divBdr>
    </w:div>
    <w:div w:id="1685203238">
      <w:bodyDiv w:val="1"/>
      <w:marLeft w:val="0"/>
      <w:marRight w:val="0"/>
      <w:marTop w:val="0"/>
      <w:marBottom w:val="0"/>
      <w:divBdr>
        <w:top w:val="none" w:sz="0" w:space="0" w:color="auto"/>
        <w:left w:val="none" w:sz="0" w:space="0" w:color="auto"/>
        <w:bottom w:val="none" w:sz="0" w:space="0" w:color="auto"/>
        <w:right w:val="none" w:sz="0" w:space="0" w:color="auto"/>
      </w:divBdr>
      <w:divsChild>
        <w:div w:id="1494638217">
          <w:marLeft w:val="0"/>
          <w:marRight w:val="0"/>
          <w:marTop w:val="0"/>
          <w:marBottom w:val="0"/>
          <w:divBdr>
            <w:top w:val="none" w:sz="0" w:space="0" w:color="auto"/>
            <w:left w:val="none" w:sz="0" w:space="0" w:color="auto"/>
            <w:bottom w:val="none" w:sz="0" w:space="0" w:color="auto"/>
            <w:right w:val="none" w:sz="0" w:space="0" w:color="auto"/>
          </w:divBdr>
          <w:divsChild>
            <w:div w:id="915439469">
              <w:marLeft w:val="0"/>
              <w:marRight w:val="0"/>
              <w:marTop w:val="0"/>
              <w:marBottom w:val="0"/>
              <w:divBdr>
                <w:top w:val="none" w:sz="0" w:space="0" w:color="auto"/>
                <w:left w:val="none" w:sz="0" w:space="0" w:color="auto"/>
                <w:bottom w:val="none" w:sz="0" w:space="0" w:color="auto"/>
                <w:right w:val="none" w:sz="0" w:space="0" w:color="auto"/>
              </w:divBdr>
              <w:divsChild>
                <w:div w:id="1687554817">
                  <w:marLeft w:val="0"/>
                  <w:marRight w:val="0"/>
                  <w:marTop w:val="0"/>
                  <w:marBottom w:val="0"/>
                  <w:divBdr>
                    <w:top w:val="none" w:sz="0" w:space="0" w:color="auto"/>
                    <w:left w:val="none" w:sz="0" w:space="0" w:color="auto"/>
                    <w:bottom w:val="none" w:sz="0" w:space="0" w:color="auto"/>
                    <w:right w:val="none" w:sz="0" w:space="0" w:color="auto"/>
                  </w:divBdr>
                </w:div>
              </w:divsChild>
            </w:div>
            <w:div w:id="2116434777">
              <w:marLeft w:val="0"/>
              <w:marRight w:val="0"/>
              <w:marTop w:val="0"/>
              <w:marBottom w:val="0"/>
              <w:divBdr>
                <w:top w:val="none" w:sz="0" w:space="0" w:color="auto"/>
                <w:left w:val="none" w:sz="0" w:space="0" w:color="auto"/>
                <w:bottom w:val="none" w:sz="0" w:space="0" w:color="auto"/>
                <w:right w:val="none" w:sz="0" w:space="0" w:color="auto"/>
              </w:divBdr>
              <w:divsChild>
                <w:div w:id="1009332617">
                  <w:marLeft w:val="0"/>
                  <w:marRight w:val="0"/>
                  <w:marTop w:val="0"/>
                  <w:marBottom w:val="0"/>
                  <w:divBdr>
                    <w:top w:val="none" w:sz="0" w:space="0" w:color="auto"/>
                    <w:left w:val="none" w:sz="0" w:space="0" w:color="auto"/>
                    <w:bottom w:val="none" w:sz="0" w:space="0" w:color="auto"/>
                    <w:right w:val="none" w:sz="0" w:space="0" w:color="auto"/>
                  </w:divBdr>
                  <w:divsChild>
                    <w:div w:id="696857555">
                      <w:marLeft w:val="0"/>
                      <w:marRight w:val="0"/>
                      <w:marTop w:val="0"/>
                      <w:marBottom w:val="0"/>
                      <w:divBdr>
                        <w:top w:val="none" w:sz="0" w:space="0" w:color="auto"/>
                        <w:left w:val="none" w:sz="0" w:space="0" w:color="auto"/>
                        <w:bottom w:val="none" w:sz="0" w:space="0" w:color="auto"/>
                        <w:right w:val="none" w:sz="0" w:space="0" w:color="auto"/>
                      </w:divBdr>
                    </w:div>
                  </w:divsChild>
                </w:div>
                <w:div w:id="2083916109">
                  <w:marLeft w:val="0"/>
                  <w:marRight w:val="0"/>
                  <w:marTop w:val="0"/>
                  <w:marBottom w:val="0"/>
                  <w:divBdr>
                    <w:top w:val="none" w:sz="0" w:space="0" w:color="auto"/>
                    <w:left w:val="none" w:sz="0" w:space="0" w:color="auto"/>
                    <w:bottom w:val="none" w:sz="0" w:space="0" w:color="auto"/>
                    <w:right w:val="none" w:sz="0" w:space="0" w:color="auto"/>
                  </w:divBdr>
                  <w:divsChild>
                    <w:div w:id="2119988606">
                      <w:marLeft w:val="0"/>
                      <w:marRight w:val="0"/>
                      <w:marTop w:val="0"/>
                      <w:marBottom w:val="0"/>
                      <w:divBdr>
                        <w:top w:val="none" w:sz="0" w:space="0" w:color="auto"/>
                        <w:left w:val="none" w:sz="0" w:space="0" w:color="auto"/>
                        <w:bottom w:val="none" w:sz="0" w:space="0" w:color="auto"/>
                        <w:right w:val="none" w:sz="0" w:space="0" w:color="auto"/>
                      </w:divBdr>
                    </w:div>
                  </w:divsChild>
                </w:div>
                <w:div w:id="66609903">
                  <w:marLeft w:val="0"/>
                  <w:marRight w:val="0"/>
                  <w:marTop w:val="0"/>
                  <w:marBottom w:val="0"/>
                  <w:divBdr>
                    <w:top w:val="none" w:sz="0" w:space="0" w:color="auto"/>
                    <w:left w:val="none" w:sz="0" w:space="0" w:color="auto"/>
                    <w:bottom w:val="none" w:sz="0" w:space="0" w:color="auto"/>
                    <w:right w:val="none" w:sz="0" w:space="0" w:color="auto"/>
                  </w:divBdr>
                  <w:divsChild>
                    <w:div w:id="151580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169812">
      <w:bodyDiv w:val="1"/>
      <w:marLeft w:val="0"/>
      <w:marRight w:val="0"/>
      <w:marTop w:val="0"/>
      <w:marBottom w:val="0"/>
      <w:divBdr>
        <w:top w:val="none" w:sz="0" w:space="0" w:color="auto"/>
        <w:left w:val="none" w:sz="0" w:space="0" w:color="auto"/>
        <w:bottom w:val="none" w:sz="0" w:space="0" w:color="auto"/>
        <w:right w:val="none" w:sz="0" w:space="0" w:color="auto"/>
      </w:divBdr>
    </w:div>
    <w:div w:id="1689599840">
      <w:bodyDiv w:val="1"/>
      <w:marLeft w:val="0"/>
      <w:marRight w:val="0"/>
      <w:marTop w:val="0"/>
      <w:marBottom w:val="0"/>
      <w:divBdr>
        <w:top w:val="none" w:sz="0" w:space="0" w:color="auto"/>
        <w:left w:val="none" w:sz="0" w:space="0" w:color="auto"/>
        <w:bottom w:val="none" w:sz="0" w:space="0" w:color="auto"/>
        <w:right w:val="none" w:sz="0" w:space="0" w:color="auto"/>
      </w:divBdr>
    </w:div>
    <w:div w:id="1690638872">
      <w:bodyDiv w:val="1"/>
      <w:marLeft w:val="0"/>
      <w:marRight w:val="0"/>
      <w:marTop w:val="0"/>
      <w:marBottom w:val="0"/>
      <w:divBdr>
        <w:top w:val="none" w:sz="0" w:space="0" w:color="auto"/>
        <w:left w:val="none" w:sz="0" w:space="0" w:color="auto"/>
        <w:bottom w:val="none" w:sz="0" w:space="0" w:color="auto"/>
        <w:right w:val="none" w:sz="0" w:space="0" w:color="auto"/>
      </w:divBdr>
    </w:div>
    <w:div w:id="1692029531">
      <w:bodyDiv w:val="1"/>
      <w:marLeft w:val="0"/>
      <w:marRight w:val="0"/>
      <w:marTop w:val="0"/>
      <w:marBottom w:val="0"/>
      <w:divBdr>
        <w:top w:val="none" w:sz="0" w:space="0" w:color="auto"/>
        <w:left w:val="none" w:sz="0" w:space="0" w:color="auto"/>
        <w:bottom w:val="none" w:sz="0" w:space="0" w:color="auto"/>
        <w:right w:val="none" w:sz="0" w:space="0" w:color="auto"/>
      </w:divBdr>
    </w:div>
    <w:div w:id="1692101079">
      <w:bodyDiv w:val="1"/>
      <w:marLeft w:val="0"/>
      <w:marRight w:val="0"/>
      <w:marTop w:val="0"/>
      <w:marBottom w:val="0"/>
      <w:divBdr>
        <w:top w:val="none" w:sz="0" w:space="0" w:color="auto"/>
        <w:left w:val="none" w:sz="0" w:space="0" w:color="auto"/>
        <w:bottom w:val="none" w:sz="0" w:space="0" w:color="auto"/>
        <w:right w:val="none" w:sz="0" w:space="0" w:color="auto"/>
      </w:divBdr>
      <w:divsChild>
        <w:div w:id="1380780365">
          <w:marLeft w:val="0"/>
          <w:marRight w:val="0"/>
          <w:marTop w:val="0"/>
          <w:marBottom w:val="0"/>
          <w:divBdr>
            <w:top w:val="none" w:sz="0" w:space="0" w:color="auto"/>
            <w:left w:val="none" w:sz="0" w:space="0" w:color="auto"/>
            <w:bottom w:val="none" w:sz="0" w:space="0" w:color="auto"/>
            <w:right w:val="none" w:sz="0" w:space="0" w:color="auto"/>
          </w:divBdr>
          <w:divsChild>
            <w:div w:id="1568373030">
              <w:marLeft w:val="0"/>
              <w:marRight w:val="0"/>
              <w:marTop w:val="0"/>
              <w:marBottom w:val="0"/>
              <w:divBdr>
                <w:top w:val="none" w:sz="0" w:space="0" w:color="auto"/>
                <w:left w:val="none" w:sz="0" w:space="0" w:color="auto"/>
                <w:bottom w:val="none" w:sz="0" w:space="0" w:color="auto"/>
                <w:right w:val="none" w:sz="0" w:space="0" w:color="auto"/>
              </w:divBdr>
              <w:divsChild>
                <w:div w:id="150689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308317">
      <w:bodyDiv w:val="1"/>
      <w:marLeft w:val="0"/>
      <w:marRight w:val="0"/>
      <w:marTop w:val="0"/>
      <w:marBottom w:val="0"/>
      <w:divBdr>
        <w:top w:val="none" w:sz="0" w:space="0" w:color="auto"/>
        <w:left w:val="none" w:sz="0" w:space="0" w:color="auto"/>
        <w:bottom w:val="none" w:sz="0" w:space="0" w:color="auto"/>
        <w:right w:val="none" w:sz="0" w:space="0" w:color="auto"/>
      </w:divBdr>
    </w:div>
    <w:div w:id="1697928807">
      <w:bodyDiv w:val="1"/>
      <w:marLeft w:val="0"/>
      <w:marRight w:val="0"/>
      <w:marTop w:val="0"/>
      <w:marBottom w:val="0"/>
      <w:divBdr>
        <w:top w:val="none" w:sz="0" w:space="0" w:color="auto"/>
        <w:left w:val="none" w:sz="0" w:space="0" w:color="auto"/>
        <w:bottom w:val="none" w:sz="0" w:space="0" w:color="auto"/>
        <w:right w:val="none" w:sz="0" w:space="0" w:color="auto"/>
      </w:divBdr>
    </w:div>
    <w:div w:id="1700279406">
      <w:bodyDiv w:val="1"/>
      <w:marLeft w:val="0"/>
      <w:marRight w:val="0"/>
      <w:marTop w:val="0"/>
      <w:marBottom w:val="0"/>
      <w:divBdr>
        <w:top w:val="none" w:sz="0" w:space="0" w:color="auto"/>
        <w:left w:val="none" w:sz="0" w:space="0" w:color="auto"/>
        <w:bottom w:val="none" w:sz="0" w:space="0" w:color="auto"/>
        <w:right w:val="none" w:sz="0" w:space="0" w:color="auto"/>
      </w:divBdr>
    </w:div>
    <w:div w:id="1701542331">
      <w:bodyDiv w:val="1"/>
      <w:marLeft w:val="0"/>
      <w:marRight w:val="0"/>
      <w:marTop w:val="0"/>
      <w:marBottom w:val="0"/>
      <w:divBdr>
        <w:top w:val="none" w:sz="0" w:space="0" w:color="auto"/>
        <w:left w:val="none" w:sz="0" w:space="0" w:color="auto"/>
        <w:bottom w:val="none" w:sz="0" w:space="0" w:color="auto"/>
        <w:right w:val="none" w:sz="0" w:space="0" w:color="auto"/>
      </w:divBdr>
      <w:divsChild>
        <w:div w:id="1629243106">
          <w:marLeft w:val="0"/>
          <w:marRight w:val="0"/>
          <w:marTop w:val="0"/>
          <w:marBottom w:val="0"/>
          <w:divBdr>
            <w:top w:val="none" w:sz="0" w:space="0" w:color="auto"/>
            <w:left w:val="none" w:sz="0" w:space="0" w:color="auto"/>
            <w:bottom w:val="none" w:sz="0" w:space="0" w:color="auto"/>
            <w:right w:val="none" w:sz="0" w:space="0" w:color="auto"/>
          </w:divBdr>
          <w:divsChild>
            <w:div w:id="172763268">
              <w:marLeft w:val="0"/>
              <w:marRight w:val="0"/>
              <w:marTop w:val="0"/>
              <w:marBottom w:val="0"/>
              <w:divBdr>
                <w:top w:val="none" w:sz="0" w:space="0" w:color="auto"/>
                <w:left w:val="none" w:sz="0" w:space="0" w:color="auto"/>
                <w:bottom w:val="none" w:sz="0" w:space="0" w:color="auto"/>
                <w:right w:val="none" w:sz="0" w:space="0" w:color="auto"/>
              </w:divBdr>
              <w:divsChild>
                <w:div w:id="166581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550673">
      <w:bodyDiv w:val="1"/>
      <w:marLeft w:val="0"/>
      <w:marRight w:val="0"/>
      <w:marTop w:val="0"/>
      <w:marBottom w:val="0"/>
      <w:divBdr>
        <w:top w:val="none" w:sz="0" w:space="0" w:color="auto"/>
        <w:left w:val="none" w:sz="0" w:space="0" w:color="auto"/>
        <w:bottom w:val="none" w:sz="0" w:space="0" w:color="auto"/>
        <w:right w:val="none" w:sz="0" w:space="0" w:color="auto"/>
      </w:divBdr>
      <w:divsChild>
        <w:div w:id="715079734">
          <w:marLeft w:val="0"/>
          <w:marRight w:val="0"/>
          <w:marTop w:val="0"/>
          <w:marBottom w:val="0"/>
          <w:divBdr>
            <w:top w:val="none" w:sz="0" w:space="0" w:color="auto"/>
            <w:left w:val="none" w:sz="0" w:space="0" w:color="auto"/>
            <w:bottom w:val="none" w:sz="0" w:space="0" w:color="auto"/>
            <w:right w:val="none" w:sz="0" w:space="0" w:color="auto"/>
          </w:divBdr>
          <w:divsChild>
            <w:div w:id="116149565">
              <w:marLeft w:val="0"/>
              <w:marRight w:val="0"/>
              <w:marTop w:val="0"/>
              <w:marBottom w:val="0"/>
              <w:divBdr>
                <w:top w:val="none" w:sz="0" w:space="0" w:color="auto"/>
                <w:left w:val="none" w:sz="0" w:space="0" w:color="auto"/>
                <w:bottom w:val="none" w:sz="0" w:space="0" w:color="auto"/>
                <w:right w:val="none" w:sz="0" w:space="0" w:color="auto"/>
              </w:divBdr>
              <w:divsChild>
                <w:div w:id="979185357">
                  <w:marLeft w:val="0"/>
                  <w:marRight w:val="0"/>
                  <w:marTop w:val="0"/>
                  <w:marBottom w:val="0"/>
                  <w:divBdr>
                    <w:top w:val="none" w:sz="0" w:space="0" w:color="auto"/>
                    <w:left w:val="none" w:sz="0" w:space="0" w:color="auto"/>
                    <w:bottom w:val="none" w:sz="0" w:space="0" w:color="auto"/>
                    <w:right w:val="none" w:sz="0" w:space="0" w:color="auto"/>
                  </w:divBdr>
                  <w:divsChild>
                    <w:div w:id="214199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5716869">
      <w:bodyDiv w:val="1"/>
      <w:marLeft w:val="0"/>
      <w:marRight w:val="0"/>
      <w:marTop w:val="0"/>
      <w:marBottom w:val="0"/>
      <w:divBdr>
        <w:top w:val="none" w:sz="0" w:space="0" w:color="auto"/>
        <w:left w:val="none" w:sz="0" w:space="0" w:color="auto"/>
        <w:bottom w:val="none" w:sz="0" w:space="0" w:color="auto"/>
        <w:right w:val="none" w:sz="0" w:space="0" w:color="auto"/>
      </w:divBdr>
    </w:div>
    <w:div w:id="1706446872">
      <w:bodyDiv w:val="1"/>
      <w:marLeft w:val="0"/>
      <w:marRight w:val="0"/>
      <w:marTop w:val="0"/>
      <w:marBottom w:val="0"/>
      <w:divBdr>
        <w:top w:val="none" w:sz="0" w:space="0" w:color="auto"/>
        <w:left w:val="none" w:sz="0" w:space="0" w:color="auto"/>
        <w:bottom w:val="none" w:sz="0" w:space="0" w:color="auto"/>
        <w:right w:val="none" w:sz="0" w:space="0" w:color="auto"/>
      </w:divBdr>
      <w:divsChild>
        <w:div w:id="2027248255">
          <w:marLeft w:val="0"/>
          <w:marRight w:val="0"/>
          <w:marTop w:val="0"/>
          <w:marBottom w:val="0"/>
          <w:divBdr>
            <w:top w:val="none" w:sz="0" w:space="0" w:color="auto"/>
            <w:left w:val="none" w:sz="0" w:space="0" w:color="auto"/>
            <w:bottom w:val="none" w:sz="0" w:space="0" w:color="auto"/>
            <w:right w:val="none" w:sz="0" w:space="0" w:color="auto"/>
          </w:divBdr>
          <w:divsChild>
            <w:div w:id="1277255403">
              <w:marLeft w:val="0"/>
              <w:marRight w:val="0"/>
              <w:marTop w:val="0"/>
              <w:marBottom w:val="0"/>
              <w:divBdr>
                <w:top w:val="none" w:sz="0" w:space="0" w:color="auto"/>
                <w:left w:val="none" w:sz="0" w:space="0" w:color="auto"/>
                <w:bottom w:val="none" w:sz="0" w:space="0" w:color="auto"/>
                <w:right w:val="none" w:sz="0" w:space="0" w:color="auto"/>
              </w:divBdr>
              <w:divsChild>
                <w:div w:id="177786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557193">
      <w:bodyDiv w:val="1"/>
      <w:marLeft w:val="0"/>
      <w:marRight w:val="0"/>
      <w:marTop w:val="0"/>
      <w:marBottom w:val="0"/>
      <w:divBdr>
        <w:top w:val="none" w:sz="0" w:space="0" w:color="auto"/>
        <w:left w:val="none" w:sz="0" w:space="0" w:color="auto"/>
        <w:bottom w:val="none" w:sz="0" w:space="0" w:color="auto"/>
        <w:right w:val="none" w:sz="0" w:space="0" w:color="auto"/>
      </w:divBdr>
      <w:divsChild>
        <w:div w:id="1545409723">
          <w:marLeft w:val="0"/>
          <w:marRight w:val="0"/>
          <w:marTop w:val="0"/>
          <w:marBottom w:val="0"/>
          <w:divBdr>
            <w:top w:val="none" w:sz="0" w:space="0" w:color="auto"/>
            <w:left w:val="none" w:sz="0" w:space="0" w:color="auto"/>
            <w:bottom w:val="none" w:sz="0" w:space="0" w:color="auto"/>
            <w:right w:val="none" w:sz="0" w:space="0" w:color="auto"/>
          </w:divBdr>
          <w:divsChild>
            <w:div w:id="75134463">
              <w:marLeft w:val="0"/>
              <w:marRight w:val="0"/>
              <w:marTop w:val="0"/>
              <w:marBottom w:val="0"/>
              <w:divBdr>
                <w:top w:val="none" w:sz="0" w:space="0" w:color="auto"/>
                <w:left w:val="none" w:sz="0" w:space="0" w:color="auto"/>
                <w:bottom w:val="none" w:sz="0" w:space="0" w:color="auto"/>
                <w:right w:val="none" w:sz="0" w:space="0" w:color="auto"/>
              </w:divBdr>
              <w:divsChild>
                <w:div w:id="67492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261540">
      <w:bodyDiv w:val="1"/>
      <w:marLeft w:val="0"/>
      <w:marRight w:val="0"/>
      <w:marTop w:val="0"/>
      <w:marBottom w:val="0"/>
      <w:divBdr>
        <w:top w:val="none" w:sz="0" w:space="0" w:color="auto"/>
        <w:left w:val="none" w:sz="0" w:space="0" w:color="auto"/>
        <w:bottom w:val="none" w:sz="0" w:space="0" w:color="auto"/>
        <w:right w:val="none" w:sz="0" w:space="0" w:color="auto"/>
      </w:divBdr>
      <w:divsChild>
        <w:div w:id="291525403">
          <w:marLeft w:val="0"/>
          <w:marRight w:val="0"/>
          <w:marTop w:val="0"/>
          <w:marBottom w:val="0"/>
          <w:divBdr>
            <w:top w:val="none" w:sz="0" w:space="0" w:color="auto"/>
            <w:left w:val="none" w:sz="0" w:space="0" w:color="auto"/>
            <w:bottom w:val="none" w:sz="0" w:space="0" w:color="auto"/>
            <w:right w:val="none" w:sz="0" w:space="0" w:color="auto"/>
          </w:divBdr>
          <w:divsChild>
            <w:div w:id="435636099">
              <w:marLeft w:val="0"/>
              <w:marRight w:val="0"/>
              <w:marTop w:val="0"/>
              <w:marBottom w:val="0"/>
              <w:divBdr>
                <w:top w:val="none" w:sz="0" w:space="0" w:color="auto"/>
                <w:left w:val="none" w:sz="0" w:space="0" w:color="auto"/>
                <w:bottom w:val="none" w:sz="0" w:space="0" w:color="auto"/>
                <w:right w:val="none" w:sz="0" w:space="0" w:color="auto"/>
              </w:divBdr>
              <w:divsChild>
                <w:div w:id="59054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647121">
      <w:bodyDiv w:val="1"/>
      <w:marLeft w:val="0"/>
      <w:marRight w:val="0"/>
      <w:marTop w:val="0"/>
      <w:marBottom w:val="0"/>
      <w:divBdr>
        <w:top w:val="none" w:sz="0" w:space="0" w:color="auto"/>
        <w:left w:val="none" w:sz="0" w:space="0" w:color="auto"/>
        <w:bottom w:val="none" w:sz="0" w:space="0" w:color="auto"/>
        <w:right w:val="none" w:sz="0" w:space="0" w:color="auto"/>
      </w:divBdr>
    </w:div>
    <w:div w:id="1712607598">
      <w:bodyDiv w:val="1"/>
      <w:marLeft w:val="0"/>
      <w:marRight w:val="0"/>
      <w:marTop w:val="0"/>
      <w:marBottom w:val="0"/>
      <w:divBdr>
        <w:top w:val="none" w:sz="0" w:space="0" w:color="auto"/>
        <w:left w:val="none" w:sz="0" w:space="0" w:color="auto"/>
        <w:bottom w:val="none" w:sz="0" w:space="0" w:color="auto"/>
        <w:right w:val="none" w:sz="0" w:space="0" w:color="auto"/>
      </w:divBdr>
      <w:divsChild>
        <w:div w:id="1935282390">
          <w:marLeft w:val="0"/>
          <w:marRight w:val="0"/>
          <w:marTop w:val="0"/>
          <w:marBottom w:val="0"/>
          <w:divBdr>
            <w:top w:val="none" w:sz="0" w:space="0" w:color="auto"/>
            <w:left w:val="none" w:sz="0" w:space="0" w:color="auto"/>
            <w:bottom w:val="none" w:sz="0" w:space="0" w:color="auto"/>
            <w:right w:val="none" w:sz="0" w:space="0" w:color="auto"/>
          </w:divBdr>
          <w:divsChild>
            <w:div w:id="1674843597">
              <w:marLeft w:val="0"/>
              <w:marRight w:val="0"/>
              <w:marTop w:val="0"/>
              <w:marBottom w:val="0"/>
              <w:divBdr>
                <w:top w:val="none" w:sz="0" w:space="0" w:color="auto"/>
                <w:left w:val="none" w:sz="0" w:space="0" w:color="auto"/>
                <w:bottom w:val="none" w:sz="0" w:space="0" w:color="auto"/>
                <w:right w:val="none" w:sz="0" w:space="0" w:color="auto"/>
              </w:divBdr>
              <w:divsChild>
                <w:div w:id="110252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531">
      <w:bodyDiv w:val="1"/>
      <w:marLeft w:val="0"/>
      <w:marRight w:val="0"/>
      <w:marTop w:val="0"/>
      <w:marBottom w:val="0"/>
      <w:divBdr>
        <w:top w:val="none" w:sz="0" w:space="0" w:color="auto"/>
        <w:left w:val="none" w:sz="0" w:space="0" w:color="auto"/>
        <w:bottom w:val="none" w:sz="0" w:space="0" w:color="auto"/>
        <w:right w:val="none" w:sz="0" w:space="0" w:color="auto"/>
      </w:divBdr>
      <w:divsChild>
        <w:div w:id="993335180">
          <w:marLeft w:val="0"/>
          <w:marRight w:val="0"/>
          <w:marTop w:val="0"/>
          <w:marBottom w:val="0"/>
          <w:divBdr>
            <w:top w:val="none" w:sz="0" w:space="0" w:color="auto"/>
            <w:left w:val="none" w:sz="0" w:space="0" w:color="auto"/>
            <w:bottom w:val="none" w:sz="0" w:space="0" w:color="auto"/>
            <w:right w:val="none" w:sz="0" w:space="0" w:color="auto"/>
          </w:divBdr>
          <w:divsChild>
            <w:div w:id="2113628646">
              <w:marLeft w:val="0"/>
              <w:marRight w:val="0"/>
              <w:marTop w:val="0"/>
              <w:marBottom w:val="0"/>
              <w:divBdr>
                <w:top w:val="none" w:sz="0" w:space="0" w:color="auto"/>
                <w:left w:val="none" w:sz="0" w:space="0" w:color="auto"/>
                <w:bottom w:val="none" w:sz="0" w:space="0" w:color="auto"/>
                <w:right w:val="none" w:sz="0" w:space="0" w:color="auto"/>
              </w:divBdr>
              <w:divsChild>
                <w:div w:id="36706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012358">
      <w:bodyDiv w:val="1"/>
      <w:marLeft w:val="0"/>
      <w:marRight w:val="0"/>
      <w:marTop w:val="0"/>
      <w:marBottom w:val="0"/>
      <w:divBdr>
        <w:top w:val="none" w:sz="0" w:space="0" w:color="auto"/>
        <w:left w:val="none" w:sz="0" w:space="0" w:color="auto"/>
        <w:bottom w:val="none" w:sz="0" w:space="0" w:color="auto"/>
        <w:right w:val="none" w:sz="0" w:space="0" w:color="auto"/>
      </w:divBdr>
      <w:divsChild>
        <w:div w:id="1364355839">
          <w:marLeft w:val="0"/>
          <w:marRight w:val="0"/>
          <w:marTop w:val="0"/>
          <w:marBottom w:val="0"/>
          <w:divBdr>
            <w:top w:val="none" w:sz="0" w:space="0" w:color="auto"/>
            <w:left w:val="none" w:sz="0" w:space="0" w:color="auto"/>
            <w:bottom w:val="none" w:sz="0" w:space="0" w:color="auto"/>
            <w:right w:val="none" w:sz="0" w:space="0" w:color="auto"/>
          </w:divBdr>
          <w:divsChild>
            <w:div w:id="954019552">
              <w:marLeft w:val="0"/>
              <w:marRight w:val="0"/>
              <w:marTop w:val="0"/>
              <w:marBottom w:val="0"/>
              <w:divBdr>
                <w:top w:val="none" w:sz="0" w:space="0" w:color="auto"/>
                <w:left w:val="none" w:sz="0" w:space="0" w:color="auto"/>
                <w:bottom w:val="none" w:sz="0" w:space="0" w:color="auto"/>
                <w:right w:val="none" w:sz="0" w:space="0" w:color="auto"/>
              </w:divBdr>
              <w:divsChild>
                <w:div w:id="78874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625557">
      <w:bodyDiv w:val="1"/>
      <w:marLeft w:val="0"/>
      <w:marRight w:val="0"/>
      <w:marTop w:val="0"/>
      <w:marBottom w:val="0"/>
      <w:divBdr>
        <w:top w:val="none" w:sz="0" w:space="0" w:color="auto"/>
        <w:left w:val="none" w:sz="0" w:space="0" w:color="auto"/>
        <w:bottom w:val="none" w:sz="0" w:space="0" w:color="auto"/>
        <w:right w:val="none" w:sz="0" w:space="0" w:color="auto"/>
      </w:divBdr>
      <w:divsChild>
        <w:div w:id="682978908">
          <w:marLeft w:val="0"/>
          <w:marRight w:val="0"/>
          <w:marTop w:val="0"/>
          <w:marBottom w:val="0"/>
          <w:divBdr>
            <w:top w:val="none" w:sz="0" w:space="0" w:color="auto"/>
            <w:left w:val="none" w:sz="0" w:space="0" w:color="auto"/>
            <w:bottom w:val="none" w:sz="0" w:space="0" w:color="auto"/>
            <w:right w:val="none" w:sz="0" w:space="0" w:color="auto"/>
          </w:divBdr>
          <w:divsChild>
            <w:div w:id="629212578">
              <w:marLeft w:val="0"/>
              <w:marRight w:val="0"/>
              <w:marTop w:val="0"/>
              <w:marBottom w:val="0"/>
              <w:divBdr>
                <w:top w:val="none" w:sz="0" w:space="0" w:color="auto"/>
                <w:left w:val="none" w:sz="0" w:space="0" w:color="auto"/>
                <w:bottom w:val="none" w:sz="0" w:space="0" w:color="auto"/>
                <w:right w:val="none" w:sz="0" w:space="0" w:color="auto"/>
              </w:divBdr>
              <w:divsChild>
                <w:div w:id="8473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258713">
      <w:bodyDiv w:val="1"/>
      <w:marLeft w:val="0"/>
      <w:marRight w:val="0"/>
      <w:marTop w:val="0"/>
      <w:marBottom w:val="0"/>
      <w:divBdr>
        <w:top w:val="none" w:sz="0" w:space="0" w:color="auto"/>
        <w:left w:val="none" w:sz="0" w:space="0" w:color="auto"/>
        <w:bottom w:val="none" w:sz="0" w:space="0" w:color="auto"/>
        <w:right w:val="none" w:sz="0" w:space="0" w:color="auto"/>
      </w:divBdr>
    </w:div>
    <w:div w:id="1725133568">
      <w:bodyDiv w:val="1"/>
      <w:marLeft w:val="0"/>
      <w:marRight w:val="0"/>
      <w:marTop w:val="0"/>
      <w:marBottom w:val="0"/>
      <w:divBdr>
        <w:top w:val="none" w:sz="0" w:space="0" w:color="auto"/>
        <w:left w:val="none" w:sz="0" w:space="0" w:color="auto"/>
        <w:bottom w:val="none" w:sz="0" w:space="0" w:color="auto"/>
        <w:right w:val="none" w:sz="0" w:space="0" w:color="auto"/>
      </w:divBdr>
    </w:div>
    <w:div w:id="1728257258">
      <w:bodyDiv w:val="1"/>
      <w:marLeft w:val="0"/>
      <w:marRight w:val="0"/>
      <w:marTop w:val="0"/>
      <w:marBottom w:val="0"/>
      <w:divBdr>
        <w:top w:val="none" w:sz="0" w:space="0" w:color="auto"/>
        <w:left w:val="none" w:sz="0" w:space="0" w:color="auto"/>
        <w:bottom w:val="none" w:sz="0" w:space="0" w:color="auto"/>
        <w:right w:val="none" w:sz="0" w:space="0" w:color="auto"/>
      </w:divBdr>
    </w:div>
    <w:div w:id="1729692322">
      <w:bodyDiv w:val="1"/>
      <w:marLeft w:val="0"/>
      <w:marRight w:val="0"/>
      <w:marTop w:val="0"/>
      <w:marBottom w:val="0"/>
      <w:divBdr>
        <w:top w:val="none" w:sz="0" w:space="0" w:color="auto"/>
        <w:left w:val="none" w:sz="0" w:space="0" w:color="auto"/>
        <w:bottom w:val="none" w:sz="0" w:space="0" w:color="auto"/>
        <w:right w:val="none" w:sz="0" w:space="0" w:color="auto"/>
      </w:divBdr>
      <w:divsChild>
        <w:div w:id="298196676">
          <w:marLeft w:val="0"/>
          <w:marRight w:val="0"/>
          <w:marTop w:val="0"/>
          <w:marBottom w:val="0"/>
          <w:divBdr>
            <w:top w:val="none" w:sz="0" w:space="0" w:color="auto"/>
            <w:left w:val="none" w:sz="0" w:space="0" w:color="auto"/>
            <w:bottom w:val="none" w:sz="0" w:space="0" w:color="auto"/>
            <w:right w:val="none" w:sz="0" w:space="0" w:color="auto"/>
          </w:divBdr>
          <w:divsChild>
            <w:div w:id="2011910907">
              <w:marLeft w:val="0"/>
              <w:marRight w:val="0"/>
              <w:marTop w:val="0"/>
              <w:marBottom w:val="0"/>
              <w:divBdr>
                <w:top w:val="none" w:sz="0" w:space="0" w:color="auto"/>
                <w:left w:val="none" w:sz="0" w:space="0" w:color="auto"/>
                <w:bottom w:val="none" w:sz="0" w:space="0" w:color="auto"/>
                <w:right w:val="none" w:sz="0" w:space="0" w:color="auto"/>
              </w:divBdr>
              <w:divsChild>
                <w:div w:id="97930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848993">
      <w:bodyDiv w:val="1"/>
      <w:marLeft w:val="0"/>
      <w:marRight w:val="0"/>
      <w:marTop w:val="0"/>
      <w:marBottom w:val="0"/>
      <w:divBdr>
        <w:top w:val="none" w:sz="0" w:space="0" w:color="auto"/>
        <w:left w:val="none" w:sz="0" w:space="0" w:color="auto"/>
        <w:bottom w:val="none" w:sz="0" w:space="0" w:color="auto"/>
        <w:right w:val="none" w:sz="0" w:space="0" w:color="auto"/>
      </w:divBdr>
    </w:div>
    <w:div w:id="1734619062">
      <w:bodyDiv w:val="1"/>
      <w:marLeft w:val="0"/>
      <w:marRight w:val="0"/>
      <w:marTop w:val="0"/>
      <w:marBottom w:val="0"/>
      <w:divBdr>
        <w:top w:val="none" w:sz="0" w:space="0" w:color="auto"/>
        <w:left w:val="none" w:sz="0" w:space="0" w:color="auto"/>
        <w:bottom w:val="none" w:sz="0" w:space="0" w:color="auto"/>
        <w:right w:val="none" w:sz="0" w:space="0" w:color="auto"/>
      </w:divBdr>
    </w:div>
    <w:div w:id="1738088168">
      <w:bodyDiv w:val="1"/>
      <w:marLeft w:val="0"/>
      <w:marRight w:val="0"/>
      <w:marTop w:val="0"/>
      <w:marBottom w:val="0"/>
      <w:divBdr>
        <w:top w:val="none" w:sz="0" w:space="0" w:color="auto"/>
        <w:left w:val="none" w:sz="0" w:space="0" w:color="auto"/>
        <w:bottom w:val="none" w:sz="0" w:space="0" w:color="auto"/>
        <w:right w:val="none" w:sz="0" w:space="0" w:color="auto"/>
      </w:divBdr>
    </w:div>
    <w:div w:id="1740863594">
      <w:bodyDiv w:val="1"/>
      <w:marLeft w:val="0"/>
      <w:marRight w:val="0"/>
      <w:marTop w:val="0"/>
      <w:marBottom w:val="0"/>
      <w:divBdr>
        <w:top w:val="none" w:sz="0" w:space="0" w:color="auto"/>
        <w:left w:val="none" w:sz="0" w:space="0" w:color="auto"/>
        <w:bottom w:val="none" w:sz="0" w:space="0" w:color="auto"/>
        <w:right w:val="none" w:sz="0" w:space="0" w:color="auto"/>
      </w:divBdr>
      <w:divsChild>
        <w:div w:id="306207519">
          <w:marLeft w:val="0"/>
          <w:marRight w:val="0"/>
          <w:marTop w:val="0"/>
          <w:marBottom w:val="0"/>
          <w:divBdr>
            <w:top w:val="none" w:sz="0" w:space="0" w:color="auto"/>
            <w:left w:val="none" w:sz="0" w:space="0" w:color="auto"/>
            <w:bottom w:val="none" w:sz="0" w:space="0" w:color="auto"/>
            <w:right w:val="none" w:sz="0" w:space="0" w:color="auto"/>
          </w:divBdr>
          <w:divsChild>
            <w:div w:id="325910972">
              <w:marLeft w:val="0"/>
              <w:marRight w:val="0"/>
              <w:marTop w:val="0"/>
              <w:marBottom w:val="0"/>
              <w:divBdr>
                <w:top w:val="none" w:sz="0" w:space="0" w:color="auto"/>
                <w:left w:val="none" w:sz="0" w:space="0" w:color="auto"/>
                <w:bottom w:val="none" w:sz="0" w:space="0" w:color="auto"/>
                <w:right w:val="none" w:sz="0" w:space="0" w:color="auto"/>
              </w:divBdr>
              <w:divsChild>
                <w:div w:id="155793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294892">
      <w:bodyDiv w:val="1"/>
      <w:marLeft w:val="0"/>
      <w:marRight w:val="0"/>
      <w:marTop w:val="0"/>
      <w:marBottom w:val="0"/>
      <w:divBdr>
        <w:top w:val="none" w:sz="0" w:space="0" w:color="auto"/>
        <w:left w:val="none" w:sz="0" w:space="0" w:color="auto"/>
        <w:bottom w:val="none" w:sz="0" w:space="0" w:color="auto"/>
        <w:right w:val="none" w:sz="0" w:space="0" w:color="auto"/>
      </w:divBdr>
    </w:div>
    <w:div w:id="1742289229">
      <w:bodyDiv w:val="1"/>
      <w:marLeft w:val="0"/>
      <w:marRight w:val="0"/>
      <w:marTop w:val="0"/>
      <w:marBottom w:val="0"/>
      <w:divBdr>
        <w:top w:val="none" w:sz="0" w:space="0" w:color="auto"/>
        <w:left w:val="none" w:sz="0" w:space="0" w:color="auto"/>
        <w:bottom w:val="none" w:sz="0" w:space="0" w:color="auto"/>
        <w:right w:val="none" w:sz="0" w:space="0" w:color="auto"/>
      </w:divBdr>
      <w:divsChild>
        <w:div w:id="351612232">
          <w:marLeft w:val="0"/>
          <w:marRight w:val="0"/>
          <w:marTop w:val="0"/>
          <w:marBottom w:val="0"/>
          <w:divBdr>
            <w:top w:val="none" w:sz="0" w:space="0" w:color="auto"/>
            <w:left w:val="none" w:sz="0" w:space="0" w:color="auto"/>
            <w:bottom w:val="none" w:sz="0" w:space="0" w:color="auto"/>
            <w:right w:val="none" w:sz="0" w:space="0" w:color="auto"/>
          </w:divBdr>
        </w:div>
        <w:div w:id="75519482">
          <w:marLeft w:val="0"/>
          <w:marRight w:val="0"/>
          <w:marTop w:val="0"/>
          <w:marBottom w:val="0"/>
          <w:divBdr>
            <w:top w:val="none" w:sz="0" w:space="0" w:color="auto"/>
            <w:left w:val="none" w:sz="0" w:space="0" w:color="auto"/>
            <w:bottom w:val="none" w:sz="0" w:space="0" w:color="auto"/>
            <w:right w:val="none" w:sz="0" w:space="0" w:color="auto"/>
          </w:divBdr>
          <w:divsChild>
            <w:div w:id="8434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999578">
      <w:bodyDiv w:val="1"/>
      <w:marLeft w:val="0"/>
      <w:marRight w:val="0"/>
      <w:marTop w:val="0"/>
      <w:marBottom w:val="0"/>
      <w:divBdr>
        <w:top w:val="none" w:sz="0" w:space="0" w:color="auto"/>
        <w:left w:val="none" w:sz="0" w:space="0" w:color="auto"/>
        <w:bottom w:val="none" w:sz="0" w:space="0" w:color="auto"/>
        <w:right w:val="none" w:sz="0" w:space="0" w:color="auto"/>
      </w:divBdr>
      <w:divsChild>
        <w:div w:id="1160315603">
          <w:marLeft w:val="0"/>
          <w:marRight w:val="0"/>
          <w:marTop w:val="0"/>
          <w:marBottom w:val="0"/>
          <w:divBdr>
            <w:top w:val="none" w:sz="0" w:space="0" w:color="auto"/>
            <w:left w:val="none" w:sz="0" w:space="0" w:color="auto"/>
            <w:bottom w:val="none" w:sz="0" w:space="0" w:color="auto"/>
            <w:right w:val="none" w:sz="0" w:space="0" w:color="auto"/>
          </w:divBdr>
          <w:divsChild>
            <w:div w:id="2130195448">
              <w:marLeft w:val="0"/>
              <w:marRight w:val="0"/>
              <w:marTop w:val="0"/>
              <w:marBottom w:val="0"/>
              <w:divBdr>
                <w:top w:val="none" w:sz="0" w:space="0" w:color="auto"/>
                <w:left w:val="none" w:sz="0" w:space="0" w:color="auto"/>
                <w:bottom w:val="none" w:sz="0" w:space="0" w:color="auto"/>
                <w:right w:val="none" w:sz="0" w:space="0" w:color="auto"/>
              </w:divBdr>
              <w:divsChild>
                <w:div w:id="1482312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40057">
      <w:bodyDiv w:val="1"/>
      <w:marLeft w:val="0"/>
      <w:marRight w:val="0"/>
      <w:marTop w:val="0"/>
      <w:marBottom w:val="0"/>
      <w:divBdr>
        <w:top w:val="none" w:sz="0" w:space="0" w:color="auto"/>
        <w:left w:val="none" w:sz="0" w:space="0" w:color="auto"/>
        <w:bottom w:val="none" w:sz="0" w:space="0" w:color="auto"/>
        <w:right w:val="none" w:sz="0" w:space="0" w:color="auto"/>
      </w:divBdr>
    </w:div>
    <w:div w:id="1751274838">
      <w:bodyDiv w:val="1"/>
      <w:marLeft w:val="0"/>
      <w:marRight w:val="0"/>
      <w:marTop w:val="0"/>
      <w:marBottom w:val="0"/>
      <w:divBdr>
        <w:top w:val="none" w:sz="0" w:space="0" w:color="auto"/>
        <w:left w:val="none" w:sz="0" w:space="0" w:color="auto"/>
        <w:bottom w:val="none" w:sz="0" w:space="0" w:color="auto"/>
        <w:right w:val="none" w:sz="0" w:space="0" w:color="auto"/>
      </w:divBdr>
      <w:divsChild>
        <w:div w:id="2048872997">
          <w:marLeft w:val="0"/>
          <w:marRight w:val="0"/>
          <w:marTop w:val="0"/>
          <w:marBottom w:val="0"/>
          <w:divBdr>
            <w:top w:val="none" w:sz="0" w:space="0" w:color="auto"/>
            <w:left w:val="none" w:sz="0" w:space="0" w:color="auto"/>
            <w:bottom w:val="none" w:sz="0" w:space="0" w:color="auto"/>
            <w:right w:val="none" w:sz="0" w:space="0" w:color="auto"/>
          </w:divBdr>
          <w:divsChild>
            <w:div w:id="172963800">
              <w:marLeft w:val="0"/>
              <w:marRight w:val="0"/>
              <w:marTop w:val="0"/>
              <w:marBottom w:val="0"/>
              <w:divBdr>
                <w:top w:val="none" w:sz="0" w:space="0" w:color="auto"/>
                <w:left w:val="none" w:sz="0" w:space="0" w:color="auto"/>
                <w:bottom w:val="none" w:sz="0" w:space="0" w:color="auto"/>
                <w:right w:val="none" w:sz="0" w:space="0" w:color="auto"/>
              </w:divBdr>
              <w:divsChild>
                <w:div w:id="2078898215">
                  <w:marLeft w:val="0"/>
                  <w:marRight w:val="0"/>
                  <w:marTop w:val="0"/>
                  <w:marBottom w:val="0"/>
                  <w:divBdr>
                    <w:top w:val="none" w:sz="0" w:space="0" w:color="auto"/>
                    <w:left w:val="none" w:sz="0" w:space="0" w:color="auto"/>
                    <w:bottom w:val="none" w:sz="0" w:space="0" w:color="auto"/>
                    <w:right w:val="none" w:sz="0" w:space="0" w:color="auto"/>
                  </w:divBdr>
                  <w:divsChild>
                    <w:div w:id="202620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193927">
      <w:bodyDiv w:val="1"/>
      <w:marLeft w:val="0"/>
      <w:marRight w:val="0"/>
      <w:marTop w:val="0"/>
      <w:marBottom w:val="0"/>
      <w:divBdr>
        <w:top w:val="none" w:sz="0" w:space="0" w:color="auto"/>
        <w:left w:val="none" w:sz="0" w:space="0" w:color="auto"/>
        <w:bottom w:val="none" w:sz="0" w:space="0" w:color="auto"/>
        <w:right w:val="none" w:sz="0" w:space="0" w:color="auto"/>
      </w:divBdr>
    </w:div>
    <w:div w:id="1752699667">
      <w:bodyDiv w:val="1"/>
      <w:marLeft w:val="0"/>
      <w:marRight w:val="0"/>
      <w:marTop w:val="0"/>
      <w:marBottom w:val="0"/>
      <w:divBdr>
        <w:top w:val="none" w:sz="0" w:space="0" w:color="auto"/>
        <w:left w:val="none" w:sz="0" w:space="0" w:color="auto"/>
        <w:bottom w:val="none" w:sz="0" w:space="0" w:color="auto"/>
        <w:right w:val="none" w:sz="0" w:space="0" w:color="auto"/>
      </w:divBdr>
    </w:div>
    <w:div w:id="1758594792">
      <w:bodyDiv w:val="1"/>
      <w:marLeft w:val="0"/>
      <w:marRight w:val="0"/>
      <w:marTop w:val="0"/>
      <w:marBottom w:val="0"/>
      <w:divBdr>
        <w:top w:val="none" w:sz="0" w:space="0" w:color="auto"/>
        <w:left w:val="none" w:sz="0" w:space="0" w:color="auto"/>
        <w:bottom w:val="none" w:sz="0" w:space="0" w:color="auto"/>
        <w:right w:val="none" w:sz="0" w:space="0" w:color="auto"/>
      </w:divBdr>
      <w:divsChild>
        <w:div w:id="44843459">
          <w:marLeft w:val="0"/>
          <w:marRight w:val="0"/>
          <w:marTop w:val="0"/>
          <w:marBottom w:val="0"/>
          <w:divBdr>
            <w:top w:val="none" w:sz="0" w:space="0" w:color="auto"/>
            <w:left w:val="none" w:sz="0" w:space="0" w:color="auto"/>
            <w:bottom w:val="none" w:sz="0" w:space="0" w:color="auto"/>
            <w:right w:val="none" w:sz="0" w:space="0" w:color="auto"/>
          </w:divBdr>
          <w:divsChild>
            <w:div w:id="1247348633">
              <w:marLeft w:val="0"/>
              <w:marRight w:val="0"/>
              <w:marTop w:val="0"/>
              <w:marBottom w:val="0"/>
              <w:divBdr>
                <w:top w:val="none" w:sz="0" w:space="0" w:color="auto"/>
                <w:left w:val="none" w:sz="0" w:space="0" w:color="auto"/>
                <w:bottom w:val="none" w:sz="0" w:space="0" w:color="auto"/>
                <w:right w:val="none" w:sz="0" w:space="0" w:color="auto"/>
              </w:divBdr>
              <w:divsChild>
                <w:div w:id="162480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059510">
      <w:bodyDiv w:val="1"/>
      <w:marLeft w:val="0"/>
      <w:marRight w:val="0"/>
      <w:marTop w:val="0"/>
      <w:marBottom w:val="0"/>
      <w:divBdr>
        <w:top w:val="none" w:sz="0" w:space="0" w:color="auto"/>
        <w:left w:val="none" w:sz="0" w:space="0" w:color="auto"/>
        <w:bottom w:val="none" w:sz="0" w:space="0" w:color="auto"/>
        <w:right w:val="none" w:sz="0" w:space="0" w:color="auto"/>
      </w:divBdr>
      <w:divsChild>
        <w:div w:id="1757939074">
          <w:marLeft w:val="0"/>
          <w:marRight w:val="0"/>
          <w:marTop w:val="0"/>
          <w:marBottom w:val="0"/>
          <w:divBdr>
            <w:top w:val="none" w:sz="0" w:space="0" w:color="auto"/>
            <w:left w:val="none" w:sz="0" w:space="0" w:color="auto"/>
            <w:bottom w:val="none" w:sz="0" w:space="0" w:color="auto"/>
            <w:right w:val="none" w:sz="0" w:space="0" w:color="auto"/>
          </w:divBdr>
          <w:divsChild>
            <w:div w:id="1132870863">
              <w:marLeft w:val="0"/>
              <w:marRight w:val="0"/>
              <w:marTop w:val="0"/>
              <w:marBottom w:val="0"/>
              <w:divBdr>
                <w:top w:val="none" w:sz="0" w:space="0" w:color="auto"/>
                <w:left w:val="none" w:sz="0" w:space="0" w:color="auto"/>
                <w:bottom w:val="none" w:sz="0" w:space="0" w:color="auto"/>
                <w:right w:val="none" w:sz="0" w:space="0" w:color="auto"/>
              </w:divBdr>
              <w:divsChild>
                <w:div w:id="140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057012">
      <w:bodyDiv w:val="1"/>
      <w:marLeft w:val="0"/>
      <w:marRight w:val="0"/>
      <w:marTop w:val="0"/>
      <w:marBottom w:val="0"/>
      <w:divBdr>
        <w:top w:val="none" w:sz="0" w:space="0" w:color="auto"/>
        <w:left w:val="none" w:sz="0" w:space="0" w:color="auto"/>
        <w:bottom w:val="none" w:sz="0" w:space="0" w:color="auto"/>
        <w:right w:val="none" w:sz="0" w:space="0" w:color="auto"/>
      </w:divBdr>
      <w:divsChild>
        <w:div w:id="1969779045">
          <w:marLeft w:val="0"/>
          <w:marRight w:val="0"/>
          <w:marTop w:val="0"/>
          <w:marBottom w:val="0"/>
          <w:divBdr>
            <w:top w:val="none" w:sz="0" w:space="0" w:color="auto"/>
            <w:left w:val="none" w:sz="0" w:space="0" w:color="auto"/>
            <w:bottom w:val="none" w:sz="0" w:space="0" w:color="auto"/>
            <w:right w:val="none" w:sz="0" w:space="0" w:color="auto"/>
          </w:divBdr>
          <w:divsChild>
            <w:div w:id="1913730645">
              <w:marLeft w:val="0"/>
              <w:marRight w:val="0"/>
              <w:marTop w:val="0"/>
              <w:marBottom w:val="0"/>
              <w:divBdr>
                <w:top w:val="none" w:sz="0" w:space="0" w:color="auto"/>
                <w:left w:val="none" w:sz="0" w:space="0" w:color="auto"/>
                <w:bottom w:val="none" w:sz="0" w:space="0" w:color="auto"/>
                <w:right w:val="none" w:sz="0" w:space="0" w:color="auto"/>
              </w:divBdr>
              <w:divsChild>
                <w:div w:id="187554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439667">
      <w:bodyDiv w:val="1"/>
      <w:marLeft w:val="0"/>
      <w:marRight w:val="0"/>
      <w:marTop w:val="0"/>
      <w:marBottom w:val="0"/>
      <w:divBdr>
        <w:top w:val="none" w:sz="0" w:space="0" w:color="auto"/>
        <w:left w:val="none" w:sz="0" w:space="0" w:color="auto"/>
        <w:bottom w:val="none" w:sz="0" w:space="0" w:color="auto"/>
        <w:right w:val="none" w:sz="0" w:space="0" w:color="auto"/>
      </w:divBdr>
      <w:divsChild>
        <w:div w:id="161049917">
          <w:marLeft w:val="0"/>
          <w:marRight w:val="0"/>
          <w:marTop w:val="0"/>
          <w:marBottom w:val="0"/>
          <w:divBdr>
            <w:top w:val="none" w:sz="0" w:space="0" w:color="auto"/>
            <w:left w:val="none" w:sz="0" w:space="0" w:color="auto"/>
            <w:bottom w:val="none" w:sz="0" w:space="0" w:color="auto"/>
            <w:right w:val="none" w:sz="0" w:space="0" w:color="auto"/>
          </w:divBdr>
          <w:divsChild>
            <w:div w:id="754596848">
              <w:marLeft w:val="0"/>
              <w:marRight w:val="0"/>
              <w:marTop w:val="0"/>
              <w:marBottom w:val="0"/>
              <w:divBdr>
                <w:top w:val="none" w:sz="0" w:space="0" w:color="auto"/>
                <w:left w:val="none" w:sz="0" w:space="0" w:color="auto"/>
                <w:bottom w:val="none" w:sz="0" w:space="0" w:color="auto"/>
                <w:right w:val="none" w:sz="0" w:space="0" w:color="auto"/>
              </w:divBdr>
              <w:divsChild>
                <w:div w:id="45633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841530">
      <w:bodyDiv w:val="1"/>
      <w:marLeft w:val="0"/>
      <w:marRight w:val="0"/>
      <w:marTop w:val="0"/>
      <w:marBottom w:val="0"/>
      <w:divBdr>
        <w:top w:val="none" w:sz="0" w:space="0" w:color="auto"/>
        <w:left w:val="none" w:sz="0" w:space="0" w:color="auto"/>
        <w:bottom w:val="none" w:sz="0" w:space="0" w:color="auto"/>
        <w:right w:val="none" w:sz="0" w:space="0" w:color="auto"/>
      </w:divBdr>
    </w:div>
    <w:div w:id="1765151156">
      <w:bodyDiv w:val="1"/>
      <w:marLeft w:val="0"/>
      <w:marRight w:val="0"/>
      <w:marTop w:val="0"/>
      <w:marBottom w:val="0"/>
      <w:divBdr>
        <w:top w:val="none" w:sz="0" w:space="0" w:color="auto"/>
        <w:left w:val="none" w:sz="0" w:space="0" w:color="auto"/>
        <w:bottom w:val="none" w:sz="0" w:space="0" w:color="auto"/>
        <w:right w:val="none" w:sz="0" w:space="0" w:color="auto"/>
      </w:divBdr>
    </w:div>
    <w:div w:id="1766684336">
      <w:bodyDiv w:val="1"/>
      <w:marLeft w:val="0"/>
      <w:marRight w:val="0"/>
      <w:marTop w:val="0"/>
      <w:marBottom w:val="0"/>
      <w:divBdr>
        <w:top w:val="none" w:sz="0" w:space="0" w:color="auto"/>
        <w:left w:val="none" w:sz="0" w:space="0" w:color="auto"/>
        <w:bottom w:val="none" w:sz="0" w:space="0" w:color="auto"/>
        <w:right w:val="none" w:sz="0" w:space="0" w:color="auto"/>
      </w:divBdr>
      <w:divsChild>
        <w:div w:id="1729457866">
          <w:marLeft w:val="0"/>
          <w:marRight w:val="0"/>
          <w:marTop w:val="0"/>
          <w:marBottom w:val="0"/>
          <w:divBdr>
            <w:top w:val="none" w:sz="0" w:space="0" w:color="auto"/>
            <w:left w:val="none" w:sz="0" w:space="0" w:color="auto"/>
            <w:bottom w:val="none" w:sz="0" w:space="0" w:color="auto"/>
            <w:right w:val="none" w:sz="0" w:space="0" w:color="auto"/>
          </w:divBdr>
          <w:divsChild>
            <w:div w:id="273443723">
              <w:marLeft w:val="0"/>
              <w:marRight w:val="0"/>
              <w:marTop w:val="0"/>
              <w:marBottom w:val="0"/>
              <w:divBdr>
                <w:top w:val="none" w:sz="0" w:space="0" w:color="auto"/>
                <w:left w:val="none" w:sz="0" w:space="0" w:color="auto"/>
                <w:bottom w:val="none" w:sz="0" w:space="0" w:color="auto"/>
                <w:right w:val="none" w:sz="0" w:space="0" w:color="auto"/>
              </w:divBdr>
              <w:divsChild>
                <w:div w:id="130084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88725">
      <w:bodyDiv w:val="1"/>
      <w:marLeft w:val="0"/>
      <w:marRight w:val="0"/>
      <w:marTop w:val="0"/>
      <w:marBottom w:val="0"/>
      <w:divBdr>
        <w:top w:val="none" w:sz="0" w:space="0" w:color="auto"/>
        <w:left w:val="none" w:sz="0" w:space="0" w:color="auto"/>
        <w:bottom w:val="none" w:sz="0" w:space="0" w:color="auto"/>
        <w:right w:val="none" w:sz="0" w:space="0" w:color="auto"/>
      </w:divBdr>
      <w:divsChild>
        <w:div w:id="526060347">
          <w:marLeft w:val="0"/>
          <w:marRight w:val="0"/>
          <w:marTop w:val="0"/>
          <w:marBottom w:val="0"/>
          <w:divBdr>
            <w:top w:val="none" w:sz="0" w:space="0" w:color="auto"/>
            <w:left w:val="none" w:sz="0" w:space="0" w:color="auto"/>
            <w:bottom w:val="none" w:sz="0" w:space="0" w:color="auto"/>
            <w:right w:val="none" w:sz="0" w:space="0" w:color="auto"/>
          </w:divBdr>
          <w:divsChild>
            <w:div w:id="598369361">
              <w:marLeft w:val="0"/>
              <w:marRight w:val="0"/>
              <w:marTop w:val="0"/>
              <w:marBottom w:val="0"/>
              <w:divBdr>
                <w:top w:val="none" w:sz="0" w:space="0" w:color="auto"/>
                <w:left w:val="none" w:sz="0" w:space="0" w:color="auto"/>
                <w:bottom w:val="none" w:sz="0" w:space="0" w:color="auto"/>
                <w:right w:val="none" w:sz="0" w:space="0" w:color="auto"/>
              </w:divBdr>
              <w:divsChild>
                <w:div w:id="144631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630948">
      <w:bodyDiv w:val="1"/>
      <w:marLeft w:val="0"/>
      <w:marRight w:val="0"/>
      <w:marTop w:val="0"/>
      <w:marBottom w:val="0"/>
      <w:divBdr>
        <w:top w:val="none" w:sz="0" w:space="0" w:color="auto"/>
        <w:left w:val="none" w:sz="0" w:space="0" w:color="auto"/>
        <w:bottom w:val="none" w:sz="0" w:space="0" w:color="auto"/>
        <w:right w:val="none" w:sz="0" w:space="0" w:color="auto"/>
      </w:divBdr>
      <w:divsChild>
        <w:div w:id="1549343919">
          <w:marLeft w:val="0"/>
          <w:marRight w:val="0"/>
          <w:marTop w:val="0"/>
          <w:marBottom w:val="0"/>
          <w:divBdr>
            <w:top w:val="none" w:sz="0" w:space="0" w:color="auto"/>
            <w:left w:val="none" w:sz="0" w:space="0" w:color="auto"/>
            <w:bottom w:val="none" w:sz="0" w:space="0" w:color="auto"/>
            <w:right w:val="none" w:sz="0" w:space="0" w:color="auto"/>
          </w:divBdr>
          <w:divsChild>
            <w:div w:id="1175682239">
              <w:marLeft w:val="0"/>
              <w:marRight w:val="0"/>
              <w:marTop w:val="0"/>
              <w:marBottom w:val="0"/>
              <w:divBdr>
                <w:top w:val="none" w:sz="0" w:space="0" w:color="auto"/>
                <w:left w:val="none" w:sz="0" w:space="0" w:color="auto"/>
                <w:bottom w:val="none" w:sz="0" w:space="0" w:color="auto"/>
                <w:right w:val="none" w:sz="0" w:space="0" w:color="auto"/>
              </w:divBdr>
              <w:divsChild>
                <w:div w:id="168100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023575">
      <w:bodyDiv w:val="1"/>
      <w:marLeft w:val="0"/>
      <w:marRight w:val="0"/>
      <w:marTop w:val="0"/>
      <w:marBottom w:val="0"/>
      <w:divBdr>
        <w:top w:val="none" w:sz="0" w:space="0" w:color="auto"/>
        <w:left w:val="none" w:sz="0" w:space="0" w:color="auto"/>
        <w:bottom w:val="none" w:sz="0" w:space="0" w:color="auto"/>
        <w:right w:val="none" w:sz="0" w:space="0" w:color="auto"/>
      </w:divBdr>
    </w:div>
    <w:div w:id="1777141899">
      <w:bodyDiv w:val="1"/>
      <w:marLeft w:val="0"/>
      <w:marRight w:val="0"/>
      <w:marTop w:val="0"/>
      <w:marBottom w:val="0"/>
      <w:divBdr>
        <w:top w:val="none" w:sz="0" w:space="0" w:color="auto"/>
        <w:left w:val="none" w:sz="0" w:space="0" w:color="auto"/>
        <w:bottom w:val="none" w:sz="0" w:space="0" w:color="auto"/>
        <w:right w:val="none" w:sz="0" w:space="0" w:color="auto"/>
      </w:divBdr>
      <w:divsChild>
        <w:div w:id="1009675771">
          <w:marLeft w:val="0"/>
          <w:marRight w:val="0"/>
          <w:marTop w:val="0"/>
          <w:marBottom w:val="0"/>
          <w:divBdr>
            <w:top w:val="none" w:sz="0" w:space="0" w:color="auto"/>
            <w:left w:val="none" w:sz="0" w:space="0" w:color="auto"/>
            <w:bottom w:val="none" w:sz="0" w:space="0" w:color="auto"/>
            <w:right w:val="none" w:sz="0" w:space="0" w:color="auto"/>
          </w:divBdr>
          <w:divsChild>
            <w:div w:id="547910405">
              <w:marLeft w:val="0"/>
              <w:marRight w:val="0"/>
              <w:marTop w:val="0"/>
              <w:marBottom w:val="0"/>
              <w:divBdr>
                <w:top w:val="none" w:sz="0" w:space="0" w:color="auto"/>
                <w:left w:val="none" w:sz="0" w:space="0" w:color="auto"/>
                <w:bottom w:val="none" w:sz="0" w:space="0" w:color="auto"/>
                <w:right w:val="none" w:sz="0" w:space="0" w:color="auto"/>
              </w:divBdr>
              <w:divsChild>
                <w:div w:id="177585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526742">
      <w:bodyDiv w:val="1"/>
      <w:marLeft w:val="0"/>
      <w:marRight w:val="0"/>
      <w:marTop w:val="0"/>
      <w:marBottom w:val="0"/>
      <w:divBdr>
        <w:top w:val="none" w:sz="0" w:space="0" w:color="auto"/>
        <w:left w:val="none" w:sz="0" w:space="0" w:color="auto"/>
        <w:bottom w:val="none" w:sz="0" w:space="0" w:color="auto"/>
        <w:right w:val="none" w:sz="0" w:space="0" w:color="auto"/>
      </w:divBdr>
    </w:div>
    <w:div w:id="1779525329">
      <w:bodyDiv w:val="1"/>
      <w:marLeft w:val="0"/>
      <w:marRight w:val="0"/>
      <w:marTop w:val="0"/>
      <w:marBottom w:val="0"/>
      <w:divBdr>
        <w:top w:val="none" w:sz="0" w:space="0" w:color="auto"/>
        <w:left w:val="none" w:sz="0" w:space="0" w:color="auto"/>
        <w:bottom w:val="none" w:sz="0" w:space="0" w:color="auto"/>
        <w:right w:val="none" w:sz="0" w:space="0" w:color="auto"/>
      </w:divBdr>
      <w:divsChild>
        <w:div w:id="1202010185">
          <w:marLeft w:val="0"/>
          <w:marRight w:val="0"/>
          <w:marTop w:val="0"/>
          <w:marBottom w:val="0"/>
          <w:divBdr>
            <w:top w:val="none" w:sz="0" w:space="0" w:color="auto"/>
            <w:left w:val="none" w:sz="0" w:space="0" w:color="auto"/>
            <w:bottom w:val="none" w:sz="0" w:space="0" w:color="auto"/>
            <w:right w:val="none" w:sz="0" w:space="0" w:color="auto"/>
          </w:divBdr>
          <w:divsChild>
            <w:div w:id="997883431">
              <w:marLeft w:val="0"/>
              <w:marRight w:val="0"/>
              <w:marTop w:val="0"/>
              <w:marBottom w:val="0"/>
              <w:divBdr>
                <w:top w:val="none" w:sz="0" w:space="0" w:color="auto"/>
                <w:left w:val="none" w:sz="0" w:space="0" w:color="auto"/>
                <w:bottom w:val="none" w:sz="0" w:space="0" w:color="auto"/>
                <w:right w:val="none" w:sz="0" w:space="0" w:color="auto"/>
              </w:divBdr>
              <w:divsChild>
                <w:div w:id="200011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997161">
      <w:bodyDiv w:val="1"/>
      <w:marLeft w:val="0"/>
      <w:marRight w:val="0"/>
      <w:marTop w:val="0"/>
      <w:marBottom w:val="0"/>
      <w:divBdr>
        <w:top w:val="none" w:sz="0" w:space="0" w:color="auto"/>
        <w:left w:val="none" w:sz="0" w:space="0" w:color="auto"/>
        <w:bottom w:val="none" w:sz="0" w:space="0" w:color="auto"/>
        <w:right w:val="none" w:sz="0" w:space="0" w:color="auto"/>
      </w:divBdr>
    </w:div>
    <w:div w:id="1784415846">
      <w:bodyDiv w:val="1"/>
      <w:marLeft w:val="0"/>
      <w:marRight w:val="0"/>
      <w:marTop w:val="0"/>
      <w:marBottom w:val="0"/>
      <w:divBdr>
        <w:top w:val="none" w:sz="0" w:space="0" w:color="auto"/>
        <w:left w:val="none" w:sz="0" w:space="0" w:color="auto"/>
        <w:bottom w:val="none" w:sz="0" w:space="0" w:color="auto"/>
        <w:right w:val="none" w:sz="0" w:space="0" w:color="auto"/>
      </w:divBdr>
      <w:divsChild>
        <w:div w:id="786312932">
          <w:marLeft w:val="0"/>
          <w:marRight w:val="0"/>
          <w:marTop w:val="0"/>
          <w:marBottom w:val="0"/>
          <w:divBdr>
            <w:top w:val="none" w:sz="0" w:space="0" w:color="auto"/>
            <w:left w:val="none" w:sz="0" w:space="0" w:color="auto"/>
            <w:bottom w:val="none" w:sz="0" w:space="0" w:color="auto"/>
            <w:right w:val="none" w:sz="0" w:space="0" w:color="auto"/>
          </w:divBdr>
          <w:divsChild>
            <w:div w:id="80102666">
              <w:marLeft w:val="0"/>
              <w:marRight w:val="0"/>
              <w:marTop w:val="0"/>
              <w:marBottom w:val="0"/>
              <w:divBdr>
                <w:top w:val="none" w:sz="0" w:space="0" w:color="auto"/>
                <w:left w:val="none" w:sz="0" w:space="0" w:color="auto"/>
                <w:bottom w:val="none" w:sz="0" w:space="0" w:color="auto"/>
                <w:right w:val="none" w:sz="0" w:space="0" w:color="auto"/>
              </w:divBdr>
              <w:divsChild>
                <w:div w:id="33137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072594">
      <w:bodyDiv w:val="1"/>
      <w:marLeft w:val="0"/>
      <w:marRight w:val="0"/>
      <w:marTop w:val="0"/>
      <w:marBottom w:val="0"/>
      <w:divBdr>
        <w:top w:val="none" w:sz="0" w:space="0" w:color="auto"/>
        <w:left w:val="none" w:sz="0" w:space="0" w:color="auto"/>
        <w:bottom w:val="none" w:sz="0" w:space="0" w:color="auto"/>
        <w:right w:val="none" w:sz="0" w:space="0" w:color="auto"/>
      </w:divBdr>
      <w:divsChild>
        <w:div w:id="259918241">
          <w:marLeft w:val="0"/>
          <w:marRight w:val="0"/>
          <w:marTop w:val="0"/>
          <w:marBottom w:val="0"/>
          <w:divBdr>
            <w:top w:val="none" w:sz="0" w:space="0" w:color="auto"/>
            <w:left w:val="none" w:sz="0" w:space="0" w:color="auto"/>
            <w:bottom w:val="none" w:sz="0" w:space="0" w:color="auto"/>
            <w:right w:val="none" w:sz="0" w:space="0" w:color="auto"/>
          </w:divBdr>
          <w:divsChild>
            <w:div w:id="1721705585">
              <w:marLeft w:val="0"/>
              <w:marRight w:val="0"/>
              <w:marTop w:val="0"/>
              <w:marBottom w:val="0"/>
              <w:divBdr>
                <w:top w:val="none" w:sz="0" w:space="0" w:color="auto"/>
                <w:left w:val="none" w:sz="0" w:space="0" w:color="auto"/>
                <w:bottom w:val="none" w:sz="0" w:space="0" w:color="auto"/>
                <w:right w:val="none" w:sz="0" w:space="0" w:color="auto"/>
              </w:divBdr>
              <w:divsChild>
                <w:div w:id="188718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740762">
      <w:bodyDiv w:val="1"/>
      <w:marLeft w:val="0"/>
      <w:marRight w:val="0"/>
      <w:marTop w:val="0"/>
      <w:marBottom w:val="0"/>
      <w:divBdr>
        <w:top w:val="none" w:sz="0" w:space="0" w:color="auto"/>
        <w:left w:val="none" w:sz="0" w:space="0" w:color="auto"/>
        <w:bottom w:val="none" w:sz="0" w:space="0" w:color="auto"/>
        <w:right w:val="none" w:sz="0" w:space="0" w:color="auto"/>
      </w:divBdr>
      <w:divsChild>
        <w:div w:id="557860004">
          <w:marLeft w:val="0"/>
          <w:marRight w:val="0"/>
          <w:marTop w:val="0"/>
          <w:marBottom w:val="0"/>
          <w:divBdr>
            <w:top w:val="none" w:sz="0" w:space="0" w:color="auto"/>
            <w:left w:val="none" w:sz="0" w:space="0" w:color="auto"/>
            <w:bottom w:val="none" w:sz="0" w:space="0" w:color="auto"/>
            <w:right w:val="none" w:sz="0" w:space="0" w:color="auto"/>
          </w:divBdr>
          <w:divsChild>
            <w:div w:id="188956934">
              <w:marLeft w:val="0"/>
              <w:marRight w:val="0"/>
              <w:marTop w:val="0"/>
              <w:marBottom w:val="0"/>
              <w:divBdr>
                <w:top w:val="none" w:sz="0" w:space="0" w:color="auto"/>
                <w:left w:val="none" w:sz="0" w:space="0" w:color="auto"/>
                <w:bottom w:val="none" w:sz="0" w:space="0" w:color="auto"/>
                <w:right w:val="none" w:sz="0" w:space="0" w:color="auto"/>
              </w:divBdr>
              <w:divsChild>
                <w:div w:id="2143964309">
                  <w:marLeft w:val="0"/>
                  <w:marRight w:val="0"/>
                  <w:marTop w:val="0"/>
                  <w:marBottom w:val="0"/>
                  <w:divBdr>
                    <w:top w:val="none" w:sz="0" w:space="0" w:color="auto"/>
                    <w:left w:val="none" w:sz="0" w:space="0" w:color="auto"/>
                    <w:bottom w:val="none" w:sz="0" w:space="0" w:color="auto"/>
                    <w:right w:val="none" w:sz="0" w:space="0" w:color="auto"/>
                  </w:divBdr>
                  <w:divsChild>
                    <w:div w:id="191208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361191">
      <w:bodyDiv w:val="1"/>
      <w:marLeft w:val="0"/>
      <w:marRight w:val="0"/>
      <w:marTop w:val="0"/>
      <w:marBottom w:val="0"/>
      <w:divBdr>
        <w:top w:val="none" w:sz="0" w:space="0" w:color="auto"/>
        <w:left w:val="none" w:sz="0" w:space="0" w:color="auto"/>
        <w:bottom w:val="none" w:sz="0" w:space="0" w:color="auto"/>
        <w:right w:val="none" w:sz="0" w:space="0" w:color="auto"/>
      </w:divBdr>
      <w:divsChild>
        <w:div w:id="2111078081">
          <w:marLeft w:val="0"/>
          <w:marRight w:val="0"/>
          <w:marTop w:val="0"/>
          <w:marBottom w:val="0"/>
          <w:divBdr>
            <w:top w:val="none" w:sz="0" w:space="0" w:color="auto"/>
            <w:left w:val="none" w:sz="0" w:space="0" w:color="auto"/>
            <w:bottom w:val="none" w:sz="0" w:space="0" w:color="auto"/>
            <w:right w:val="none" w:sz="0" w:space="0" w:color="auto"/>
          </w:divBdr>
          <w:divsChild>
            <w:div w:id="1468740421">
              <w:marLeft w:val="0"/>
              <w:marRight w:val="0"/>
              <w:marTop w:val="0"/>
              <w:marBottom w:val="0"/>
              <w:divBdr>
                <w:top w:val="none" w:sz="0" w:space="0" w:color="auto"/>
                <w:left w:val="none" w:sz="0" w:space="0" w:color="auto"/>
                <w:bottom w:val="none" w:sz="0" w:space="0" w:color="auto"/>
                <w:right w:val="none" w:sz="0" w:space="0" w:color="auto"/>
              </w:divBdr>
              <w:divsChild>
                <w:div w:id="239877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437973">
      <w:bodyDiv w:val="1"/>
      <w:marLeft w:val="0"/>
      <w:marRight w:val="0"/>
      <w:marTop w:val="0"/>
      <w:marBottom w:val="0"/>
      <w:divBdr>
        <w:top w:val="none" w:sz="0" w:space="0" w:color="auto"/>
        <w:left w:val="none" w:sz="0" w:space="0" w:color="auto"/>
        <w:bottom w:val="none" w:sz="0" w:space="0" w:color="auto"/>
        <w:right w:val="none" w:sz="0" w:space="0" w:color="auto"/>
      </w:divBdr>
    </w:div>
    <w:div w:id="1792630451">
      <w:bodyDiv w:val="1"/>
      <w:marLeft w:val="0"/>
      <w:marRight w:val="0"/>
      <w:marTop w:val="0"/>
      <w:marBottom w:val="0"/>
      <w:divBdr>
        <w:top w:val="none" w:sz="0" w:space="0" w:color="auto"/>
        <w:left w:val="none" w:sz="0" w:space="0" w:color="auto"/>
        <w:bottom w:val="none" w:sz="0" w:space="0" w:color="auto"/>
        <w:right w:val="none" w:sz="0" w:space="0" w:color="auto"/>
      </w:divBdr>
      <w:divsChild>
        <w:div w:id="1359235093">
          <w:marLeft w:val="0"/>
          <w:marRight w:val="0"/>
          <w:marTop w:val="0"/>
          <w:marBottom w:val="0"/>
          <w:divBdr>
            <w:top w:val="none" w:sz="0" w:space="0" w:color="auto"/>
            <w:left w:val="none" w:sz="0" w:space="0" w:color="auto"/>
            <w:bottom w:val="none" w:sz="0" w:space="0" w:color="auto"/>
            <w:right w:val="none" w:sz="0" w:space="0" w:color="auto"/>
          </w:divBdr>
          <w:divsChild>
            <w:div w:id="1296135282">
              <w:marLeft w:val="0"/>
              <w:marRight w:val="0"/>
              <w:marTop w:val="0"/>
              <w:marBottom w:val="0"/>
              <w:divBdr>
                <w:top w:val="none" w:sz="0" w:space="0" w:color="auto"/>
                <w:left w:val="none" w:sz="0" w:space="0" w:color="auto"/>
                <w:bottom w:val="none" w:sz="0" w:space="0" w:color="auto"/>
                <w:right w:val="none" w:sz="0" w:space="0" w:color="auto"/>
              </w:divBdr>
              <w:divsChild>
                <w:div w:id="1675105957">
                  <w:marLeft w:val="0"/>
                  <w:marRight w:val="0"/>
                  <w:marTop w:val="0"/>
                  <w:marBottom w:val="0"/>
                  <w:divBdr>
                    <w:top w:val="none" w:sz="0" w:space="0" w:color="auto"/>
                    <w:left w:val="none" w:sz="0" w:space="0" w:color="auto"/>
                    <w:bottom w:val="none" w:sz="0" w:space="0" w:color="auto"/>
                    <w:right w:val="none" w:sz="0" w:space="0" w:color="auto"/>
                  </w:divBdr>
                  <w:divsChild>
                    <w:div w:id="67588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476530">
      <w:bodyDiv w:val="1"/>
      <w:marLeft w:val="0"/>
      <w:marRight w:val="0"/>
      <w:marTop w:val="0"/>
      <w:marBottom w:val="0"/>
      <w:divBdr>
        <w:top w:val="none" w:sz="0" w:space="0" w:color="auto"/>
        <w:left w:val="none" w:sz="0" w:space="0" w:color="auto"/>
        <w:bottom w:val="none" w:sz="0" w:space="0" w:color="auto"/>
        <w:right w:val="none" w:sz="0" w:space="0" w:color="auto"/>
      </w:divBdr>
      <w:divsChild>
        <w:div w:id="1160195678">
          <w:marLeft w:val="0"/>
          <w:marRight w:val="0"/>
          <w:marTop w:val="0"/>
          <w:marBottom w:val="0"/>
          <w:divBdr>
            <w:top w:val="none" w:sz="0" w:space="0" w:color="auto"/>
            <w:left w:val="none" w:sz="0" w:space="0" w:color="auto"/>
            <w:bottom w:val="none" w:sz="0" w:space="0" w:color="auto"/>
            <w:right w:val="none" w:sz="0" w:space="0" w:color="auto"/>
          </w:divBdr>
          <w:divsChild>
            <w:div w:id="989094036">
              <w:marLeft w:val="0"/>
              <w:marRight w:val="0"/>
              <w:marTop w:val="0"/>
              <w:marBottom w:val="0"/>
              <w:divBdr>
                <w:top w:val="none" w:sz="0" w:space="0" w:color="auto"/>
                <w:left w:val="none" w:sz="0" w:space="0" w:color="auto"/>
                <w:bottom w:val="none" w:sz="0" w:space="0" w:color="auto"/>
                <w:right w:val="none" w:sz="0" w:space="0" w:color="auto"/>
              </w:divBdr>
              <w:divsChild>
                <w:div w:id="146820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521001">
      <w:bodyDiv w:val="1"/>
      <w:marLeft w:val="0"/>
      <w:marRight w:val="0"/>
      <w:marTop w:val="0"/>
      <w:marBottom w:val="0"/>
      <w:divBdr>
        <w:top w:val="none" w:sz="0" w:space="0" w:color="auto"/>
        <w:left w:val="none" w:sz="0" w:space="0" w:color="auto"/>
        <w:bottom w:val="none" w:sz="0" w:space="0" w:color="auto"/>
        <w:right w:val="none" w:sz="0" w:space="0" w:color="auto"/>
      </w:divBdr>
      <w:divsChild>
        <w:div w:id="1156460043">
          <w:marLeft w:val="0"/>
          <w:marRight w:val="0"/>
          <w:marTop w:val="0"/>
          <w:marBottom w:val="0"/>
          <w:divBdr>
            <w:top w:val="none" w:sz="0" w:space="0" w:color="auto"/>
            <w:left w:val="none" w:sz="0" w:space="0" w:color="auto"/>
            <w:bottom w:val="none" w:sz="0" w:space="0" w:color="auto"/>
            <w:right w:val="none" w:sz="0" w:space="0" w:color="auto"/>
          </w:divBdr>
          <w:divsChild>
            <w:div w:id="1105420707">
              <w:marLeft w:val="0"/>
              <w:marRight w:val="0"/>
              <w:marTop w:val="0"/>
              <w:marBottom w:val="0"/>
              <w:divBdr>
                <w:top w:val="none" w:sz="0" w:space="0" w:color="auto"/>
                <w:left w:val="none" w:sz="0" w:space="0" w:color="auto"/>
                <w:bottom w:val="none" w:sz="0" w:space="0" w:color="auto"/>
                <w:right w:val="none" w:sz="0" w:space="0" w:color="auto"/>
              </w:divBdr>
              <w:divsChild>
                <w:div w:id="1802651314">
                  <w:marLeft w:val="0"/>
                  <w:marRight w:val="0"/>
                  <w:marTop w:val="0"/>
                  <w:marBottom w:val="0"/>
                  <w:divBdr>
                    <w:top w:val="none" w:sz="0" w:space="0" w:color="auto"/>
                    <w:left w:val="none" w:sz="0" w:space="0" w:color="auto"/>
                    <w:bottom w:val="none" w:sz="0" w:space="0" w:color="auto"/>
                    <w:right w:val="none" w:sz="0" w:space="0" w:color="auto"/>
                  </w:divBdr>
                  <w:divsChild>
                    <w:div w:id="119075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246756">
      <w:bodyDiv w:val="1"/>
      <w:marLeft w:val="0"/>
      <w:marRight w:val="0"/>
      <w:marTop w:val="0"/>
      <w:marBottom w:val="0"/>
      <w:divBdr>
        <w:top w:val="none" w:sz="0" w:space="0" w:color="auto"/>
        <w:left w:val="none" w:sz="0" w:space="0" w:color="auto"/>
        <w:bottom w:val="none" w:sz="0" w:space="0" w:color="auto"/>
        <w:right w:val="none" w:sz="0" w:space="0" w:color="auto"/>
      </w:divBdr>
    </w:div>
    <w:div w:id="1795516978">
      <w:bodyDiv w:val="1"/>
      <w:marLeft w:val="0"/>
      <w:marRight w:val="0"/>
      <w:marTop w:val="0"/>
      <w:marBottom w:val="0"/>
      <w:divBdr>
        <w:top w:val="none" w:sz="0" w:space="0" w:color="auto"/>
        <w:left w:val="none" w:sz="0" w:space="0" w:color="auto"/>
        <w:bottom w:val="none" w:sz="0" w:space="0" w:color="auto"/>
        <w:right w:val="none" w:sz="0" w:space="0" w:color="auto"/>
      </w:divBdr>
      <w:divsChild>
        <w:div w:id="1075519333">
          <w:marLeft w:val="0"/>
          <w:marRight w:val="0"/>
          <w:marTop w:val="0"/>
          <w:marBottom w:val="0"/>
          <w:divBdr>
            <w:top w:val="none" w:sz="0" w:space="0" w:color="auto"/>
            <w:left w:val="none" w:sz="0" w:space="0" w:color="auto"/>
            <w:bottom w:val="none" w:sz="0" w:space="0" w:color="auto"/>
            <w:right w:val="none" w:sz="0" w:space="0" w:color="auto"/>
          </w:divBdr>
          <w:divsChild>
            <w:div w:id="1586958175">
              <w:marLeft w:val="0"/>
              <w:marRight w:val="0"/>
              <w:marTop w:val="0"/>
              <w:marBottom w:val="0"/>
              <w:divBdr>
                <w:top w:val="none" w:sz="0" w:space="0" w:color="auto"/>
                <w:left w:val="none" w:sz="0" w:space="0" w:color="auto"/>
                <w:bottom w:val="none" w:sz="0" w:space="0" w:color="auto"/>
                <w:right w:val="none" w:sz="0" w:space="0" w:color="auto"/>
              </w:divBdr>
              <w:divsChild>
                <w:div w:id="101550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366118">
      <w:bodyDiv w:val="1"/>
      <w:marLeft w:val="0"/>
      <w:marRight w:val="0"/>
      <w:marTop w:val="0"/>
      <w:marBottom w:val="0"/>
      <w:divBdr>
        <w:top w:val="none" w:sz="0" w:space="0" w:color="auto"/>
        <w:left w:val="none" w:sz="0" w:space="0" w:color="auto"/>
        <w:bottom w:val="none" w:sz="0" w:space="0" w:color="auto"/>
        <w:right w:val="none" w:sz="0" w:space="0" w:color="auto"/>
      </w:divBdr>
    </w:div>
    <w:div w:id="1797990044">
      <w:bodyDiv w:val="1"/>
      <w:marLeft w:val="0"/>
      <w:marRight w:val="0"/>
      <w:marTop w:val="0"/>
      <w:marBottom w:val="0"/>
      <w:divBdr>
        <w:top w:val="none" w:sz="0" w:space="0" w:color="auto"/>
        <w:left w:val="none" w:sz="0" w:space="0" w:color="auto"/>
        <w:bottom w:val="none" w:sz="0" w:space="0" w:color="auto"/>
        <w:right w:val="none" w:sz="0" w:space="0" w:color="auto"/>
      </w:divBdr>
    </w:div>
    <w:div w:id="1798521421">
      <w:bodyDiv w:val="1"/>
      <w:marLeft w:val="0"/>
      <w:marRight w:val="0"/>
      <w:marTop w:val="0"/>
      <w:marBottom w:val="0"/>
      <w:divBdr>
        <w:top w:val="none" w:sz="0" w:space="0" w:color="auto"/>
        <w:left w:val="none" w:sz="0" w:space="0" w:color="auto"/>
        <w:bottom w:val="none" w:sz="0" w:space="0" w:color="auto"/>
        <w:right w:val="none" w:sz="0" w:space="0" w:color="auto"/>
      </w:divBdr>
      <w:divsChild>
        <w:div w:id="667634636">
          <w:marLeft w:val="0"/>
          <w:marRight w:val="0"/>
          <w:marTop w:val="0"/>
          <w:marBottom w:val="0"/>
          <w:divBdr>
            <w:top w:val="none" w:sz="0" w:space="0" w:color="auto"/>
            <w:left w:val="none" w:sz="0" w:space="0" w:color="auto"/>
            <w:bottom w:val="none" w:sz="0" w:space="0" w:color="auto"/>
            <w:right w:val="none" w:sz="0" w:space="0" w:color="auto"/>
          </w:divBdr>
          <w:divsChild>
            <w:div w:id="1650867155">
              <w:marLeft w:val="0"/>
              <w:marRight w:val="0"/>
              <w:marTop w:val="0"/>
              <w:marBottom w:val="0"/>
              <w:divBdr>
                <w:top w:val="none" w:sz="0" w:space="0" w:color="auto"/>
                <w:left w:val="none" w:sz="0" w:space="0" w:color="auto"/>
                <w:bottom w:val="none" w:sz="0" w:space="0" w:color="auto"/>
                <w:right w:val="none" w:sz="0" w:space="0" w:color="auto"/>
              </w:divBdr>
              <w:divsChild>
                <w:div w:id="106302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033070">
      <w:bodyDiv w:val="1"/>
      <w:marLeft w:val="0"/>
      <w:marRight w:val="0"/>
      <w:marTop w:val="0"/>
      <w:marBottom w:val="0"/>
      <w:divBdr>
        <w:top w:val="none" w:sz="0" w:space="0" w:color="auto"/>
        <w:left w:val="none" w:sz="0" w:space="0" w:color="auto"/>
        <w:bottom w:val="none" w:sz="0" w:space="0" w:color="auto"/>
        <w:right w:val="none" w:sz="0" w:space="0" w:color="auto"/>
      </w:divBdr>
      <w:divsChild>
        <w:div w:id="1763256028">
          <w:marLeft w:val="0"/>
          <w:marRight w:val="0"/>
          <w:marTop w:val="0"/>
          <w:marBottom w:val="0"/>
          <w:divBdr>
            <w:top w:val="none" w:sz="0" w:space="0" w:color="auto"/>
            <w:left w:val="none" w:sz="0" w:space="0" w:color="auto"/>
            <w:bottom w:val="none" w:sz="0" w:space="0" w:color="auto"/>
            <w:right w:val="none" w:sz="0" w:space="0" w:color="auto"/>
          </w:divBdr>
          <w:divsChild>
            <w:div w:id="1204488082">
              <w:marLeft w:val="0"/>
              <w:marRight w:val="0"/>
              <w:marTop w:val="0"/>
              <w:marBottom w:val="0"/>
              <w:divBdr>
                <w:top w:val="none" w:sz="0" w:space="0" w:color="auto"/>
                <w:left w:val="none" w:sz="0" w:space="0" w:color="auto"/>
                <w:bottom w:val="none" w:sz="0" w:space="0" w:color="auto"/>
                <w:right w:val="none" w:sz="0" w:space="0" w:color="auto"/>
              </w:divBdr>
              <w:divsChild>
                <w:div w:id="92426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755844">
      <w:bodyDiv w:val="1"/>
      <w:marLeft w:val="0"/>
      <w:marRight w:val="0"/>
      <w:marTop w:val="0"/>
      <w:marBottom w:val="0"/>
      <w:divBdr>
        <w:top w:val="none" w:sz="0" w:space="0" w:color="auto"/>
        <w:left w:val="none" w:sz="0" w:space="0" w:color="auto"/>
        <w:bottom w:val="none" w:sz="0" w:space="0" w:color="auto"/>
        <w:right w:val="none" w:sz="0" w:space="0" w:color="auto"/>
      </w:divBdr>
      <w:divsChild>
        <w:div w:id="1624269790">
          <w:marLeft w:val="0"/>
          <w:marRight w:val="0"/>
          <w:marTop w:val="0"/>
          <w:marBottom w:val="0"/>
          <w:divBdr>
            <w:top w:val="none" w:sz="0" w:space="0" w:color="auto"/>
            <w:left w:val="none" w:sz="0" w:space="0" w:color="auto"/>
            <w:bottom w:val="none" w:sz="0" w:space="0" w:color="auto"/>
            <w:right w:val="none" w:sz="0" w:space="0" w:color="auto"/>
          </w:divBdr>
          <w:divsChild>
            <w:div w:id="1530296071">
              <w:marLeft w:val="0"/>
              <w:marRight w:val="0"/>
              <w:marTop w:val="0"/>
              <w:marBottom w:val="0"/>
              <w:divBdr>
                <w:top w:val="none" w:sz="0" w:space="0" w:color="auto"/>
                <w:left w:val="none" w:sz="0" w:space="0" w:color="auto"/>
                <w:bottom w:val="none" w:sz="0" w:space="0" w:color="auto"/>
                <w:right w:val="none" w:sz="0" w:space="0" w:color="auto"/>
              </w:divBdr>
              <w:divsChild>
                <w:div w:id="1310555394">
                  <w:marLeft w:val="0"/>
                  <w:marRight w:val="0"/>
                  <w:marTop w:val="0"/>
                  <w:marBottom w:val="0"/>
                  <w:divBdr>
                    <w:top w:val="none" w:sz="0" w:space="0" w:color="auto"/>
                    <w:left w:val="none" w:sz="0" w:space="0" w:color="auto"/>
                    <w:bottom w:val="none" w:sz="0" w:space="0" w:color="auto"/>
                    <w:right w:val="none" w:sz="0" w:space="0" w:color="auto"/>
                  </w:divBdr>
                  <w:divsChild>
                    <w:div w:id="19674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802227">
      <w:bodyDiv w:val="1"/>
      <w:marLeft w:val="0"/>
      <w:marRight w:val="0"/>
      <w:marTop w:val="0"/>
      <w:marBottom w:val="0"/>
      <w:divBdr>
        <w:top w:val="none" w:sz="0" w:space="0" w:color="auto"/>
        <w:left w:val="none" w:sz="0" w:space="0" w:color="auto"/>
        <w:bottom w:val="none" w:sz="0" w:space="0" w:color="auto"/>
        <w:right w:val="none" w:sz="0" w:space="0" w:color="auto"/>
      </w:divBdr>
    </w:div>
    <w:div w:id="1801611522">
      <w:bodyDiv w:val="1"/>
      <w:marLeft w:val="0"/>
      <w:marRight w:val="0"/>
      <w:marTop w:val="0"/>
      <w:marBottom w:val="0"/>
      <w:divBdr>
        <w:top w:val="none" w:sz="0" w:space="0" w:color="auto"/>
        <w:left w:val="none" w:sz="0" w:space="0" w:color="auto"/>
        <w:bottom w:val="none" w:sz="0" w:space="0" w:color="auto"/>
        <w:right w:val="none" w:sz="0" w:space="0" w:color="auto"/>
      </w:divBdr>
      <w:divsChild>
        <w:div w:id="729381506">
          <w:marLeft w:val="0"/>
          <w:marRight w:val="0"/>
          <w:marTop w:val="0"/>
          <w:marBottom w:val="0"/>
          <w:divBdr>
            <w:top w:val="none" w:sz="0" w:space="0" w:color="auto"/>
            <w:left w:val="none" w:sz="0" w:space="0" w:color="auto"/>
            <w:bottom w:val="none" w:sz="0" w:space="0" w:color="auto"/>
            <w:right w:val="none" w:sz="0" w:space="0" w:color="auto"/>
          </w:divBdr>
          <w:divsChild>
            <w:div w:id="1138568533">
              <w:marLeft w:val="0"/>
              <w:marRight w:val="0"/>
              <w:marTop w:val="0"/>
              <w:marBottom w:val="0"/>
              <w:divBdr>
                <w:top w:val="none" w:sz="0" w:space="0" w:color="auto"/>
                <w:left w:val="none" w:sz="0" w:space="0" w:color="auto"/>
                <w:bottom w:val="none" w:sz="0" w:space="0" w:color="auto"/>
                <w:right w:val="none" w:sz="0" w:space="0" w:color="auto"/>
              </w:divBdr>
              <w:divsChild>
                <w:div w:id="1018895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232783">
      <w:bodyDiv w:val="1"/>
      <w:marLeft w:val="0"/>
      <w:marRight w:val="0"/>
      <w:marTop w:val="0"/>
      <w:marBottom w:val="0"/>
      <w:divBdr>
        <w:top w:val="none" w:sz="0" w:space="0" w:color="auto"/>
        <w:left w:val="none" w:sz="0" w:space="0" w:color="auto"/>
        <w:bottom w:val="none" w:sz="0" w:space="0" w:color="auto"/>
        <w:right w:val="none" w:sz="0" w:space="0" w:color="auto"/>
      </w:divBdr>
      <w:divsChild>
        <w:div w:id="1556620667">
          <w:marLeft w:val="0"/>
          <w:marRight w:val="0"/>
          <w:marTop w:val="0"/>
          <w:marBottom w:val="0"/>
          <w:divBdr>
            <w:top w:val="none" w:sz="0" w:space="0" w:color="auto"/>
            <w:left w:val="none" w:sz="0" w:space="0" w:color="auto"/>
            <w:bottom w:val="none" w:sz="0" w:space="0" w:color="auto"/>
            <w:right w:val="none" w:sz="0" w:space="0" w:color="auto"/>
          </w:divBdr>
          <w:divsChild>
            <w:div w:id="819660135">
              <w:marLeft w:val="0"/>
              <w:marRight w:val="0"/>
              <w:marTop w:val="0"/>
              <w:marBottom w:val="0"/>
              <w:divBdr>
                <w:top w:val="none" w:sz="0" w:space="0" w:color="auto"/>
                <w:left w:val="none" w:sz="0" w:space="0" w:color="auto"/>
                <w:bottom w:val="none" w:sz="0" w:space="0" w:color="auto"/>
                <w:right w:val="none" w:sz="0" w:space="0" w:color="auto"/>
              </w:divBdr>
              <w:divsChild>
                <w:div w:id="45036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94854">
      <w:bodyDiv w:val="1"/>
      <w:marLeft w:val="0"/>
      <w:marRight w:val="0"/>
      <w:marTop w:val="0"/>
      <w:marBottom w:val="0"/>
      <w:divBdr>
        <w:top w:val="none" w:sz="0" w:space="0" w:color="auto"/>
        <w:left w:val="none" w:sz="0" w:space="0" w:color="auto"/>
        <w:bottom w:val="none" w:sz="0" w:space="0" w:color="auto"/>
        <w:right w:val="none" w:sz="0" w:space="0" w:color="auto"/>
      </w:divBdr>
    </w:div>
    <w:div w:id="1806506807">
      <w:bodyDiv w:val="1"/>
      <w:marLeft w:val="0"/>
      <w:marRight w:val="0"/>
      <w:marTop w:val="0"/>
      <w:marBottom w:val="0"/>
      <w:divBdr>
        <w:top w:val="none" w:sz="0" w:space="0" w:color="auto"/>
        <w:left w:val="none" w:sz="0" w:space="0" w:color="auto"/>
        <w:bottom w:val="none" w:sz="0" w:space="0" w:color="auto"/>
        <w:right w:val="none" w:sz="0" w:space="0" w:color="auto"/>
      </w:divBdr>
    </w:div>
    <w:div w:id="1808012737">
      <w:bodyDiv w:val="1"/>
      <w:marLeft w:val="0"/>
      <w:marRight w:val="0"/>
      <w:marTop w:val="0"/>
      <w:marBottom w:val="0"/>
      <w:divBdr>
        <w:top w:val="none" w:sz="0" w:space="0" w:color="auto"/>
        <w:left w:val="none" w:sz="0" w:space="0" w:color="auto"/>
        <w:bottom w:val="none" w:sz="0" w:space="0" w:color="auto"/>
        <w:right w:val="none" w:sz="0" w:space="0" w:color="auto"/>
      </w:divBdr>
    </w:div>
    <w:div w:id="1816071125">
      <w:bodyDiv w:val="1"/>
      <w:marLeft w:val="0"/>
      <w:marRight w:val="0"/>
      <w:marTop w:val="0"/>
      <w:marBottom w:val="0"/>
      <w:divBdr>
        <w:top w:val="none" w:sz="0" w:space="0" w:color="auto"/>
        <w:left w:val="none" w:sz="0" w:space="0" w:color="auto"/>
        <w:bottom w:val="none" w:sz="0" w:space="0" w:color="auto"/>
        <w:right w:val="none" w:sz="0" w:space="0" w:color="auto"/>
      </w:divBdr>
      <w:divsChild>
        <w:div w:id="1319579681">
          <w:marLeft w:val="0"/>
          <w:marRight w:val="0"/>
          <w:marTop w:val="0"/>
          <w:marBottom w:val="0"/>
          <w:divBdr>
            <w:top w:val="none" w:sz="0" w:space="0" w:color="auto"/>
            <w:left w:val="none" w:sz="0" w:space="0" w:color="auto"/>
            <w:bottom w:val="none" w:sz="0" w:space="0" w:color="auto"/>
            <w:right w:val="none" w:sz="0" w:space="0" w:color="auto"/>
          </w:divBdr>
          <w:divsChild>
            <w:div w:id="750809121">
              <w:marLeft w:val="0"/>
              <w:marRight w:val="0"/>
              <w:marTop w:val="0"/>
              <w:marBottom w:val="0"/>
              <w:divBdr>
                <w:top w:val="none" w:sz="0" w:space="0" w:color="auto"/>
                <w:left w:val="none" w:sz="0" w:space="0" w:color="auto"/>
                <w:bottom w:val="none" w:sz="0" w:space="0" w:color="auto"/>
                <w:right w:val="none" w:sz="0" w:space="0" w:color="auto"/>
              </w:divBdr>
              <w:divsChild>
                <w:div w:id="25821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257995">
      <w:bodyDiv w:val="1"/>
      <w:marLeft w:val="0"/>
      <w:marRight w:val="0"/>
      <w:marTop w:val="0"/>
      <w:marBottom w:val="0"/>
      <w:divBdr>
        <w:top w:val="none" w:sz="0" w:space="0" w:color="auto"/>
        <w:left w:val="none" w:sz="0" w:space="0" w:color="auto"/>
        <w:bottom w:val="none" w:sz="0" w:space="0" w:color="auto"/>
        <w:right w:val="none" w:sz="0" w:space="0" w:color="auto"/>
      </w:divBdr>
    </w:div>
    <w:div w:id="1818378172">
      <w:bodyDiv w:val="1"/>
      <w:marLeft w:val="0"/>
      <w:marRight w:val="0"/>
      <w:marTop w:val="0"/>
      <w:marBottom w:val="0"/>
      <w:divBdr>
        <w:top w:val="none" w:sz="0" w:space="0" w:color="auto"/>
        <w:left w:val="none" w:sz="0" w:space="0" w:color="auto"/>
        <w:bottom w:val="none" w:sz="0" w:space="0" w:color="auto"/>
        <w:right w:val="none" w:sz="0" w:space="0" w:color="auto"/>
      </w:divBdr>
      <w:divsChild>
        <w:div w:id="2095659789">
          <w:marLeft w:val="0"/>
          <w:marRight w:val="0"/>
          <w:marTop w:val="0"/>
          <w:marBottom w:val="0"/>
          <w:divBdr>
            <w:top w:val="none" w:sz="0" w:space="0" w:color="auto"/>
            <w:left w:val="none" w:sz="0" w:space="0" w:color="auto"/>
            <w:bottom w:val="none" w:sz="0" w:space="0" w:color="auto"/>
            <w:right w:val="none" w:sz="0" w:space="0" w:color="auto"/>
          </w:divBdr>
          <w:divsChild>
            <w:div w:id="602961051">
              <w:marLeft w:val="0"/>
              <w:marRight w:val="0"/>
              <w:marTop w:val="0"/>
              <w:marBottom w:val="0"/>
              <w:divBdr>
                <w:top w:val="none" w:sz="0" w:space="0" w:color="auto"/>
                <w:left w:val="none" w:sz="0" w:space="0" w:color="auto"/>
                <w:bottom w:val="none" w:sz="0" w:space="0" w:color="auto"/>
                <w:right w:val="none" w:sz="0" w:space="0" w:color="auto"/>
              </w:divBdr>
              <w:divsChild>
                <w:div w:id="1709987310">
                  <w:marLeft w:val="0"/>
                  <w:marRight w:val="0"/>
                  <w:marTop w:val="0"/>
                  <w:marBottom w:val="0"/>
                  <w:divBdr>
                    <w:top w:val="none" w:sz="0" w:space="0" w:color="auto"/>
                    <w:left w:val="none" w:sz="0" w:space="0" w:color="auto"/>
                    <w:bottom w:val="none" w:sz="0" w:space="0" w:color="auto"/>
                    <w:right w:val="none" w:sz="0" w:space="0" w:color="auto"/>
                  </w:divBdr>
                  <w:divsChild>
                    <w:div w:id="82092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886212">
      <w:bodyDiv w:val="1"/>
      <w:marLeft w:val="0"/>
      <w:marRight w:val="0"/>
      <w:marTop w:val="0"/>
      <w:marBottom w:val="0"/>
      <w:divBdr>
        <w:top w:val="none" w:sz="0" w:space="0" w:color="auto"/>
        <w:left w:val="none" w:sz="0" w:space="0" w:color="auto"/>
        <w:bottom w:val="none" w:sz="0" w:space="0" w:color="auto"/>
        <w:right w:val="none" w:sz="0" w:space="0" w:color="auto"/>
      </w:divBdr>
      <w:divsChild>
        <w:div w:id="1191527565">
          <w:marLeft w:val="0"/>
          <w:marRight w:val="0"/>
          <w:marTop w:val="0"/>
          <w:marBottom w:val="0"/>
          <w:divBdr>
            <w:top w:val="none" w:sz="0" w:space="0" w:color="auto"/>
            <w:left w:val="none" w:sz="0" w:space="0" w:color="auto"/>
            <w:bottom w:val="none" w:sz="0" w:space="0" w:color="auto"/>
            <w:right w:val="none" w:sz="0" w:space="0" w:color="auto"/>
          </w:divBdr>
          <w:divsChild>
            <w:div w:id="366562555">
              <w:marLeft w:val="0"/>
              <w:marRight w:val="0"/>
              <w:marTop w:val="0"/>
              <w:marBottom w:val="0"/>
              <w:divBdr>
                <w:top w:val="none" w:sz="0" w:space="0" w:color="auto"/>
                <w:left w:val="none" w:sz="0" w:space="0" w:color="auto"/>
                <w:bottom w:val="none" w:sz="0" w:space="0" w:color="auto"/>
                <w:right w:val="none" w:sz="0" w:space="0" w:color="auto"/>
              </w:divBdr>
              <w:divsChild>
                <w:div w:id="212418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385863">
      <w:bodyDiv w:val="1"/>
      <w:marLeft w:val="0"/>
      <w:marRight w:val="0"/>
      <w:marTop w:val="0"/>
      <w:marBottom w:val="0"/>
      <w:divBdr>
        <w:top w:val="none" w:sz="0" w:space="0" w:color="auto"/>
        <w:left w:val="none" w:sz="0" w:space="0" w:color="auto"/>
        <w:bottom w:val="none" w:sz="0" w:space="0" w:color="auto"/>
        <w:right w:val="none" w:sz="0" w:space="0" w:color="auto"/>
      </w:divBdr>
      <w:divsChild>
        <w:div w:id="1330906949">
          <w:marLeft w:val="0"/>
          <w:marRight w:val="0"/>
          <w:marTop w:val="0"/>
          <w:marBottom w:val="0"/>
          <w:divBdr>
            <w:top w:val="none" w:sz="0" w:space="0" w:color="auto"/>
            <w:left w:val="none" w:sz="0" w:space="0" w:color="auto"/>
            <w:bottom w:val="none" w:sz="0" w:space="0" w:color="auto"/>
            <w:right w:val="none" w:sz="0" w:space="0" w:color="auto"/>
          </w:divBdr>
          <w:divsChild>
            <w:div w:id="1212034720">
              <w:marLeft w:val="0"/>
              <w:marRight w:val="0"/>
              <w:marTop w:val="0"/>
              <w:marBottom w:val="0"/>
              <w:divBdr>
                <w:top w:val="none" w:sz="0" w:space="0" w:color="auto"/>
                <w:left w:val="none" w:sz="0" w:space="0" w:color="auto"/>
                <w:bottom w:val="none" w:sz="0" w:space="0" w:color="auto"/>
                <w:right w:val="none" w:sz="0" w:space="0" w:color="auto"/>
              </w:divBdr>
              <w:divsChild>
                <w:div w:id="1709988402">
                  <w:marLeft w:val="0"/>
                  <w:marRight w:val="0"/>
                  <w:marTop w:val="0"/>
                  <w:marBottom w:val="0"/>
                  <w:divBdr>
                    <w:top w:val="none" w:sz="0" w:space="0" w:color="auto"/>
                    <w:left w:val="none" w:sz="0" w:space="0" w:color="auto"/>
                    <w:bottom w:val="none" w:sz="0" w:space="0" w:color="auto"/>
                    <w:right w:val="none" w:sz="0" w:space="0" w:color="auto"/>
                  </w:divBdr>
                  <w:divsChild>
                    <w:div w:id="100809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767409">
      <w:bodyDiv w:val="1"/>
      <w:marLeft w:val="0"/>
      <w:marRight w:val="0"/>
      <w:marTop w:val="0"/>
      <w:marBottom w:val="0"/>
      <w:divBdr>
        <w:top w:val="none" w:sz="0" w:space="0" w:color="auto"/>
        <w:left w:val="none" w:sz="0" w:space="0" w:color="auto"/>
        <w:bottom w:val="none" w:sz="0" w:space="0" w:color="auto"/>
        <w:right w:val="none" w:sz="0" w:space="0" w:color="auto"/>
      </w:divBdr>
      <w:divsChild>
        <w:div w:id="844827114">
          <w:marLeft w:val="0"/>
          <w:marRight w:val="0"/>
          <w:marTop w:val="0"/>
          <w:marBottom w:val="0"/>
          <w:divBdr>
            <w:top w:val="none" w:sz="0" w:space="0" w:color="auto"/>
            <w:left w:val="none" w:sz="0" w:space="0" w:color="auto"/>
            <w:bottom w:val="none" w:sz="0" w:space="0" w:color="auto"/>
            <w:right w:val="none" w:sz="0" w:space="0" w:color="auto"/>
          </w:divBdr>
          <w:divsChild>
            <w:div w:id="1680279250">
              <w:marLeft w:val="0"/>
              <w:marRight w:val="0"/>
              <w:marTop w:val="0"/>
              <w:marBottom w:val="0"/>
              <w:divBdr>
                <w:top w:val="none" w:sz="0" w:space="0" w:color="auto"/>
                <w:left w:val="none" w:sz="0" w:space="0" w:color="auto"/>
                <w:bottom w:val="none" w:sz="0" w:space="0" w:color="auto"/>
                <w:right w:val="none" w:sz="0" w:space="0" w:color="auto"/>
              </w:divBdr>
              <w:divsChild>
                <w:div w:id="168127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927813">
      <w:bodyDiv w:val="1"/>
      <w:marLeft w:val="0"/>
      <w:marRight w:val="0"/>
      <w:marTop w:val="0"/>
      <w:marBottom w:val="0"/>
      <w:divBdr>
        <w:top w:val="none" w:sz="0" w:space="0" w:color="auto"/>
        <w:left w:val="none" w:sz="0" w:space="0" w:color="auto"/>
        <w:bottom w:val="none" w:sz="0" w:space="0" w:color="auto"/>
        <w:right w:val="none" w:sz="0" w:space="0" w:color="auto"/>
      </w:divBdr>
    </w:div>
    <w:div w:id="1825193847">
      <w:bodyDiv w:val="1"/>
      <w:marLeft w:val="0"/>
      <w:marRight w:val="0"/>
      <w:marTop w:val="0"/>
      <w:marBottom w:val="0"/>
      <w:divBdr>
        <w:top w:val="none" w:sz="0" w:space="0" w:color="auto"/>
        <w:left w:val="none" w:sz="0" w:space="0" w:color="auto"/>
        <w:bottom w:val="none" w:sz="0" w:space="0" w:color="auto"/>
        <w:right w:val="none" w:sz="0" w:space="0" w:color="auto"/>
      </w:divBdr>
    </w:div>
    <w:div w:id="1827041187">
      <w:bodyDiv w:val="1"/>
      <w:marLeft w:val="0"/>
      <w:marRight w:val="0"/>
      <w:marTop w:val="0"/>
      <w:marBottom w:val="0"/>
      <w:divBdr>
        <w:top w:val="none" w:sz="0" w:space="0" w:color="auto"/>
        <w:left w:val="none" w:sz="0" w:space="0" w:color="auto"/>
        <w:bottom w:val="none" w:sz="0" w:space="0" w:color="auto"/>
        <w:right w:val="none" w:sz="0" w:space="0" w:color="auto"/>
      </w:divBdr>
    </w:div>
    <w:div w:id="1827041682">
      <w:bodyDiv w:val="1"/>
      <w:marLeft w:val="0"/>
      <w:marRight w:val="0"/>
      <w:marTop w:val="0"/>
      <w:marBottom w:val="0"/>
      <w:divBdr>
        <w:top w:val="none" w:sz="0" w:space="0" w:color="auto"/>
        <w:left w:val="none" w:sz="0" w:space="0" w:color="auto"/>
        <w:bottom w:val="none" w:sz="0" w:space="0" w:color="auto"/>
        <w:right w:val="none" w:sz="0" w:space="0" w:color="auto"/>
      </w:divBdr>
      <w:divsChild>
        <w:div w:id="1865749231">
          <w:marLeft w:val="0"/>
          <w:marRight w:val="0"/>
          <w:marTop w:val="0"/>
          <w:marBottom w:val="0"/>
          <w:divBdr>
            <w:top w:val="none" w:sz="0" w:space="0" w:color="auto"/>
            <w:left w:val="none" w:sz="0" w:space="0" w:color="auto"/>
            <w:bottom w:val="none" w:sz="0" w:space="0" w:color="auto"/>
            <w:right w:val="none" w:sz="0" w:space="0" w:color="auto"/>
          </w:divBdr>
          <w:divsChild>
            <w:div w:id="1771659147">
              <w:marLeft w:val="0"/>
              <w:marRight w:val="0"/>
              <w:marTop w:val="0"/>
              <w:marBottom w:val="0"/>
              <w:divBdr>
                <w:top w:val="none" w:sz="0" w:space="0" w:color="auto"/>
                <w:left w:val="none" w:sz="0" w:space="0" w:color="auto"/>
                <w:bottom w:val="none" w:sz="0" w:space="0" w:color="auto"/>
                <w:right w:val="none" w:sz="0" w:space="0" w:color="auto"/>
              </w:divBdr>
              <w:divsChild>
                <w:div w:id="183378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353062">
      <w:bodyDiv w:val="1"/>
      <w:marLeft w:val="0"/>
      <w:marRight w:val="0"/>
      <w:marTop w:val="0"/>
      <w:marBottom w:val="0"/>
      <w:divBdr>
        <w:top w:val="none" w:sz="0" w:space="0" w:color="auto"/>
        <w:left w:val="none" w:sz="0" w:space="0" w:color="auto"/>
        <w:bottom w:val="none" w:sz="0" w:space="0" w:color="auto"/>
        <w:right w:val="none" w:sz="0" w:space="0" w:color="auto"/>
      </w:divBdr>
      <w:divsChild>
        <w:div w:id="859659457">
          <w:marLeft w:val="0"/>
          <w:marRight w:val="0"/>
          <w:marTop w:val="0"/>
          <w:marBottom w:val="0"/>
          <w:divBdr>
            <w:top w:val="none" w:sz="0" w:space="0" w:color="auto"/>
            <w:left w:val="none" w:sz="0" w:space="0" w:color="auto"/>
            <w:bottom w:val="none" w:sz="0" w:space="0" w:color="auto"/>
            <w:right w:val="none" w:sz="0" w:space="0" w:color="auto"/>
          </w:divBdr>
          <w:divsChild>
            <w:div w:id="1465848728">
              <w:marLeft w:val="0"/>
              <w:marRight w:val="0"/>
              <w:marTop w:val="0"/>
              <w:marBottom w:val="0"/>
              <w:divBdr>
                <w:top w:val="none" w:sz="0" w:space="0" w:color="auto"/>
                <w:left w:val="none" w:sz="0" w:space="0" w:color="auto"/>
                <w:bottom w:val="none" w:sz="0" w:space="0" w:color="auto"/>
                <w:right w:val="none" w:sz="0" w:space="0" w:color="auto"/>
              </w:divBdr>
              <w:divsChild>
                <w:div w:id="138362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26567">
      <w:bodyDiv w:val="1"/>
      <w:marLeft w:val="0"/>
      <w:marRight w:val="0"/>
      <w:marTop w:val="0"/>
      <w:marBottom w:val="0"/>
      <w:divBdr>
        <w:top w:val="none" w:sz="0" w:space="0" w:color="auto"/>
        <w:left w:val="none" w:sz="0" w:space="0" w:color="auto"/>
        <w:bottom w:val="none" w:sz="0" w:space="0" w:color="auto"/>
        <w:right w:val="none" w:sz="0" w:space="0" w:color="auto"/>
      </w:divBdr>
    </w:div>
    <w:div w:id="1829050838">
      <w:bodyDiv w:val="1"/>
      <w:marLeft w:val="0"/>
      <w:marRight w:val="0"/>
      <w:marTop w:val="0"/>
      <w:marBottom w:val="0"/>
      <w:divBdr>
        <w:top w:val="none" w:sz="0" w:space="0" w:color="auto"/>
        <w:left w:val="none" w:sz="0" w:space="0" w:color="auto"/>
        <w:bottom w:val="none" w:sz="0" w:space="0" w:color="auto"/>
        <w:right w:val="none" w:sz="0" w:space="0" w:color="auto"/>
      </w:divBdr>
    </w:div>
    <w:div w:id="1829132470">
      <w:bodyDiv w:val="1"/>
      <w:marLeft w:val="0"/>
      <w:marRight w:val="0"/>
      <w:marTop w:val="0"/>
      <w:marBottom w:val="0"/>
      <w:divBdr>
        <w:top w:val="none" w:sz="0" w:space="0" w:color="auto"/>
        <w:left w:val="none" w:sz="0" w:space="0" w:color="auto"/>
        <w:bottom w:val="none" w:sz="0" w:space="0" w:color="auto"/>
        <w:right w:val="none" w:sz="0" w:space="0" w:color="auto"/>
      </w:divBdr>
      <w:divsChild>
        <w:div w:id="280962157">
          <w:marLeft w:val="0"/>
          <w:marRight w:val="0"/>
          <w:marTop w:val="0"/>
          <w:marBottom w:val="0"/>
          <w:divBdr>
            <w:top w:val="none" w:sz="0" w:space="0" w:color="auto"/>
            <w:left w:val="none" w:sz="0" w:space="0" w:color="auto"/>
            <w:bottom w:val="none" w:sz="0" w:space="0" w:color="auto"/>
            <w:right w:val="none" w:sz="0" w:space="0" w:color="auto"/>
          </w:divBdr>
          <w:divsChild>
            <w:div w:id="721171313">
              <w:marLeft w:val="0"/>
              <w:marRight w:val="0"/>
              <w:marTop w:val="0"/>
              <w:marBottom w:val="0"/>
              <w:divBdr>
                <w:top w:val="none" w:sz="0" w:space="0" w:color="auto"/>
                <w:left w:val="none" w:sz="0" w:space="0" w:color="auto"/>
                <w:bottom w:val="none" w:sz="0" w:space="0" w:color="auto"/>
                <w:right w:val="none" w:sz="0" w:space="0" w:color="auto"/>
              </w:divBdr>
              <w:divsChild>
                <w:div w:id="711031490">
                  <w:marLeft w:val="0"/>
                  <w:marRight w:val="0"/>
                  <w:marTop w:val="0"/>
                  <w:marBottom w:val="0"/>
                  <w:divBdr>
                    <w:top w:val="none" w:sz="0" w:space="0" w:color="auto"/>
                    <w:left w:val="none" w:sz="0" w:space="0" w:color="auto"/>
                    <w:bottom w:val="none" w:sz="0" w:space="0" w:color="auto"/>
                    <w:right w:val="none" w:sz="0" w:space="0" w:color="auto"/>
                  </w:divBdr>
                  <w:divsChild>
                    <w:div w:id="1181550186">
                      <w:marLeft w:val="0"/>
                      <w:marRight w:val="0"/>
                      <w:marTop w:val="0"/>
                      <w:marBottom w:val="0"/>
                      <w:divBdr>
                        <w:top w:val="none" w:sz="0" w:space="0" w:color="auto"/>
                        <w:left w:val="none" w:sz="0" w:space="0" w:color="auto"/>
                        <w:bottom w:val="none" w:sz="0" w:space="0" w:color="auto"/>
                        <w:right w:val="none" w:sz="0" w:space="0" w:color="auto"/>
                      </w:divBdr>
                    </w:div>
                  </w:divsChild>
                </w:div>
                <w:div w:id="1764840671">
                  <w:marLeft w:val="0"/>
                  <w:marRight w:val="0"/>
                  <w:marTop w:val="0"/>
                  <w:marBottom w:val="0"/>
                  <w:divBdr>
                    <w:top w:val="none" w:sz="0" w:space="0" w:color="auto"/>
                    <w:left w:val="none" w:sz="0" w:space="0" w:color="auto"/>
                    <w:bottom w:val="none" w:sz="0" w:space="0" w:color="auto"/>
                    <w:right w:val="none" w:sz="0" w:space="0" w:color="auto"/>
                  </w:divBdr>
                  <w:divsChild>
                    <w:div w:id="35547216">
                      <w:marLeft w:val="0"/>
                      <w:marRight w:val="0"/>
                      <w:marTop w:val="0"/>
                      <w:marBottom w:val="0"/>
                      <w:divBdr>
                        <w:top w:val="none" w:sz="0" w:space="0" w:color="auto"/>
                        <w:left w:val="none" w:sz="0" w:space="0" w:color="auto"/>
                        <w:bottom w:val="none" w:sz="0" w:space="0" w:color="auto"/>
                        <w:right w:val="none" w:sz="0" w:space="0" w:color="auto"/>
                      </w:divBdr>
                    </w:div>
                  </w:divsChild>
                </w:div>
                <w:div w:id="1885748155">
                  <w:marLeft w:val="0"/>
                  <w:marRight w:val="0"/>
                  <w:marTop w:val="0"/>
                  <w:marBottom w:val="0"/>
                  <w:divBdr>
                    <w:top w:val="none" w:sz="0" w:space="0" w:color="auto"/>
                    <w:left w:val="none" w:sz="0" w:space="0" w:color="auto"/>
                    <w:bottom w:val="none" w:sz="0" w:space="0" w:color="auto"/>
                    <w:right w:val="none" w:sz="0" w:space="0" w:color="auto"/>
                  </w:divBdr>
                  <w:divsChild>
                    <w:div w:id="406461001">
                      <w:marLeft w:val="0"/>
                      <w:marRight w:val="0"/>
                      <w:marTop w:val="0"/>
                      <w:marBottom w:val="0"/>
                      <w:divBdr>
                        <w:top w:val="none" w:sz="0" w:space="0" w:color="auto"/>
                        <w:left w:val="none" w:sz="0" w:space="0" w:color="auto"/>
                        <w:bottom w:val="none" w:sz="0" w:space="0" w:color="auto"/>
                        <w:right w:val="none" w:sz="0" w:space="0" w:color="auto"/>
                      </w:divBdr>
                    </w:div>
                  </w:divsChild>
                </w:div>
                <w:div w:id="890193569">
                  <w:marLeft w:val="0"/>
                  <w:marRight w:val="0"/>
                  <w:marTop w:val="0"/>
                  <w:marBottom w:val="0"/>
                  <w:divBdr>
                    <w:top w:val="none" w:sz="0" w:space="0" w:color="auto"/>
                    <w:left w:val="none" w:sz="0" w:space="0" w:color="auto"/>
                    <w:bottom w:val="none" w:sz="0" w:space="0" w:color="auto"/>
                    <w:right w:val="none" w:sz="0" w:space="0" w:color="auto"/>
                  </w:divBdr>
                  <w:divsChild>
                    <w:div w:id="355889325">
                      <w:marLeft w:val="0"/>
                      <w:marRight w:val="0"/>
                      <w:marTop w:val="0"/>
                      <w:marBottom w:val="0"/>
                      <w:divBdr>
                        <w:top w:val="none" w:sz="0" w:space="0" w:color="auto"/>
                        <w:left w:val="none" w:sz="0" w:space="0" w:color="auto"/>
                        <w:bottom w:val="none" w:sz="0" w:space="0" w:color="auto"/>
                        <w:right w:val="none" w:sz="0" w:space="0" w:color="auto"/>
                      </w:divBdr>
                    </w:div>
                  </w:divsChild>
                </w:div>
                <w:div w:id="70198929">
                  <w:marLeft w:val="0"/>
                  <w:marRight w:val="0"/>
                  <w:marTop w:val="0"/>
                  <w:marBottom w:val="0"/>
                  <w:divBdr>
                    <w:top w:val="none" w:sz="0" w:space="0" w:color="auto"/>
                    <w:left w:val="none" w:sz="0" w:space="0" w:color="auto"/>
                    <w:bottom w:val="none" w:sz="0" w:space="0" w:color="auto"/>
                    <w:right w:val="none" w:sz="0" w:space="0" w:color="auto"/>
                  </w:divBdr>
                  <w:divsChild>
                    <w:div w:id="83934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38059">
      <w:bodyDiv w:val="1"/>
      <w:marLeft w:val="0"/>
      <w:marRight w:val="0"/>
      <w:marTop w:val="0"/>
      <w:marBottom w:val="0"/>
      <w:divBdr>
        <w:top w:val="none" w:sz="0" w:space="0" w:color="auto"/>
        <w:left w:val="none" w:sz="0" w:space="0" w:color="auto"/>
        <w:bottom w:val="none" w:sz="0" w:space="0" w:color="auto"/>
        <w:right w:val="none" w:sz="0" w:space="0" w:color="auto"/>
      </w:divBdr>
      <w:divsChild>
        <w:div w:id="1043092295">
          <w:marLeft w:val="0"/>
          <w:marRight w:val="0"/>
          <w:marTop w:val="0"/>
          <w:marBottom w:val="0"/>
          <w:divBdr>
            <w:top w:val="none" w:sz="0" w:space="0" w:color="auto"/>
            <w:left w:val="none" w:sz="0" w:space="0" w:color="auto"/>
            <w:bottom w:val="none" w:sz="0" w:space="0" w:color="auto"/>
            <w:right w:val="none" w:sz="0" w:space="0" w:color="auto"/>
          </w:divBdr>
          <w:divsChild>
            <w:div w:id="1685278530">
              <w:marLeft w:val="0"/>
              <w:marRight w:val="0"/>
              <w:marTop w:val="0"/>
              <w:marBottom w:val="0"/>
              <w:divBdr>
                <w:top w:val="none" w:sz="0" w:space="0" w:color="auto"/>
                <w:left w:val="none" w:sz="0" w:space="0" w:color="auto"/>
                <w:bottom w:val="none" w:sz="0" w:space="0" w:color="auto"/>
                <w:right w:val="none" w:sz="0" w:space="0" w:color="auto"/>
              </w:divBdr>
              <w:divsChild>
                <w:div w:id="735591354">
                  <w:marLeft w:val="0"/>
                  <w:marRight w:val="0"/>
                  <w:marTop w:val="0"/>
                  <w:marBottom w:val="0"/>
                  <w:divBdr>
                    <w:top w:val="none" w:sz="0" w:space="0" w:color="auto"/>
                    <w:left w:val="none" w:sz="0" w:space="0" w:color="auto"/>
                    <w:bottom w:val="none" w:sz="0" w:space="0" w:color="auto"/>
                    <w:right w:val="none" w:sz="0" w:space="0" w:color="auto"/>
                  </w:divBdr>
                  <w:divsChild>
                    <w:div w:id="78403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448167">
      <w:bodyDiv w:val="1"/>
      <w:marLeft w:val="0"/>
      <w:marRight w:val="0"/>
      <w:marTop w:val="0"/>
      <w:marBottom w:val="0"/>
      <w:divBdr>
        <w:top w:val="none" w:sz="0" w:space="0" w:color="auto"/>
        <w:left w:val="none" w:sz="0" w:space="0" w:color="auto"/>
        <w:bottom w:val="none" w:sz="0" w:space="0" w:color="auto"/>
        <w:right w:val="none" w:sz="0" w:space="0" w:color="auto"/>
      </w:divBdr>
    </w:div>
    <w:div w:id="1835610228">
      <w:bodyDiv w:val="1"/>
      <w:marLeft w:val="0"/>
      <w:marRight w:val="0"/>
      <w:marTop w:val="0"/>
      <w:marBottom w:val="0"/>
      <w:divBdr>
        <w:top w:val="none" w:sz="0" w:space="0" w:color="auto"/>
        <w:left w:val="none" w:sz="0" w:space="0" w:color="auto"/>
        <w:bottom w:val="none" w:sz="0" w:space="0" w:color="auto"/>
        <w:right w:val="none" w:sz="0" w:space="0" w:color="auto"/>
      </w:divBdr>
      <w:divsChild>
        <w:div w:id="200440680">
          <w:marLeft w:val="0"/>
          <w:marRight w:val="0"/>
          <w:marTop w:val="0"/>
          <w:marBottom w:val="0"/>
          <w:divBdr>
            <w:top w:val="none" w:sz="0" w:space="0" w:color="auto"/>
            <w:left w:val="none" w:sz="0" w:space="0" w:color="auto"/>
            <w:bottom w:val="none" w:sz="0" w:space="0" w:color="auto"/>
            <w:right w:val="none" w:sz="0" w:space="0" w:color="auto"/>
          </w:divBdr>
          <w:divsChild>
            <w:div w:id="1187598475">
              <w:marLeft w:val="0"/>
              <w:marRight w:val="0"/>
              <w:marTop w:val="0"/>
              <w:marBottom w:val="0"/>
              <w:divBdr>
                <w:top w:val="none" w:sz="0" w:space="0" w:color="auto"/>
                <w:left w:val="none" w:sz="0" w:space="0" w:color="auto"/>
                <w:bottom w:val="none" w:sz="0" w:space="0" w:color="auto"/>
                <w:right w:val="none" w:sz="0" w:space="0" w:color="auto"/>
              </w:divBdr>
              <w:divsChild>
                <w:div w:id="1005128586">
                  <w:marLeft w:val="0"/>
                  <w:marRight w:val="0"/>
                  <w:marTop w:val="0"/>
                  <w:marBottom w:val="0"/>
                  <w:divBdr>
                    <w:top w:val="none" w:sz="0" w:space="0" w:color="auto"/>
                    <w:left w:val="none" w:sz="0" w:space="0" w:color="auto"/>
                    <w:bottom w:val="none" w:sz="0" w:space="0" w:color="auto"/>
                    <w:right w:val="none" w:sz="0" w:space="0" w:color="auto"/>
                  </w:divBdr>
                  <w:divsChild>
                    <w:div w:id="3273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415982">
      <w:bodyDiv w:val="1"/>
      <w:marLeft w:val="0"/>
      <w:marRight w:val="0"/>
      <w:marTop w:val="0"/>
      <w:marBottom w:val="0"/>
      <w:divBdr>
        <w:top w:val="none" w:sz="0" w:space="0" w:color="auto"/>
        <w:left w:val="none" w:sz="0" w:space="0" w:color="auto"/>
        <w:bottom w:val="none" w:sz="0" w:space="0" w:color="auto"/>
        <w:right w:val="none" w:sz="0" w:space="0" w:color="auto"/>
      </w:divBdr>
      <w:divsChild>
        <w:div w:id="297802797">
          <w:marLeft w:val="0"/>
          <w:marRight w:val="0"/>
          <w:marTop w:val="0"/>
          <w:marBottom w:val="0"/>
          <w:divBdr>
            <w:top w:val="none" w:sz="0" w:space="0" w:color="auto"/>
            <w:left w:val="none" w:sz="0" w:space="0" w:color="auto"/>
            <w:bottom w:val="none" w:sz="0" w:space="0" w:color="auto"/>
            <w:right w:val="none" w:sz="0" w:space="0" w:color="auto"/>
          </w:divBdr>
          <w:divsChild>
            <w:div w:id="1944727669">
              <w:marLeft w:val="0"/>
              <w:marRight w:val="0"/>
              <w:marTop w:val="0"/>
              <w:marBottom w:val="0"/>
              <w:divBdr>
                <w:top w:val="none" w:sz="0" w:space="0" w:color="auto"/>
                <w:left w:val="none" w:sz="0" w:space="0" w:color="auto"/>
                <w:bottom w:val="none" w:sz="0" w:space="0" w:color="auto"/>
                <w:right w:val="none" w:sz="0" w:space="0" w:color="auto"/>
              </w:divBdr>
              <w:divsChild>
                <w:div w:id="6345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916713">
      <w:bodyDiv w:val="1"/>
      <w:marLeft w:val="0"/>
      <w:marRight w:val="0"/>
      <w:marTop w:val="0"/>
      <w:marBottom w:val="0"/>
      <w:divBdr>
        <w:top w:val="none" w:sz="0" w:space="0" w:color="auto"/>
        <w:left w:val="none" w:sz="0" w:space="0" w:color="auto"/>
        <w:bottom w:val="none" w:sz="0" w:space="0" w:color="auto"/>
        <w:right w:val="none" w:sz="0" w:space="0" w:color="auto"/>
      </w:divBdr>
      <w:divsChild>
        <w:div w:id="1720006329">
          <w:marLeft w:val="0"/>
          <w:marRight w:val="0"/>
          <w:marTop w:val="0"/>
          <w:marBottom w:val="0"/>
          <w:divBdr>
            <w:top w:val="none" w:sz="0" w:space="0" w:color="auto"/>
            <w:left w:val="none" w:sz="0" w:space="0" w:color="auto"/>
            <w:bottom w:val="none" w:sz="0" w:space="0" w:color="auto"/>
            <w:right w:val="none" w:sz="0" w:space="0" w:color="auto"/>
          </w:divBdr>
          <w:divsChild>
            <w:div w:id="394746946">
              <w:marLeft w:val="0"/>
              <w:marRight w:val="0"/>
              <w:marTop w:val="0"/>
              <w:marBottom w:val="0"/>
              <w:divBdr>
                <w:top w:val="none" w:sz="0" w:space="0" w:color="auto"/>
                <w:left w:val="none" w:sz="0" w:space="0" w:color="auto"/>
                <w:bottom w:val="none" w:sz="0" w:space="0" w:color="auto"/>
                <w:right w:val="none" w:sz="0" w:space="0" w:color="auto"/>
              </w:divBdr>
              <w:divsChild>
                <w:div w:id="20094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8107123">
      <w:bodyDiv w:val="1"/>
      <w:marLeft w:val="0"/>
      <w:marRight w:val="0"/>
      <w:marTop w:val="0"/>
      <w:marBottom w:val="0"/>
      <w:divBdr>
        <w:top w:val="none" w:sz="0" w:space="0" w:color="auto"/>
        <w:left w:val="none" w:sz="0" w:space="0" w:color="auto"/>
        <w:bottom w:val="none" w:sz="0" w:space="0" w:color="auto"/>
        <w:right w:val="none" w:sz="0" w:space="0" w:color="auto"/>
      </w:divBdr>
    </w:div>
    <w:div w:id="1842156542">
      <w:bodyDiv w:val="1"/>
      <w:marLeft w:val="0"/>
      <w:marRight w:val="0"/>
      <w:marTop w:val="0"/>
      <w:marBottom w:val="0"/>
      <w:divBdr>
        <w:top w:val="none" w:sz="0" w:space="0" w:color="auto"/>
        <w:left w:val="none" w:sz="0" w:space="0" w:color="auto"/>
        <w:bottom w:val="none" w:sz="0" w:space="0" w:color="auto"/>
        <w:right w:val="none" w:sz="0" w:space="0" w:color="auto"/>
      </w:divBdr>
      <w:divsChild>
        <w:div w:id="1291782895">
          <w:marLeft w:val="0"/>
          <w:marRight w:val="0"/>
          <w:marTop w:val="0"/>
          <w:marBottom w:val="0"/>
          <w:divBdr>
            <w:top w:val="none" w:sz="0" w:space="0" w:color="auto"/>
            <w:left w:val="none" w:sz="0" w:space="0" w:color="auto"/>
            <w:bottom w:val="none" w:sz="0" w:space="0" w:color="auto"/>
            <w:right w:val="none" w:sz="0" w:space="0" w:color="auto"/>
          </w:divBdr>
          <w:divsChild>
            <w:div w:id="1423527249">
              <w:marLeft w:val="0"/>
              <w:marRight w:val="0"/>
              <w:marTop w:val="0"/>
              <w:marBottom w:val="0"/>
              <w:divBdr>
                <w:top w:val="none" w:sz="0" w:space="0" w:color="auto"/>
                <w:left w:val="none" w:sz="0" w:space="0" w:color="auto"/>
                <w:bottom w:val="none" w:sz="0" w:space="0" w:color="auto"/>
                <w:right w:val="none" w:sz="0" w:space="0" w:color="auto"/>
              </w:divBdr>
              <w:divsChild>
                <w:div w:id="44257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432761">
      <w:bodyDiv w:val="1"/>
      <w:marLeft w:val="0"/>
      <w:marRight w:val="0"/>
      <w:marTop w:val="0"/>
      <w:marBottom w:val="0"/>
      <w:divBdr>
        <w:top w:val="none" w:sz="0" w:space="0" w:color="auto"/>
        <w:left w:val="none" w:sz="0" w:space="0" w:color="auto"/>
        <w:bottom w:val="none" w:sz="0" w:space="0" w:color="auto"/>
        <w:right w:val="none" w:sz="0" w:space="0" w:color="auto"/>
      </w:divBdr>
    </w:div>
    <w:div w:id="1846940333">
      <w:bodyDiv w:val="1"/>
      <w:marLeft w:val="0"/>
      <w:marRight w:val="0"/>
      <w:marTop w:val="0"/>
      <w:marBottom w:val="0"/>
      <w:divBdr>
        <w:top w:val="none" w:sz="0" w:space="0" w:color="auto"/>
        <w:left w:val="none" w:sz="0" w:space="0" w:color="auto"/>
        <w:bottom w:val="none" w:sz="0" w:space="0" w:color="auto"/>
        <w:right w:val="none" w:sz="0" w:space="0" w:color="auto"/>
      </w:divBdr>
    </w:div>
    <w:div w:id="1850485816">
      <w:bodyDiv w:val="1"/>
      <w:marLeft w:val="0"/>
      <w:marRight w:val="0"/>
      <w:marTop w:val="0"/>
      <w:marBottom w:val="0"/>
      <w:divBdr>
        <w:top w:val="none" w:sz="0" w:space="0" w:color="auto"/>
        <w:left w:val="none" w:sz="0" w:space="0" w:color="auto"/>
        <w:bottom w:val="none" w:sz="0" w:space="0" w:color="auto"/>
        <w:right w:val="none" w:sz="0" w:space="0" w:color="auto"/>
      </w:divBdr>
      <w:divsChild>
        <w:div w:id="810559010">
          <w:marLeft w:val="0"/>
          <w:marRight w:val="0"/>
          <w:marTop w:val="0"/>
          <w:marBottom w:val="0"/>
          <w:divBdr>
            <w:top w:val="none" w:sz="0" w:space="0" w:color="auto"/>
            <w:left w:val="none" w:sz="0" w:space="0" w:color="auto"/>
            <w:bottom w:val="none" w:sz="0" w:space="0" w:color="auto"/>
            <w:right w:val="none" w:sz="0" w:space="0" w:color="auto"/>
          </w:divBdr>
          <w:divsChild>
            <w:div w:id="39134565">
              <w:marLeft w:val="0"/>
              <w:marRight w:val="0"/>
              <w:marTop w:val="0"/>
              <w:marBottom w:val="0"/>
              <w:divBdr>
                <w:top w:val="none" w:sz="0" w:space="0" w:color="auto"/>
                <w:left w:val="none" w:sz="0" w:space="0" w:color="auto"/>
                <w:bottom w:val="none" w:sz="0" w:space="0" w:color="auto"/>
                <w:right w:val="none" w:sz="0" w:space="0" w:color="auto"/>
              </w:divBdr>
              <w:divsChild>
                <w:div w:id="42692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483399">
      <w:bodyDiv w:val="1"/>
      <w:marLeft w:val="0"/>
      <w:marRight w:val="0"/>
      <w:marTop w:val="0"/>
      <w:marBottom w:val="0"/>
      <w:divBdr>
        <w:top w:val="none" w:sz="0" w:space="0" w:color="auto"/>
        <w:left w:val="none" w:sz="0" w:space="0" w:color="auto"/>
        <w:bottom w:val="none" w:sz="0" w:space="0" w:color="auto"/>
        <w:right w:val="none" w:sz="0" w:space="0" w:color="auto"/>
      </w:divBdr>
    </w:div>
    <w:div w:id="1857041787">
      <w:bodyDiv w:val="1"/>
      <w:marLeft w:val="0"/>
      <w:marRight w:val="0"/>
      <w:marTop w:val="0"/>
      <w:marBottom w:val="0"/>
      <w:divBdr>
        <w:top w:val="none" w:sz="0" w:space="0" w:color="auto"/>
        <w:left w:val="none" w:sz="0" w:space="0" w:color="auto"/>
        <w:bottom w:val="none" w:sz="0" w:space="0" w:color="auto"/>
        <w:right w:val="none" w:sz="0" w:space="0" w:color="auto"/>
      </w:divBdr>
      <w:divsChild>
        <w:div w:id="1125661513">
          <w:marLeft w:val="0"/>
          <w:marRight w:val="0"/>
          <w:marTop w:val="0"/>
          <w:marBottom w:val="0"/>
          <w:divBdr>
            <w:top w:val="none" w:sz="0" w:space="0" w:color="auto"/>
            <w:left w:val="none" w:sz="0" w:space="0" w:color="auto"/>
            <w:bottom w:val="none" w:sz="0" w:space="0" w:color="auto"/>
            <w:right w:val="none" w:sz="0" w:space="0" w:color="auto"/>
          </w:divBdr>
          <w:divsChild>
            <w:div w:id="1864006937">
              <w:marLeft w:val="0"/>
              <w:marRight w:val="0"/>
              <w:marTop w:val="0"/>
              <w:marBottom w:val="0"/>
              <w:divBdr>
                <w:top w:val="none" w:sz="0" w:space="0" w:color="auto"/>
                <w:left w:val="none" w:sz="0" w:space="0" w:color="auto"/>
                <w:bottom w:val="none" w:sz="0" w:space="0" w:color="auto"/>
                <w:right w:val="none" w:sz="0" w:space="0" w:color="auto"/>
              </w:divBdr>
              <w:divsChild>
                <w:div w:id="1200976730">
                  <w:marLeft w:val="0"/>
                  <w:marRight w:val="0"/>
                  <w:marTop w:val="0"/>
                  <w:marBottom w:val="0"/>
                  <w:divBdr>
                    <w:top w:val="none" w:sz="0" w:space="0" w:color="auto"/>
                    <w:left w:val="none" w:sz="0" w:space="0" w:color="auto"/>
                    <w:bottom w:val="none" w:sz="0" w:space="0" w:color="auto"/>
                    <w:right w:val="none" w:sz="0" w:space="0" w:color="auto"/>
                  </w:divBdr>
                  <w:divsChild>
                    <w:div w:id="144337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7108202">
      <w:bodyDiv w:val="1"/>
      <w:marLeft w:val="0"/>
      <w:marRight w:val="0"/>
      <w:marTop w:val="0"/>
      <w:marBottom w:val="0"/>
      <w:divBdr>
        <w:top w:val="none" w:sz="0" w:space="0" w:color="auto"/>
        <w:left w:val="none" w:sz="0" w:space="0" w:color="auto"/>
        <w:bottom w:val="none" w:sz="0" w:space="0" w:color="auto"/>
        <w:right w:val="none" w:sz="0" w:space="0" w:color="auto"/>
      </w:divBdr>
    </w:div>
    <w:div w:id="1860578201">
      <w:bodyDiv w:val="1"/>
      <w:marLeft w:val="0"/>
      <w:marRight w:val="0"/>
      <w:marTop w:val="0"/>
      <w:marBottom w:val="0"/>
      <w:divBdr>
        <w:top w:val="none" w:sz="0" w:space="0" w:color="auto"/>
        <w:left w:val="none" w:sz="0" w:space="0" w:color="auto"/>
        <w:bottom w:val="none" w:sz="0" w:space="0" w:color="auto"/>
        <w:right w:val="none" w:sz="0" w:space="0" w:color="auto"/>
      </w:divBdr>
    </w:div>
    <w:div w:id="1862739445">
      <w:bodyDiv w:val="1"/>
      <w:marLeft w:val="0"/>
      <w:marRight w:val="0"/>
      <w:marTop w:val="0"/>
      <w:marBottom w:val="0"/>
      <w:divBdr>
        <w:top w:val="none" w:sz="0" w:space="0" w:color="auto"/>
        <w:left w:val="none" w:sz="0" w:space="0" w:color="auto"/>
        <w:bottom w:val="none" w:sz="0" w:space="0" w:color="auto"/>
        <w:right w:val="none" w:sz="0" w:space="0" w:color="auto"/>
      </w:divBdr>
      <w:divsChild>
        <w:div w:id="927034161">
          <w:marLeft w:val="0"/>
          <w:marRight w:val="0"/>
          <w:marTop w:val="0"/>
          <w:marBottom w:val="0"/>
          <w:divBdr>
            <w:top w:val="none" w:sz="0" w:space="0" w:color="auto"/>
            <w:left w:val="none" w:sz="0" w:space="0" w:color="auto"/>
            <w:bottom w:val="none" w:sz="0" w:space="0" w:color="auto"/>
            <w:right w:val="none" w:sz="0" w:space="0" w:color="auto"/>
          </w:divBdr>
          <w:divsChild>
            <w:div w:id="1478524178">
              <w:marLeft w:val="0"/>
              <w:marRight w:val="0"/>
              <w:marTop w:val="0"/>
              <w:marBottom w:val="0"/>
              <w:divBdr>
                <w:top w:val="none" w:sz="0" w:space="0" w:color="auto"/>
                <w:left w:val="none" w:sz="0" w:space="0" w:color="auto"/>
                <w:bottom w:val="none" w:sz="0" w:space="0" w:color="auto"/>
                <w:right w:val="none" w:sz="0" w:space="0" w:color="auto"/>
              </w:divBdr>
              <w:divsChild>
                <w:div w:id="75281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439085">
      <w:bodyDiv w:val="1"/>
      <w:marLeft w:val="0"/>
      <w:marRight w:val="0"/>
      <w:marTop w:val="0"/>
      <w:marBottom w:val="0"/>
      <w:divBdr>
        <w:top w:val="none" w:sz="0" w:space="0" w:color="auto"/>
        <w:left w:val="none" w:sz="0" w:space="0" w:color="auto"/>
        <w:bottom w:val="none" w:sz="0" w:space="0" w:color="auto"/>
        <w:right w:val="none" w:sz="0" w:space="0" w:color="auto"/>
      </w:divBdr>
    </w:div>
    <w:div w:id="1864828450">
      <w:bodyDiv w:val="1"/>
      <w:marLeft w:val="0"/>
      <w:marRight w:val="0"/>
      <w:marTop w:val="0"/>
      <w:marBottom w:val="0"/>
      <w:divBdr>
        <w:top w:val="none" w:sz="0" w:space="0" w:color="auto"/>
        <w:left w:val="none" w:sz="0" w:space="0" w:color="auto"/>
        <w:bottom w:val="none" w:sz="0" w:space="0" w:color="auto"/>
        <w:right w:val="none" w:sz="0" w:space="0" w:color="auto"/>
      </w:divBdr>
      <w:divsChild>
        <w:div w:id="1215921624">
          <w:marLeft w:val="0"/>
          <w:marRight w:val="0"/>
          <w:marTop w:val="0"/>
          <w:marBottom w:val="0"/>
          <w:divBdr>
            <w:top w:val="none" w:sz="0" w:space="0" w:color="auto"/>
            <w:left w:val="none" w:sz="0" w:space="0" w:color="auto"/>
            <w:bottom w:val="none" w:sz="0" w:space="0" w:color="auto"/>
            <w:right w:val="none" w:sz="0" w:space="0" w:color="auto"/>
          </w:divBdr>
          <w:divsChild>
            <w:div w:id="894775571">
              <w:marLeft w:val="0"/>
              <w:marRight w:val="0"/>
              <w:marTop w:val="0"/>
              <w:marBottom w:val="0"/>
              <w:divBdr>
                <w:top w:val="none" w:sz="0" w:space="0" w:color="auto"/>
                <w:left w:val="none" w:sz="0" w:space="0" w:color="auto"/>
                <w:bottom w:val="none" w:sz="0" w:space="0" w:color="auto"/>
                <w:right w:val="none" w:sz="0" w:space="0" w:color="auto"/>
              </w:divBdr>
              <w:divsChild>
                <w:div w:id="51553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480615">
      <w:bodyDiv w:val="1"/>
      <w:marLeft w:val="0"/>
      <w:marRight w:val="0"/>
      <w:marTop w:val="0"/>
      <w:marBottom w:val="0"/>
      <w:divBdr>
        <w:top w:val="none" w:sz="0" w:space="0" w:color="auto"/>
        <w:left w:val="none" w:sz="0" w:space="0" w:color="auto"/>
        <w:bottom w:val="none" w:sz="0" w:space="0" w:color="auto"/>
        <w:right w:val="none" w:sz="0" w:space="0" w:color="auto"/>
      </w:divBdr>
      <w:divsChild>
        <w:div w:id="932055167">
          <w:marLeft w:val="0"/>
          <w:marRight w:val="0"/>
          <w:marTop w:val="0"/>
          <w:marBottom w:val="0"/>
          <w:divBdr>
            <w:top w:val="none" w:sz="0" w:space="0" w:color="auto"/>
            <w:left w:val="none" w:sz="0" w:space="0" w:color="auto"/>
            <w:bottom w:val="none" w:sz="0" w:space="0" w:color="auto"/>
            <w:right w:val="none" w:sz="0" w:space="0" w:color="auto"/>
          </w:divBdr>
          <w:divsChild>
            <w:div w:id="1822387673">
              <w:marLeft w:val="0"/>
              <w:marRight w:val="0"/>
              <w:marTop w:val="0"/>
              <w:marBottom w:val="0"/>
              <w:divBdr>
                <w:top w:val="none" w:sz="0" w:space="0" w:color="auto"/>
                <w:left w:val="none" w:sz="0" w:space="0" w:color="auto"/>
                <w:bottom w:val="none" w:sz="0" w:space="0" w:color="auto"/>
                <w:right w:val="none" w:sz="0" w:space="0" w:color="auto"/>
              </w:divBdr>
              <w:divsChild>
                <w:div w:id="51951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023937">
      <w:bodyDiv w:val="1"/>
      <w:marLeft w:val="0"/>
      <w:marRight w:val="0"/>
      <w:marTop w:val="0"/>
      <w:marBottom w:val="0"/>
      <w:divBdr>
        <w:top w:val="none" w:sz="0" w:space="0" w:color="auto"/>
        <w:left w:val="none" w:sz="0" w:space="0" w:color="auto"/>
        <w:bottom w:val="none" w:sz="0" w:space="0" w:color="auto"/>
        <w:right w:val="none" w:sz="0" w:space="0" w:color="auto"/>
      </w:divBdr>
      <w:divsChild>
        <w:div w:id="1173832932">
          <w:marLeft w:val="0"/>
          <w:marRight w:val="0"/>
          <w:marTop w:val="0"/>
          <w:marBottom w:val="0"/>
          <w:divBdr>
            <w:top w:val="none" w:sz="0" w:space="0" w:color="auto"/>
            <w:left w:val="none" w:sz="0" w:space="0" w:color="auto"/>
            <w:bottom w:val="none" w:sz="0" w:space="0" w:color="auto"/>
            <w:right w:val="none" w:sz="0" w:space="0" w:color="auto"/>
          </w:divBdr>
          <w:divsChild>
            <w:div w:id="613369969">
              <w:marLeft w:val="0"/>
              <w:marRight w:val="0"/>
              <w:marTop w:val="0"/>
              <w:marBottom w:val="0"/>
              <w:divBdr>
                <w:top w:val="none" w:sz="0" w:space="0" w:color="auto"/>
                <w:left w:val="none" w:sz="0" w:space="0" w:color="auto"/>
                <w:bottom w:val="none" w:sz="0" w:space="0" w:color="auto"/>
                <w:right w:val="none" w:sz="0" w:space="0" w:color="auto"/>
              </w:divBdr>
              <w:divsChild>
                <w:div w:id="37050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680197">
      <w:bodyDiv w:val="1"/>
      <w:marLeft w:val="0"/>
      <w:marRight w:val="0"/>
      <w:marTop w:val="0"/>
      <w:marBottom w:val="0"/>
      <w:divBdr>
        <w:top w:val="none" w:sz="0" w:space="0" w:color="auto"/>
        <w:left w:val="none" w:sz="0" w:space="0" w:color="auto"/>
        <w:bottom w:val="none" w:sz="0" w:space="0" w:color="auto"/>
        <w:right w:val="none" w:sz="0" w:space="0" w:color="auto"/>
      </w:divBdr>
      <w:divsChild>
        <w:div w:id="1250845903">
          <w:marLeft w:val="0"/>
          <w:marRight w:val="0"/>
          <w:marTop w:val="0"/>
          <w:marBottom w:val="0"/>
          <w:divBdr>
            <w:top w:val="none" w:sz="0" w:space="0" w:color="auto"/>
            <w:left w:val="none" w:sz="0" w:space="0" w:color="auto"/>
            <w:bottom w:val="none" w:sz="0" w:space="0" w:color="auto"/>
            <w:right w:val="none" w:sz="0" w:space="0" w:color="auto"/>
          </w:divBdr>
          <w:divsChild>
            <w:div w:id="265621290">
              <w:marLeft w:val="0"/>
              <w:marRight w:val="0"/>
              <w:marTop w:val="0"/>
              <w:marBottom w:val="0"/>
              <w:divBdr>
                <w:top w:val="none" w:sz="0" w:space="0" w:color="auto"/>
                <w:left w:val="none" w:sz="0" w:space="0" w:color="auto"/>
                <w:bottom w:val="none" w:sz="0" w:space="0" w:color="auto"/>
                <w:right w:val="none" w:sz="0" w:space="0" w:color="auto"/>
              </w:divBdr>
              <w:divsChild>
                <w:div w:id="53107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139041">
      <w:bodyDiv w:val="1"/>
      <w:marLeft w:val="0"/>
      <w:marRight w:val="0"/>
      <w:marTop w:val="0"/>
      <w:marBottom w:val="0"/>
      <w:divBdr>
        <w:top w:val="none" w:sz="0" w:space="0" w:color="auto"/>
        <w:left w:val="none" w:sz="0" w:space="0" w:color="auto"/>
        <w:bottom w:val="none" w:sz="0" w:space="0" w:color="auto"/>
        <w:right w:val="none" w:sz="0" w:space="0" w:color="auto"/>
      </w:divBdr>
      <w:divsChild>
        <w:div w:id="1358233743">
          <w:marLeft w:val="0"/>
          <w:marRight w:val="0"/>
          <w:marTop w:val="0"/>
          <w:marBottom w:val="0"/>
          <w:divBdr>
            <w:top w:val="none" w:sz="0" w:space="0" w:color="auto"/>
            <w:left w:val="none" w:sz="0" w:space="0" w:color="auto"/>
            <w:bottom w:val="none" w:sz="0" w:space="0" w:color="auto"/>
            <w:right w:val="none" w:sz="0" w:space="0" w:color="auto"/>
          </w:divBdr>
          <w:divsChild>
            <w:div w:id="1279069410">
              <w:marLeft w:val="0"/>
              <w:marRight w:val="0"/>
              <w:marTop w:val="0"/>
              <w:marBottom w:val="0"/>
              <w:divBdr>
                <w:top w:val="none" w:sz="0" w:space="0" w:color="auto"/>
                <w:left w:val="none" w:sz="0" w:space="0" w:color="auto"/>
                <w:bottom w:val="none" w:sz="0" w:space="0" w:color="auto"/>
                <w:right w:val="none" w:sz="0" w:space="0" w:color="auto"/>
              </w:divBdr>
              <w:divsChild>
                <w:div w:id="1956671174">
                  <w:marLeft w:val="0"/>
                  <w:marRight w:val="0"/>
                  <w:marTop w:val="0"/>
                  <w:marBottom w:val="0"/>
                  <w:divBdr>
                    <w:top w:val="none" w:sz="0" w:space="0" w:color="auto"/>
                    <w:left w:val="none" w:sz="0" w:space="0" w:color="auto"/>
                    <w:bottom w:val="none" w:sz="0" w:space="0" w:color="auto"/>
                    <w:right w:val="none" w:sz="0" w:space="0" w:color="auto"/>
                  </w:divBdr>
                  <w:divsChild>
                    <w:div w:id="158079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339845">
      <w:bodyDiv w:val="1"/>
      <w:marLeft w:val="0"/>
      <w:marRight w:val="0"/>
      <w:marTop w:val="0"/>
      <w:marBottom w:val="0"/>
      <w:divBdr>
        <w:top w:val="none" w:sz="0" w:space="0" w:color="auto"/>
        <w:left w:val="none" w:sz="0" w:space="0" w:color="auto"/>
        <w:bottom w:val="none" w:sz="0" w:space="0" w:color="auto"/>
        <w:right w:val="none" w:sz="0" w:space="0" w:color="auto"/>
      </w:divBdr>
      <w:divsChild>
        <w:div w:id="2043968043">
          <w:marLeft w:val="0"/>
          <w:marRight w:val="0"/>
          <w:marTop w:val="0"/>
          <w:marBottom w:val="0"/>
          <w:divBdr>
            <w:top w:val="none" w:sz="0" w:space="0" w:color="auto"/>
            <w:left w:val="none" w:sz="0" w:space="0" w:color="auto"/>
            <w:bottom w:val="none" w:sz="0" w:space="0" w:color="auto"/>
            <w:right w:val="none" w:sz="0" w:space="0" w:color="auto"/>
          </w:divBdr>
          <w:divsChild>
            <w:div w:id="1253121219">
              <w:marLeft w:val="0"/>
              <w:marRight w:val="0"/>
              <w:marTop w:val="0"/>
              <w:marBottom w:val="0"/>
              <w:divBdr>
                <w:top w:val="none" w:sz="0" w:space="0" w:color="auto"/>
                <w:left w:val="none" w:sz="0" w:space="0" w:color="auto"/>
                <w:bottom w:val="none" w:sz="0" w:space="0" w:color="auto"/>
                <w:right w:val="none" w:sz="0" w:space="0" w:color="auto"/>
              </w:divBdr>
              <w:divsChild>
                <w:div w:id="806092845">
                  <w:marLeft w:val="0"/>
                  <w:marRight w:val="0"/>
                  <w:marTop w:val="0"/>
                  <w:marBottom w:val="0"/>
                  <w:divBdr>
                    <w:top w:val="none" w:sz="0" w:space="0" w:color="auto"/>
                    <w:left w:val="none" w:sz="0" w:space="0" w:color="auto"/>
                    <w:bottom w:val="none" w:sz="0" w:space="0" w:color="auto"/>
                    <w:right w:val="none" w:sz="0" w:space="0" w:color="auto"/>
                  </w:divBdr>
                  <w:divsChild>
                    <w:div w:id="181371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341056">
      <w:bodyDiv w:val="1"/>
      <w:marLeft w:val="0"/>
      <w:marRight w:val="0"/>
      <w:marTop w:val="0"/>
      <w:marBottom w:val="0"/>
      <w:divBdr>
        <w:top w:val="none" w:sz="0" w:space="0" w:color="auto"/>
        <w:left w:val="none" w:sz="0" w:space="0" w:color="auto"/>
        <w:bottom w:val="none" w:sz="0" w:space="0" w:color="auto"/>
        <w:right w:val="none" w:sz="0" w:space="0" w:color="auto"/>
      </w:divBdr>
    </w:div>
    <w:div w:id="1875540084">
      <w:bodyDiv w:val="1"/>
      <w:marLeft w:val="0"/>
      <w:marRight w:val="0"/>
      <w:marTop w:val="0"/>
      <w:marBottom w:val="0"/>
      <w:divBdr>
        <w:top w:val="none" w:sz="0" w:space="0" w:color="auto"/>
        <w:left w:val="none" w:sz="0" w:space="0" w:color="auto"/>
        <w:bottom w:val="none" w:sz="0" w:space="0" w:color="auto"/>
        <w:right w:val="none" w:sz="0" w:space="0" w:color="auto"/>
      </w:divBdr>
    </w:div>
    <w:div w:id="1880317738">
      <w:bodyDiv w:val="1"/>
      <w:marLeft w:val="0"/>
      <w:marRight w:val="0"/>
      <w:marTop w:val="0"/>
      <w:marBottom w:val="0"/>
      <w:divBdr>
        <w:top w:val="none" w:sz="0" w:space="0" w:color="auto"/>
        <w:left w:val="none" w:sz="0" w:space="0" w:color="auto"/>
        <w:bottom w:val="none" w:sz="0" w:space="0" w:color="auto"/>
        <w:right w:val="none" w:sz="0" w:space="0" w:color="auto"/>
      </w:divBdr>
      <w:divsChild>
        <w:div w:id="371467453">
          <w:marLeft w:val="0"/>
          <w:marRight w:val="0"/>
          <w:marTop w:val="0"/>
          <w:marBottom w:val="0"/>
          <w:divBdr>
            <w:top w:val="none" w:sz="0" w:space="0" w:color="auto"/>
            <w:left w:val="none" w:sz="0" w:space="0" w:color="auto"/>
            <w:bottom w:val="none" w:sz="0" w:space="0" w:color="auto"/>
            <w:right w:val="none" w:sz="0" w:space="0" w:color="auto"/>
          </w:divBdr>
          <w:divsChild>
            <w:div w:id="425468527">
              <w:marLeft w:val="0"/>
              <w:marRight w:val="0"/>
              <w:marTop w:val="0"/>
              <w:marBottom w:val="0"/>
              <w:divBdr>
                <w:top w:val="none" w:sz="0" w:space="0" w:color="auto"/>
                <w:left w:val="none" w:sz="0" w:space="0" w:color="auto"/>
                <w:bottom w:val="none" w:sz="0" w:space="0" w:color="auto"/>
                <w:right w:val="none" w:sz="0" w:space="0" w:color="auto"/>
              </w:divBdr>
              <w:divsChild>
                <w:div w:id="65530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358838">
      <w:bodyDiv w:val="1"/>
      <w:marLeft w:val="0"/>
      <w:marRight w:val="0"/>
      <w:marTop w:val="0"/>
      <w:marBottom w:val="0"/>
      <w:divBdr>
        <w:top w:val="none" w:sz="0" w:space="0" w:color="auto"/>
        <w:left w:val="none" w:sz="0" w:space="0" w:color="auto"/>
        <w:bottom w:val="none" w:sz="0" w:space="0" w:color="auto"/>
        <w:right w:val="none" w:sz="0" w:space="0" w:color="auto"/>
      </w:divBdr>
    </w:div>
    <w:div w:id="1881821164">
      <w:bodyDiv w:val="1"/>
      <w:marLeft w:val="0"/>
      <w:marRight w:val="0"/>
      <w:marTop w:val="0"/>
      <w:marBottom w:val="0"/>
      <w:divBdr>
        <w:top w:val="none" w:sz="0" w:space="0" w:color="auto"/>
        <w:left w:val="none" w:sz="0" w:space="0" w:color="auto"/>
        <w:bottom w:val="none" w:sz="0" w:space="0" w:color="auto"/>
        <w:right w:val="none" w:sz="0" w:space="0" w:color="auto"/>
      </w:divBdr>
      <w:divsChild>
        <w:div w:id="1980569538">
          <w:marLeft w:val="0"/>
          <w:marRight w:val="0"/>
          <w:marTop w:val="0"/>
          <w:marBottom w:val="0"/>
          <w:divBdr>
            <w:top w:val="none" w:sz="0" w:space="0" w:color="auto"/>
            <w:left w:val="none" w:sz="0" w:space="0" w:color="auto"/>
            <w:bottom w:val="none" w:sz="0" w:space="0" w:color="auto"/>
            <w:right w:val="none" w:sz="0" w:space="0" w:color="auto"/>
          </w:divBdr>
          <w:divsChild>
            <w:div w:id="1551720705">
              <w:marLeft w:val="0"/>
              <w:marRight w:val="0"/>
              <w:marTop w:val="0"/>
              <w:marBottom w:val="0"/>
              <w:divBdr>
                <w:top w:val="none" w:sz="0" w:space="0" w:color="auto"/>
                <w:left w:val="none" w:sz="0" w:space="0" w:color="auto"/>
                <w:bottom w:val="none" w:sz="0" w:space="0" w:color="auto"/>
                <w:right w:val="none" w:sz="0" w:space="0" w:color="auto"/>
              </w:divBdr>
              <w:divsChild>
                <w:div w:id="204957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4828900">
      <w:bodyDiv w:val="1"/>
      <w:marLeft w:val="0"/>
      <w:marRight w:val="0"/>
      <w:marTop w:val="0"/>
      <w:marBottom w:val="0"/>
      <w:divBdr>
        <w:top w:val="none" w:sz="0" w:space="0" w:color="auto"/>
        <w:left w:val="none" w:sz="0" w:space="0" w:color="auto"/>
        <w:bottom w:val="none" w:sz="0" w:space="0" w:color="auto"/>
        <w:right w:val="none" w:sz="0" w:space="0" w:color="auto"/>
      </w:divBdr>
    </w:div>
    <w:div w:id="1885557038">
      <w:bodyDiv w:val="1"/>
      <w:marLeft w:val="0"/>
      <w:marRight w:val="0"/>
      <w:marTop w:val="0"/>
      <w:marBottom w:val="0"/>
      <w:divBdr>
        <w:top w:val="none" w:sz="0" w:space="0" w:color="auto"/>
        <w:left w:val="none" w:sz="0" w:space="0" w:color="auto"/>
        <w:bottom w:val="none" w:sz="0" w:space="0" w:color="auto"/>
        <w:right w:val="none" w:sz="0" w:space="0" w:color="auto"/>
      </w:divBdr>
      <w:divsChild>
        <w:div w:id="1806001932">
          <w:marLeft w:val="0"/>
          <w:marRight w:val="0"/>
          <w:marTop w:val="0"/>
          <w:marBottom w:val="0"/>
          <w:divBdr>
            <w:top w:val="none" w:sz="0" w:space="0" w:color="auto"/>
            <w:left w:val="none" w:sz="0" w:space="0" w:color="auto"/>
            <w:bottom w:val="none" w:sz="0" w:space="0" w:color="auto"/>
            <w:right w:val="none" w:sz="0" w:space="0" w:color="auto"/>
          </w:divBdr>
          <w:divsChild>
            <w:div w:id="164829896">
              <w:marLeft w:val="0"/>
              <w:marRight w:val="0"/>
              <w:marTop w:val="0"/>
              <w:marBottom w:val="0"/>
              <w:divBdr>
                <w:top w:val="none" w:sz="0" w:space="0" w:color="auto"/>
                <w:left w:val="none" w:sz="0" w:space="0" w:color="auto"/>
                <w:bottom w:val="none" w:sz="0" w:space="0" w:color="auto"/>
                <w:right w:val="none" w:sz="0" w:space="0" w:color="auto"/>
              </w:divBdr>
              <w:divsChild>
                <w:div w:id="64516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6017621">
      <w:bodyDiv w:val="1"/>
      <w:marLeft w:val="0"/>
      <w:marRight w:val="0"/>
      <w:marTop w:val="0"/>
      <w:marBottom w:val="0"/>
      <w:divBdr>
        <w:top w:val="none" w:sz="0" w:space="0" w:color="auto"/>
        <w:left w:val="none" w:sz="0" w:space="0" w:color="auto"/>
        <w:bottom w:val="none" w:sz="0" w:space="0" w:color="auto"/>
        <w:right w:val="none" w:sz="0" w:space="0" w:color="auto"/>
      </w:divBdr>
      <w:divsChild>
        <w:div w:id="993413221">
          <w:marLeft w:val="0"/>
          <w:marRight w:val="0"/>
          <w:marTop w:val="0"/>
          <w:marBottom w:val="0"/>
          <w:divBdr>
            <w:top w:val="none" w:sz="0" w:space="0" w:color="auto"/>
            <w:left w:val="none" w:sz="0" w:space="0" w:color="auto"/>
            <w:bottom w:val="none" w:sz="0" w:space="0" w:color="auto"/>
            <w:right w:val="none" w:sz="0" w:space="0" w:color="auto"/>
          </w:divBdr>
          <w:divsChild>
            <w:div w:id="1180658994">
              <w:marLeft w:val="0"/>
              <w:marRight w:val="0"/>
              <w:marTop w:val="0"/>
              <w:marBottom w:val="0"/>
              <w:divBdr>
                <w:top w:val="none" w:sz="0" w:space="0" w:color="auto"/>
                <w:left w:val="none" w:sz="0" w:space="0" w:color="auto"/>
                <w:bottom w:val="none" w:sz="0" w:space="0" w:color="auto"/>
                <w:right w:val="none" w:sz="0" w:space="0" w:color="auto"/>
              </w:divBdr>
              <w:divsChild>
                <w:div w:id="71122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1938">
      <w:bodyDiv w:val="1"/>
      <w:marLeft w:val="0"/>
      <w:marRight w:val="0"/>
      <w:marTop w:val="0"/>
      <w:marBottom w:val="0"/>
      <w:divBdr>
        <w:top w:val="none" w:sz="0" w:space="0" w:color="auto"/>
        <w:left w:val="none" w:sz="0" w:space="0" w:color="auto"/>
        <w:bottom w:val="none" w:sz="0" w:space="0" w:color="auto"/>
        <w:right w:val="none" w:sz="0" w:space="0" w:color="auto"/>
      </w:divBdr>
      <w:divsChild>
        <w:div w:id="596788915">
          <w:marLeft w:val="0"/>
          <w:marRight w:val="0"/>
          <w:marTop w:val="0"/>
          <w:marBottom w:val="0"/>
          <w:divBdr>
            <w:top w:val="none" w:sz="0" w:space="0" w:color="auto"/>
            <w:left w:val="none" w:sz="0" w:space="0" w:color="auto"/>
            <w:bottom w:val="none" w:sz="0" w:space="0" w:color="auto"/>
            <w:right w:val="none" w:sz="0" w:space="0" w:color="auto"/>
          </w:divBdr>
          <w:divsChild>
            <w:div w:id="1062754101">
              <w:marLeft w:val="0"/>
              <w:marRight w:val="0"/>
              <w:marTop w:val="0"/>
              <w:marBottom w:val="0"/>
              <w:divBdr>
                <w:top w:val="none" w:sz="0" w:space="0" w:color="auto"/>
                <w:left w:val="none" w:sz="0" w:space="0" w:color="auto"/>
                <w:bottom w:val="none" w:sz="0" w:space="0" w:color="auto"/>
                <w:right w:val="none" w:sz="0" w:space="0" w:color="auto"/>
              </w:divBdr>
              <w:divsChild>
                <w:div w:id="2039046486">
                  <w:marLeft w:val="0"/>
                  <w:marRight w:val="0"/>
                  <w:marTop w:val="0"/>
                  <w:marBottom w:val="0"/>
                  <w:divBdr>
                    <w:top w:val="none" w:sz="0" w:space="0" w:color="auto"/>
                    <w:left w:val="none" w:sz="0" w:space="0" w:color="auto"/>
                    <w:bottom w:val="none" w:sz="0" w:space="0" w:color="auto"/>
                    <w:right w:val="none" w:sz="0" w:space="0" w:color="auto"/>
                  </w:divBdr>
                  <w:divsChild>
                    <w:div w:id="172367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760711">
      <w:bodyDiv w:val="1"/>
      <w:marLeft w:val="0"/>
      <w:marRight w:val="0"/>
      <w:marTop w:val="0"/>
      <w:marBottom w:val="0"/>
      <w:divBdr>
        <w:top w:val="none" w:sz="0" w:space="0" w:color="auto"/>
        <w:left w:val="none" w:sz="0" w:space="0" w:color="auto"/>
        <w:bottom w:val="none" w:sz="0" w:space="0" w:color="auto"/>
        <w:right w:val="none" w:sz="0" w:space="0" w:color="auto"/>
      </w:divBdr>
      <w:divsChild>
        <w:div w:id="1801220200">
          <w:marLeft w:val="0"/>
          <w:marRight w:val="0"/>
          <w:marTop w:val="0"/>
          <w:marBottom w:val="0"/>
          <w:divBdr>
            <w:top w:val="none" w:sz="0" w:space="0" w:color="auto"/>
            <w:left w:val="none" w:sz="0" w:space="0" w:color="auto"/>
            <w:bottom w:val="none" w:sz="0" w:space="0" w:color="auto"/>
            <w:right w:val="none" w:sz="0" w:space="0" w:color="auto"/>
          </w:divBdr>
          <w:divsChild>
            <w:div w:id="911695671">
              <w:marLeft w:val="0"/>
              <w:marRight w:val="0"/>
              <w:marTop w:val="0"/>
              <w:marBottom w:val="0"/>
              <w:divBdr>
                <w:top w:val="none" w:sz="0" w:space="0" w:color="auto"/>
                <w:left w:val="none" w:sz="0" w:space="0" w:color="auto"/>
                <w:bottom w:val="none" w:sz="0" w:space="0" w:color="auto"/>
                <w:right w:val="none" w:sz="0" w:space="0" w:color="auto"/>
              </w:divBdr>
              <w:divsChild>
                <w:div w:id="145047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882583">
      <w:bodyDiv w:val="1"/>
      <w:marLeft w:val="0"/>
      <w:marRight w:val="0"/>
      <w:marTop w:val="0"/>
      <w:marBottom w:val="0"/>
      <w:divBdr>
        <w:top w:val="none" w:sz="0" w:space="0" w:color="auto"/>
        <w:left w:val="none" w:sz="0" w:space="0" w:color="auto"/>
        <w:bottom w:val="none" w:sz="0" w:space="0" w:color="auto"/>
        <w:right w:val="none" w:sz="0" w:space="0" w:color="auto"/>
      </w:divBdr>
      <w:divsChild>
        <w:div w:id="1179081841">
          <w:marLeft w:val="0"/>
          <w:marRight w:val="0"/>
          <w:marTop w:val="0"/>
          <w:marBottom w:val="0"/>
          <w:divBdr>
            <w:top w:val="none" w:sz="0" w:space="0" w:color="auto"/>
            <w:left w:val="none" w:sz="0" w:space="0" w:color="auto"/>
            <w:bottom w:val="none" w:sz="0" w:space="0" w:color="auto"/>
            <w:right w:val="none" w:sz="0" w:space="0" w:color="auto"/>
          </w:divBdr>
          <w:divsChild>
            <w:div w:id="1720782647">
              <w:marLeft w:val="0"/>
              <w:marRight w:val="0"/>
              <w:marTop w:val="0"/>
              <w:marBottom w:val="0"/>
              <w:divBdr>
                <w:top w:val="none" w:sz="0" w:space="0" w:color="auto"/>
                <w:left w:val="none" w:sz="0" w:space="0" w:color="auto"/>
                <w:bottom w:val="none" w:sz="0" w:space="0" w:color="auto"/>
                <w:right w:val="none" w:sz="0" w:space="0" w:color="auto"/>
              </w:divBdr>
              <w:divsChild>
                <w:div w:id="3685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037804">
      <w:bodyDiv w:val="1"/>
      <w:marLeft w:val="0"/>
      <w:marRight w:val="0"/>
      <w:marTop w:val="0"/>
      <w:marBottom w:val="0"/>
      <w:divBdr>
        <w:top w:val="none" w:sz="0" w:space="0" w:color="auto"/>
        <w:left w:val="none" w:sz="0" w:space="0" w:color="auto"/>
        <w:bottom w:val="none" w:sz="0" w:space="0" w:color="auto"/>
        <w:right w:val="none" w:sz="0" w:space="0" w:color="auto"/>
      </w:divBdr>
      <w:divsChild>
        <w:div w:id="999424360">
          <w:marLeft w:val="0"/>
          <w:marRight w:val="0"/>
          <w:marTop w:val="0"/>
          <w:marBottom w:val="0"/>
          <w:divBdr>
            <w:top w:val="none" w:sz="0" w:space="0" w:color="auto"/>
            <w:left w:val="none" w:sz="0" w:space="0" w:color="auto"/>
            <w:bottom w:val="none" w:sz="0" w:space="0" w:color="auto"/>
            <w:right w:val="none" w:sz="0" w:space="0" w:color="auto"/>
          </w:divBdr>
          <w:divsChild>
            <w:div w:id="1385642356">
              <w:marLeft w:val="0"/>
              <w:marRight w:val="0"/>
              <w:marTop w:val="0"/>
              <w:marBottom w:val="0"/>
              <w:divBdr>
                <w:top w:val="none" w:sz="0" w:space="0" w:color="auto"/>
                <w:left w:val="none" w:sz="0" w:space="0" w:color="auto"/>
                <w:bottom w:val="none" w:sz="0" w:space="0" w:color="auto"/>
                <w:right w:val="none" w:sz="0" w:space="0" w:color="auto"/>
              </w:divBdr>
              <w:divsChild>
                <w:div w:id="65996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654726">
      <w:bodyDiv w:val="1"/>
      <w:marLeft w:val="0"/>
      <w:marRight w:val="0"/>
      <w:marTop w:val="0"/>
      <w:marBottom w:val="0"/>
      <w:divBdr>
        <w:top w:val="none" w:sz="0" w:space="0" w:color="auto"/>
        <w:left w:val="none" w:sz="0" w:space="0" w:color="auto"/>
        <w:bottom w:val="none" w:sz="0" w:space="0" w:color="auto"/>
        <w:right w:val="none" w:sz="0" w:space="0" w:color="auto"/>
      </w:divBdr>
    </w:div>
    <w:div w:id="1894729915">
      <w:bodyDiv w:val="1"/>
      <w:marLeft w:val="0"/>
      <w:marRight w:val="0"/>
      <w:marTop w:val="0"/>
      <w:marBottom w:val="0"/>
      <w:divBdr>
        <w:top w:val="none" w:sz="0" w:space="0" w:color="auto"/>
        <w:left w:val="none" w:sz="0" w:space="0" w:color="auto"/>
        <w:bottom w:val="none" w:sz="0" w:space="0" w:color="auto"/>
        <w:right w:val="none" w:sz="0" w:space="0" w:color="auto"/>
      </w:divBdr>
      <w:divsChild>
        <w:div w:id="908079190">
          <w:marLeft w:val="0"/>
          <w:marRight w:val="0"/>
          <w:marTop w:val="0"/>
          <w:marBottom w:val="0"/>
          <w:divBdr>
            <w:top w:val="none" w:sz="0" w:space="0" w:color="auto"/>
            <w:left w:val="none" w:sz="0" w:space="0" w:color="auto"/>
            <w:bottom w:val="none" w:sz="0" w:space="0" w:color="auto"/>
            <w:right w:val="none" w:sz="0" w:space="0" w:color="auto"/>
          </w:divBdr>
          <w:divsChild>
            <w:div w:id="2024016354">
              <w:marLeft w:val="0"/>
              <w:marRight w:val="0"/>
              <w:marTop w:val="0"/>
              <w:marBottom w:val="0"/>
              <w:divBdr>
                <w:top w:val="none" w:sz="0" w:space="0" w:color="auto"/>
                <w:left w:val="none" w:sz="0" w:space="0" w:color="auto"/>
                <w:bottom w:val="none" w:sz="0" w:space="0" w:color="auto"/>
                <w:right w:val="none" w:sz="0" w:space="0" w:color="auto"/>
              </w:divBdr>
              <w:divsChild>
                <w:div w:id="156128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001591">
      <w:bodyDiv w:val="1"/>
      <w:marLeft w:val="0"/>
      <w:marRight w:val="0"/>
      <w:marTop w:val="0"/>
      <w:marBottom w:val="0"/>
      <w:divBdr>
        <w:top w:val="none" w:sz="0" w:space="0" w:color="auto"/>
        <w:left w:val="none" w:sz="0" w:space="0" w:color="auto"/>
        <w:bottom w:val="none" w:sz="0" w:space="0" w:color="auto"/>
        <w:right w:val="none" w:sz="0" w:space="0" w:color="auto"/>
      </w:divBdr>
      <w:divsChild>
        <w:div w:id="1820227615">
          <w:marLeft w:val="0"/>
          <w:marRight w:val="0"/>
          <w:marTop w:val="0"/>
          <w:marBottom w:val="0"/>
          <w:divBdr>
            <w:top w:val="none" w:sz="0" w:space="0" w:color="auto"/>
            <w:left w:val="none" w:sz="0" w:space="0" w:color="auto"/>
            <w:bottom w:val="none" w:sz="0" w:space="0" w:color="auto"/>
            <w:right w:val="none" w:sz="0" w:space="0" w:color="auto"/>
          </w:divBdr>
          <w:divsChild>
            <w:div w:id="64302519">
              <w:marLeft w:val="0"/>
              <w:marRight w:val="0"/>
              <w:marTop w:val="0"/>
              <w:marBottom w:val="0"/>
              <w:divBdr>
                <w:top w:val="none" w:sz="0" w:space="0" w:color="auto"/>
                <w:left w:val="none" w:sz="0" w:space="0" w:color="auto"/>
                <w:bottom w:val="none" w:sz="0" w:space="0" w:color="auto"/>
                <w:right w:val="none" w:sz="0" w:space="0" w:color="auto"/>
              </w:divBdr>
              <w:divsChild>
                <w:div w:id="12362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09238">
      <w:bodyDiv w:val="1"/>
      <w:marLeft w:val="0"/>
      <w:marRight w:val="0"/>
      <w:marTop w:val="0"/>
      <w:marBottom w:val="0"/>
      <w:divBdr>
        <w:top w:val="none" w:sz="0" w:space="0" w:color="auto"/>
        <w:left w:val="none" w:sz="0" w:space="0" w:color="auto"/>
        <w:bottom w:val="none" w:sz="0" w:space="0" w:color="auto"/>
        <w:right w:val="none" w:sz="0" w:space="0" w:color="auto"/>
      </w:divBdr>
      <w:divsChild>
        <w:div w:id="1169101284">
          <w:marLeft w:val="0"/>
          <w:marRight w:val="0"/>
          <w:marTop w:val="0"/>
          <w:marBottom w:val="0"/>
          <w:divBdr>
            <w:top w:val="none" w:sz="0" w:space="0" w:color="auto"/>
            <w:left w:val="none" w:sz="0" w:space="0" w:color="auto"/>
            <w:bottom w:val="none" w:sz="0" w:space="0" w:color="auto"/>
            <w:right w:val="none" w:sz="0" w:space="0" w:color="auto"/>
          </w:divBdr>
          <w:divsChild>
            <w:div w:id="1535655248">
              <w:marLeft w:val="0"/>
              <w:marRight w:val="0"/>
              <w:marTop w:val="0"/>
              <w:marBottom w:val="0"/>
              <w:divBdr>
                <w:top w:val="none" w:sz="0" w:space="0" w:color="auto"/>
                <w:left w:val="none" w:sz="0" w:space="0" w:color="auto"/>
                <w:bottom w:val="none" w:sz="0" w:space="0" w:color="auto"/>
                <w:right w:val="none" w:sz="0" w:space="0" w:color="auto"/>
              </w:divBdr>
              <w:divsChild>
                <w:div w:id="114519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588313">
      <w:bodyDiv w:val="1"/>
      <w:marLeft w:val="0"/>
      <w:marRight w:val="0"/>
      <w:marTop w:val="0"/>
      <w:marBottom w:val="0"/>
      <w:divBdr>
        <w:top w:val="none" w:sz="0" w:space="0" w:color="auto"/>
        <w:left w:val="none" w:sz="0" w:space="0" w:color="auto"/>
        <w:bottom w:val="none" w:sz="0" w:space="0" w:color="auto"/>
        <w:right w:val="none" w:sz="0" w:space="0" w:color="auto"/>
      </w:divBdr>
      <w:divsChild>
        <w:div w:id="309943852">
          <w:marLeft w:val="0"/>
          <w:marRight w:val="0"/>
          <w:marTop w:val="0"/>
          <w:marBottom w:val="0"/>
          <w:divBdr>
            <w:top w:val="none" w:sz="0" w:space="0" w:color="auto"/>
            <w:left w:val="none" w:sz="0" w:space="0" w:color="auto"/>
            <w:bottom w:val="none" w:sz="0" w:space="0" w:color="auto"/>
            <w:right w:val="none" w:sz="0" w:space="0" w:color="auto"/>
          </w:divBdr>
          <w:divsChild>
            <w:div w:id="1313407597">
              <w:marLeft w:val="0"/>
              <w:marRight w:val="0"/>
              <w:marTop w:val="0"/>
              <w:marBottom w:val="0"/>
              <w:divBdr>
                <w:top w:val="none" w:sz="0" w:space="0" w:color="auto"/>
                <w:left w:val="none" w:sz="0" w:space="0" w:color="auto"/>
                <w:bottom w:val="none" w:sz="0" w:space="0" w:color="auto"/>
                <w:right w:val="none" w:sz="0" w:space="0" w:color="auto"/>
              </w:divBdr>
              <w:divsChild>
                <w:div w:id="94084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823860">
      <w:bodyDiv w:val="1"/>
      <w:marLeft w:val="0"/>
      <w:marRight w:val="0"/>
      <w:marTop w:val="0"/>
      <w:marBottom w:val="0"/>
      <w:divBdr>
        <w:top w:val="none" w:sz="0" w:space="0" w:color="auto"/>
        <w:left w:val="none" w:sz="0" w:space="0" w:color="auto"/>
        <w:bottom w:val="none" w:sz="0" w:space="0" w:color="auto"/>
        <w:right w:val="none" w:sz="0" w:space="0" w:color="auto"/>
      </w:divBdr>
    </w:div>
    <w:div w:id="1901399093">
      <w:bodyDiv w:val="1"/>
      <w:marLeft w:val="0"/>
      <w:marRight w:val="0"/>
      <w:marTop w:val="0"/>
      <w:marBottom w:val="0"/>
      <w:divBdr>
        <w:top w:val="none" w:sz="0" w:space="0" w:color="auto"/>
        <w:left w:val="none" w:sz="0" w:space="0" w:color="auto"/>
        <w:bottom w:val="none" w:sz="0" w:space="0" w:color="auto"/>
        <w:right w:val="none" w:sz="0" w:space="0" w:color="auto"/>
      </w:divBdr>
    </w:div>
    <w:div w:id="1903367764">
      <w:bodyDiv w:val="1"/>
      <w:marLeft w:val="0"/>
      <w:marRight w:val="0"/>
      <w:marTop w:val="0"/>
      <w:marBottom w:val="0"/>
      <w:divBdr>
        <w:top w:val="none" w:sz="0" w:space="0" w:color="auto"/>
        <w:left w:val="none" w:sz="0" w:space="0" w:color="auto"/>
        <w:bottom w:val="none" w:sz="0" w:space="0" w:color="auto"/>
        <w:right w:val="none" w:sz="0" w:space="0" w:color="auto"/>
      </w:divBdr>
      <w:divsChild>
        <w:div w:id="2132164625">
          <w:marLeft w:val="0"/>
          <w:marRight w:val="0"/>
          <w:marTop w:val="0"/>
          <w:marBottom w:val="0"/>
          <w:divBdr>
            <w:top w:val="none" w:sz="0" w:space="0" w:color="auto"/>
            <w:left w:val="none" w:sz="0" w:space="0" w:color="auto"/>
            <w:bottom w:val="none" w:sz="0" w:space="0" w:color="auto"/>
            <w:right w:val="none" w:sz="0" w:space="0" w:color="auto"/>
          </w:divBdr>
          <w:divsChild>
            <w:div w:id="1999503386">
              <w:marLeft w:val="0"/>
              <w:marRight w:val="0"/>
              <w:marTop w:val="0"/>
              <w:marBottom w:val="0"/>
              <w:divBdr>
                <w:top w:val="none" w:sz="0" w:space="0" w:color="auto"/>
                <w:left w:val="none" w:sz="0" w:space="0" w:color="auto"/>
                <w:bottom w:val="none" w:sz="0" w:space="0" w:color="auto"/>
                <w:right w:val="none" w:sz="0" w:space="0" w:color="auto"/>
              </w:divBdr>
              <w:divsChild>
                <w:div w:id="24045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096598">
      <w:bodyDiv w:val="1"/>
      <w:marLeft w:val="0"/>
      <w:marRight w:val="0"/>
      <w:marTop w:val="0"/>
      <w:marBottom w:val="0"/>
      <w:divBdr>
        <w:top w:val="none" w:sz="0" w:space="0" w:color="auto"/>
        <w:left w:val="none" w:sz="0" w:space="0" w:color="auto"/>
        <w:bottom w:val="none" w:sz="0" w:space="0" w:color="auto"/>
        <w:right w:val="none" w:sz="0" w:space="0" w:color="auto"/>
      </w:divBdr>
      <w:divsChild>
        <w:div w:id="156504455">
          <w:marLeft w:val="0"/>
          <w:marRight w:val="0"/>
          <w:marTop w:val="0"/>
          <w:marBottom w:val="0"/>
          <w:divBdr>
            <w:top w:val="none" w:sz="0" w:space="0" w:color="auto"/>
            <w:left w:val="none" w:sz="0" w:space="0" w:color="auto"/>
            <w:bottom w:val="none" w:sz="0" w:space="0" w:color="auto"/>
            <w:right w:val="none" w:sz="0" w:space="0" w:color="auto"/>
          </w:divBdr>
          <w:divsChild>
            <w:div w:id="787236515">
              <w:marLeft w:val="0"/>
              <w:marRight w:val="0"/>
              <w:marTop w:val="0"/>
              <w:marBottom w:val="0"/>
              <w:divBdr>
                <w:top w:val="none" w:sz="0" w:space="0" w:color="auto"/>
                <w:left w:val="none" w:sz="0" w:space="0" w:color="auto"/>
                <w:bottom w:val="none" w:sz="0" w:space="0" w:color="auto"/>
                <w:right w:val="none" w:sz="0" w:space="0" w:color="auto"/>
              </w:divBdr>
              <w:divsChild>
                <w:div w:id="201707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9150251">
      <w:bodyDiv w:val="1"/>
      <w:marLeft w:val="0"/>
      <w:marRight w:val="0"/>
      <w:marTop w:val="0"/>
      <w:marBottom w:val="0"/>
      <w:divBdr>
        <w:top w:val="none" w:sz="0" w:space="0" w:color="auto"/>
        <w:left w:val="none" w:sz="0" w:space="0" w:color="auto"/>
        <w:bottom w:val="none" w:sz="0" w:space="0" w:color="auto"/>
        <w:right w:val="none" w:sz="0" w:space="0" w:color="auto"/>
      </w:divBdr>
      <w:divsChild>
        <w:div w:id="2116631763">
          <w:marLeft w:val="0"/>
          <w:marRight w:val="0"/>
          <w:marTop w:val="0"/>
          <w:marBottom w:val="0"/>
          <w:divBdr>
            <w:top w:val="none" w:sz="0" w:space="0" w:color="auto"/>
            <w:left w:val="none" w:sz="0" w:space="0" w:color="auto"/>
            <w:bottom w:val="none" w:sz="0" w:space="0" w:color="auto"/>
            <w:right w:val="none" w:sz="0" w:space="0" w:color="auto"/>
          </w:divBdr>
          <w:divsChild>
            <w:div w:id="1883051523">
              <w:marLeft w:val="0"/>
              <w:marRight w:val="0"/>
              <w:marTop w:val="0"/>
              <w:marBottom w:val="0"/>
              <w:divBdr>
                <w:top w:val="none" w:sz="0" w:space="0" w:color="auto"/>
                <w:left w:val="none" w:sz="0" w:space="0" w:color="auto"/>
                <w:bottom w:val="none" w:sz="0" w:space="0" w:color="auto"/>
                <w:right w:val="none" w:sz="0" w:space="0" w:color="auto"/>
              </w:divBdr>
              <w:divsChild>
                <w:div w:id="286350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737871">
      <w:bodyDiv w:val="1"/>
      <w:marLeft w:val="0"/>
      <w:marRight w:val="0"/>
      <w:marTop w:val="0"/>
      <w:marBottom w:val="0"/>
      <w:divBdr>
        <w:top w:val="none" w:sz="0" w:space="0" w:color="auto"/>
        <w:left w:val="none" w:sz="0" w:space="0" w:color="auto"/>
        <w:bottom w:val="none" w:sz="0" w:space="0" w:color="auto"/>
        <w:right w:val="none" w:sz="0" w:space="0" w:color="auto"/>
      </w:divBdr>
    </w:div>
    <w:div w:id="1913465621">
      <w:bodyDiv w:val="1"/>
      <w:marLeft w:val="0"/>
      <w:marRight w:val="0"/>
      <w:marTop w:val="0"/>
      <w:marBottom w:val="0"/>
      <w:divBdr>
        <w:top w:val="none" w:sz="0" w:space="0" w:color="auto"/>
        <w:left w:val="none" w:sz="0" w:space="0" w:color="auto"/>
        <w:bottom w:val="none" w:sz="0" w:space="0" w:color="auto"/>
        <w:right w:val="none" w:sz="0" w:space="0" w:color="auto"/>
      </w:divBdr>
    </w:div>
    <w:div w:id="1914319303">
      <w:bodyDiv w:val="1"/>
      <w:marLeft w:val="0"/>
      <w:marRight w:val="0"/>
      <w:marTop w:val="0"/>
      <w:marBottom w:val="0"/>
      <w:divBdr>
        <w:top w:val="none" w:sz="0" w:space="0" w:color="auto"/>
        <w:left w:val="none" w:sz="0" w:space="0" w:color="auto"/>
        <w:bottom w:val="none" w:sz="0" w:space="0" w:color="auto"/>
        <w:right w:val="none" w:sz="0" w:space="0" w:color="auto"/>
      </w:divBdr>
      <w:divsChild>
        <w:div w:id="1165239678">
          <w:marLeft w:val="0"/>
          <w:marRight w:val="0"/>
          <w:marTop w:val="0"/>
          <w:marBottom w:val="0"/>
          <w:divBdr>
            <w:top w:val="none" w:sz="0" w:space="0" w:color="auto"/>
            <w:left w:val="none" w:sz="0" w:space="0" w:color="auto"/>
            <w:bottom w:val="none" w:sz="0" w:space="0" w:color="auto"/>
            <w:right w:val="none" w:sz="0" w:space="0" w:color="auto"/>
          </w:divBdr>
          <w:divsChild>
            <w:div w:id="1001812078">
              <w:marLeft w:val="0"/>
              <w:marRight w:val="0"/>
              <w:marTop w:val="0"/>
              <w:marBottom w:val="0"/>
              <w:divBdr>
                <w:top w:val="none" w:sz="0" w:space="0" w:color="auto"/>
                <w:left w:val="none" w:sz="0" w:space="0" w:color="auto"/>
                <w:bottom w:val="none" w:sz="0" w:space="0" w:color="auto"/>
                <w:right w:val="none" w:sz="0" w:space="0" w:color="auto"/>
              </w:divBdr>
              <w:divsChild>
                <w:div w:id="165884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506380">
      <w:bodyDiv w:val="1"/>
      <w:marLeft w:val="0"/>
      <w:marRight w:val="0"/>
      <w:marTop w:val="0"/>
      <w:marBottom w:val="0"/>
      <w:divBdr>
        <w:top w:val="none" w:sz="0" w:space="0" w:color="auto"/>
        <w:left w:val="none" w:sz="0" w:space="0" w:color="auto"/>
        <w:bottom w:val="none" w:sz="0" w:space="0" w:color="auto"/>
        <w:right w:val="none" w:sz="0" w:space="0" w:color="auto"/>
      </w:divBdr>
    </w:div>
    <w:div w:id="1915042883">
      <w:bodyDiv w:val="1"/>
      <w:marLeft w:val="0"/>
      <w:marRight w:val="0"/>
      <w:marTop w:val="0"/>
      <w:marBottom w:val="0"/>
      <w:divBdr>
        <w:top w:val="none" w:sz="0" w:space="0" w:color="auto"/>
        <w:left w:val="none" w:sz="0" w:space="0" w:color="auto"/>
        <w:bottom w:val="none" w:sz="0" w:space="0" w:color="auto"/>
        <w:right w:val="none" w:sz="0" w:space="0" w:color="auto"/>
      </w:divBdr>
      <w:divsChild>
        <w:div w:id="529879098">
          <w:marLeft w:val="0"/>
          <w:marRight w:val="0"/>
          <w:marTop w:val="0"/>
          <w:marBottom w:val="0"/>
          <w:divBdr>
            <w:top w:val="none" w:sz="0" w:space="0" w:color="auto"/>
            <w:left w:val="none" w:sz="0" w:space="0" w:color="auto"/>
            <w:bottom w:val="none" w:sz="0" w:space="0" w:color="auto"/>
            <w:right w:val="none" w:sz="0" w:space="0" w:color="auto"/>
          </w:divBdr>
          <w:divsChild>
            <w:div w:id="1647121937">
              <w:marLeft w:val="0"/>
              <w:marRight w:val="0"/>
              <w:marTop w:val="0"/>
              <w:marBottom w:val="0"/>
              <w:divBdr>
                <w:top w:val="none" w:sz="0" w:space="0" w:color="auto"/>
                <w:left w:val="none" w:sz="0" w:space="0" w:color="auto"/>
                <w:bottom w:val="none" w:sz="0" w:space="0" w:color="auto"/>
                <w:right w:val="none" w:sz="0" w:space="0" w:color="auto"/>
              </w:divBdr>
              <w:divsChild>
                <w:div w:id="1355958450">
                  <w:marLeft w:val="0"/>
                  <w:marRight w:val="0"/>
                  <w:marTop w:val="0"/>
                  <w:marBottom w:val="0"/>
                  <w:divBdr>
                    <w:top w:val="none" w:sz="0" w:space="0" w:color="auto"/>
                    <w:left w:val="none" w:sz="0" w:space="0" w:color="auto"/>
                    <w:bottom w:val="none" w:sz="0" w:space="0" w:color="auto"/>
                    <w:right w:val="none" w:sz="0" w:space="0" w:color="auto"/>
                  </w:divBdr>
                  <w:divsChild>
                    <w:div w:id="78088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6548513">
      <w:bodyDiv w:val="1"/>
      <w:marLeft w:val="0"/>
      <w:marRight w:val="0"/>
      <w:marTop w:val="0"/>
      <w:marBottom w:val="0"/>
      <w:divBdr>
        <w:top w:val="none" w:sz="0" w:space="0" w:color="auto"/>
        <w:left w:val="none" w:sz="0" w:space="0" w:color="auto"/>
        <w:bottom w:val="none" w:sz="0" w:space="0" w:color="auto"/>
        <w:right w:val="none" w:sz="0" w:space="0" w:color="auto"/>
      </w:divBdr>
    </w:div>
    <w:div w:id="1916891300">
      <w:bodyDiv w:val="1"/>
      <w:marLeft w:val="0"/>
      <w:marRight w:val="0"/>
      <w:marTop w:val="0"/>
      <w:marBottom w:val="0"/>
      <w:divBdr>
        <w:top w:val="none" w:sz="0" w:space="0" w:color="auto"/>
        <w:left w:val="none" w:sz="0" w:space="0" w:color="auto"/>
        <w:bottom w:val="none" w:sz="0" w:space="0" w:color="auto"/>
        <w:right w:val="none" w:sz="0" w:space="0" w:color="auto"/>
      </w:divBdr>
    </w:div>
    <w:div w:id="1922517367">
      <w:bodyDiv w:val="1"/>
      <w:marLeft w:val="0"/>
      <w:marRight w:val="0"/>
      <w:marTop w:val="0"/>
      <w:marBottom w:val="0"/>
      <w:divBdr>
        <w:top w:val="none" w:sz="0" w:space="0" w:color="auto"/>
        <w:left w:val="none" w:sz="0" w:space="0" w:color="auto"/>
        <w:bottom w:val="none" w:sz="0" w:space="0" w:color="auto"/>
        <w:right w:val="none" w:sz="0" w:space="0" w:color="auto"/>
      </w:divBdr>
      <w:divsChild>
        <w:div w:id="95712761">
          <w:marLeft w:val="0"/>
          <w:marRight w:val="0"/>
          <w:marTop w:val="0"/>
          <w:marBottom w:val="0"/>
          <w:divBdr>
            <w:top w:val="none" w:sz="0" w:space="0" w:color="auto"/>
            <w:left w:val="none" w:sz="0" w:space="0" w:color="auto"/>
            <w:bottom w:val="none" w:sz="0" w:space="0" w:color="auto"/>
            <w:right w:val="none" w:sz="0" w:space="0" w:color="auto"/>
          </w:divBdr>
          <w:divsChild>
            <w:div w:id="2072997152">
              <w:marLeft w:val="0"/>
              <w:marRight w:val="0"/>
              <w:marTop w:val="0"/>
              <w:marBottom w:val="0"/>
              <w:divBdr>
                <w:top w:val="none" w:sz="0" w:space="0" w:color="auto"/>
                <w:left w:val="none" w:sz="0" w:space="0" w:color="auto"/>
                <w:bottom w:val="none" w:sz="0" w:space="0" w:color="auto"/>
                <w:right w:val="none" w:sz="0" w:space="0" w:color="auto"/>
              </w:divBdr>
              <w:divsChild>
                <w:div w:id="189577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711914">
      <w:bodyDiv w:val="1"/>
      <w:marLeft w:val="0"/>
      <w:marRight w:val="0"/>
      <w:marTop w:val="0"/>
      <w:marBottom w:val="0"/>
      <w:divBdr>
        <w:top w:val="none" w:sz="0" w:space="0" w:color="auto"/>
        <w:left w:val="none" w:sz="0" w:space="0" w:color="auto"/>
        <w:bottom w:val="none" w:sz="0" w:space="0" w:color="auto"/>
        <w:right w:val="none" w:sz="0" w:space="0" w:color="auto"/>
      </w:divBdr>
      <w:divsChild>
        <w:div w:id="243030689">
          <w:marLeft w:val="0"/>
          <w:marRight w:val="0"/>
          <w:marTop w:val="0"/>
          <w:marBottom w:val="0"/>
          <w:divBdr>
            <w:top w:val="none" w:sz="0" w:space="0" w:color="auto"/>
            <w:left w:val="none" w:sz="0" w:space="0" w:color="auto"/>
            <w:bottom w:val="none" w:sz="0" w:space="0" w:color="auto"/>
            <w:right w:val="none" w:sz="0" w:space="0" w:color="auto"/>
          </w:divBdr>
          <w:divsChild>
            <w:div w:id="978611978">
              <w:marLeft w:val="0"/>
              <w:marRight w:val="0"/>
              <w:marTop w:val="0"/>
              <w:marBottom w:val="0"/>
              <w:divBdr>
                <w:top w:val="none" w:sz="0" w:space="0" w:color="auto"/>
                <w:left w:val="none" w:sz="0" w:space="0" w:color="auto"/>
                <w:bottom w:val="none" w:sz="0" w:space="0" w:color="auto"/>
                <w:right w:val="none" w:sz="0" w:space="0" w:color="auto"/>
              </w:divBdr>
              <w:divsChild>
                <w:div w:id="96249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836999">
      <w:bodyDiv w:val="1"/>
      <w:marLeft w:val="0"/>
      <w:marRight w:val="0"/>
      <w:marTop w:val="0"/>
      <w:marBottom w:val="0"/>
      <w:divBdr>
        <w:top w:val="none" w:sz="0" w:space="0" w:color="auto"/>
        <w:left w:val="none" w:sz="0" w:space="0" w:color="auto"/>
        <w:bottom w:val="none" w:sz="0" w:space="0" w:color="auto"/>
        <w:right w:val="none" w:sz="0" w:space="0" w:color="auto"/>
      </w:divBdr>
      <w:divsChild>
        <w:div w:id="1600288706">
          <w:marLeft w:val="0"/>
          <w:marRight w:val="0"/>
          <w:marTop w:val="0"/>
          <w:marBottom w:val="0"/>
          <w:divBdr>
            <w:top w:val="none" w:sz="0" w:space="0" w:color="auto"/>
            <w:left w:val="none" w:sz="0" w:space="0" w:color="auto"/>
            <w:bottom w:val="none" w:sz="0" w:space="0" w:color="auto"/>
            <w:right w:val="none" w:sz="0" w:space="0" w:color="auto"/>
          </w:divBdr>
          <w:divsChild>
            <w:div w:id="1956329458">
              <w:marLeft w:val="0"/>
              <w:marRight w:val="0"/>
              <w:marTop w:val="0"/>
              <w:marBottom w:val="0"/>
              <w:divBdr>
                <w:top w:val="none" w:sz="0" w:space="0" w:color="auto"/>
                <w:left w:val="none" w:sz="0" w:space="0" w:color="auto"/>
                <w:bottom w:val="none" w:sz="0" w:space="0" w:color="auto"/>
                <w:right w:val="none" w:sz="0" w:space="0" w:color="auto"/>
              </w:divBdr>
              <w:divsChild>
                <w:div w:id="800540783">
                  <w:marLeft w:val="0"/>
                  <w:marRight w:val="0"/>
                  <w:marTop w:val="0"/>
                  <w:marBottom w:val="0"/>
                  <w:divBdr>
                    <w:top w:val="none" w:sz="0" w:space="0" w:color="auto"/>
                    <w:left w:val="none" w:sz="0" w:space="0" w:color="auto"/>
                    <w:bottom w:val="none" w:sz="0" w:space="0" w:color="auto"/>
                    <w:right w:val="none" w:sz="0" w:space="0" w:color="auto"/>
                  </w:divBdr>
                  <w:divsChild>
                    <w:div w:id="205746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3686033">
      <w:bodyDiv w:val="1"/>
      <w:marLeft w:val="0"/>
      <w:marRight w:val="0"/>
      <w:marTop w:val="0"/>
      <w:marBottom w:val="0"/>
      <w:divBdr>
        <w:top w:val="none" w:sz="0" w:space="0" w:color="auto"/>
        <w:left w:val="none" w:sz="0" w:space="0" w:color="auto"/>
        <w:bottom w:val="none" w:sz="0" w:space="0" w:color="auto"/>
        <w:right w:val="none" w:sz="0" w:space="0" w:color="auto"/>
      </w:divBdr>
    </w:div>
    <w:div w:id="1924289667">
      <w:bodyDiv w:val="1"/>
      <w:marLeft w:val="0"/>
      <w:marRight w:val="0"/>
      <w:marTop w:val="0"/>
      <w:marBottom w:val="0"/>
      <w:divBdr>
        <w:top w:val="none" w:sz="0" w:space="0" w:color="auto"/>
        <w:left w:val="none" w:sz="0" w:space="0" w:color="auto"/>
        <w:bottom w:val="none" w:sz="0" w:space="0" w:color="auto"/>
        <w:right w:val="none" w:sz="0" w:space="0" w:color="auto"/>
      </w:divBdr>
      <w:divsChild>
        <w:div w:id="1519931749">
          <w:marLeft w:val="0"/>
          <w:marRight w:val="0"/>
          <w:marTop w:val="0"/>
          <w:marBottom w:val="0"/>
          <w:divBdr>
            <w:top w:val="none" w:sz="0" w:space="0" w:color="auto"/>
            <w:left w:val="none" w:sz="0" w:space="0" w:color="auto"/>
            <w:bottom w:val="none" w:sz="0" w:space="0" w:color="auto"/>
            <w:right w:val="none" w:sz="0" w:space="0" w:color="auto"/>
          </w:divBdr>
          <w:divsChild>
            <w:div w:id="356204348">
              <w:marLeft w:val="0"/>
              <w:marRight w:val="0"/>
              <w:marTop w:val="0"/>
              <w:marBottom w:val="0"/>
              <w:divBdr>
                <w:top w:val="none" w:sz="0" w:space="0" w:color="auto"/>
                <w:left w:val="none" w:sz="0" w:space="0" w:color="auto"/>
                <w:bottom w:val="none" w:sz="0" w:space="0" w:color="auto"/>
                <w:right w:val="none" w:sz="0" w:space="0" w:color="auto"/>
              </w:divBdr>
              <w:divsChild>
                <w:div w:id="726802705">
                  <w:marLeft w:val="0"/>
                  <w:marRight w:val="0"/>
                  <w:marTop w:val="0"/>
                  <w:marBottom w:val="0"/>
                  <w:divBdr>
                    <w:top w:val="none" w:sz="0" w:space="0" w:color="auto"/>
                    <w:left w:val="none" w:sz="0" w:space="0" w:color="auto"/>
                    <w:bottom w:val="none" w:sz="0" w:space="0" w:color="auto"/>
                    <w:right w:val="none" w:sz="0" w:space="0" w:color="auto"/>
                  </w:divBdr>
                </w:div>
              </w:divsChild>
            </w:div>
            <w:div w:id="1029836313">
              <w:marLeft w:val="0"/>
              <w:marRight w:val="0"/>
              <w:marTop w:val="0"/>
              <w:marBottom w:val="0"/>
              <w:divBdr>
                <w:top w:val="none" w:sz="0" w:space="0" w:color="auto"/>
                <w:left w:val="none" w:sz="0" w:space="0" w:color="auto"/>
                <w:bottom w:val="none" w:sz="0" w:space="0" w:color="auto"/>
                <w:right w:val="none" w:sz="0" w:space="0" w:color="auto"/>
              </w:divBdr>
              <w:divsChild>
                <w:div w:id="467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012445">
          <w:marLeft w:val="0"/>
          <w:marRight w:val="0"/>
          <w:marTop w:val="0"/>
          <w:marBottom w:val="0"/>
          <w:divBdr>
            <w:top w:val="none" w:sz="0" w:space="0" w:color="auto"/>
            <w:left w:val="none" w:sz="0" w:space="0" w:color="auto"/>
            <w:bottom w:val="none" w:sz="0" w:space="0" w:color="auto"/>
            <w:right w:val="none" w:sz="0" w:space="0" w:color="auto"/>
          </w:divBdr>
          <w:divsChild>
            <w:div w:id="904922943">
              <w:marLeft w:val="0"/>
              <w:marRight w:val="0"/>
              <w:marTop w:val="0"/>
              <w:marBottom w:val="0"/>
              <w:divBdr>
                <w:top w:val="none" w:sz="0" w:space="0" w:color="auto"/>
                <w:left w:val="none" w:sz="0" w:space="0" w:color="auto"/>
                <w:bottom w:val="none" w:sz="0" w:space="0" w:color="auto"/>
                <w:right w:val="none" w:sz="0" w:space="0" w:color="auto"/>
              </w:divBdr>
              <w:divsChild>
                <w:div w:id="111991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409571">
      <w:bodyDiv w:val="1"/>
      <w:marLeft w:val="0"/>
      <w:marRight w:val="0"/>
      <w:marTop w:val="0"/>
      <w:marBottom w:val="0"/>
      <w:divBdr>
        <w:top w:val="none" w:sz="0" w:space="0" w:color="auto"/>
        <w:left w:val="none" w:sz="0" w:space="0" w:color="auto"/>
        <w:bottom w:val="none" w:sz="0" w:space="0" w:color="auto"/>
        <w:right w:val="none" w:sz="0" w:space="0" w:color="auto"/>
      </w:divBdr>
    </w:div>
    <w:div w:id="1924993581">
      <w:bodyDiv w:val="1"/>
      <w:marLeft w:val="0"/>
      <w:marRight w:val="0"/>
      <w:marTop w:val="0"/>
      <w:marBottom w:val="0"/>
      <w:divBdr>
        <w:top w:val="none" w:sz="0" w:space="0" w:color="auto"/>
        <w:left w:val="none" w:sz="0" w:space="0" w:color="auto"/>
        <w:bottom w:val="none" w:sz="0" w:space="0" w:color="auto"/>
        <w:right w:val="none" w:sz="0" w:space="0" w:color="auto"/>
      </w:divBdr>
    </w:div>
    <w:div w:id="1928928173">
      <w:bodyDiv w:val="1"/>
      <w:marLeft w:val="0"/>
      <w:marRight w:val="0"/>
      <w:marTop w:val="0"/>
      <w:marBottom w:val="0"/>
      <w:divBdr>
        <w:top w:val="none" w:sz="0" w:space="0" w:color="auto"/>
        <w:left w:val="none" w:sz="0" w:space="0" w:color="auto"/>
        <w:bottom w:val="none" w:sz="0" w:space="0" w:color="auto"/>
        <w:right w:val="none" w:sz="0" w:space="0" w:color="auto"/>
      </w:divBdr>
    </w:div>
    <w:div w:id="1930700885">
      <w:bodyDiv w:val="1"/>
      <w:marLeft w:val="0"/>
      <w:marRight w:val="0"/>
      <w:marTop w:val="0"/>
      <w:marBottom w:val="0"/>
      <w:divBdr>
        <w:top w:val="none" w:sz="0" w:space="0" w:color="auto"/>
        <w:left w:val="none" w:sz="0" w:space="0" w:color="auto"/>
        <w:bottom w:val="none" w:sz="0" w:space="0" w:color="auto"/>
        <w:right w:val="none" w:sz="0" w:space="0" w:color="auto"/>
      </w:divBdr>
    </w:div>
    <w:div w:id="1932813922">
      <w:bodyDiv w:val="1"/>
      <w:marLeft w:val="0"/>
      <w:marRight w:val="0"/>
      <w:marTop w:val="0"/>
      <w:marBottom w:val="0"/>
      <w:divBdr>
        <w:top w:val="none" w:sz="0" w:space="0" w:color="auto"/>
        <w:left w:val="none" w:sz="0" w:space="0" w:color="auto"/>
        <w:bottom w:val="none" w:sz="0" w:space="0" w:color="auto"/>
        <w:right w:val="none" w:sz="0" w:space="0" w:color="auto"/>
      </w:divBdr>
      <w:divsChild>
        <w:div w:id="2082369533">
          <w:marLeft w:val="0"/>
          <w:marRight w:val="0"/>
          <w:marTop w:val="0"/>
          <w:marBottom w:val="0"/>
          <w:divBdr>
            <w:top w:val="none" w:sz="0" w:space="0" w:color="auto"/>
            <w:left w:val="none" w:sz="0" w:space="0" w:color="auto"/>
            <w:bottom w:val="none" w:sz="0" w:space="0" w:color="auto"/>
            <w:right w:val="none" w:sz="0" w:space="0" w:color="auto"/>
          </w:divBdr>
          <w:divsChild>
            <w:div w:id="1139882705">
              <w:marLeft w:val="0"/>
              <w:marRight w:val="0"/>
              <w:marTop w:val="0"/>
              <w:marBottom w:val="0"/>
              <w:divBdr>
                <w:top w:val="none" w:sz="0" w:space="0" w:color="auto"/>
                <w:left w:val="none" w:sz="0" w:space="0" w:color="auto"/>
                <w:bottom w:val="none" w:sz="0" w:space="0" w:color="auto"/>
                <w:right w:val="none" w:sz="0" w:space="0" w:color="auto"/>
              </w:divBdr>
              <w:divsChild>
                <w:div w:id="1000161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582557">
      <w:bodyDiv w:val="1"/>
      <w:marLeft w:val="0"/>
      <w:marRight w:val="0"/>
      <w:marTop w:val="0"/>
      <w:marBottom w:val="0"/>
      <w:divBdr>
        <w:top w:val="none" w:sz="0" w:space="0" w:color="auto"/>
        <w:left w:val="none" w:sz="0" w:space="0" w:color="auto"/>
        <w:bottom w:val="none" w:sz="0" w:space="0" w:color="auto"/>
        <w:right w:val="none" w:sz="0" w:space="0" w:color="auto"/>
      </w:divBdr>
    </w:div>
    <w:div w:id="1934970997">
      <w:bodyDiv w:val="1"/>
      <w:marLeft w:val="0"/>
      <w:marRight w:val="0"/>
      <w:marTop w:val="0"/>
      <w:marBottom w:val="0"/>
      <w:divBdr>
        <w:top w:val="none" w:sz="0" w:space="0" w:color="auto"/>
        <w:left w:val="none" w:sz="0" w:space="0" w:color="auto"/>
        <w:bottom w:val="none" w:sz="0" w:space="0" w:color="auto"/>
        <w:right w:val="none" w:sz="0" w:space="0" w:color="auto"/>
      </w:divBdr>
      <w:divsChild>
        <w:div w:id="295987904">
          <w:marLeft w:val="0"/>
          <w:marRight w:val="0"/>
          <w:marTop w:val="0"/>
          <w:marBottom w:val="0"/>
          <w:divBdr>
            <w:top w:val="none" w:sz="0" w:space="0" w:color="auto"/>
            <w:left w:val="none" w:sz="0" w:space="0" w:color="auto"/>
            <w:bottom w:val="none" w:sz="0" w:space="0" w:color="auto"/>
            <w:right w:val="none" w:sz="0" w:space="0" w:color="auto"/>
          </w:divBdr>
          <w:divsChild>
            <w:div w:id="1111246213">
              <w:marLeft w:val="0"/>
              <w:marRight w:val="0"/>
              <w:marTop w:val="0"/>
              <w:marBottom w:val="0"/>
              <w:divBdr>
                <w:top w:val="none" w:sz="0" w:space="0" w:color="auto"/>
                <w:left w:val="none" w:sz="0" w:space="0" w:color="auto"/>
                <w:bottom w:val="none" w:sz="0" w:space="0" w:color="auto"/>
                <w:right w:val="none" w:sz="0" w:space="0" w:color="auto"/>
              </w:divBdr>
              <w:divsChild>
                <w:div w:id="53893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057619">
      <w:bodyDiv w:val="1"/>
      <w:marLeft w:val="0"/>
      <w:marRight w:val="0"/>
      <w:marTop w:val="0"/>
      <w:marBottom w:val="0"/>
      <w:divBdr>
        <w:top w:val="none" w:sz="0" w:space="0" w:color="auto"/>
        <w:left w:val="none" w:sz="0" w:space="0" w:color="auto"/>
        <w:bottom w:val="none" w:sz="0" w:space="0" w:color="auto"/>
        <w:right w:val="none" w:sz="0" w:space="0" w:color="auto"/>
      </w:divBdr>
      <w:divsChild>
        <w:div w:id="1229923073">
          <w:marLeft w:val="0"/>
          <w:marRight w:val="0"/>
          <w:marTop w:val="0"/>
          <w:marBottom w:val="0"/>
          <w:divBdr>
            <w:top w:val="none" w:sz="0" w:space="0" w:color="auto"/>
            <w:left w:val="none" w:sz="0" w:space="0" w:color="auto"/>
            <w:bottom w:val="none" w:sz="0" w:space="0" w:color="auto"/>
            <w:right w:val="none" w:sz="0" w:space="0" w:color="auto"/>
          </w:divBdr>
          <w:divsChild>
            <w:div w:id="539711736">
              <w:marLeft w:val="0"/>
              <w:marRight w:val="0"/>
              <w:marTop w:val="0"/>
              <w:marBottom w:val="0"/>
              <w:divBdr>
                <w:top w:val="none" w:sz="0" w:space="0" w:color="auto"/>
                <w:left w:val="none" w:sz="0" w:space="0" w:color="auto"/>
                <w:bottom w:val="none" w:sz="0" w:space="0" w:color="auto"/>
                <w:right w:val="none" w:sz="0" w:space="0" w:color="auto"/>
              </w:divBdr>
              <w:divsChild>
                <w:div w:id="87296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295668">
      <w:bodyDiv w:val="1"/>
      <w:marLeft w:val="0"/>
      <w:marRight w:val="0"/>
      <w:marTop w:val="0"/>
      <w:marBottom w:val="0"/>
      <w:divBdr>
        <w:top w:val="none" w:sz="0" w:space="0" w:color="auto"/>
        <w:left w:val="none" w:sz="0" w:space="0" w:color="auto"/>
        <w:bottom w:val="none" w:sz="0" w:space="0" w:color="auto"/>
        <w:right w:val="none" w:sz="0" w:space="0" w:color="auto"/>
      </w:divBdr>
    </w:div>
    <w:div w:id="1942564187">
      <w:bodyDiv w:val="1"/>
      <w:marLeft w:val="0"/>
      <w:marRight w:val="0"/>
      <w:marTop w:val="0"/>
      <w:marBottom w:val="0"/>
      <w:divBdr>
        <w:top w:val="none" w:sz="0" w:space="0" w:color="auto"/>
        <w:left w:val="none" w:sz="0" w:space="0" w:color="auto"/>
        <w:bottom w:val="none" w:sz="0" w:space="0" w:color="auto"/>
        <w:right w:val="none" w:sz="0" w:space="0" w:color="auto"/>
      </w:divBdr>
      <w:divsChild>
        <w:div w:id="1256475913">
          <w:marLeft w:val="0"/>
          <w:marRight w:val="0"/>
          <w:marTop w:val="0"/>
          <w:marBottom w:val="0"/>
          <w:divBdr>
            <w:top w:val="none" w:sz="0" w:space="0" w:color="auto"/>
            <w:left w:val="none" w:sz="0" w:space="0" w:color="auto"/>
            <w:bottom w:val="none" w:sz="0" w:space="0" w:color="auto"/>
            <w:right w:val="none" w:sz="0" w:space="0" w:color="auto"/>
          </w:divBdr>
          <w:divsChild>
            <w:div w:id="1700012960">
              <w:marLeft w:val="0"/>
              <w:marRight w:val="0"/>
              <w:marTop w:val="0"/>
              <w:marBottom w:val="0"/>
              <w:divBdr>
                <w:top w:val="none" w:sz="0" w:space="0" w:color="auto"/>
                <w:left w:val="none" w:sz="0" w:space="0" w:color="auto"/>
                <w:bottom w:val="none" w:sz="0" w:space="0" w:color="auto"/>
                <w:right w:val="none" w:sz="0" w:space="0" w:color="auto"/>
              </w:divBdr>
              <w:divsChild>
                <w:div w:id="1191455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492323">
      <w:bodyDiv w:val="1"/>
      <w:marLeft w:val="0"/>
      <w:marRight w:val="0"/>
      <w:marTop w:val="0"/>
      <w:marBottom w:val="0"/>
      <w:divBdr>
        <w:top w:val="none" w:sz="0" w:space="0" w:color="auto"/>
        <w:left w:val="none" w:sz="0" w:space="0" w:color="auto"/>
        <w:bottom w:val="none" w:sz="0" w:space="0" w:color="auto"/>
        <w:right w:val="none" w:sz="0" w:space="0" w:color="auto"/>
      </w:divBdr>
    </w:div>
    <w:div w:id="1943873221">
      <w:bodyDiv w:val="1"/>
      <w:marLeft w:val="0"/>
      <w:marRight w:val="0"/>
      <w:marTop w:val="0"/>
      <w:marBottom w:val="0"/>
      <w:divBdr>
        <w:top w:val="none" w:sz="0" w:space="0" w:color="auto"/>
        <w:left w:val="none" w:sz="0" w:space="0" w:color="auto"/>
        <w:bottom w:val="none" w:sz="0" w:space="0" w:color="auto"/>
        <w:right w:val="none" w:sz="0" w:space="0" w:color="auto"/>
      </w:divBdr>
      <w:divsChild>
        <w:div w:id="1779715414">
          <w:marLeft w:val="0"/>
          <w:marRight w:val="0"/>
          <w:marTop w:val="0"/>
          <w:marBottom w:val="0"/>
          <w:divBdr>
            <w:top w:val="none" w:sz="0" w:space="0" w:color="auto"/>
            <w:left w:val="none" w:sz="0" w:space="0" w:color="auto"/>
            <w:bottom w:val="none" w:sz="0" w:space="0" w:color="auto"/>
            <w:right w:val="none" w:sz="0" w:space="0" w:color="auto"/>
          </w:divBdr>
          <w:divsChild>
            <w:div w:id="515967116">
              <w:marLeft w:val="0"/>
              <w:marRight w:val="0"/>
              <w:marTop w:val="0"/>
              <w:marBottom w:val="0"/>
              <w:divBdr>
                <w:top w:val="none" w:sz="0" w:space="0" w:color="auto"/>
                <w:left w:val="none" w:sz="0" w:space="0" w:color="auto"/>
                <w:bottom w:val="none" w:sz="0" w:space="0" w:color="auto"/>
                <w:right w:val="none" w:sz="0" w:space="0" w:color="auto"/>
              </w:divBdr>
              <w:divsChild>
                <w:div w:id="121349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650597">
      <w:bodyDiv w:val="1"/>
      <w:marLeft w:val="0"/>
      <w:marRight w:val="0"/>
      <w:marTop w:val="0"/>
      <w:marBottom w:val="0"/>
      <w:divBdr>
        <w:top w:val="none" w:sz="0" w:space="0" w:color="auto"/>
        <w:left w:val="none" w:sz="0" w:space="0" w:color="auto"/>
        <w:bottom w:val="none" w:sz="0" w:space="0" w:color="auto"/>
        <w:right w:val="none" w:sz="0" w:space="0" w:color="auto"/>
      </w:divBdr>
      <w:divsChild>
        <w:div w:id="209612637">
          <w:marLeft w:val="0"/>
          <w:marRight w:val="0"/>
          <w:marTop w:val="0"/>
          <w:marBottom w:val="0"/>
          <w:divBdr>
            <w:top w:val="none" w:sz="0" w:space="0" w:color="auto"/>
            <w:left w:val="none" w:sz="0" w:space="0" w:color="auto"/>
            <w:bottom w:val="none" w:sz="0" w:space="0" w:color="auto"/>
            <w:right w:val="none" w:sz="0" w:space="0" w:color="auto"/>
          </w:divBdr>
          <w:divsChild>
            <w:div w:id="33510363">
              <w:marLeft w:val="0"/>
              <w:marRight w:val="0"/>
              <w:marTop w:val="0"/>
              <w:marBottom w:val="0"/>
              <w:divBdr>
                <w:top w:val="none" w:sz="0" w:space="0" w:color="auto"/>
                <w:left w:val="none" w:sz="0" w:space="0" w:color="auto"/>
                <w:bottom w:val="none" w:sz="0" w:space="0" w:color="auto"/>
                <w:right w:val="none" w:sz="0" w:space="0" w:color="auto"/>
              </w:divBdr>
              <w:divsChild>
                <w:div w:id="277571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766760">
      <w:bodyDiv w:val="1"/>
      <w:marLeft w:val="0"/>
      <w:marRight w:val="0"/>
      <w:marTop w:val="0"/>
      <w:marBottom w:val="0"/>
      <w:divBdr>
        <w:top w:val="none" w:sz="0" w:space="0" w:color="auto"/>
        <w:left w:val="none" w:sz="0" w:space="0" w:color="auto"/>
        <w:bottom w:val="none" w:sz="0" w:space="0" w:color="auto"/>
        <w:right w:val="none" w:sz="0" w:space="0" w:color="auto"/>
      </w:divBdr>
      <w:divsChild>
        <w:div w:id="1889293734">
          <w:marLeft w:val="0"/>
          <w:marRight w:val="0"/>
          <w:marTop w:val="0"/>
          <w:marBottom w:val="0"/>
          <w:divBdr>
            <w:top w:val="none" w:sz="0" w:space="0" w:color="auto"/>
            <w:left w:val="none" w:sz="0" w:space="0" w:color="auto"/>
            <w:bottom w:val="none" w:sz="0" w:space="0" w:color="auto"/>
            <w:right w:val="none" w:sz="0" w:space="0" w:color="auto"/>
          </w:divBdr>
          <w:divsChild>
            <w:div w:id="1590891891">
              <w:marLeft w:val="0"/>
              <w:marRight w:val="0"/>
              <w:marTop w:val="0"/>
              <w:marBottom w:val="0"/>
              <w:divBdr>
                <w:top w:val="none" w:sz="0" w:space="0" w:color="auto"/>
                <w:left w:val="none" w:sz="0" w:space="0" w:color="auto"/>
                <w:bottom w:val="none" w:sz="0" w:space="0" w:color="auto"/>
                <w:right w:val="none" w:sz="0" w:space="0" w:color="auto"/>
              </w:divBdr>
              <w:divsChild>
                <w:div w:id="975183923">
                  <w:marLeft w:val="0"/>
                  <w:marRight w:val="0"/>
                  <w:marTop w:val="0"/>
                  <w:marBottom w:val="0"/>
                  <w:divBdr>
                    <w:top w:val="none" w:sz="0" w:space="0" w:color="auto"/>
                    <w:left w:val="none" w:sz="0" w:space="0" w:color="auto"/>
                    <w:bottom w:val="none" w:sz="0" w:space="0" w:color="auto"/>
                    <w:right w:val="none" w:sz="0" w:space="0" w:color="auto"/>
                  </w:divBdr>
                  <w:divsChild>
                    <w:div w:id="123327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469175">
      <w:bodyDiv w:val="1"/>
      <w:marLeft w:val="0"/>
      <w:marRight w:val="0"/>
      <w:marTop w:val="0"/>
      <w:marBottom w:val="0"/>
      <w:divBdr>
        <w:top w:val="none" w:sz="0" w:space="0" w:color="auto"/>
        <w:left w:val="none" w:sz="0" w:space="0" w:color="auto"/>
        <w:bottom w:val="none" w:sz="0" w:space="0" w:color="auto"/>
        <w:right w:val="none" w:sz="0" w:space="0" w:color="auto"/>
      </w:divBdr>
      <w:divsChild>
        <w:div w:id="667440500">
          <w:marLeft w:val="0"/>
          <w:marRight w:val="0"/>
          <w:marTop w:val="0"/>
          <w:marBottom w:val="0"/>
          <w:divBdr>
            <w:top w:val="none" w:sz="0" w:space="0" w:color="auto"/>
            <w:left w:val="none" w:sz="0" w:space="0" w:color="auto"/>
            <w:bottom w:val="none" w:sz="0" w:space="0" w:color="auto"/>
            <w:right w:val="none" w:sz="0" w:space="0" w:color="auto"/>
          </w:divBdr>
          <w:divsChild>
            <w:div w:id="417285790">
              <w:marLeft w:val="0"/>
              <w:marRight w:val="0"/>
              <w:marTop w:val="0"/>
              <w:marBottom w:val="0"/>
              <w:divBdr>
                <w:top w:val="none" w:sz="0" w:space="0" w:color="auto"/>
                <w:left w:val="none" w:sz="0" w:space="0" w:color="auto"/>
                <w:bottom w:val="none" w:sz="0" w:space="0" w:color="auto"/>
                <w:right w:val="none" w:sz="0" w:space="0" w:color="auto"/>
              </w:divBdr>
              <w:divsChild>
                <w:div w:id="39546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244862">
      <w:bodyDiv w:val="1"/>
      <w:marLeft w:val="0"/>
      <w:marRight w:val="0"/>
      <w:marTop w:val="0"/>
      <w:marBottom w:val="0"/>
      <w:divBdr>
        <w:top w:val="none" w:sz="0" w:space="0" w:color="auto"/>
        <w:left w:val="none" w:sz="0" w:space="0" w:color="auto"/>
        <w:bottom w:val="none" w:sz="0" w:space="0" w:color="auto"/>
        <w:right w:val="none" w:sz="0" w:space="0" w:color="auto"/>
      </w:divBdr>
      <w:divsChild>
        <w:div w:id="1688755773">
          <w:marLeft w:val="0"/>
          <w:marRight w:val="0"/>
          <w:marTop w:val="0"/>
          <w:marBottom w:val="0"/>
          <w:divBdr>
            <w:top w:val="none" w:sz="0" w:space="0" w:color="auto"/>
            <w:left w:val="none" w:sz="0" w:space="0" w:color="auto"/>
            <w:bottom w:val="none" w:sz="0" w:space="0" w:color="auto"/>
            <w:right w:val="none" w:sz="0" w:space="0" w:color="auto"/>
          </w:divBdr>
          <w:divsChild>
            <w:div w:id="1975286939">
              <w:marLeft w:val="0"/>
              <w:marRight w:val="0"/>
              <w:marTop w:val="0"/>
              <w:marBottom w:val="0"/>
              <w:divBdr>
                <w:top w:val="none" w:sz="0" w:space="0" w:color="auto"/>
                <w:left w:val="none" w:sz="0" w:space="0" w:color="auto"/>
                <w:bottom w:val="none" w:sz="0" w:space="0" w:color="auto"/>
                <w:right w:val="none" w:sz="0" w:space="0" w:color="auto"/>
              </w:divBdr>
              <w:divsChild>
                <w:div w:id="5617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862589">
      <w:bodyDiv w:val="1"/>
      <w:marLeft w:val="0"/>
      <w:marRight w:val="0"/>
      <w:marTop w:val="0"/>
      <w:marBottom w:val="0"/>
      <w:divBdr>
        <w:top w:val="none" w:sz="0" w:space="0" w:color="auto"/>
        <w:left w:val="none" w:sz="0" w:space="0" w:color="auto"/>
        <w:bottom w:val="none" w:sz="0" w:space="0" w:color="auto"/>
        <w:right w:val="none" w:sz="0" w:space="0" w:color="auto"/>
      </w:divBdr>
      <w:divsChild>
        <w:div w:id="448744419">
          <w:marLeft w:val="0"/>
          <w:marRight w:val="0"/>
          <w:marTop w:val="0"/>
          <w:marBottom w:val="0"/>
          <w:divBdr>
            <w:top w:val="none" w:sz="0" w:space="0" w:color="auto"/>
            <w:left w:val="none" w:sz="0" w:space="0" w:color="auto"/>
            <w:bottom w:val="none" w:sz="0" w:space="0" w:color="auto"/>
            <w:right w:val="none" w:sz="0" w:space="0" w:color="auto"/>
          </w:divBdr>
          <w:divsChild>
            <w:div w:id="1334138693">
              <w:marLeft w:val="0"/>
              <w:marRight w:val="0"/>
              <w:marTop w:val="0"/>
              <w:marBottom w:val="0"/>
              <w:divBdr>
                <w:top w:val="none" w:sz="0" w:space="0" w:color="auto"/>
                <w:left w:val="none" w:sz="0" w:space="0" w:color="auto"/>
                <w:bottom w:val="none" w:sz="0" w:space="0" w:color="auto"/>
                <w:right w:val="none" w:sz="0" w:space="0" w:color="auto"/>
              </w:divBdr>
              <w:divsChild>
                <w:div w:id="235474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937246">
      <w:bodyDiv w:val="1"/>
      <w:marLeft w:val="0"/>
      <w:marRight w:val="0"/>
      <w:marTop w:val="0"/>
      <w:marBottom w:val="0"/>
      <w:divBdr>
        <w:top w:val="none" w:sz="0" w:space="0" w:color="auto"/>
        <w:left w:val="none" w:sz="0" w:space="0" w:color="auto"/>
        <w:bottom w:val="none" w:sz="0" w:space="0" w:color="auto"/>
        <w:right w:val="none" w:sz="0" w:space="0" w:color="auto"/>
      </w:divBdr>
      <w:divsChild>
        <w:div w:id="1886719130">
          <w:marLeft w:val="0"/>
          <w:marRight w:val="0"/>
          <w:marTop w:val="0"/>
          <w:marBottom w:val="0"/>
          <w:divBdr>
            <w:top w:val="none" w:sz="0" w:space="0" w:color="auto"/>
            <w:left w:val="none" w:sz="0" w:space="0" w:color="auto"/>
            <w:bottom w:val="none" w:sz="0" w:space="0" w:color="auto"/>
            <w:right w:val="none" w:sz="0" w:space="0" w:color="auto"/>
          </w:divBdr>
          <w:divsChild>
            <w:div w:id="1422219193">
              <w:marLeft w:val="0"/>
              <w:marRight w:val="0"/>
              <w:marTop w:val="0"/>
              <w:marBottom w:val="0"/>
              <w:divBdr>
                <w:top w:val="none" w:sz="0" w:space="0" w:color="auto"/>
                <w:left w:val="none" w:sz="0" w:space="0" w:color="auto"/>
                <w:bottom w:val="none" w:sz="0" w:space="0" w:color="auto"/>
                <w:right w:val="none" w:sz="0" w:space="0" w:color="auto"/>
              </w:divBdr>
              <w:divsChild>
                <w:div w:id="94516810">
                  <w:marLeft w:val="0"/>
                  <w:marRight w:val="0"/>
                  <w:marTop w:val="0"/>
                  <w:marBottom w:val="0"/>
                  <w:divBdr>
                    <w:top w:val="none" w:sz="0" w:space="0" w:color="auto"/>
                    <w:left w:val="none" w:sz="0" w:space="0" w:color="auto"/>
                    <w:bottom w:val="none" w:sz="0" w:space="0" w:color="auto"/>
                    <w:right w:val="none" w:sz="0" w:space="0" w:color="auto"/>
                  </w:divBdr>
                  <w:divsChild>
                    <w:div w:id="85368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7053081">
      <w:bodyDiv w:val="1"/>
      <w:marLeft w:val="0"/>
      <w:marRight w:val="0"/>
      <w:marTop w:val="0"/>
      <w:marBottom w:val="0"/>
      <w:divBdr>
        <w:top w:val="none" w:sz="0" w:space="0" w:color="auto"/>
        <w:left w:val="none" w:sz="0" w:space="0" w:color="auto"/>
        <w:bottom w:val="none" w:sz="0" w:space="0" w:color="auto"/>
        <w:right w:val="none" w:sz="0" w:space="0" w:color="auto"/>
      </w:divBdr>
    </w:div>
    <w:div w:id="1958683334">
      <w:bodyDiv w:val="1"/>
      <w:marLeft w:val="0"/>
      <w:marRight w:val="0"/>
      <w:marTop w:val="0"/>
      <w:marBottom w:val="0"/>
      <w:divBdr>
        <w:top w:val="none" w:sz="0" w:space="0" w:color="auto"/>
        <w:left w:val="none" w:sz="0" w:space="0" w:color="auto"/>
        <w:bottom w:val="none" w:sz="0" w:space="0" w:color="auto"/>
        <w:right w:val="none" w:sz="0" w:space="0" w:color="auto"/>
      </w:divBdr>
      <w:divsChild>
        <w:div w:id="1011565789">
          <w:marLeft w:val="0"/>
          <w:marRight w:val="0"/>
          <w:marTop w:val="0"/>
          <w:marBottom w:val="0"/>
          <w:divBdr>
            <w:top w:val="none" w:sz="0" w:space="0" w:color="auto"/>
            <w:left w:val="none" w:sz="0" w:space="0" w:color="auto"/>
            <w:bottom w:val="none" w:sz="0" w:space="0" w:color="auto"/>
            <w:right w:val="none" w:sz="0" w:space="0" w:color="auto"/>
          </w:divBdr>
          <w:divsChild>
            <w:div w:id="1574853159">
              <w:marLeft w:val="0"/>
              <w:marRight w:val="0"/>
              <w:marTop w:val="0"/>
              <w:marBottom w:val="0"/>
              <w:divBdr>
                <w:top w:val="none" w:sz="0" w:space="0" w:color="auto"/>
                <w:left w:val="none" w:sz="0" w:space="0" w:color="auto"/>
                <w:bottom w:val="none" w:sz="0" w:space="0" w:color="auto"/>
                <w:right w:val="none" w:sz="0" w:space="0" w:color="auto"/>
              </w:divBdr>
              <w:divsChild>
                <w:div w:id="10015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759738">
      <w:bodyDiv w:val="1"/>
      <w:marLeft w:val="0"/>
      <w:marRight w:val="0"/>
      <w:marTop w:val="0"/>
      <w:marBottom w:val="0"/>
      <w:divBdr>
        <w:top w:val="none" w:sz="0" w:space="0" w:color="auto"/>
        <w:left w:val="none" w:sz="0" w:space="0" w:color="auto"/>
        <w:bottom w:val="none" w:sz="0" w:space="0" w:color="auto"/>
        <w:right w:val="none" w:sz="0" w:space="0" w:color="auto"/>
      </w:divBdr>
    </w:div>
    <w:div w:id="1959069340">
      <w:bodyDiv w:val="1"/>
      <w:marLeft w:val="0"/>
      <w:marRight w:val="0"/>
      <w:marTop w:val="0"/>
      <w:marBottom w:val="0"/>
      <w:divBdr>
        <w:top w:val="none" w:sz="0" w:space="0" w:color="auto"/>
        <w:left w:val="none" w:sz="0" w:space="0" w:color="auto"/>
        <w:bottom w:val="none" w:sz="0" w:space="0" w:color="auto"/>
        <w:right w:val="none" w:sz="0" w:space="0" w:color="auto"/>
      </w:divBdr>
    </w:div>
    <w:div w:id="1959792724">
      <w:bodyDiv w:val="1"/>
      <w:marLeft w:val="0"/>
      <w:marRight w:val="0"/>
      <w:marTop w:val="0"/>
      <w:marBottom w:val="0"/>
      <w:divBdr>
        <w:top w:val="none" w:sz="0" w:space="0" w:color="auto"/>
        <w:left w:val="none" w:sz="0" w:space="0" w:color="auto"/>
        <w:bottom w:val="none" w:sz="0" w:space="0" w:color="auto"/>
        <w:right w:val="none" w:sz="0" w:space="0" w:color="auto"/>
      </w:divBdr>
      <w:divsChild>
        <w:div w:id="1376929890">
          <w:marLeft w:val="0"/>
          <w:marRight w:val="0"/>
          <w:marTop w:val="0"/>
          <w:marBottom w:val="0"/>
          <w:divBdr>
            <w:top w:val="none" w:sz="0" w:space="0" w:color="auto"/>
            <w:left w:val="none" w:sz="0" w:space="0" w:color="auto"/>
            <w:bottom w:val="none" w:sz="0" w:space="0" w:color="auto"/>
            <w:right w:val="none" w:sz="0" w:space="0" w:color="auto"/>
          </w:divBdr>
          <w:divsChild>
            <w:div w:id="1865896361">
              <w:marLeft w:val="0"/>
              <w:marRight w:val="0"/>
              <w:marTop w:val="0"/>
              <w:marBottom w:val="0"/>
              <w:divBdr>
                <w:top w:val="none" w:sz="0" w:space="0" w:color="auto"/>
                <w:left w:val="none" w:sz="0" w:space="0" w:color="auto"/>
                <w:bottom w:val="none" w:sz="0" w:space="0" w:color="auto"/>
                <w:right w:val="none" w:sz="0" w:space="0" w:color="auto"/>
              </w:divBdr>
              <w:divsChild>
                <w:div w:id="102721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988779">
      <w:bodyDiv w:val="1"/>
      <w:marLeft w:val="0"/>
      <w:marRight w:val="0"/>
      <w:marTop w:val="0"/>
      <w:marBottom w:val="0"/>
      <w:divBdr>
        <w:top w:val="none" w:sz="0" w:space="0" w:color="auto"/>
        <w:left w:val="none" w:sz="0" w:space="0" w:color="auto"/>
        <w:bottom w:val="none" w:sz="0" w:space="0" w:color="auto"/>
        <w:right w:val="none" w:sz="0" w:space="0" w:color="auto"/>
      </w:divBdr>
      <w:divsChild>
        <w:div w:id="1568614319">
          <w:marLeft w:val="0"/>
          <w:marRight w:val="0"/>
          <w:marTop w:val="0"/>
          <w:marBottom w:val="0"/>
          <w:divBdr>
            <w:top w:val="none" w:sz="0" w:space="0" w:color="auto"/>
            <w:left w:val="none" w:sz="0" w:space="0" w:color="auto"/>
            <w:bottom w:val="none" w:sz="0" w:space="0" w:color="auto"/>
            <w:right w:val="none" w:sz="0" w:space="0" w:color="auto"/>
          </w:divBdr>
          <w:divsChild>
            <w:div w:id="1257710130">
              <w:marLeft w:val="0"/>
              <w:marRight w:val="0"/>
              <w:marTop w:val="0"/>
              <w:marBottom w:val="0"/>
              <w:divBdr>
                <w:top w:val="none" w:sz="0" w:space="0" w:color="auto"/>
                <w:left w:val="none" w:sz="0" w:space="0" w:color="auto"/>
                <w:bottom w:val="none" w:sz="0" w:space="0" w:color="auto"/>
                <w:right w:val="none" w:sz="0" w:space="0" w:color="auto"/>
              </w:divBdr>
              <w:divsChild>
                <w:div w:id="172491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82404">
      <w:bodyDiv w:val="1"/>
      <w:marLeft w:val="0"/>
      <w:marRight w:val="0"/>
      <w:marTop w:val="0"/>
      <w:marBottom w:val="0"/>
      <w:divBdr>
        <w:top w:val="none" w:sz="0" w:space="0" w:color="auto"/>
        <w:left w:val="none" w:sz="0" w:space="0" w:color="auto"/>
        <w:bottom w:val="none" w:sz="0" w:space="0" w:color="auto"/>
        <w:right w:val="none" w:sz="0" w:space="0" w:color="auto"/>
      </w:divBdr>
      <w:divsChild>
        <w:div w:id="1821115112">
          <w:marLeft w:val="0"/>
          <w:marRight w:val="0"/>
          <w:marTop w:val="0"/>
          <w:marBottom w:val="0"/>
          <w:divBdr>
            <w:top w:val="none" w:sz="0" w:space="0" w:color="auto"/>
            <w:left w:val="none" w:sz="0" w:space="0" w:color="auto"/>
            <w:bottom w:val="none" w:sz="0" w:space="0" w:color="auto"/>
            <w:right w:val="none" w:sz="0" w:space="0" w:color="auto"/>
          </w:divBdr>
          <w:divsChild>
            <w:div w:id="1111363388">
              <w:marLeft w:val="0"/>
              <w:marRight w:val="0"/>
              <w:marTop w:val="0"/>
              <w:marBottom w:val="0"/>
              <w:divBdr>
                <w:top w:val="none" w:sz="0" w:space="0" w:color="auto"/>
                <w:left w:val="none" w:sz="0" w:space="0" w:color="auto"/>
                <w:bottom w:val="none" w:sz="0" w:space="0" w:color="auto"/>
                <w:right w:val="none" w:sz="0" w:space="0" w:color="auto"/>
              </w:divBdr>
              <w:divsChild>
                <w:div w:id="1464033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040463">
      <w:bodyDiv w:val="1"/>
      <w:marLeft w:val="0"/>
      <w:marRight w:val="0"/>
      <w:marTop w:val="0"/>
      <w:marBottom w:val="0"/>
      <w:divBdr>
        <w:top w:val="none" w:sz="0" w:space="0" w:color="auto"/>
        <w:left w:val="none" w:sz="0" w:space="0" w:color="auto"/>
        <w:bottom w:val="none" w:sz="0" w:space="0" w:color="auto"/>
        <w:right w:val="none" w:sz="0" w:space="0" w:color="auto"/>
      </w:divBdr>
      <w:divsChild>
        <w:div w:id="1340932910">
          <w:marLeft w:val="0"/>
          <w:marRight w:val="0"/>
          <w:marTop w:val="0"/>
          <w:marBottom w:val="0"/>
          <w:divBdr>
            <w:top w:val="none" w:sz="0" w:space="0" w:color="auto"/>
            <w:left w:val="none" w:sz="0" w:space="0" w:color="auto"/>
            <w:bottom w:val="none" w:sz="0" w:space="0" w:color="auto"/>
            <w:right w:val="none" w:sz="0" w:space="0" w:color="auto"/>
          </w:divBdr>
          <w:divsChild>
            <w:div w:id="72898318">
              <w:marLeft w:val="0"/>
              <w:marRight w:val="0"/>
              <w:marTop w:val="0"/>
              <w:marBottom w:val="0"/>
              <w:divBdr>
                <w:top w:val="none" w:sz="0" w:space="0" w:color="auto"/>
                <w:left w:val="none" w:sz="0" w:space="0" w:color="auto"/>
                <w:bottom w:val="none" w:sz="0" w:space="0" w:color="auto"/>
                <w:right w:val="none" w:sz="0" w:space="0" w:color="auto"/>
              </w:divBdr>
              <w:divsChild>
                <w:div w:id="1078164899">
                  <w:marLeft w:val="0"/>
                  <w:marRight w:val="0"/>
                  <w:marTop w:val="0"/>
                  <w:marBottom w:val="0"/>
                  <w:divBdr>
                    <w:top w:val="none" w:sz="0" w:space="0" w:color="auto"/>
                    <w:left w:val="none" w:sz="0" w:space="0" w:color="auto"/>
                    <w:bottom w:val="none" w:sz="0" w:space="0" w:color="auto"/>
                    <w:right w:val="none" w:sz="0" w:space="0" w:color="auto"/>
                  </w:divBdr>
                  <w:divsChild>
                    <w:div w:id="201518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250814">
      <w:bodyDiv w:val="1"/>
      <w:marLeft w:val="0"/>
      <w:marRight w:val="0"/>
      <w:marTop w:val="0"/>
      <w:marBottom w:val="0"/>
      <w:divBdr>
        <w:top w:val="none" w:sz="0" w:space="0" w:color="auto"/>
        <w:left w:val="none" w:sz="0" w:space="0" w:color="auto"/>
        <w:bottom w:val="none" w:sz="0" w:space="0" w:color="auto"/>
        <w:right w:val="none" w:sz="0" w:space="0" w:color="auto"/>
      </w:divBdr>
    </w:div>
    <w:div w:id="1975674329">
      <w:bodyDiv w:val="1"/>
      <w:marLeft w:val="0"/>
      <w:marRight w:val="0"/>
      <w:marTop w:val="0"/>
      <w:marBottom w:val="0"/>
      <w:divBdr>
        <w:top w:val="none" w:sz="0" w:space="0" w:color="auto"/>
        <w:left w:val="none" w:sz="0" w:space="0" w:color="auto"/>
        <w:bottom w:val="none" w:sz="0" w:space="0" w:color="auto"/>
        <w:right w:val="none" w:sz="0" w:space="0" w:color="auto"/>
      </w:divBdr>
      <w:divsChild>
        <w:div w:id="269049952">
          <w:marLeft w:val="0"/>
          <w:marRight w:val="0"/>
          <w:marTop w:val="0"/>
          <w:marBottom w:val="0"/>
          <w:divBdr>
            <w:top w:val="none" w:sz="0" w:space="0" w:color="auto"/>
            <w:left w:val="none" w:sz="0" w:space="0" w:color="auto"/>
            <w:bottom w:val="none" w:sz="0" w:space="0" w:color="auto"/>
            <w:right w:val="none" w:sz="0" w:space="0" w:color="auto"/>
          </w:divBdr>
          <w:divsChild>
            <w:div w:id="975835064">
              <w:marLeft w:val="0"/>
              <w:marRight w:val="0"/>
              <w:marTop w:val="0"/>
              <w:marBottom w:val="0"/>
              <w:divBdr>
                <w:top w:val="none" w:sz="0" w:space="0" w:color="auto"/>
                <w:left w:val="none" w:sz="0" w:space="0" w:color="auto"/>
                <w:bottom w:val="none" w:sz="0" w:space="0" w:color="auto"/>
                <w:right w:val="none" w:sz="0" w:space="0" w:color="auto"/>
              </w:divBdr>
              <w:divsChild>
                <w:div w:id="930940713">
                  <w:marLeft w:val="0"/>
                  <w:marRight w:val="0"/>
                  <w:marTop w:val="0"/>
                  <w:marBottom w:val="0"/>
                  <w:divBdr>
                    <w:top w:val="none" w:sz="0" w:space="0" w:color="auto"/>
                    <w:left w:val="none" w:sz="0" w:space="0" w:color="auto"/>
                    <w:bottom w:val="none" w:sz="0" w:space="0" w:color="auto"/>
                    <w:right w:val="none" w:sz="0" w:space="0" w:color="auto"/>
                  </w:divBdr>
                  <w:divsChild>
                    <w:div w:id="106660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19677">
      <w:bodyDiv w:val="1"/>
      <w:marLeft w:val="0"/>
      <w:marRight w:val="0"/>
      <w:marTop w:val="0"/>
      <w:marBottom w:val="0"/>
      <w:divBdr>
        <w:top w:val="none" w:sz="0" w:space="0" w:color="auto"/>
        <w:left w:val="none" w:sz="0" w:space="0" w:color="auto"/>
        <w:bottom w:val="none" w:sz="0" w:space="0" w:color="auto"/>
        <w:right w:val="none" w:sz="0" w:space="0" w:color="auto"/>
      </w:divBdr>
      <w:divsChild>
        <w:div w:id="299893960">
          <w:marLeft w:val="0"/>
          <w:marRight w:val="0"/>
          <w:marTop w:val="0"/>
          <w:marBottom w:val="0"/>
          <w:divBdr>
            <w:top w:val="none" w:sz="0" w:space="0" w:color="auto"/>
            <w:left w:val="none" w:sz="0" w:space="0" w:color="auto"/>
            <w:bottom w:val="none" w:sz="0" w:space="0" w:color="auto"/>
            <w:right w:val="none" w:sz="0" w:space="0" w:color="auto"/>
          </w:divBdr>
          <w:divsChild>
            <w:div w:id="1108240322">
              <w:marLeft w:val="0"/>
              <w:marRight w:val="0"/>
              <w:marTop w:val="0"/>
              <w:marBottom w:val="0"/>
              <w:divBdr>
                <w:top w:val="none" w:sz="0" w:space="0" w:color="auto"/>
                <w:left w:val="none" w:sz="0" w:space="0" w:color="auto"/>
                <w:bottom w:val="none" w:sz="0" w:space="0" w:color="auto"/>
                <w:right w:val="none" w:sz="0" w:space="0" w:color="auto"/>
              </w:divBdr>
              <w:divsChild>
                <w:div w:id="56711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5862">
      <w:bodyDiv w:val="1"/>
      <w:marLeft w:val="0"/>
      <w:marRight w:val="0"/>
      <w:marTop w:val="0"/>
      <w:marBottom w:val="0"/>
      <w:divBdr>
        <w:top w:val="none" w:sz="0" w:space="0" w:color="auto"/>
        <w:left w:val="none" w:sz="0" w:space="0" w:color="auto"/>
        <w:bottom w:val="none" w:sz="0" w:space="0" w:color="auto"/>
        <w:right w:val="none" w:sz="0" w:space="0" w:color="auto"/>
      </w:divBdr>
      <w:divsChild>
        <w:div w:id="826239840">
          <w:marLeft w:val="0"/>
          <w:marRight w:val="0"/>
          <w:marTop w:val="0"/>
          <w:marBottom w:val="0"/>
          <w:divBdr>
            <w:top w:val="none" w:sz="0" w:space="0" w:color="auto"/>
            <w:left w:val="none" w:sz="0" w:space="0" w:color="auto"/>
            <w:bottom w:val="none" w:sz="0" w:space="0" w:color="auto"/>
            <w:right w:val="none" w:sz="0" w:space="0" w:color="auto"/>
          </w:divBdr>
          <w:divsChild>
            <w:div w:id="110979668">
              <w:marLeft w:val="0"/>
              <w:marRight w:val="0"/>
              <w:marTop w:val="0"/>
              <w:marBottom w:val="0"/>
              <w:divBdr>
                <w:top w:val="none" w:sz="0" w:space="0" w:color="auto"/>
                <w:left w:val="none" w:sz="0" w:space="0" w:color="auto"/>
                <w:bottom w:val="none" w:sz="0" w:space="0" w:color="auto"/>
                <w:right w:val="none" w:sz="0" w:space="0" w:color="auto"/>
              </w:divBdr>
              <w:divsChild>
                <w:div w:id="139778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91748">
      <w:bodyDiv w:val="1"/>
      <w:marLeft w:val="0"/>
      <w:marRight w:val="0"/>
      <w:marTop w:val="0"/>
      <w:marBottom w:val="0"/>
      <w:divBdr>
        <w:top w:val="none" w:sz="0" w:space="0" w:color="auto"/>
        <w:left w:val="none" w:sz="0" w:space="0" w:color="auto"/>
        <w:bottom w:val="none" w:sz="0" w:space="0" w:color="auto"/>
        <w:right w:val="none" w:sz="0" w:space="0" w:color="auto"/>
      </w:divBdr>
    </w:div>
    <w:div w:id="1979340299">
      <w:bodyDiv w:val="1"/>
      <w:marLeft w:val="0"/>
      <w:marRight w:val="0"/>
      <w:marTop w:val="0"/>
      <w:marBottom w:val="0"/>
      <w:divBdr>
        <w:top w:val="none" w:sz="0" w:space="0" w:color="auto"/>
        <w:left w:val="none" w:sz="0" w:space="0" w:color="auto"/>
        <w:bottom w:val="none" w:sz="0" w:space="0" w:color="auto"/>
        <w:right w:val="none" w:sz="0" w:space="0" w:color="auto"/>
      </w:divBdr>
      <w:divsChild>
        <w:div w:id="378240475">
          <w:marLeft w:val="0"/>
          <w:marRight w:val="0"/>
          <w:marTop w:val="0"/>
          <w:marBottom w:val="0"/>
          <w:divBdr>
            <w:top w:val="none" w:sz="0" w:space="0" w:color="auto"/>
            <w:left w:val="none" w:sz="0" w:space="0" w:color="auto"/>
            <w:bottom w:val="none" w:sz="0" w:space="0" w:color="auto"/>
            <w:right w:val="none" w:sz="0" w:space="0" w:color="auto"/>
          </w:divBdr>
          <w:divsChild>
            <w:div w:id="1173833687">
              <w:marLeft w:val="0"/>
              <w:marRight w:val="0"/>
              <w:marTop w:val="0"/>
              <w:marBottom w:val="0"/>
              <w:divBdr>
                <w:top w:val="none" w:sz="0" w:space="0" w:color="auto"/>
                <w:left w:val="none" w:sz="0" w:space="0" w:color="auto"/>
                <w:bottom w:val="none" w:sz="0" w:space="0" w:color="auto"/>
                <w:right w:val="none" w:sz="0" w:space="0" w:color="auto"/>
              </w:divBdr>
              <w:divsChild>
                <w:div w:id="428157396">
                  <w:marLeft w:val="0"/>
                  <w:marRight w:val="0"/>
                  <w:marTop w:val="0"/>
                  <w:marBottom w:val="0"/>
                  <w:divBdr>
                    <w:top w:val="none" w:sz="0" w:space="0" w:color="auto"/>
                    <w:left w:val="none" w:sz="0" w:space="0" w:color="auto"/>
                    <w:bottom w:val="none" w:sz="0" w:space="0" w:color="auto"/>
                    <w:right w:val="none" w:sz="0" w:space="0" w:color="auto"/>
                  </w:divBdr>
                  <w:divsChild>
                    <w:div w:id="100698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529936">
      <w:bodyDiv w:val="1"/>
      <w:marLeft w:val="0"/>
      <w:marRight w:val="0"/>
      <w:marTop w:val="0"/>
      <w:marBottom w:val="0"/>
      <w:divBdr>
        <w:top w:val="none" w:sz="0" w:space="0" w:color="auto"/>
        <w:left w:val="none" w:sz="0" w:space="0" w:color="auto"/>
        <w:bottom w:val="none" w:sz="0" w:space="0" w:color="auto"/>
        <w:right w:val="none" w:sz="0" w:space="0" w:color="auto"/>
      </w:divBdr>
      <w:divsChild>
        <w:div w:id="1623266835">
          <w:marLeft w:val="0"/>
          <w:marRight w:val="0"/>
          <w:marTop w:val="0"/>
          <w:marBottom w:val="0"/>
          <w:divBdr>
            <w:top w:val="none" w:sz="0" w:space="0" w:color="auto"/>
            <w:left w:val="none" w:sz="0" w:space="0" w:color="auto"/>
            <w:bottom w:val="none" w:sz="0" w:space="0" w:color="auto"/>
            <w:right w:val="none" w:sz="0" w:space="0" w:color="auto"/>
          </w:divBdr>
          <w:divsChild>
            <w:div w:id="1981183093">
              <w:marLeft w:val="0"/>
              <w:marRight w:val="0"/>
              <w:marTop w:val="0"/>
              <w:marBottom w:val="0"/>
              <w:divBdr>
                <w:top w:val="none" w:sz="0" w:space="0" w:color="auto"/>
                <w:left w:val="none" w:sz="0" w:space="0" w:color="auto"/>
                <w:bottom w:val="none" w:sz="0" w:space="0" w:color="auto"/>
                <w:right w:val="none" w:sz="0" w:space="0" w:color="auto"/>
              </w:divBdr>
              <w:divsChild>
                <w:div w:id="190822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421279">
      <w:bodyDiv w:val="1"/>
      <w:marLeft w:val="0"/>
      <w:marRight w:val="0"/>
      <w:marTop w:val="0"/>
      <w:marBottom w:val="0"/>
      <w:divBdr>
        <w:top w:val="none" w:sz="0" w:space="0" w:color="auto"/>
        <w:left w:val="none" w:sz="0" w:space="0" w:color="auto"/>
        <w:bottom w:val="none" w:sz="0" w:space="0" w:color="auto"/>
        <w:right w:val="none" w:sz="0" w:space="0" w:color="auto"/>
      </w:divBdr>
    </w:div>
    <w:div w:id="1982493430">
      <w:bodyDiv w:val="1"/>
      <w:marLeft w:val="0"/>
      <w:marRight w:val="0"/>
      <w:marTop w:val="0"/>
      <w:marBottom w:val="0"/>
      <w:divBdr>
        <w:top w:val="none" w:sz="0" w:space="0" w:color="auto"/>
        <w:left w:val="none" w:sz="0" w:space="0" w:color="auto"/>
        <w:bottom w:val="none" w:sz="0" w:space="0" w:color="auto"/>
        <w:right w:val="none" w:sz="0" w:space="0" w:color="auto"/>
      </w:divBdr>
      <w:divsChild>
        <w:div w:id="1177694338">
          <w:marLeft w:val="0"/>
          <w:marRight w:val="0"/>
          <w:marTop w:val="0"/>
          <w:marBottom w:val="0"/>
          <w:divBdr>
            <w:top w:val="none" w:sz="0" w:space="0" w:color="auto"/>
            <w:left w:val="none" w:sz="0" w:space="0" w:color="auto"/>
            <w:bottom w:val="none" w:sz="0" w:space="0" w:color="auto"/>
            <w:right w:val="none" w:sz="0" w:space="0" w:color="auto"/>
          </w:divBdr>
          <w:divsChild>
            <w:div w:id="236209137">
              <w:marLeft w:val="0"/>
              <w:marRight w:val="0"/>
              <w:marTop w:val="0"/>
              <w:marBottom w:val="0"/>
              <w:divBdr>
                <w:top w:val="none" w:sz="0" w:space="0" w:color="auto"/>
                <w:left w:val="none" w:sz="0" w:space="0" w:color="auto"/>
                <w:bottom w:val="none" w:sz="0" w:space="0" w:color="auto"/>
                <w:right w:val="none" w:sz="0" w:space="0" w:color="auto"/>
              </w:divBdr>
              <w:divsChild>
                <w:div w:id="1862083547">
                  <w:marLeft w:val="0"/>
                  <w:marRight w:val="0"/>
                  <w:marTop w:val="0"/>
                  <w:marBottom w:val="0"/>
                  <w:divBdr>
                    <w:top w:val="none" w:sz="0" w:space="0" w:color="auto"/>
                    <w:left w:val="none" w:sz="0" w:space="0" w:color="auto"/>
                    <w:bottom w:val="none" w:sz="0" w:space="0" w:color="auto"/>
                    <w:right w:val="none" w:sz="0" w:space="0" w:color="auto"/>
                  </w:divBdr>
                </w:div>
              </w:divsChild>
            </w:div>
            <w:div w:id="1879463080">
              <w:marLeft w:val="0"/>
              <w:marRight w:val="0"/>
              <w:marTop w:val="0"/>
              <w:marBottom w:val="0"/>
              <w:divBdr>
                <w:top w:val="none" w:sz="0" w:space="0" w:color="auto"/>
                <w:left w:val="none" w:sz="0" w:space="0" w:color="auto"/>
                <w:bottom w:val="none" w:sz="0" w:space="0" w:color="auto"/>
                <w:right w:val="none" w:sz="0" w:space="0" w:color="auto"/>
              </w:divBdr>
              <w:divsChild>
                <w:div w:id="207763750">
                  <w:marLeft w:val="0"/>
                  <w:marRight w:val="0"/>
                  <w:marTop w:val="0"/>
                  <w:marBottom w:val="0"/>
                  <w:divBdr>
                    <w:top w:val="none" w:sz="0" w:space="0" w:color="auto"/>
                    <w:left w:val="none" w:sz="0" w:space="0" w:color="auto"/>
                    <w:bottom w:val="none" w:sz="0" w:space="0" w:color="auto"/>
                    <w:right w:val="none" w:sz="0" w:space="0" w:color="auto"/>
                  </w:divBdr>
                </w:div>
                <w:div w:id="19257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727464">
      <w:bodyDiv w:val="1"/>
      <w:marLeft w:val="0"/>
      <w:marRight w:val="0"/>
      <w:marTop w:val="0"/>
      <w:marBottom w:val="0"/>
      <w:divBdr>
        <w:top w:val="none" w:sz="0" w:space="0" w:color="auto"/>
        <w:left w:val="none" w:sz="0" w:space="0" w:color="auto"/>
        <w:bottom w:val="none" w:sz="0" w:space="0" w:color="auto"/>
        <w:right w:val="none" w:sz="0" w:space="0" w:color="auto"/>
      </w:divBdr>
    </w:div>
    <w:div w:id="1988317444">
      <w:bodyDiv w:val="1"/>
      <w:marLeft w:val="0"/>
      <w:marRight w:val="0"/>
      <w:marTop w:val="0"/>
      <w:marBottom w:val="0"/>
      <w:divBdr>
        <w:top w:val="none" w:sz="0" w:space="0" w:color="auto"/>
        <w:left w:val="none" w:sz="0" w:space="0" w:color="auto"/>
        <w:bottom w:val="none" w:sz="0" w:space="0" w:color="auto"/>
        <w:right w:val="none" w:sz="0" w:space="0" w:color="auto"/>
      </w:divBdr>
      <w:divsChild>
        <w:div w:id="2128499350">
          <w:marLeft w:val="0"/>
          <w:marRight w:val="0"/>
          <w:marTop w:val="0"/>
          <w:marBottom w:val="0"/>
          <w:divBdr>
            <w:top w:val="none" w:sz="0" w:space="0" w:color="auto"/>
            <w:left w:val="none" w:sz="0" w:space="0" w:color="auto"/>
            <w:bottom w:val="none" w:sz="0" w:space="0" w:color="auto"/>
            <w:right w:val="none" w:sz="0" w:space="0" w:color="auto"/>
          </w:divBdr>
          <w:divsChild>
            <w:div w:id="423691521">
              <w:marLeft w:val="0"/>
              <w:marRight w:val="0"/>
              <w:marTop w:val="0"/>
              <w:marBottom w:val="0"/>
              <w:divBdr>
                <w:top w:val="none" w:sz="0" w:space="0" w:color="auto"/>
                <w:left w:val="none" w:sz="0" w:space="0" w:color="auto"/>
                <w:bottom w:val="none" w:sz="0" w:space="0" w:color="auto"/>
                <w:right w:val="none" w:sz="0" w:space="0" w:color="auto"/>
              </w:divBdr>
              <w:divsChild>
                <w:div w:id="61834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671011">
      <w:bodyDiv w:val="1"/>
      <w:marLeft w:val="0"/>
      <w:marRight w:val="0"/>
      <w:marTop w:val="0"/>
      <w:marBottom w:val="0"/>
      <w:divBdr>
        <w:top w:val="none" w:sz="0" w:space="0" w:color="auto"/>
        <w:left w:val="none" w:sz="0" w:space="0" w:color="auto"/>
        <w:bottom w:val="none" w:sz="0" w:space="0" w:color="auto"/>
        <w:right w:val="none" w:sz="0" w:space="0" w:color="auto"/>
      </w:divBdr>
      <w:divsChild>
        <w:div w:id="76362952">
          <w:marLeft w:val="0"/>
          <w:marRight w:val="0"/>
          <w:marTop w:val="0"/>
          <w:marBottom w:val="0"/>
          <w:divBdr>
            <w:top w:val="none" w:sz="0" w:space="0" w:color="auto"/>
            <w:left w:val="none" w:sz="0" w:space="0" w:color="auto"/>
            <w:bottom w:val="none" w:sz="0" w:space="0" w:color="auto"/>
            <w:right w:val="none" w:sz="0" w:space="0" w:color="auto"/>
          </w:divBdr>
          <w:divsChild>
            <w:div w:id="1228032409">
              <w:marLeft w:val="0"/>
              <w:marRight w:val="0"/>
              <w:marTop w:val="0"/>
              <w:marBottom w:val="0"/>
              <w:divBdr>
                <w:top w:val="none" w:sz="0" w:space="0" w:color="auto"/>
                <w:left w:val="none" w:sz="0" w:space="0" w:color="auto"/>
                <w:bottom w:val="none" w:sz="0" w:space="0" w:color="auto"/>
                <w:right w:val="none" w:sz="0" w:space="0" w:color="auto"/>
              </w:divBdr>
              <w:divsChild>
                <w:div w:id="153245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634916">
      <w:bodyDiv w:val="1"/>
      <w:marLeft w:val="0"/>
      <w:marRight w:val="0"/>
      <w:marTop w:val="0"/>
      <w:marBottom w:val="0"/>
      <w:divBdr>
        <w:top w:val="none" w:sz="0" w:space="0" w:color="auto"/>
        <w:left w:val="none" w:sz="0" w:space="0" w:color="auto"/>
        <w:bottom w:val="none" w:sz="0" w:space="0" w:color="auto"/>
        <w:right w:val="none" w:sz="0" w:space="0" w:color="auto"/>
      </w:divBdr>
      <w:divsChild>
        <w:div w:id="1132795135">
          <w:marLeft w:val="0"/>
          <w:marRight w:val="0"/>
          <w:marTop w:val="0"/>
          <w:marBottom w:val="0"/>
          <w:divBdr>
            <w:top w:val="none" w:sz="0" w:space="0" w:color="auto"/>
            <w:left w:val="none" w:sz="0" w:space="0" w:color="auto"/>
            <w:bottom w:val="none" w:sz="0" w:space="0" w:color="auto"/>
            <w:right w:val="none" w:sz="0" w:space="0" w:color="auto"/>
          </w:divBdr>
          <w:divsChild>
            <w:div w:id="1761753083">
              <w:marLeft w:val="0"/>
              <w:marRight w:val="0"/>
              <w:marTop w:val="0"/>
              <w:marBottom w:val="0"/>
              <w:divBdr>
                <w:top w:val="none" w:sz="0" w:space="0" w:color="auto"/>
                <w:left w:val="none" w:sz="0" w:space="0" w:color="auto"/>
                <w:bottom w:val="none" w:sz="0" w:space="0" w:color="auto"/>
                <w:right w:val="none" w:sz="0" w:space="0" w:color="auto"/>
              </w:divBdr>
              <w:divsChild>
                <w:div w:id="150478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288239">
      <w:bodyDiv w:val="1"/>
      <w:marLeft w:val="0"/>
      <w:marRight w:val="0"/>
      <w:marTop w:val="0"/>
      <w:marBottom w:val="0"/>
      <w:divBdr>
        <w:top w:val="none" w:sz="0" w:space="0" w:color="auto"/>
        <w:left w:val="none" w:sz="0" w:space="0" w:color="auto"/>
        <w:bottom w:val="none" w:sz="0" w:space="0" w:color="auto"/>
        <w:right w:val="none" w:sz="0" w:space="0" w:color="auto"/>
      </w:divBdr>
      <w:divsChild>
        <w:div w:id="1088968239">
          <w:marLeft w:val="0"/>
          <w:marRight w:val="0"/>
          <w:marTop w:val="0"/>
          <w:marBottom w:val="0"/>
          <w:divBdr>
            <w:top w:val="none" w:sz="0" w:space="0" w:color="auto"/>
            <w:left w:val="none" w:sz="0" w:space="0" w:color="auto"/>
            <w:bottom w:val="none" w:sz="0" w:space="0" w:color="auto"/>
            <w:right w:val="none" w:sz="0" w:space="0" w:color="auto"/>
          </w:divBdr>
          <w:divsChild>
            <w:div w:id="701370751">
              <w:marLeft w:val="0"/>
              <w:marRight w:val="0"/>
              <w:marTop w:val="0"/>
              <w:marBottom w:val="0"/>
              <w:divBdr>
                <w:top w:val="none" w:sz="0" w:space="0" w:color="auto"/>
                <w:left w:val="none" w:sz="0" w:space="0" w:color="auto"/>
                <w:bottom w:val="none" w:sz="0" w:space="0" w:color="auto"/>
                <w:right w:val="none" w:sz="0" w:space="0" w:color="auto"/>
              </w:divBdr>
              <w:divsChild>
                <w:div w:id="655109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874317">
      <w:bodyDiv w:val="1"/>
      <w:marLeft w:val="0"/>
      <w:marRight w:val="0"/>
      <w:marTop w:val="0"/>
      <w:marBottom w:val="0"/>
      <w:divBdr>
        <w:top w:val="none" w:sz="0" w:space="0" w:color="auto"/>
        <w:left w:val="none" w:sz="0" w:space="0" w:color="auto"/>
        <w:bottom w:val="none" w:sz="0" w:space="0" w:color="auto"/>
        <w:right w:val="none" w:sz="0" w:space="0" w:color="auto"/>
      </w:divBdr>
      <w:divsChild>
        <w:div w:id="1378896277">
          <w:marLeft w:val="0"/>
          <w:marRight w:val="0"/>
          <w:marTop w:val="0"/>
          <w:marBottom w:val="0"/>
          <w:divBdr>
            <w:top w:val="none" w:sz="0" w:space="0" w:color="auto"/>
            <w:left w:val="none" w:sz="0" w:space="0" w:color="auto"/>
            <w:bottom w:val="none" w:sz="0" w:space="0" w:color="auto"/>
            <w:right w:val="none" w:sz="0" w:space="0" w:color="auto"/>
          </w:divBdr>
          <w:divsChild>
            <w:div w:id="1679383984">
              <w:marLeft w:val="0"/>
              <w:marRight w:val="0"/>
              <w:marTop w:val="0"/>
              <w:marBottom w:val="0"/>
              <w:divBdr>
                <w:top w:val="none" w:sz="0" w:space="0" w:color="auto"/>
                <w:left w:val="none" w:sz="0" w:space="0" w:color="auto"/>
                <w:bottom w:val="none" w:sz="0" w:space="0" w:color="auto"/>
                <w:right w:val="none" w:sz="0" w:space="0" w:color="auto"/>
              </w:divBdr>
              <w:divsChild>
                <w:div w:id="165008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680695">
      <w:bodyDiv w:val="1"/>
      <w:marLeft w:val="0"/>
      <w:marRight w:val="0"/>
      <w:marTop w:val="0"/>
      <w:marBottom w:val="0"/>
      <w:divBdr>
        <w:top w:val="none" w:sz="0" w:space="0" w:color="auto"/>
        <w:left w:val="none" w:sz="0" w:space="0" w:color="auto"/>
        <w:bottom w:val="none" w:sz="0" w:space="0" w:color="auto"/>
        <w:right w:val="none" w:sz="0" w:space="0" w:color="auto"/>
      </w:divBdr>
      <w:divsChild>
        <w:div w:id="1614248448">
          <w:marLeft w:val="0"/>
          <w:marRight w:val="0"/>
          <w:marTop w:val="0"/>
          <w:marBottom w:val="0"/>
          <w:divBdr>
            <w:top w:val="none" w:sz="0" w:space="0" w:color="auto"/>
            <w:left w:val="none" w:sz="0" w:space="0" w:color="auto"/>
            <w:bottom w:val="none" w:sz="0" w:space="0" w:color="auto"/>
            <w:right w:val="none" w:sz="0" w:space="0" w:color="auto"/>
          </w:divBdr>
          <w:divsChild>
            <w:div w:id="2113741745">
              <w:marLeft w:val="0"/>
              <w:marRight w:val="0"/>
              <w:marTop w:val="0"/>
              <w:marBottom w:val="0"/>
              <w:divBdr>
                <w:top w:val="none" w:sz="0" w:space="0" w:color="auto"/>
                <w:left w:val="none" w:sz="0" w:space="0" w:color="auto"/>
                <w:bottom w:val="none" w:sz="0" w:space="0" w:color="auto"/>
                <w:right w:val="none" w:sz="0" w:space="0" w:color="auto"/>
              </w:divBdr>
              <w:divsChild>
                <w:div w:id="75235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70897">
      <w:bodyDiv w:val="1"/>
      <w:marLeft w:val="0"/>
      <w:marRight w:val="0"/>
      <w:marTop w:val="0"/>
      <w:marBottom w:val="0"/>
      <w:divBdr>
        <w:top w:val="none" w:sz="0" w:space="0" w:color="auto"/>
        <w:left w:val="none" w:sz="0" w:space="0" w:color="auto"/>
        <w:bottom w:val="none" w:sz="0" w:space="0" w:color="auto"/>
        <w:right w:val="none" w:sz="0" w:space="0" w:color="auto"/>
      </w:divBdr>
    </w:div>
    <w:div w:id="2000190354">
      <w:bodyDiv w:val="1"/>
      <w:marLeft w:val="0"/>
      <w:marRight w:val="0"/>
      <w:marTop w:val="0"/>
      <w:marBottom w:val="0"/>
      <w:divBdr>
        <w:top w:val="none" w:sz="0" w:space="0" w:color="auto"/>
        <w:left w:val="none" w:sz="0" w:space="0" w:color="auto"/>
        <w:bottom w:val="none" w:sz="0" w:space="0" w:color="auto"/>
        <w:right w:val="none" w:sz="0" w:space="0" w:color="auto"/>
      </w:divBdr>
    </w:div>
    <w:div w:id="2001882932">
      <w:bodyDiv w:val="1"/>
      <w:marLeft w:val="0"/>
      <w:marRight w:val="0"/>
      <w:marTop w:val="0"/>
      <w:marBottom w:val="0"/>
      <w:divBdr>
        <w:top w:val="none" w:sz="0" w:space="0" w:color="auto"/>
        <w:left w:val="none" w:sz="0" w:space="0" w:color="auto"/>
        <w:bottom w:val="none" w:sz="0" w:space="0" w:color="auto"/>
        <w:right w:val="none" w:sz="0" w:space="0" w:color="auto"/>
      </w:divBdr>
      <w:divsChild>
        <w:div w:id="1804615117">
          <w:marLeft w:val="0"/>
          <w:marRight w:val="0"/>
          <w:marTop w:val="0"/>
          <w:marBottom w:val="0"/>
          <w:divBdr>
            <w:top w:val="none" w:sz="0" w:space="0" w:color="auto"/>
            <w:left w:val="none" w:sz="0" w:space="0" w:color="auto"/>
            <w:bottom w:val="none" w:sz="0" w:space="0" w:color="auto"/>
            <w:right w:val="none" w:sz="0" w:space="0" w:color="auto"/>
          </w:divBdr>
          <w:divsChild>
            <w:div w:id="444227683">
              <w:marLeft w:val="0"/>
              <w:marRight w:val="0"/>
              <w:marTop w:val="0"/>
              <w:marBottom w:val="0"/>
              <w:divBdr>
                <w:top w:val="none" w:sz="0" w:space="0" w:color="auto"/>
                <w:left w:val="none" w:sz="0" w:space="0" w:color="auto"/>
                <w:bottom w:val="none" w:sz="0" w:space="0" w:color="auto"/>
                <w:right w:val="none" w:sz="0" w:space="0" w:color="auto"/>
              </w:divBdr>
              <w:divsChild>
                <w:div w:id="2017613734">
                  <w:marLeft w:val="0"/>
                  <w:marRight w:val="0"/>
                  <w:marTop w:val="0"/>
                  <w:marBottom w:val="0"/>
                  <w:divBdr>
                    <w:top w:val="none" w:sz="0" w:space="0" w:color="auto"/>
                    <w:left w:val="none" w:sz="0" w:space="0" w:color="auto"/>
                    <w:bottom w:val="none" w:sz="0" w:space="0" w:color="auto"/>
                    <w:right w:val="none" w:sz="0" w:space="0" w:color="auto"/>
                  </w:divBdr>
                  <w:divsChild>
                    <w:div w:id="87893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312551">
      <w:bodyDiv w:val="1"/>
      <w:marLeft w:val="0"/>
      <w:marRight w:val="0"/>
      <w:marTop w:val="0"/>
      <w:marBottom w:val="0"/>
      <w:divBdr>
        <w:top w:val="none" w:sz="0" w:space="0" w:color="auto"/>
        <w:left w:val="none" w:sz="0" w:space="0" w:color="auto"/>
        <w:bottom w:val="none" w:sz="0" w:space="0" w:color="auto"/>
        <w:right w:val="none" w:sz="0" w:space="0" w:color="auto"/>
      </w:divBdr>
      <w:divsChild>
        <w:div w:id="1237285366">
          <w:marLeft w:val="0"/>
          <w:marRight w:val="0"/>
          <w:marTop w:val="0"/>
          <w:marBottom w:val="0"/>
          <w:divBdr>
            <w:top w:val="none" w:sz="0" w:space="0" w:color="auto"/>
            <w:left w:val="none" w:sz="0" w:space="0" w:color="auto"/>
            <w:bottom w:val="none" w:sz="0" w:space="0" w:color="auto"/>
            <w:right w:val="none" w:sz="0" w:space="0" w:color="auto"/>
          </w:divBdr>
          <w:divsChild>
            <w:div w:id="1179198181">
              <w:marLeft w:val="0"/>
              <w:marRight w:val="0"/>
              <w:marTop w:val="0"/>
              <w:marBottom w:val="0"/>
              <w:divBdr>
                <w:top w:val="none" w:sz="0" w:space="0" w:color="auto"/>
                <w:left w:val="none" w:sz="0" w:space="0" w:color="auto"/>
                <w:bottom w:val="none" w:sz="0" w:space="0" w:color="auto"/>
                <w:right w:val="none" w:sz="0" w:space="0" w:color="auto"/>
              </w:divBdr>
              <w:divsChild>
                <w:div w:id="1050421740">
                  <w:marLeft w:val="0"/>
                  <w:marRight w:val="0"/>
                  <w:marTop w:val="0"/>
                  <w:marBottom w:val="0"/>
                  <w:divBdr>
                    <w:top w:val="none" w:sz="0" w:space="0" w:color="auto"/>
                    <w:left w:val="none" w:sz="0" w:space="0" w:color="auto"/>
                    <w:bottom w:val="none" w:sz="0" w:space="0" w:color="auto"/>
                    <w:right w:val="none" w:sz="0" w:space="0" w:color="auto"/>
                  </w:divBdr>
                  <w:divsChild>
                    <w:div w:id="187172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504194">
      <w:bodyDiv w:val="1"/>
      <w:marLeft w:val="0"/>
      <w:marRight w:val="0"/>
      <w:marTop w:val="0"/>
      <w:marBottom w:val="0"/>
      <w:divBdr>
        <w:top w:val="none" w:sz="0" w:space="0" w:color="auto"/>
        <w:left w:val="none" w:sz="0" w:space="0" w:color="auto"/>
        <w:bottom w:val="none" w:sz="0" w:space="0" w:color="auto"/>
        <w:right w:val="none" w:sz="0" w:space="0" w:color="auto"/>
      </w:divBdr>
      <w:divsChild>
        <w:div w:id="1083453923">
          <w:marLeft w:val="0"/>
          <w:marRight w:val="0"/>
          <w:marTop w:val="0"/>
          <w:marBottom w:val="0"/>
          <w:divBdr>
            <w:top w:val="none" w:sz="0" w:space="0" w:color="auto"/>
            <w:left w:val="none" w:sz="0" w:space="0" w:color="auto"/>
            <w:bottom w:val="none" w:sz="0" w:space="0" w:color="auto"/>
            <w:right w:val="none" w:sz="0" w:space="0" w:color="auto"/>
          </w:divBdr>
          <w:divsChild>
            <w:div w:id="818621108">
              <w:marLeft w:val="0"/>
              <w:marRight w:val="0"/>
              <w:marTop w:val="0"/>
              <w:marBottom w:val="0"/>
              <w:divBdr>
                <w:top w:val="none" w:sz="0" w:space="0" w:color="auto"/>
                <w:left w:val="none" w:sz="0" w:space="0" w:color="auto"/>
                <w:bottom w:val="none" w:sz="0" w:space="0" w:color="auto"/>
                <w:right w:val="none" w:sz="0" w:space="0" w:color="auto"/>
              </w:divBdr>
              <w:divsChild>
                <w:div w:id="41158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964623">
      <w:bodyDiv w:val="1"/>
      <w:marLeft w:val="0"/>
      <w:marRight w:val="0"/>
      <w:marTop w:val="0"/>
      <w:marBottom w:val="0"/>
      <w:divBdr>
        <w:top w:val="none" w:sz="0" w:space="0" w:color="auto"/>
        <w:left w:val="none" w:sz="0" w:space="0" w:color="auto"/>
        <w:bottom w:val="none" w:sz="0" w:space="0" w:color="auto"/>
        <w:right w:val="none" w:sz="0" w:space="0" w:color="auto"/>
      </w:divBdr>
      <w:divsChild>
        <w:div w:id="1933122905">
          <w:marLeft w:val="0"/>
          <w:marRight w:val="0"/>
          <w:marTop w:val="0"/>
          <w:marBottom w:val="0"/>
          <w:divBdr>
            <w:top w:val="none" w:sz="0" w:space="0" w:color="auto"/>
            <w:left w:val="none" w:sz="0" w:space="0" w:color="auto"/>
            <w:bottom w:val="none" w:sz="0" w:space="0" w:color="auto"/>
            <w:right w:val="none" w:sz="0" w:space="0" w:color="auto"/>
          </w:divBdr>
          <w:divsChild>
            <w:div w:id="985890534">
              <w:marLeft w:val="0"/>
              <w:marRight w:val="0"/>
              <w:marTop w:val="0"/>
              <w:marBottom w:val="0"/>
              <w:divBdr>
                <w:top w:val="none" w:sz="0" w:space="0" w:color="auto"/>
                <w:left w:val="none" w:sz="0" w:space="0" w:color="auto"/>
                <w:bottom w:val="none" w:sz="0" w:space="0" w:color="auto"/>
                <w:right w:val="none" w:sz="0" w:space="0" w:color="auto"/>
              </w:divBdr>
              <w:divsChild>
                <w:div w:id="231933747">
                  <w:marLeft w:val="0"/>
                  <w:marRight w:val="0"/>
                  <w:marTop w:val="0"/>
                  <w:marBottom w:val="0"/>
                  <w:divBdr>
                    <w:top w:val="none" w:sz="0" w:space="0" w:color="auto"/>
                    <w:left w:val="none" w:sz="0" w:space="0" w:color="auto"/>
                    <w:bottom w:val="none" w:sz="0" w:space="0" w:color="auto"/>
                    <w:right w:val="none" w:sz="0" w:space="0" w:color="auto"/>
                  </w:divBdr>
                </w:div>
              </w:divsChild>
            </w:div>
            <w:div w:id="363337008">
              <w:marLeft w:val="0"/>
              <w:marRight w:val="0"/>
              <w:marTop w:val="0"/>
              <w:marBottom w:val="0"/>
              <w:divBdr>
                <w:top w:val="none" w:sz="0" w:space="0" w:color="auto"/>
                <w:left w:val="none" w:sz="0" w:space="0" w:color="auto"/>
                <w:bottom w:val="none" w:sz="0" w:space="0" w:color="auto"/>
                <w:right w:val="none" w:sz="0" w:space="0" w:color="auto"/>
              </w:divBdr>
              <w:divsChild>
                <w:div w:id="199664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122174">
          <w:marLeft w:val="0"/>
          <w:marRight w:val="0"/>
          <w:marTop w:val="0"/>
          <w:marBottom w:val="0"/>
          <w:divBdr>
            <w:top w:val="none" w:sz="0" w:space="0" w:color="auto"/>
            <w:left w:val="none" w:sz="0" w:space="0" w:color="auto"/>
            <w:bottom w:val="none" w:sz="0" w:space="0" w:color="auto"/>
            <w:right w:val="none" w:sz="0" w:space="0" w:color="auto"/>
          </w:divBdr>
          <w:divsChild>
            <w:div w:id="493880443">
              <w:marLeft w:val="0"/>
              <w:marRight w:val="0"/>
              <w:marTop w:val="0"/>
              <w:marBottom w:val="0"/>
              <w:divBdr>
                <w:top w:val="none" w:sz="0" w:space="0" w:color="auto"/>
                <w:left w:val="none" w:sz="0" w:space="0" w:color="auto"/>
                <w:bottom w:val="none" w:sz="0" w:space="0" w:color="auto"/>
                <w:right w:val="none" w:sz="0" w:space="0" w:color="auto"/>
              </w:divBdr>
              <w:divsChild>
                <w:div w:id="199891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818358">
      <w:bodyDiv w:val="1"/>
      <w:marLeft w:val="0"/>
      <w:marRight w:val="0"/>
      <w:marTop w:val="0"/>
      <w:marBottom w:val="0"/>
      <w:divBdr>
        <w:top w:val="none" w:sz="0" w:space="0" w:color="auto"/>
        <w:left w:val="none" w:sz="0" w:space="0" w:color="auto"/>
        <w:bottom w:val="none" w:sz="0" w:space="0" w:color="auto"/>
        <w:right w:val="none" w:sz="0" w:space="0" w:color="auto"/>
      </w:divBdr>
      <w:divsChild>
        <w:div w:id="1482693550">
          <w:marLeft w:val="0"/>
          <w:marRight w:val="0"/>
          <w:marTop w:val="0"/>
          <w:marBottom w:val="0"/>
          <w:divBdr>
            <w:top w:val="none" w:sz="0" w:space="0" w:color="auto"/>
            <w:left w:val="none" w:sz="0" w:space="0" w:color="auto"/>
            <w:bottom w:val="none" w:sz="0" w:space="0" w:color="auto"/>
            <w:right w:val="none" w:sz="0" w:space="0" w:color="auto"/>
          </w:divBdr>
          <w:divsChild>
            <w:div w:id="28994626">
              <w:marLeft w:val="0"/>
              <w:marRight w:val="0"/>
              <w:marTop w:val="0"/>
              <w:marBottom w:val="0"/>
              <w:divBdr>
                <w:top w:val="none" w:sz="0" w:space="0" w:color="auto"/>
                <w:left w:val="none" w:sz="0" w:space="0" w:color="auto"/>
                <w:bottom w:val="none" w:sz="0" w:space="0" w:color="auto"/>
                <w:right w:val="none" w:sz="0" w:space="0" w:color="auto"/>
              </w:divBdr>
              <w:divsChild>
                <w:div w:id="876626915">
                  <w:marLeft w:val="0"/>
                  <w:marRight w:val="0"/>
                  <w:marTop w:val="0"/>
                  <w:marBottom w:val="0"/>
                  <w:divBdr>
                    <w:top w:val="none" w:sz="0" w:space="0" w:color="auto"/>
                    <w:left w:val="none" w:sz="0" w:space="0" w:color="auto"/>
                    <w:bottom w:val="none" w:sz="0" w:space="0" w:color="auto"/>
                    <w:right w:val="none" w:sz="0" w:space="0" w:color="auto"/>
                  </w:divBdr>
                  <w:divsChild>
                    <w:div w:id="93093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859131">
      <w:bodyDiv w:val="1"/>
      <w:marLeft w:val="0"/>
      <w:marRight w:val="0"/>
      <w:marTop w:val="0"/>
      <w:marBottom w:val="0"/>
      <w:divBdr>
        <w:top w:val="none" w:sz="0" w:space="0" w:color="auto"/>
        <w:left w:val="none" w:sz="0" w:space="0" w:color="auto"/>
        <w:bottom w:val="none" w:sz="0" w:space="0" w:color="auto"/>
        <w:right w:val="none" w:sz="0" w:space="0" w:color="auto"/>
      </w:divBdr>
      <w:divsChild>
        <w:div w:id="1727337930">
          <w:marLeft w:val="0"/>
          <w:marRight w:val="0"/>
          <w:marTop w:val="0"/>
          <w:marBottom w:val="0"/>
          <w:divBdr>
            <w:top w:val="none" w:sz="0" w:space="0" w:color="auto"/>
            <w:left w:val="none" w:sz="0" w:space="0" w:color="auto"/>
            <w:bottom w:val="none" w:sz="0" w:space="0" w:color="auto"/>
            <w:right w:val="none" w:sz="0" w:space="0" w:color="auto"/>
          </w:divBdr>
          <w:divsChild>
            <w:div w:id="1717508764">
              <w:marLeft w:val="0"/>
              <w:marRight w:val="0"/>
              <w:marTop w:val="0"/>
              <w:marBottom w:val="0"/>
              <w:divBdr>
                <w:top w:val="none" w:sz="0" w:space="0" w:color="auto"/>
                <w:left w:val="none" w:sz="0" w:space="0" w:color="auto"/>
                <w:bottom w:val="none" w:sz="0" w:space="0" w:color="auto"/>
                <w:right w:val="none" w:sz="0" w:space="0" w:color="auto"/>
              </w:divBdr>
              <w:divsChild>
                <w:div w:id="1214542925">
                  <w:marLeft w:val="0"/>
                  <w:marRight w:val="0"/>
                  <w:marTop w:val="0"/>
                  <w:marBottom w:val="0"/>
                  <w:divBdr>
                    <w:top w:val="none" w:sz="0" w:space="0" w:color="auto"/>
                    <w:left w:val="none" w:sz="0" w:space="0" w:color="auto"/>
                    <w:bottom w:val="none" w:sz="0" w:space="0" w:color="auto"/>
                    <w:right w:val="none" w:sz="0" w:space="0" w:color="auto"/>
                  </w:divBdr>
                  <w:divsChild>
                    <w:div w:id="1466852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9600717">
      <w:bodyDiv w:val="1"/>
      <w:marLeft w:val="0"/>
      <w:marRight w:val="0"/>
      <w:marTop w:val="0"/>
      <w:marBottom w:val="0"/>
      <w:divBdr>
        <w:top w:val="none" w:sz="0" w:space="0" w:color="auto"/>
        <w:left w:val="none" w:sz="0" w:space="0" w:color="auto"/>
        <w:bottom w:val="none" w:sz="0" w:space="0" w:color="auto"/>
        <w:right w:val="none" w:sz="0" w:space="0" w:color="auto"/>
      </w:divBdr>
      <w:divsChild>
        <w:div w:id="2047634433">
          <w:marLeft w:val="0"/>
          <w:marRight w:val="0"/>
          <w:marTop w:val="0"/>
          <w:marBottom w:val="0"/>
          <w:divBdr>
            <w:top w:val="none" w:sz="0" w:space="0" w:color="auto"/>
            <w:left w:val="none" w:sz="0" w:space="0" w:color="auto"/>
            <w:bottom w:val="none" w:sz="0" w:space="0" w:color="auto"/>
            <w:right w:val="none" w:sz="0" w:space="0" w:color="auto"/>
          </w:divBdr>
          <w:divsChild>
            <w:div w:id="536892992">
              <w:marLeft w:val="0"/>
              <w:marRight w:val="0"/>
              <w:marTop w:val="0"/>
              <w:marBottom w:val="0"/>
              <w:divBdr>
                <w:top w:val="none" w:sz="0" w:space="0" w:color="auto"/>
                <w:left w:val="none" w:sz="0" w:space="0" w:color="auto"/>
                <w:bottom w:val="none" w:sz="0" w:space="0" w:color="auto"/>
                <w:right w:val="none" w:sz="0" w:space="0" w:color="auto"/>
              </w:divBdr>
              <w:divsChild>
                <w:div w:id="76981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281077">
      <w:bodyDiv w:val="1"/>
      <w:marLeft w:val="0"/>
      <w:marRight w:val="0"/>
      <w:marTop w:val="0"/>
      <w:marBottom w:val="0"/>
      <w:divBdr>
        <w:top w:val="none" w:sz="0" w:space="0" w:color="auto"/>
        <w:left w:val="none" w:sz="0" w:space="0" w:color="auto"/>
        <w:bottom w:val="none" w:sz="0" w:space="0" w:color="auto"/>
        <w:right w:val="none" w:sz="0" w:space="0" w:color="auto"/>
      </w:divBdr>
      <w:divsChild>
        <w:div w:id="1655643568">
          <w:marLeft w:val="0"/>
          <w:marRight w:val="0"/>
          <w:marTop w:val="0"/>
          <w:marBottom w:val="0"/>
          <w:divBdr>
            <w:top w:val="none" w:sz="0" w:space="0" w:color="auto"/>
            <w:left w:val="none" w:sz="0" w:space="0" w:color="auto"/>
            <w:bottom w:val="none" w:sz="0" w:space="0" w:color="auto"/>
            <w:right w:val="none" w:sz="0" w:space="0" w:color="auto"/>
          </w:divBdr>
          <w:divsChild>
            <w:div w:id="1033577567">
              <w:marLeft w:val="0"/>
              <w:marRight w:val="0"/>
              <w:marTop w:val="0"/>
              <w:marBottom w:val="0"/>
              <w:divBdr>
                <w:top w:val="none" w:sz="0" w:space="0" w:color="auto"/>
                <w:left w:val="none" w:sz="0" w:space="0" w:color="auto"/>
                <w:bottom w:val="none" w:sz="0" w:space="0" w:color="auto"/>
                <w:right w:val="none" w:sz="0" w:space="0" w:color="auto"/>
              </w:divBdr>
              <w:divsChild>
                <w:div w:id="1379360833">
                  <w:marLeft w:val="0"/>
                  <w:marRight w:val="0"/>
                  <w:marTop w:val="0"/>
                  <w:marBottom w:val="0"/>
                  <w:divBdr>
                    <w:top w:val="none" w:sz="0" w:space="0" w:color="auto"/>
                    <w:left w:val="none" w:sz="0" w:space="0" w:color="auto"/>
                    <w:bottom w:val="none" w:sz="0" w:space="0" w:color="auto"/>
                    <w:right w:val="none" w:sz="0" w:space="0" w:color="auto"/>
                  </w:divBdr>
                  <w:divsChild>
                    <w:div w:id="213359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103491">
      <w:bodyDiv w:val="1"/>
      <w:marLeft w:val="0"/>
      <w:marRight w:val="0"/>
      <w:marTop w:val="0"/>
      <w:marBottom w:val="0"/>
      <w:divBdr>
        <w:top w:val="none" w:sz="0" w:space="0" w:color="auto"/>
        <w:left w:val="none" w:sz="0" w:space="0" w:color="auto"/>
        <w:bottom w:val="none" w:sz="0" w:space="0" w:color="auto"/>
        <w:right w:val="none" w:sz="0" w:space="0" w:color="auto"/>
      </w:divBdr>
      <w:divsChild>
        <w:div w:id="1637636375">
          <w:marLeft w:val="0"/>
          <w:marRight w:val="0"/>
          <w:marTop w:val="0"/>
          <w:marBottom w:val="0"/>
          <w:divBdr>
            <w:top w:val="none" w:sz="0" w:space="0" w:color="auto"/>
            <w:left w:val="none" w:sz="0" w:space="0" w:color="auto"/>
            <w:bottom w:val="none" w:sz="0" w:space="0" w:color="auto"/>
            <w:right w:val="none" w:sz="0" w:space="0" w:color="auto"/>
          </w:divBdr>
          <w:divsChild>
            <w:div w:id="461308133">
              <w:marLeft w:val="0"/>
              <w:marRight w:val="0"/>
              <w:marTop w:val="0"/>
              <w:marBottom w:val="0"/>
              <w:divBdr>
                <w:top w:val="none" w:sz="0" w:space="0" w:color="auto"/>
                <w:left w:val="none" w:sz="0" w:space="0" w:color="auto"/>
                <w:bottom w:val="none" w:sz="0" w:space="0" w:color="auto"/>
                <w:right w:val="none" w:sz="0" w:space="0" w:color="auto"/>
              </w:divBdr>
              <w:divsChild>
                <w:div w:id="910239791">
                  <w:marLeft w:val="0"/>
                  <w:marRight w:val="0"/>
                  <w:marTop w:val="0"/>
                  <w:marBottom w:val="0"/>
                  <w:divBdr>
                    <w:top w:val="none" w:sz="0" w:space="0" w:color="auto"/>
                    <w:left w:val="none" w:sz="0" w:space="0" w:color="auto"/>
                    <w:bottom w:val="none" w:sz="0" w:space="0" w:color="auto"/>
                    <w:right w:val="none" w:sz="0" w:space="0" w:color="auto"/>
                  </w:divBdr>
                  <w:divsChild>
                    <w:div w:id="65838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717644">
      <w:bodyDiv w:val="1"/>
      <w:marLeft w:val="0"/>
      <w:marRight w:val="0"/>
      <w:marTop w:val="0"/>
      <w:marBottom w:val="0"/>
      <w:divBdr>
        <w:top w:val="none" w:sz="0" w:space="0" w:color="auto"/>
        <w:left w:val="none" w:sz="0" w:space="0" w:color="auto"/>
        <w:bottom w:val="none" w:sz="0" w:space="0" w:color="auto"/>
        <w:right w:val="none" w:sz="0" w:space="0" w:color="auto"/>
      </w:divBdr>
      <w:divsChild>
        <w:div w:id="864908476">
          <w:marLeft w:val="0"/>
          <w:marRight w:val="0"/>
          <w:marTop w:val="0"/>
          <w:marBottom w:val="0"/>
          <w:divBdr>
            <w:top w:val="none" w:sz="0" w:space="0" w:color="auto"/>
            <w:left w:val="none" w:sz="0" w:space="0" w:color="auto"/>
            <w:bottom w:val="none" w:sz="0" w:space="0" w:color="auto"/>
            <w:right w:val="none" w:sz="0" w:space="0" w:color="auto"/>
          </w:divBdr>
          <w:divsChild>
            <w:div w:id="655307244">
              <w:marLeft w:val="0"/>
              <w:marRight w:val="0"/>
              <w:marTop w:val="0"/>
              <w:marBottom w:val="0"/>
              <w:divBdr>
                <w:top w:val="none" w:sz="0" w:space="0" w:color="auto"/>
                <w:left w:val="none" w:sz="0" w:space="0" w:color="auto"/>
                <w:bottom w:val="none" w:sz="0" w:space="0" w:color="auto"/>
                <w:right w:val="none" w:sz="0" w:space="0" w:color="auto"/>
              </w:divBdr>
              <w:divsChild>
                <w:div w:id="205160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492551">
      <w:bodyDiv w:val="1"/>
      <w:marLeft w:val="0"/>
      <w:marRight w:val="0"/>
      <w:marTop w:val="0"/>
      <w:marBottom w:val="0"/>
      <w:divBdr>
        <w:top w:val="none" w:sz="0" w:space="0" w:color="auto"/>
        <w:left w:val="none" w:sz="0" w:space="0" w:color="auto"/>
        <w:bottom w:val="none" w:sz="0" w:space="0" w:color="auto"/>
        <w:right w:val="none" w:sz="0" w:space="0" w:color="auto"/>
      </w:divBdr>
      <w:divsChild>
        <w:div w:id="1803427902">
          <w:marLeft w:val="0"/>
          <w:marRight w:val="0"/>
          <w:marTop w:val="0"/>
          <w:marBottom w:val="0"/>
          <w:divBdr>
            <w:top w:val="none" w:sz="0" w:space="0" w:color="auto"/>
            <w:left w:val="none" w:sz="0" w:space="0" w:color="auto"/>
            <w:bottom w:val="none" w:sz="0" w:space="0" w:color="auto"/>
            <w:right w:val="none" w:sz="0" w:space="0" w:color="auto"/>
          </w:divBdr>
          <w:divsChild>
            <w:div w:id="1873689066">
              <w:marLeft w:val="0"/>
              <w:marRight w:val="0"/>
              <w:marTop w:val="0"/>
              <w:marBottom w:val="0"/>
              <w:divBdr>
                <w:top w:val="none" w:sz="0" w:space="0" w:color="auto"/>
                <w:left w:val="none" w:sz="0" w:space="0" w:color="auto"/>
                <w:bottom w:val="none" w:sz="0" w:space="0" w:color="auto"/>
                <w:right w:val="none" w:sz="0" w:space="0" w:color="auto"/>
              </w:divBdr>
              <w:divsChild>
                <w:div w:id="46913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417680">
      <w:bodyDiv w:val="1"/>
      <w:marLeft w:val="0"/>
      <w:marRight w:val="0"/>
      <w:marTop w:val="0"/>
      <w:marBottom w:val="0"/>
      <w:divBdr>
        <w:top w:val="none" w:sz="0" w:space="0" w:color="auto"/>
        <w:left w:val="none" w:sz="0" w:space="0" w:color="auto"/>
        <w:bottom w:val="none" w:sz="0" w:space="0" w:color="auto"/>
        <w:right w:val="none" w:sz="0" w:space="0" w:color="auto"/>
      </w:divBdr>
    </w:div>
    <w:div w:id="2018261719">
      <w:bodyDiv w:val="1"/>
      <w:marLeft w:val="0"/>
      <w:marRight w:val="0"/>
      <w:marTop w:val="0"/>
      <w:marBottom w:val="0"/>
      <w:divBdr>
        <w:top w:val="none" w:sz="0" w:space="0" w:color="auto"/>
        <w:left w:val="none" w:sz="0" w:space="0" w:color="auto"/>
        <w:bottom w:val="none" w:sz="0" w:space="0" w:color="auto"/>
        <w:right w:val="none" w:sz="0" w:space="0" w:color="auto"/>
      </w:divBdr>
      <w:divsChild>
        <w:div w:id="629630382">
          <w:marLeft w:val="0"/>
          <w:marRight w:val="0"/>
          <w:marTop w:val="0"/>
          <w:marBottom w:val="0"/>
          <w:divBdr>
            <w:top w:val="none" w:sz="0" w:space="0" w:color="auto"/>
            <w:left w:val="none" w:sz="0" w:space="0" w:color="auto"/>
            <w:bottom w:val="none" w:sz="0" w:space="0" w:color="auto"/>
            <w:right w:val="none" w:sz="0" w:space="0" w:color="auto"/>
          </w:divBdr>
          <w:divsChild>
            <w:div w:id="1374381868">
              <w:marLeft w:val="0"/>
              <w:marRight w:val="0"/>
              <w:marTop w:val="0"/>
              <w:marBottom w:val="0"/>
              <w:divBdr>
                <w:top w:val="none" w:sz="0" w:space="0" w:color="auto"/>
                <w:left w:val="none" w:sz="0" w:space="0" w:color="auto"/>
                <w:bottom w:val="none" w:sz="0" w:space="0" w:color="auto"/>
                <w:right w:val="none" w:sz="0" w:space="0" w:color="auto"/>
              </w:divBdr>
              <w:divsChild>
                <w:div w:id="131861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698979">
      <w:bodyDiv w:val="1"/>
      <w:marLeft w:val="0"/>
      <w:marRight w:val="0"/>
      <w:marTop w:val="0"/>
      <w:marBottom w:val="0"/>
      <w:divBdr>
        <w:top w:val="none" w:sz="0" w:space="0" w:color="auto"/>
        <w:left w:val="none" w:sz="0" w:space="0" w:color="auto"/>
        <w:bottom w:val="none" w:sz="0" w:space="0" w:color="auto"/>
        <w:right w:val="none" w:sz="0" w:space="0" w:color="auto"/>
      </w:divBdr>
      <w:divsChild>
        <w:div w:id="1999534215">
          <w:marLeft w:val="0"/>
          <w:marRight w:val="0"/>
          <w:marTop w:val="0"/>
          <w:marBottom w:val="0"/>
          <w:divBdr>
            <w:top w:val="none" w:sz="0" w:space="0" w:color="auto"/>
            <w:left w:val="none" w:sz="0" w:space="0" w:color="auto"/>
            <w:bottom w:val="none" w:sz="0" w:space="0" w:color="auto"/>
            <w:right w:val="none" w:sz="0" w:space="0" w:color="auto"/>
          </w:divBdr>
          <w:divsChild>
            <w:div w:id="234245535">
              <w:marLeft w:val="0"/>
              <w:marRight w:val="0"/>
              <w:marTop w:val="0"/>
              <w:marBottom w:val="0"/>
              <w:divBdr>
                <w:top w:val="none" w:sz="0" w:space="0" w:color="auto"/>
                <w:left w:val="none" w:sz="0" w:space="0" w:color="auto"/>
                <w:bottom w:val="none" w:sz="0" w:space="0" w:color="auto"/>
                <w:right w:val="none" w:sz="0" w:space="0" w:color="auto"/>
              </w:divBdr>
              <w:divsChild>
                <w:div w:id="117938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04628">
      <w:bodyDiv w:val="1"/>
      <w:marLeft w:val="0"/>
      <w:marRight w:val="0"/>
      <w:marTop w:val="0"/>
      <w:marBottom w:val="0"/>
      <w:divBdr>
        <w:top w:val="none" w:sz="0" w:space="0" w:color="auto"/>
        <w:left w:val="none" w:sz="0" w:space="0" w:color="auto"/>
        <w:bottom w:val="none" w:sz="0" w:space="0" w:color="auto"/>
        <w:right w:val="none" w:sz="0" w:space="0" w:color="auto"/>
      </w:divBdr>
      <w:divsChild>
        <w:div w:id="495809143">
          <w:marLeft w:val="0"/>
          <w:marRight w:val="0"/>
          <w:marTop w:val="0"/>
          <w:marBottom w:val="0"/>
          <w:divBdr>
            <w:top w:val="none" w:sz="0" w:space="0" w:color="auto"/>
            <w:left w:val="none" w:sz="0" w:space="0" w:color="auto"/>
            <w:bottom w:val="none" w:sz="0" w:space="0" w:color="auto"/>
            <w:right w:val="none" w:sz="0" w:space="0" w:color="auto"/>
          </w:divBdr>
          <w:divsChild>
            <w:div w:id="1366953532">
              <w:marLeft w:val="0"/>
              <w:marRight w:val="0"/>
              <w:marTop w:val="0"/>
              <w:marBottom w:val="0"/>
              <w:divBdr>
                <w:top w:val="none" w:sz="0" w:space="0" w:color="auto"/>
                <w:left w:val="none" w:sz="0" w:space="0" w:color="auto"/>
                <w:bottom w:val="none" w:sz="0" w:space="0" w:color="auto"/>
                <w:right w:val="none" w:sz="0" w:space="0" w:color="auto"/>
              </w:divBdr>
              <w:divsChild>
                <w:div w:id="54298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659803">
      <w:bodyDiv w:val="1"/>
      <w:marLeft w:val="0"/>
      <w:marRight w:val="0"/>
      <w:marTop w:val="0"/>
      <w:marBottom w:val="0"/>
      <w:divBdr>
        <w:top w:val="none" w:sz="0" w:space="0" w:color="auto"/>
        <w:left w:val="none" w:sz="0" w:space="0" w:color="auto"/>
        <w:bottom w:val="none" w:sz="0" w:space="0" w:color="auto"/>
        <w:right w:val="none" w:sz="0" w:space="0" w:color="auto"/>
      </w:divBdr>
    </w:div>
    <w:div w:id="2023318501">
      <w:bodyDiv w:val="1"/>
      <w:marLeft w:val="0"/>
      <w:marRight w:val="0"/>
      <w:marTop w:val="0"/>
      <w:marBottom w:val="0"/>
      <w:divBdr>
        <w:top w:val="none" w:sz="0" w:space="0" w:color="auto"/>
        <w:left w:val="none" w:sz="0" w:space="0" w:color="auto"/>
        <w:bottom w:val="none" w:sz="0" w:space="0" w:color="auto"/>
        <w:right w:val="none" w:sz="0" w:space="0" w:color="auto"/>
      </w:divBdr>
      <w:divsChild>
        <w:div w:id="62217182">
          <w:marLeft w:val="0"/>
          <w:marRight w:val="0"/>
          <w:marTop w:val="0"/>
          <w:marBottom w:val="0"/>
          <w:divBdr>
            <w:top w:val="none" w:sz="0" w:space="0" w:color="auto"/>
            <w:left w:val="none" w:sz="0" w:space="0" w:color="auto"/>
            <w:bottom w:val="none" w:sz="0" w:space="0" w:color="auto"/>
            <w:right w:val="none" w:sz="0" w:space="0" w:color="auto"/>
          </w:divBdr>
          <w:divsChild>
            <w:div w:id="1745760026">
              <w:marLeft w:val="0"/>
              <w:marRight w:val="0"/>
              <w:marTop w:val="0"/>
              <w:marBottom w:val="0"/>
              <w:divBdr>
                <w:top w:val="none" w:sz="0" w:space="0" w:color="auto"/>
                <w:left w:val="none" w:sz="0" w:space="0" w:color="auto"/>
                <w:bottom w:val="none" w:sz="0" w:space="0" w:color="auto"/>
                <w:right w:val="none" w:sz="0" w:space="0" w:color="auto"/>
              </w:divBdr>
              <w:divsChild>
                <w:div w:id="167156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700219">
      <w:bodyDiv w:val="1"/>
      <w:marLeft w:val="0"/>
      <w:marRight w:val="0"/>
      <w:marTop w:val="0"/>
      <w:marBottom w:val="0"/>
      <w:divBdr>
        <w:top w:val="none" w:sz="0" w:space="0" w:color="auto"/>
        <w:left w:val="none" w:sz="0" w:space="0" w:color="auto"/>
        <w:bottom w:val="none" w:sz="0" w:space="0" w:color="auto"/>
        <w:right w:val="none" w:sz="0" w:space="0" w:color="auto"/>
      </w:divBdr>
      <w:divsChild>
        <w:div w:id="924411367">
          <w:marLeft w:val="0"/>
          <w:marRight w:val="0"/>
          <w:marTop w:val="0"/>
          <w:marBottom w:val="0"/>
          <w:divBdr>
            <w:top w:val="none" w:sz="0" w:space="0" w:color="auto"/>
            <w:left w:val="none" w:sz="0" w:space="0" w:color="auto"/>
            <w:bottom w:val="none" w:sz="0" w:space="0" w:color="auto"/>
            <w:right w:val="none" w:sz="0" w:space="0" w:color="auto"/>
          </w:divBdr>
          <w:divsChild>
            <w:div w:id="1322200269">
              <w:marLeft w:val="0"/>
              <w:marRight w:val="0"/>
              <w:marTop w:val="0"/>
              <w:marBottom w:val="0"/>
              <w:divBdr>
                <w:top w:val="none" w:sz="0" w:space="0" w:color="auto"/>
                <w:left w:val="none" w:sz="0" w:space="0" w:color="auto"/>
                <w:bottom w:val="none" w:sz="0" w:space="0" w:color="auto"/>
                <w:right w:val="none" w:sz="0" w:space="0" w:color="auto"/>
              </w:divBdr>
              <w:divsChild>
                <w:div w:id="391082935">
                  <w:marLeft w:val="0"/>
                  <w:marRight w:val="0"/>
                  <w:marTop w:val="0"/>
                  <w:marBottom w:val="0"/>
                  <w:divBdr>
                    <w:top w:val="none" w:sz="0" w:space="0" w:color="auto"/>
                    <w:left w:val="none" w:sz="0" w:space="0" w:color="auto"/>
                    <w:bottom w:val="none" w:sz="0" w:space="0" w:color="auto"/>
                    <w:right w:val="none" w:sz="0" w:space="0" w:color="auto"/>
                  </w:divBdr>
                  <w:divsChild>
                    <w:div w:id="189866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4818936">
      <w:bodyDiv w:val="1"/>
      <w:marLeft w:val="0"/>
      <w:marRight w:val="0"/>
      <w:marTop w:val="0"/>
      <w:marBottom w:val="0"/>
      <w:divBdr>
        <w:top w:val="none" w:sz="0" w:space="0" w:color="auto"/>
        <w:left w:val="none" w:sz="0" w:space="0" w:color="auto"/>
        <w:bottom w:val="none" w:sz="0" w:space="0" w:color="auto"/>
        <w:right w:val="none" w:sz="0" w:space="0" w:color="auto"/>
      </w:divBdr>
      <w:divsChild>
        <w:div w:id="335890173">
          <w:marLeft w:val="0"/>
          <w:marRight w:val="0"/>
          <w:marTop w:val="0"/>
          <w:marBottom w:val="0"/>
          <w:divBdr>
            <w:top w:val="none" w:sz="0" w:space="0" w:color="auto"/>
            <w:left w:val="none" w:sz="0" w:space="0" w:color="auto"/>
            <w:bottom w:val="none" w:sz="0" w:space="0" w:color="auto"/>
            <w:right w:val="none" w:sz="0" w:space="0" w:color="auto"/>
          </w:divBdr>
          <w:divsChild>
            <w:div w:id="1289236250">
              <w:marLeft w:val="0"/>
              <w:marRight w:val="0"/>
              <w:marTop w:val="0"/>
              <w:marBottom w:val="0"/>
              <w:divBdr>
                <w:top w:val="none" w:sz="0" w:space="0" w:color="auto"/>
                <w:left w:val="none" w:sz="0" w:space="0" w:color="auto"/>
                <w:bottom w:val="none" w:sz="0" w:space="0" w:color="auto"/>
                <w:right w:val="none" w:sz="0" w:space="0" w:color="auto"/>
              </w:divBdr>
              <w:divsChild>
                <w:div w:id="16219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020288">
      <w:bodyDiv w:val="1"/>
      <w:marLeft w:val="0"/>
      <w:marRight w:val="0"/>
      <w:marTop w:val="0"/>
      <w:marBottom w:val="0"/>
      <w:divBdr>
        <w:top w:val="none" w:sz="0" w:space="0" w:color="auto"/>
        <w:left w:val="none" w:sz="0" w:space="0" w:color="auto"/>
        <w:bottom w:val="none" w:sz="0" w:space="0" w:color="auto"/>
        <w:right w:val="none" w:sz="0" w:space="0" w:color="auto"/>
      </w:divBdr>
      <w:divsChild>
        <w:div w:id="783497123">
          <w:marLeft w:val="0"/>
          <w:marRight w:val="0"/>
          <w:marTop w:val="0"/>
          <w:marBottom w:val="0"/>
          <w:divBdr>
            <w:top w:val="none" w:sz="0" w:space="0" w:color="auto"/>
            <w:left w:val="none" w:sz="0" w:space="0" w:color="auto"/>
            <w:bottom w:val="none" w:sz="0" w:space="0" w:color="auto"/>
            <w:right w:val="none" w:sz="0" w:space="0" w:color="auto"/>
          </w:divBdr>
          <w:divsChild>
            <w:div w:id="892738199">
              <w:marLeft w:val="0"/>
              <w:marRight w:val="0"/>
              <w:marTop w:val="0"/>
              <w:marBottom w:val="0"/>
              <w:divBdr>
                <w:top w:val="none" w:sz="0" w:space="0" w:color="auto"/>
                <w:left w:val="none" w:sz="0" w:space="0" w:color="auto"/>
                <w:bottom w:val="none" w:sz="0" w:space="0" w:color="auto"/>
                <w:right w:val="none" w:sz="0" w:space="0" w:color="auto"/>
              </w:divBdr>
              <w:divsChild>
                <w:div w:id="1779518604">
                  <w:marLeft w:val="0"/>
                  <w:marRight w:val="0"/>
                  <w:marTop w:val="0"/>
                  <w:marBottom w:val="0"/>
                  <w:divBdr>
                    <w:top w:val="none" w:sz="0" w:space="0" w:color="auto"/>
                    <w:left w:val="none" w:sz="0" w:space="0" w:color="auto"/>
                    <w:bottom w:val="none" w:sz="0" w:space="0" w:color="auto"/>
                    <w:right w:val="none" w:sz="0" w:space="0" w:color="auto"/>
                  </w:divBdr>
                  <w:divsChild>
                    <w:div w:id="6738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225479">
      <w:bodyDiv w:val="1"/>
      <w:marLeft w:val="0"/>
      <w:marRight w:val="0"/>
      <w:marTop w:val="0"/>
      <w:marBottom w:val="0"/>
      <w:divBdr>
        <w:top w:val="none" w:sz="0" w:space="0" w:color="auto"/>
        <w:left w:val="none" w:sz="0" w:space="0" w:color="auto"/>
        <w:bottom w:val="none" w:sz="0" w:space="0" w:color="auto"/>
        <w:right w:val="none" w:sz="0" w:space="0" w:color="auto"/>
      </w:divBdr>
    </w:div>
    <w:div w:id="2031568524">
      <w:bodyDiv w:val="1"/>
      <w:marLeft w:val="0"/>
      <w:marRight w:val="0"/>
      <w:marTop w:val="0"/>
      <w:marBottom w:val="0"/>
      <w:divBdr>
        <w:top w:val="none" w:sz="0" w:space="0" w:color="auto"/>
        <w:left w:val="none" w:sz="0" w:space="0" w:color="auto"/>
        <w:bottom w:val="none" w:sz="0" w:space="0" w:color="auto"/>
        <w:right w:val="none" w:sz="0" w:space="0" w:color="auto"/>
      </w:divBdr>
    </w:div>
    <w:div w:id="2032105011">
      <w:bodyDiv w:val="1"/>
      <w:marLeft w:val="0"/>
      <w:marRight w:val="0"/>
      <w:marTop w:val="0"/>
      <w:marBottom w:val="0"/>
      <w:divBdr>
        <w:top w:val="none" w:sz="0" w:space="0" w:color="auto"/>
        <w:left w:val="none" w:sz="0" w:space="0" w:color="auto"/>
        <w:bottom w:val="none" w:sz="0" w:space="0" w:color="auto"/>
        <w:right w:val="none" w:sz="0" w:space="0" w:color="auto"/>
      </w:divBdr>
      <w:divsChild>
        <w:div w:id="62603979">
          <w:marLeft w:val="0"/>
          <w:marRight w:val="0"/>
          <w:marTop w:val="0"/>
          <w:marBottom w:val="0"/>
          <w:divBdr>
            <w:top w:val="none" w:sz="0" w:space="0" w:color="auto"/>
            <w:left w:val="none" w:sz="0" w:space="0" w:color="auto"/>
            <w:bottom w:val="none" w:sz="0" w:space="0" w:color="auto"/>
            <w:right w:val="none" w:sz="0" w:space="0" w:color="auto"/>
          </w:divBdr>
          <w:divsChild>
            <w:div w:id="7607711">
              <w:marLeft w:val="0"/>
              <w:marRight w:val="0"/>
              <w:marTop w:val="0"/>
              <w:marBottom w:val="0"/>
              <w:divBdr>
                <w:top w:val="none" w:sz="0" w:space="0" w:color="auto"/>
                <w:left w:val="none" w:sz="0" w:space="0" w:color="auto"/>
                <w:bottom w:val="none" w:sz="0" w:space="0" w:color="auto"/>
                <w:right w:val="none" w:sz="0" w:space="0" w:color="auto"/>
              </w:divBdr>
              <w:divsChild>
                <w:div w:id="117495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995580">
      <w:bodyDiv w:val="1"/>
      <w:marLeft w:val="0"/>
      <w:marRight w:val="0"/>
      <w:marTop w:val="0"/>
      <w:marBottom w:val="0"/>
      <w:divBdr>
        <w:top w:val="none" w:sz="0" w:space="0" w:color="auto"/>
        <w:left w:val="none" w:sz="0" w:space="0" w:color="auto"/>
        <w:bottom w:val="none" w:sz="0" w:space="0" w:color="auto"/>
        <w:right w:val="none" w:sz="0" w:space="0" w:color="auto"/>
      </w:divBdr>
      <w:divsChild>
        <w:div w:id="963996839">
          <w:marLeft w:val="0"/>
          <w:marRight w:val="0"/>
          <w:marTop w:val="0"/>
          <w:marBottom w:val="0"/>
          <w:divBdr>
            <w:top w:val="none" w:sz="0" w:space="0" w:color="auto"/>
            <w:left w:val="none" w:sz="0" w:space="0" w:color="auto"/>
            <w:bottom w:val="none" w:sz="0" w:space="0" w:color="auto"/>
            <w:right w:val="none" w:sz="0" w:space="0" w:color="auto"/>
          </w:divBdr>
          <w:divsChild>
            <w:div w:id="933199142">
              <w:marLeft w:val="0"/>
              <w:marRight w:val="0"/>
              <w:marTop w:val="0"/>
              <w:marBottom w:val="0"/>
              <w:divBdr>
                <w:top w:val="none" w:sz="0" w:space="0" w:color="auto"/>
                <w:left w:val="none" w:sz="0" w:space="0" w:color="auto"/>
                <w:bottom w:val="none" w:sz="0" w:space="0" w:color="auto"/>
                <w:right w:val="none" w:sz="0" w:space="0" w:color="auto"/>
              </w:divBdr>
              <w:divsChild>
                <w:div w:id="1521165276">
                  <w:marLeft w:val="0"/>
                  <w:marRight w:val="0"/>
                  <w:marTop w:val="0"/>
                  <w:marBottom w:val="0"/>
                  <w:divBdr>
                    <w:top w:val="none" w:sz="0" w:space="0" w:color="auto"/>
                    <w:left w:val="none" w:sz="0" w:space="0" w:color="auto"/>
                    <w:bottom w:val="none" w:sz="0" w:space="0" w:color="auto"/>
                    <w:right w:val="none" w:sz="0" w:space="0" w:color="auto"/>
                  </w:divBdr>
                  <w:divsChild>
                    <w:div w:id="5709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601985">
      <w:bodyDiv w:val="1"/>
      <w:marLeft w:val="0"/>
      <w:marRight w:val="0"/>
      <w:marTop w:val="0"/>
      <w:marBottom w:val="0"/>
      <w:divBdr>
        <w:top w:val="none" w:sz="0" w:space="0" w:color="auto"/>
        <w:left w:val="none" w:sz="0" w:space="0" w:color="auto"/>
        <w:bottom w:val="none" w:sz="0" w:space="0" w:color="auto"/>
        <w:right w:val="none" w:sz="0" w:space="0" w:color="auto"/>
      </w:divBdr>
    </w:div>
    <w:div w:id="2033919656">
      <w:bodyDiv w:val="1"/>
      <w:marLeft w:val="0"/>
      <w:marRight w:val="0"/>
      <w:marTop w:val="0"/>
      <w:marBottom w:val="0"/>
      <w:divBdr>
        <w:top w:val="none" w:sz="0" w:space="0" w:color="auto"/>
        <w:left w:val="none" w:sz="0" w:space="0" w:color="auto"/>
        <w:bottom w:val="none" w:sz="0" w:space="0" w:color="auto"/>
        <w:right w:val="none" w:sz="0" w:space="0" w:color="auto"/>
      </w:divBdr>
      <w:divsChild>
        <w:div w:id="151339319">
          <w:marLeft w:val="0"/>
          <w:marRight w:val="0"/>
          <w:marTop w:val="0"/>
          <w:marBottom w:val="0"/>
          <w:divBdr>
            <w:top w:val="none" w:sz="0" w:space="0" w:color="auto"/>
            <w:left w:val="none" w:sz="0" w:space="0" w:color="auto"/>
            <w:bottom w:val="none" w:sz="0" w:space="0" w:color="auto"/>
            <w:right w:val="none" w:sz="0" w:space="0" w:color="auto"/>
          </w:divBdr>
          <w:divsChild>
            <w:div w:id="529878482">
              <w:marLeft w:val="0"/>
              <w:marRight w:val="0"/>
              <w:marTop w:val="0"/>
              <w:marBottom w:val="0"/>
              <w:divBdr>
                <w:top w:val="none" w:sz="0" w:space="0" w:color="auto"/>
                <w:left w:val="none" w:sz="0" w:space="0" w:color="auto"/>
                <w:bottom w:val="none" w:sz="0" w:space="0" w:color="auto"/>
                <w:right w:val="none" w:sz="0" w:space="0" w:color="auto"/>
              </w:divBdr>
              <w:divsChild>
                <w:div w:id="59109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382515">
      <w:bodyDiv w:val="1"/>
      <w:marLeft w:val="0"/>
      <w:marRight w:val="0"/>
      <w:marTop w:val="0"/>
      <w:marBottom w:val="0"/>
      <w:divBdr>
        <w:top w:val="none" w:sz="0" w:space="0" w:color="auto"/>
        <w:left w:val="none" w:sz="0" w:space="0" w:color="auto"/>
        <w:bottom w:val="none" w:sz="0" w:space="0" w:color="auto"/>
        <w:right w:val="none" w:sz="0" w:space="0" w:color="auto"/>
      </w:divBdr>
      <w:divsChild>
        <w:div w:id="1228763284">
          <w:marLeft w:val="0"/>
          <w:marRight w:val="0"/>
          <w:marTop w:val="0"/>
          <w:marBottom w:val="0"/>
          <w:divBdr>
            <w:top w:val="none" w:sz="0" w:space="0" w:color="auto"/>
            <w:left w:val="none" w:sz="0" w:space="0" w:color="auto"/>
            <w:bottom w:val="none" w:sz="0" w:space="0" w:color="auto"/>
            <w:right w:val="none" w:sz="0" w:space="0" w:color="auto"/>
          </w:divBdr>
          <w:divsChild>
            <w:div w:id="857621357">
              <w:marLeft w:val="0"/>
              <w:marRight w:val="0"/>
              <w:marTop w:val="0"/>
              <w:marBottom w:val="0"/>
              <w:divBdr>
                <w:top w:val="none" w:sz="0" w:space="0" w:color="auto"/>
                <w:left w:val="none" w:sz="0" w:space="0" w:color="auto"/>
                <w:bottom w:val="none" w:sz="0" w:space="0" w:color="auto"/>
                <w:right w:val="none" w:sz="0" w:space="0" w:color="auto"/>
              </w:divBdr>
              <w:divsChild>
                <w:div w:id="96747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453239">
      <w:bodyDiv w:val="1"/>
      <w:marLeft w:val="0"/>
      <w:marRight w:val="0"/>
      <w:marTop w:val="0"/>
      <w:marBottom w:val="0"/>
      <w:divBdr>
        <w:top w:val="none" w:sz="0" w:space="0" w:color="auto"/>
        <w:left w:val="none" w:sz="0" w:space="0" w:color="auto"/>
        <w:bottom w:val="none" w:sz="0" w:space="0" w:color="auto"/>
        <w:right w:val="none" w:sz="0" w:space="0" w:color="auto"/>
      </w:divBdr>
    </w:div>
    <w:div w:id="2037383211">
      <w:bodyDiv w:val="1"/>
      <w:marLeft w:val="0"/>
      <w:marRight w:val="0"/>
      <w:marTop w:val="0"/>
      <w:marBottom w:val="0"/>
      <w:divBdr>
        <w:top w:val="none" w:sz="0" w:space="0" w:color="auto"/>
        <w:left w:val="none" w:sz="0" w:space="0" w:color="auto"/>
        <w:bottom w:val="none" w:sz="0" w:space="0" w:color="auto"/>
        <w:right w:val="none" w:sz="0" w:space="0" w:color="auto"/>
      </w:divBdr>
      <w:divsChild>
        <w:div w:id="1264068818">
          <w:marLeft w:val="0"/>
          <w:marRight w:val="0"/>
          <w:marTop w:val="0"/>
          <w:marBottom w:val="0"/>
          <w:divBdr>
            <w:top w:val="none" w:sz="0" w:space="0" w:color="auto"/>
            <w:left w:val="none" w:sz="0" w:space="0" w:color="auto"/>
            <w:bottom w:val="none" w:sz="0" w:space="0" w:color="auto"/>
            <w:right w:val="none" w:sz="0" w:space="0" w:color="auto"/>
          </w:divBdr>
        </w:div>
        <w:div w:id="674306089">
          <w:marLeft w:val="0"/>
          <w:marRight w:val="0"/>
          <w:marTop w:val="0"/>
          <w:marBottom w:val="0"/>
          <w:divBdr>
            <w:top w:val="none" w:sz="0" w:space="0" w:color="auto"/>
            <w:left w:val="none" w:sz="0" w:space="0" w:color="auto"/>
            <w:bottom w:val="none" w:sz="0" w:space="0" w:color="auto"/>
            <w:right w:val="none" w:sz="0" w:space="0" w:color="auto"/>
          </w:divBdr>
        </w:div>
      </w:divsChild>
    </w:div>
    <w:div w:id="2037777867">
      <w:bodyDiv w:val="1"/>
      <w:marLeft w:val="0"/>
      <w:marRight w:val="0"/>
      <w:marTop w:val="0"/>
      <w:marBottom w:val="0"/>
      <w:divBdr>
        <w:top w:val="none" w:sz="0" w:space="0" w:color="auto"/>
        <w:left w:val="none" w:sz="0" w:space="0" w:color="auto"/>
        <w:bottom w:val="none" w:sz="0" w:space="0" w:color="auto"/>
        <w:right w:val="none" w:sz="0" w:space="0" w:color="auto"/>
      </w:divBdr>
      <w:divsChild>
        <w:div w:id="523981863">
          <w:marLeft w:val="0"/>
          <w:marRight w:val="0"/>
          <w:marTop w:val="0"/>
          <w:marBottom w:val="0"/>
          <w:divBdr>
            <w:top w:val="none" w:sz="0" w:space="0" w:color="auto"/>
            <w:left w:val="none" w:sz="0" w:space="0" w:color="auto"/>
            <w:bottom w:val="none" w:sz="0" w:space="0" w:color="auto"/>
            <w:right w:val="none" w:sz="0" w:space="0" w:color="auto"/>
          </w:divBdr>
          <w:divsChild>
            <w:div w:id="1478641583">
              <w:marLeft w:val="0"/>
              <w:marRight w:val="0"/>
              <w:marTop w:val="0"/>
              <w:marBottom w:val="0"/>
              <w:divBdr>
                <w:top w:val="none" w:sz="0" w:space="0" w:color="auto"/>
                <w:left w:val="none" w:sz="0" w:space="0" w:color="auto"/>
                <w:bottom w:val="none" w:sz="0" w:space="0" w:color="auto"/>
                <w:right w:val="none" w:sz="0" w:space="0" w:color="auto"/>
              </w:divBdr>
              <w:divsChild>
                <w:div w:id="26628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698180">
      <w:bodyDiv w:val="1"/>
      <w:marLeft w:val="0"/>
      <w:marRight w:val="0"/>
      <w:marTop w:val="0"/>
      <w:marBottom w:val="0"/>
      <w:divBdr>
        <w:top w:val="none" w:sz="0" w:space="0" w:color="auto"/>
        <w:left w:val="none" w:sz="0" w:space="0" w:color="auto"/>
        <w:bottom w:val="none" w:sz="0" w:space="0" w:color="auto"/>
        <w:right w:val="none" w:sz="0" w:space="0" w:color="auto"/>
      </w:divBdr>
      <w:divsChild>
        <w:div w:id="270017338">
          <w:marLeft w:val="0"/>
          <w:marRight w:val="0"/>
          <w:marTop w:val="0"/>
          <w:marBottom w:val="0"/>
          <w:divBdr>
            <w:top w:val="none" w:sz="0" w:space="0" w:color="auto"/>
            <w:left w:val="none" w:sz="0" w:space="0" w:color="auto"/>
            <w:bottom w:val="none" w:sz="0" w:space="0" w:color="auto"/>
            <w:right w:val="none" w:sz="0" w:space="0" w:color="auto"/>
          </w:divBdr>
          <w:divsChild>
            <w:div w:id="589705960">
              <w:marLeft w:val="0"/>
              <w:marRight w:val="0"/>
              <w:marTop w:val="0"/>
              <w:marBottom w:val="0"/>
              <w:divBdr>
                <w:top w:val="none" w:sz="0" w:space="0" w:color="auto"/>
                <w:left w:val="none" w:sz="0" w:space="0" w:color="auto"/>
                <w:bottom w:val="none" w:sz="0" w:space="0" w:color="auto"/>
                <w:right w:val="none" w:sz="0" w:space="0" w:color="auto"/>
              </w:divBdr>
              <w:divsChild>
                <w:div w:id="125975090">
                  <w:marLeft w:val="0"/>
                  <w:marRight w:val="0"/>
                  <w:marTop w:val="0"/>
                  <w:marBottom w:val="0"/>
                  <w:divBdr>
                    <w:top w:val="none" w:sz="0" w:space="0" w:color="auto"/>
                    <w:left w:val="none" w:sz="0" w:space="0" w:color="auto"/>
                    <w:bottom w:val="none" w:sz="0" w:space="0" w:color="auto"/>
                    <w:right w:val="none" w:sz="0" w:space="0" w:color="auto"/>
                  </w:divBdr>
                  <w:divsChild>
                    <w:div w:id="353196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2167540">
      <w:bodyDiv w:val="1"/>
      <w:marLeft w:val="0"/>
      <w:marRight w:val="0"/>
      <w:marTop w:val="0"/>
      <w:marBottom w:val="0"/>
      <w:divBdr>
        <w:top w:val="none" w:sz="0" w:space="0" w:color="auto"/>
        <w:left w:val="none" w:sz="0" w:space="0" w:color="auto"/>
        <w:bottom w:val="none" w:sz="0" w:space="0" w:color="auto"/>
        <w:right w:val="none" w:sz="0" w:space="0" w:color="auto"/>
      </w:divBdr>
    </w:div>
    <w:div w:id="2043238518">
      <w:bodyDiv w:val="1"/>
      <w:marLeft w:val="0"/>
      <w:marRight w:val="0"/>
      <w:marTop w:val="0"/>
      <w:marBottom w:val="0"/>
      <w:divBdr>
        <w:top w:val="none" w:sz="0" w:space="0" w:color="auto"/>
        <w:left w:val="none" w:sz="0" w:space="0" w:color="auto"/>
        <w:bottom w:val="none" w:sz="0" w:space="0" w:color="auto"/>
        <w:right w:val="none" w:sz="0" w:space="0" w:color="auto"/>
      </w:divBdr>
      <w:divsChild>
        <w:div w:id="1945725536">
          <w:marLeft w:val="0"/>
          <w:marRight w:val="0"/>
          <w:marTop w:val="0"/>
          <w:marBottom w:val="0"/>
          <w:divBdr>
            <w:top w:val="none" w:sz="0" w:space="0" w:color="auto"/>
            <w:left w:val="none" w:sz="0" w:space="0" w:color="auto"/>
            <w:bottom w:val="none" w:sz="0" w:space="0" w:color="auto"/>
            <w:right w:val="none" w:sz="0" w:space="0" w:color="auto"/>
          </w:divBdr>
          <w:divsChild>
            <w:div w:id="1627467222">
              <w:marLeft w:val="0"/>
              <w:marRight w:val="0"/>
              <w:marTop w:val="0"/>
              <w:marBottom w:val="0"/>
              <w:divBdr>
                <w:top w:val="none" w:sz="0" w:space="0" w:color="auto"/>
                <w:left w:val="none" w:sz="0" w:space="0" w:color="auto"/>
                <w:bottom w:val="none" w:sz="0" w:space="0" w:color="auto"/>
                <w:right w:val="none" w:sz="0" w:space="0" w:color="auto"/>
              </w:divBdr>
              <w:divsChild>
                <w:div w:id="206459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821964">
      <w:bodyDiv w:val="1"/>
      <w:marLeft w:val="0"/>
      <w:marRight w:val="0"/>
      <w:marTop w:val="0"/>
      <w:marBottom w:val="0"/>
      <w:divBdr>
        <w:top w:val="none" w:sz="0" w:space="0" w:color="auto"/>
        <w:left w:val="none" w:sz="0" w:space="0" w:color="auto"/>
        <w:bottom w:val="none" w:sz="0" w:space="0" w:color="auto"/>
        <w:right w:val="none" w:sz="0" w:space="0" w:color="auto"/>
      </w:divBdr>
      <w:divsChild>
        <w:div w:id="1137527626">
          <w:marLeft w:val="0"/>
          <w:marRight w:val="0"/>
          <w:marTop w:val="0"/>
          <w:marBottom w:val="0"/>
          <w:divBdr>
            <w:top w:val="none" w:sz="0" w:space="0" w:color="auto"/>
            <w:left w:val="none" w:sz="0" w:space="0" w:color="auto"/>
            <w:bottom w:val="none" w:sz="0" w:space="0" w:color="auto"/>
            <w:right w:val="none" w:sz="0" w:space="0" w:color="auto"/>
          </w:divBdr>
          <w:divsChild>
            <w:div w:id="54352125">
              <w:marLeft w:val="0"/>
              <w:marRight w:val="0"/>
              <w:marTop w:val="0"/>
              <w:marBottom w:val="0"/>
              <w:divBdr>
                <w:top w:val="none" w:sz="0" w:space="0" w:color="auto"/>
                <w:left w:val="none" w:sz="0" w:space="0" w:color="auto"/>
                <w:bottom w:val="none" w:sz="0" w:space="0" w:color="auto"/>
                <w:right w:val="none" w:sz="0" w:space="0" w:color="auto"/>
              </w:divBdr>
              <w:divsChild>
                <w:div w:id="50354396">
                  <w:marLeft w:val="0"/>
                  <w:marRight w:val="0"/>
                  <w:marTop w:val="0"/>
                  <w:marBottom w:val="0"/>
                  <w:divBdr>
                    <w:top w:val="none" w:sz="0" w:space="0" w:color="auto"/>
                    <w:left w:val="none" w:sz="0" w:space="0" w:color="auto"/>
                    <w:bottom w:val="none" w:sz="0" w:space="0" w:color="auto"/>
                    <w:right w:val="none" w:sz="0" w:space="0" w:color="auto"/>
                  </w:divBdr>
                </w:div>
              </w:divsChild>
            </w:div>
            <w:div w:id="1422262468">
              <w:marLeft w:val="0"/>
              <w:marRight w:val="0"/>
              <w:marTop w:val="0"/>
              <w:marBottom w:val="0"/>
              <w:divBdr>
                <w:top w:val="none" w:sz="0" w:space="0" w:color="auto"/>
                <w:left w:val="none" w:sz="0" w:space="0" w:color="auto"/>
                <w:bottom w:val="none" w:sz="0" w:space="0" w:color="auto"/>
                <w:right w:val="none" w:sz="0" w:space="0" w:color="auto"/>
              </w:divBdr>
              <w:divsChild>
                <w:div w:id="2127654969">
                  <w:marLeft w:val="0"/>
                  <w:marRight w:val="0"/>
                  <w:marTop w:val="0"/>
                  <w:marBottom w:val="0"/>
                  <w:divBdr>
                    <w:top w:val="none" w:sz="0" w:space="0" w:color="auto"/>
                    <w:left w:val="none" w:sz="0" w:space="0" w:color="auto"/>
                    <w:bottom w:val="none" w:sz="0" w:space="0" w:color="auto"/>
                    <w:right w:val="none" w:sz="0" w:space="0" w:color="auto"/>
                  </w:divBdr>
                </w:div>
              </w:divsChild>
            </w:div>
            <w:div w:id="1298561825">
              <w:marLeft w:val="0"/>
              <w:marRight w:val="0"/>
              <w:marTop w:val="0"/>
              <w:marBottom w:val="0"/>
              <w:divBdr>
                <w:top w:val="none" w:sz="0" w:space="0" w:color="auto"/>
                <w:left w:val="none" w:sz="0" w:space="0" w:color="auto"/>
                <w:bottom w:val="none" w:sz="0" w:space="0" w:color="auto"/>
                <w:right w:val="none" w:sz="0" w:space="0" w:color="auto"/>
              </w:divBdr>
              <w:divsChild>
                <w:div w:id="1822036291">
                  <w:marLeft w:val="0"/>
                  <w:marRight w:val="0"/>
                  <w:marTop w:val="0"/>
                  <w:marBottom w:val="0"/>
                  <w:divBdr>
                    <w:top w:val="none" w:sz="0" w:space="0" w:color="auto"/>
                    <w:left w:val="none" w:sz="0" w:space="0" w:color="auto"/>
                    <w:bottom w:val="none" w:sz="0" w:space="0" w:color="auto"/>
                    <w:right w:val="none" w:sz="0" w:space="0" w:color="auto"/>
                  </w:divBdr>
                </w:div>
              </w:divsChild>
            </w:div>
            <w:div w:id="807287670">
              <w:marLeft w:val="0"/>
              <w:marRight w:val="0"/>
              <w:marTop w:val="0"/>
              <w:marBottom w:val="0"/>
              <w:divBdr>
                <w:top w:val="none" w:sz="0" w:space="0" w:color="auto"/>
                <w:left w:val="none" w:sz="0" w:space="0" w:color="auto"/>
                <w:bottom w:val="none" w:sz="0" w:space="0" w:color="auto"/>
                <w:right w:val="none" w:sz="0" w:space="0" w:color="auto"/>
              </w:divBdr>
              <w:divsChild>
                <w:div w:id="1061368400">
                  <w:marLeft w:val="0"/>
                  <w:marRight w:val="0"/>
                  <w:marTop w:val="0"/>
                  <w:marBottom w:val="0"/>
                  <w:divBdr>
                    <w:top w:val="none" w:sz="0" w:space="0" w:color="auto"/>
                    <w:left w:val="none" w:sz="0" w:space="0" w:color="auto"/>
                    <w:bottom w:val="none" w:sz="0" w:space="0" w:color="auto"/>
                    <w:right w:val="none" w:sz="0" w:space="0" w:color="auto"/>
                  </w:divBdr>
                </w:div>
              </w:divsChild>
            </w:div>
            <w:div w:id="602110891">
              <w:marLeft w:val="0"/>
              <w:marRight w:val="0"/>
              <w:marTop w:val="0"/>
              <w:marBottom w:val="0"/>
              <w:divBdr>
                <w:top w:val="none" w:sz="0" w:space="0" w:color="auto"/>
                <w:left w:val="none" w:sz="0" w:space="0" w:color="auto"/>
                <w:bottom w:val="none" w:sz="0" w:space="0" w:color="auto"/>
                <w:right w:val="none" w:sz="0" w:space="0" w:color="auto"/>
              </w:divBdr>
              <w:divsChild>
                <w:div w:id="903875212">
                  <w:marLeft w:val="0"/>
                  <w:marRight w:val="0"/>
                  <w:marTop w:val="0"/>
                  <w:marBottom w:val="0"/>
                  <w:divBdr>
                    <w:top w:val="none" w:sz="0" w:space="0" w:color="auto"/>
                    <w:left w:val="none" w:sz="0" w:space="0" w:color="auto"/>
                    <w:bottom w:val="none" w:sz="0" w:space="0" w:color="auto"/>
                    <w:right w:val="none" w:sz="0" w:space="0" w:color="auto"/>
                  </w:divBdr>
                </w:div>
              </w:divsChild>
            </w:div>
            <w:div w:id="1091778721">
              <w:marLeft w:val="0"/>
              <w:marRight w:val="0"/>
              <w:marTop w:val="0"/>
              <w:marBottom w:val="0"/>
              <w:divBdr>
                <w:top w:val="none" w:sz="0" w:space="0" w:color="auto"/>
                <w:left w:val="none" w:sz="0" w:space="0" w:color="auto"/>
                <w:bottom w:val="none" w:sz="0" w:space="0" w:color="auto"/>
                <w:right w:val="none" w:sz="0" w:space="0" w:color="auto"/>
              </w:divBdr>
              <w:divsChild>
                <w:div w:id="128211472">
                  <w:marLeft w:val="0"/>
                  <w:marRight w:val="0"/>
                  <w:marTop w:val="0"/>
                  <w:marBottom w:val="0"/>
                  <w:divBdr>
                    <w:top w:val="none" w:sz="0" w:space="0" w:color="auto"/>
                    <w:left w:val="none" w:sz="0" w:space="0" w:color="auto"/>
                    <w:bottom w:val="none" w:sz="0" w:space="0" w:color="auto"/>
                    <w:right w:val="none" w:sz="0" w:space="0" w:color="auto"/>
                  </w:divBdr>
                </w:div>
              </w:divsChild>
            </w:div>
            <w:div w:id="1288659715">
              <w:marLeft w:val="0"/>
              <w:marRight w:val="0"/>
              <w:marTop w:val="0"/>
              <w:marBottom w:val="0"/>
              <w:divBdr>
                <w:top w:val="none" w:sz="0" w:space="0" w:color="auto"/>
                <w:left w:val="none" w:sz="0" w:space="0" w:color="auto"/>
                <w:bottom w:val="none" w:sz="0" w:space="0" w:color="auto"/>
                <w:right w:val="none" w:sz="0" w:space="0" w:color="auto"/>
              </w:divBdr>
              <w:divsChild>
                <w:div w:id="509180805">
                  <w:marLeft w:val="0"/>
                  <w:marRight w:val="0"/>
                  <w:marTop w:val="0"/>
                  <w:marBottom w:val="0"/>
                  <w:divBdr>
                    <w:top w:val="none" w:sz="0" w:space="0" w:color="auto"/>
                    <w:left w:val="none" w:sz="0" w:space="0" w:color="auto"/>
                    <w:bottom w:val="none" w:sz="0" w:space="0" w:color="auto"/>
                    <w:right w:val="none" w:sz="0" w:space="0" w:color="auto"/>
                  </w:divBdr>
                </w:div>
              </w:divsChild>
            </w:div>
            <w:div w:id="359205830">
              <w:marLeft w:val="0"/>
              <w:marRight w:val="0"/>
              <w:marTop w:val="0"/>
              <w:marBottom w:val="0"/>
              <w:divBdr>
                <w:top w:val="none" w:sz="0" w:space="0" w:color="auto"/>
                <w:left w:val="none" w:sz="0" w:space="0" w:color="auto"/>
                <w:bottom w:val="none" w:sz="0" w:space="0" w:color="auto"/>
                <w:right w:val="none" w:sz="0" w:space="0" w:color="auto"/>
              </w:divBdr>
              <w:divsChild>
                <w:div w:id="2144231932">
                  <w:marLeft w:val="0"/>
                  <w:marRight w:val="0"/>
                  <w:marTop w:val="0"/>
                  <w:marBottom w:val="0"/>
                  <w:divBdr>
                    <w:top w:val="none" w:sz="0" w:space="0" w:color="auto"/>
                    <w:left w:val="none" w:sz="0" w:space="0" w:color="auto"/>
                    <w:bottom w:val="none" w:sz="0" w:space="0" w:color="auto"/>
                    <w:right w:val="none" w:sz="0" w:space="0" w:color="auto"/>
                  </w:divBdr>
                </w:div>
              </w:divsChild>
            </w:div>
            <w:div w:id="1717002746">
              <w:marLeft w:val="0"/>
              <w:marRight w:val="0"/>
              <w:marTop w:val="0"/>
              <w:marBottom w:val="0"/>
              <w:divBdr>
                <w:top w:val="none" w:sz="0" w:space="0" w:color="auto"/>
                <w:left w:val="none" w:sz="0" w:space="0" w:color="auto"/>
                <w:bottom w:val="none" w:sz="0" w:space="0" w:color="auto"/>
                <w:right w:val="none" w:sz="0" w:space="0" w:color="auto"/>
              </w:divBdr>
              <w:divsChild>
                <w:div w:id="1147432136">
                  <w:marLeft w:val="0"/>
                  <w:marRight w:val="0"/>
                  <w:marTop w:val="0"/>
                  <w:marBottom w:val="0"/>
                  <w:divBdr>
                    <w:top w:val="none" w:sz="0" w:space="0" w:color="auto"/>
                    <w:left w:val="none" w:sz="0" w:space="0" w:color="auto"/>
                    <w:bottom w:val="none" w:sz="0" w:space="0" w:color="auto"/>
                    <w:right w:val="none" w:sz="0" w:space="0" w:color="auto"/>
                  </w:divBdr>
                </w:div>
              </w:divsChild>
            </w:div>
            <w:div w:id="1717197873">
              <w:marLeft w:val="0"/>
              <w:marRight w:val="0"/>
              <w:marTop w:val="0"/>
              <w:marBottom w:val="0"/>
              <w:divBdr>
                <w:top w:val="none" w:sz="0" w:space="0" w:color="auto"/>
                <w:left w:val="none" w:sz="0" w:space="0" w:color="auto"/>
                <w:bottom w:val="none" w:sz="0" w:space="0" w:color="auto"/>
                <w:right w:val="none" w:sz="0" w:space="0" w:color="auto"/>
              </w:divBdr>
              <w:divsChild>
                <w:div w:id="120560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445822">
      <w:bodyDiv w:val="1"/>
      <w:marLeft w:val="0"/>
      <w:marRight w:val="0"/>
      <w:marTop w:val="0"/>
      <w:marBottom w:val="0"/>
      <w:divBdr>
        <w:top w:val="none" w:sz="0" w:space="0" w:color="auto"/>
        <w:left w:val="none" w:sz="0" w:space="0" w:color="auto"/>
        <w:bottom w:val="none" w:sz="0" w:space="0" w:color="auto"/>
        <w:right w:val="none" w:sz="0" w:space="0" w:color="auto"/>
      </w:divBdr>
    </w:div>
    <w:div w:id="2046635365">
      <w:bodyDiv w:val="1"/>
      <w:marLeft w:val="0"/>
      <w:marRight w:val="0"/>
      <w:marTop w:val="0"/>
      <w:marBottom w:val="0"/>
      <w:divBdr>
        <w:top w:val="none" w:sz="0" w:space="0" w:color="auto"/>
        <w:left w:val="none" w:sz="0" w:space="0" w:color="auto"/>
        <w:bottom w:val="none" w:sz="0" w:space="0" w:color="auto"/>
        <w:right w:val="none" w:sz="0" w:space="0" w:color="auto"/>
      </w:divBdr>
      <w:divsChild>
        <w:div w:id="57478525">
          <w:marLeft w:val="0"/>
          <w:marRight w:val="0"/>
          <w:marTop w:val="0"/>
          <w:marBottom w:val="0"/>
          <w:divBdr>
            <w:top w:val="none" w:sz="0" w:space="0" w:color="auto"/>
            <w:left w:val="none" w:sz="0" w:space="0" w:color="auto"/>
            <w:bottom w:val="none" w:sz="0" w:space="0" w:color="auto"/>
            <w:right w:val="none" w:sz="0" w:space="0" w:color="auto"/>
          </w:divBdr>
          <w:divsChild>
            <w:div w:id="1032148254">
              <w:marLeft w:val="0"/>
              <w:marRight w:val="0"/>
              <w:marTop w:val="0"/>
              <w:marBottom w:val="0"/>
              <w:divBdr>
                <w:top w:val="none" w:sz="0" w:space="0" w:color="auto"/>
                <w:left w:val="none" w:sz="0" w:space="0" w:color="auto"/>
                <w:bottom w:val="none" w:sz="0" w:space="0" w:color="auto"/>
                <w:right w:val="none" w:sz="0" w:space="0" w:color="auto"/>
              </w:divBdr>
              <w:divsChild>
                <w:div w:id="140575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77057">
      <w:bodyDiv w:val="1"/>
      <w:marLeft w:val="0"/>
      <w:marRight w:val="0"/>
      <w:marTop w:val="0"/>
      <w:marBottom w:val="0"/>
      <w:divBdr>
        <w:top w:val="none" w:sz="0" w:space="0" w:color="auto"/>
        <w:left w:val="none" w:sz="0" w:space="0" w:color="auto"/>
        <w:bottom w:val="none" w:sz="0" w:space="0" w:color="auto"/>
        <w:right w:val="none" w:sz="0" w:space="0" w:color="auto"/>
      </w:divBdr>
    </w:div>
    <w:div w:id="2047099629">
      <w:bodyDiv w:val="1"/>
      <w:marLeft w:val="0"/>
      <w:marRight w:val="0"/>
      <w:marTop w:val="0"/>
      <w:marBottom w:val="0"/>
      <w:divBdr>
        <w:top w:val="none" w:sz="0" w:space="0" w:color="auto"/>
        <w:left w:val="none" w:sz="0" w:space="0" w:color="auto"/>
        <w:bottom w:val="none" w:sz="0" w:space="0" w:color="auto"/>
        <w:right w:val="none" w:sz="0" w:space="0" w:color="auto"/>
      </w:divBdr>
      <w:divsChild>
        <w:div w:id="1143426070">
          <w:marLeft w:val="0"/>
          <w:marRight w:val="0"/>
          <w:marTop w:val="0"/>
          <w:marBottom w:val="0"/>
          <w:divBdr>
            <w:top w:val="none" w:sz="0" w:space="0" w:color="auto"/>
            <w:left w:val="none" w:sz="0" w:space="0" w:color="auto"/>
            <w:bottom w:val="none" w:sz="0" w:space="0" w:color="auto"/>
            <w:right w:val="none" w:sz="0" w:space="0" w:color="auto"/>
          </w:divBdr>
          <w:divsChild>
            <w:div w:id="1380472880">
              <w:marLeft w:val="0"/>
              <w:marRight w:val="0"/>
              <w:marTop w:val="0"/>
              <w:marBottom w:val="0"/>
              <w:divBdr>
                <w:top w:val="none" w:sz="0" w:space="0" w:color="auto"/>
                <w:left w:val="none" w:sz="0" w:space="0" w:color="auto"/>
                <w:bottom w:val="none" w:sz="0" w:space="0" w:color="auto"/>
                <w:right w:val="none" w:sz="0" w:space="0" w:color="auto"/>
              </w:divBdr>
              <w:divsChild>
                <w:div w:id="228418779">
                  <w:marLeft w:val="0"/>
                  <w:marRight w:val="0"/>
                  <w:marTop w:val="0"/>
                  <w:marBottom w:val="0"/>
                  <w:divBdr>
                    <w:top w:val="none" w:sz="0" w:space="0" w:color="auto"/>
                    <w:left w:val="none" w:sz="0" w:space="0" w:color="auto"/>
                    <w:bottom w:val="none" w:sz="0" w:space="0" w:color="auto"/>
                    <w:right w:val="none" w:sz="0" w:space="0" w:color="auto"/>
                  </w:divBdr>
                  <w:divsChild>
                    <w:div w:id="737477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914242">
      <w:bodyDiv w:val="1"/>
      <w:marLeft w:val="0"/>
      <w:marRight w:val="0"/>
      <w:marTop w:val="0"/>
      <w:marBottom w:val="0"/>
      <w:divBdr>
        <w:top w:val="none" w:sz="0" w:space="0" w:color="auto"/>
        <w:left w:val="none" w:sz="0" w:space="0" w:color="auto"/>
        <w:bottom w:val="none" w:sz="0" w:space="0" w:color="auto"/>
        <w:right w:val="none" w:sz="0" w:space="0" w:color="auto"/>
      </w:divBdr>
    </w:div>
    <w:div w:id="2051106639">
      <w:bodyDiv w:val="1"/>
      <w:marLeft w:val="0"/>
      <w:marRight w:val="0"/>
      <w:marTop w:val="0"/>
      <w:marBottom w:val="0"/>
      <w:divBdr>
        <w:top w:val="none" w:sz="0" w:space="0" w:color="auto"/>
        <w:left w:val="none" w:sz="0" w:space="0" w:color="auto"/>
        <w:bottom w:val="none" w:sz="0" w:space="0" w:color="auto"/>
        <w:right w:val="none" w:sz="0" w:space="0" w:color="auto"/>
      </w:divBdr>
      <w:divsChild>
        <w:div w:id="1870534394">
          <w:marLeft w:val="0"/>
          <w:marRight w:val="0"/>
          <w:marTop w:val="0"/>
          <w:marBottom w:val="0"/>
          <w:divBdr>
            <w:top w:val="none" w:sz="0" w:space="0" w:color="auto"/>
            <w:left w:val="none" w:sz="0" w:space="0" w:color="auto"/>
            <w:bottom w:val="none" w:sz="0" w:space="0" w:color="auto"/>
            <w:right w:val="none" w:sz="0" w:space="0" w:color="auto"/>
          </w:divBdr>
          <w:divsChild>
            <w:div w:id="1337423316">
              <w:marLeft w:val="0"/>
              <w:marRight w:val="0"/>
              <w:marTop w:val="0"/>
              <w:marBottom w:val="0"/>
              <w:divBdr>
                <w:top w:val="none" w:sz="0" w:space="0" w:color="auto"/>
                <w:left w:val="none" w:sz="0" w:space="0" w:color="auto"/>
                <w:bottom w:val="none" w:sz="0" w:space="0" w:color="auto"/>
                <w:right w:val="none" w:sz="0" w:space="0" w:color="auto"/>
              </w:divBdr>
              <w:divsChild>
                <w:div w:id="29271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763622">
      <w:bodyDiv w:val="1"/>
      <w:marLeft w:val="0"/>
      <w:marRight w:val="0"/>
      <w:marTop w:val="0"/>
      <w:marBottom w:val="0"/>
      <w:divBdr>
        <w:top w:val="none" w:sz="0" w:space="0" w:color="auto"/>
        <w:left w:val="none" w:sz="0" w:space="0" w:color="auto"/>
        <w:bottom w:val="none" w:sz="0" w:space="0" w:color="auto"/>
        <w:right w:val="none" w:sz="0" w:space="0" w:color="auto"/>
      </w:divBdr>
      <w:divsChild>
        <w:div w:id="653995424">
          <w:marLeft w:val="0"/>
          <w:marRight w:val="0"/>
          <w:marTop w:val="0"/>
          <w:marBottom w:val="0"/>
          <w:divBdr>
            <w:top w:val="none" w:sz="0" w:space="0" w:color="auto"/>
            <w:left w:val="none" w:sz="0" w:space="0" w:color="auto"/>
            <w:bottom w:val="none" w:sz="0" w:space="0" w:color="auto"/>
            <w:right w:val="none" w:sz="0" w:space="0" w:color="auto"/>
          </w:divBdr>
          <w:divsChild>
            <w:div w:id="2032292210">
              <w:marLeft w:val="0"/>
              <w:marRight w:val="0"/>
              <w:marTop w:val="0"/>
              <w:marBottom w:val="0"/>
              <w:divBdr>
                <w:top w:val="none" w:sz="0" w:space="0" w:color="auto"/>
                <w:left w:val="none" w:sz="0" w:space="0" w:color="auto"/>
                <w:bottom w:val="none" w:sz="0" w:space="0" w:color="auto"/>
                <w:right w:val="none" w:sz="0" w:space="0" w:color="auto"/>
              </w:divBdr>
              <w:divsChild>
                <w:div w:id="3583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964069">
      <w:bodyDiv w:val="1"/>
      <w:marLeft w:val="0"/>
      <w:marRight w:val="0"/>
      <w:marTop w:val="0"/>
      <w:marBottom w:val="0"/>
      <w:divBdr>
        <w:top w:val="none" w:sz="0" w:space="0" w:color="auto"/>
        <w:left w:val="none" w:sz="0" w:space="0" w:color="auto"/>
        <w:bottom w:val="none" w:sz="0" w:space="0" w:color="auto"/>
        <w:right w:val="none" w:sz="0" w:space="0" w:color="auto"/>
      </w:divBdr>
      <w:divsChild>
        <w:div w:id="1350763560">
          <w:marLeft w:val="0"/>
          <w:marRight w:val="0"/>
          <w:marTop w:val="0"/>
          <w:marBottom w:val="0"/>
          <w:divBdr>
            <w:top w:val="none" w:sz="0" w:space="0" w:color="auto"/>
            <w:left w:val="none" w:sz="0" w:space="0" w:color="auto"/>
            <w:bottom w:val="none" w:sz="0" w:space="0" w:color="auto"/>
            <w:right w:val="none" w:sz="0" w:space="0" w:color="auto"/>
          </w:divBdr>
          <w:divsChild>
            <w:div w:id="290482983">
              <w:marLeft w:val="0"/>
              <w:marRight w:val="0"/>
              <w:marTop w:val="0"/>
              <w:marBottom w:val="0"/>
              <w:divBdr>
                <w:top w:val="none" w:sz="0" w:space="0" w:color="auto"/>
                <w:left w:val="none" w:sz="0" w:space="0" w:color="auto"/>
                <w:bottom w:val="none" w:sz="0" w:space="0" w:color="auto"/>
                <w:right w:val="none" w:sz="0" w:space="0" w:color="auto"/>
              </w:divBdr>
              <w:divsChild>
                <w:div w:id="32971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963013">
      <w:bodyDiv w:val="1"/>
      <w:marLeft w:val="0"/>
      <w:marRight w:val="0"/>
      <w:marTop w:val="0"/>
      <w:marBottom w:val="0"/>
      <w:divBdr>
        <w:top w:val="none" w:sz="0" w:space="0" w:color="auto"/>
        <w:left w:val="none" w:sz="0" w:space="0" w:color="auto"/>
        <w:bottom w:val="none" w:sz="0" w:space="0" w:color="auto"/>
        <w:right w:val="none" w:sz="0" w:space="0" w:color="auto"/>
      </w:divBdr>
      <w:divsChild>
        <w:div w:id="1418937585">
          <w:marLeft w:val="0"/>
          <w:marRight w:val="0"/>
          <w:marTop w:val="0"/>
          <w:marBottom w:val="0"/>
          <w:divBdr>
            <w:top w:val="none" w:sz="0" w:space="0" w:color="auto"/>
            <w:left w:val="none" w:sz="0" w:space="0" w:color="auto"/>
            <w:bottom w:val="none" w:sz="0" w:space="0" w:color="auto"/>
            <w:right w:val="none" w:sz="0" w:space="0" w:color="auto"/>
          </w:divBdr>
          <w:divsChild>
            <w:div w:id="477914421">
              <w:marLeft w:val="0"/>
              <w:marRight w:val="0"/>
              <w:marTop w:val="0"/>
              <w:marBottom w:val="0"/>
              <w:divBdr>
                <w:top w:val="none" w:sz="0" w:space="0" w:color="auto"/>
                <w:left w:val="none" w:sz="0" w:space="0" w:color="auto"/>
                <w:bottom w:val="none" w:sz="0" w:space="0" w:color="auto"/>
                <w:right w:val="none" w:sz="0" w:space="0" w:color="auto"/>
              </w:divBdr>
              <w:divsChild>
                <w:div w:id="170000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124085">
      <w:bodyDiv w:val="1"/>
      <w:marLeft w:val="0"/>
      <w:marRight w:val="0"/>
      <w:marTop w:val="0"/>
      <w:marBottom w:val="0"/>
      <w:divBdr>
        <w:top w:val="none" w:sz="0" w:space="0" w:color="auto"/>
        <w:left w:val="none" w:sz="0" w:space="0" w:color="auto"/>
        <w:bottom w:val="none" w:sz="0" w:space="0" w:color="auto"/>
        <w:right w:val="none" w:sz="0" w:space="0" w:color="auto"/>
      </w:divBdr>
      <w:divsChild>
        <w:div w:id="370031039">
          <w:marLeft w:val="0"/>
          <w:marRight w:val="0"/>
          <w:marTop w:val="0"/>
          <w:marBottom w:val="0"/>
          <w:divBdr>
            <w:top w:val="none" w:sz="0" w:space="0" w:color="auto"/>
            <w:left w:val="none" w:sz="0" w:space="0" w:color="auto"/>
            <w:bottom w:val="none" w:sz="0" w:space="0" w:color="auto"/>
            <w:right w:val="none" w:sz="0" w:space="0" w:color="auto"/>
          </w:divBdr>
          <w:divsChild>
            <w:div w:id="1301421425">
              <w:marLeft w:val="0"/>
              <w:marRight w:val="0"/>
              <w:marTop w:val="0"/>
              <w:marBottom w:val="0"/>
              <w:divBdr>
                <w:top w:val="none" w:sz="0" w:space="0" w:color="auto"/>
                <w:left w:val="none" w:sz="0" w:space="0" w:color="auto"/>
                <w:bottom w:val="none" w:sz="0" w:space="0" w:color="auto"/>
                <w:right w:val="none" w:sz="0" w:space="0" w:color="auto"/>
              </w:divBdr>
              <w:divsChild>
                <w:div w:id="83769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470833">
      <w:bodyDiv w:val="1"/>
      <w:marLeft w:val="0"/>
      <w:marRight w:val="0"/>
      <w:marTop w:val="0"/>
      <w:marBottom w:val="0"/>
      <w:divBdr>
        <w:top w:val="none" w:sz="0" w:space="0" w:color="auto"/>
        <w:left w:val="none" w:sz="0" w:space="0" w:color="auto"/>
        <w:bottom w:val="none" w:sz="0" w:space="0" w:color="auto"/>
        <w:right w:val="none" w:sz="0" w:space="0" w:color="auto"/>
      </w:divBdr>
    </w:div>
    <w:div w:id="2059620871">
      <w:bodyDiv w:val="1"/>
      <w:marLeft w:val="0"/>
      <w:marRight w:val="0"/>
      <w:marTop w:val="0"/>
      <w:marBottom w:val="0"/>
      <w:divBdr>
        <w:top w:val="none" w:sz="0" w:space="0" w:color="auto"/>
        <w:left w:val="none" w:sz="0" w:space="0" w:color="auto"/>
        <w:bottom w:val="none" w:sz="0" w:space="0" w:color="auto"/>
        <w:right w:val="none" w:sz="0" w:space="0" w:color="auto"/>
      </w:divBdr>
      <w:divsChild>
        <w:div w:id="1833598935">
          <w:marLeft w:val="0"/>
          <w:marRight w:val="0"/>
          <w:marTop w:val="0"/>
          <w:marBottom w:val="0"/>
          <w:divBdr>
            <w:top w:val="none" w:sz="0" w:space="0" w:color="auto"/>
            <w:left w:val="none" w:sz="0" w:space="0" w:color="auto"/>
            <w:bottom w:val="none" w:sz="0" w:space="0" w:color="auto"/>
            <w:right w:val="none" w:sz="0" w:space="0" w:color="auto"/>
          </w:divBdr>
          <w:divsChild>
            <w:div w:id="1688822080">
              <w:marLeft w:val="0"/>
              <w:marRight w:val="0"/>
              <w:marTop w:val="0"/>
              <w:marBottom w:val="0"/>
              <w:divBdr>
                <w:top w:val="none" w:sz="0" w:space="0" w:color="auto"/>
                <w:left w:val="none" w:sz="0" w:space="0" w:color="auto"/>
                <w:bottom w:val="none" w:sz="0" w:space="0" w:color="auto"/>
                <w:right w:val="none" w:sz="0" w:space="0" w:color="auto"/>
              </w:divBdr>
              <w:divsChild>
                <w:div w:id="1410539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323267">
      <w:bodyDiv w:val="1"/>
      <w:marLeft w:val="0"/>
      <w:marRight w:val="0"/>
      <w:marTop w:val="0"/>
      <w:marBottom w:val="0"/>
      <w:divBdr>
        <w:top w:val="none" w:sz="0" w:space="0" w:color="auto"/>
        <w:left w:val="none" w:sz="0" w:space="0" w:color="auto"/>
        <w:bottom w:val="none" w:sz="0" w:space="0" w:color="auto"/>
        <w:right w:val="none" w:sz="0" w:space="0" w:color="auto"/>
      </w:divBdr>
    </w:div>
    <w:div w:id="2063598710">
      <w:bodyDiv w:val="1"/>
      <w:marLeft w:val="0"/>
      <w:marRight w:val="0"/>
      <w:marTop w:val="0"/>
      <w:marBottom w:val="0"/>
      <w:divBdr>
        <w:top w:val="none" w:sz="0" w:space="0" w:color="auto"/>
        <w:left w:val="none" w:sz="0" w:space="0" w:color="auto"/>
        <w:bottom w:val="none" w:sz="0" w:space="0" w:color="auto"/>
        <w:right w:val="none" w:sz="0" w:space="0" w:color="auto"/>
      </w:divBdr>
      <w:divsChild>
        <w:div w:id="68121054">
          <w:marLeft w:val="0"/>
          <w:marRight w:val="0"/>
          <w:marTop w:val="0"/>
          <w:marBottom w:val="0"/>
          <w:divBdr>
            <w:top w:val="none" w:sz="0" w:space="0" w:color="auto"/>
            <w:left w:val="none" w:sz="0" w:space="0" w:color="auto"/>
            <w:bottom w:val="none" w:sz="0" w:space="0" w:color="auto"/>
            <w:right w:val="none" w:sz="0" w:space="0" w:color="auto"/>
          </w:divBdr>
          <w:divsChild>
            <w:div w:id="2070610530">
              <w:marLeft w:val="0"/>
              <w:marRight w:val="0"/>
              <w:marTop w:val="0"/>
              <w:marBottom w:val="0"/>
              <w:divBdr>
                <w:top w:val="none" w:sz="0" w:space="0" w:color="auto"/>
                <w:left w:val="none" w:sz="0" w:space="0" w:color="auto"/>
                <w:bottom w:val="none" w:sz="0" w:space="0" w:color="auto"/>
                <w:right w:val="none" w:sz="0" w:space="0" w:color="auto"/>
              </w:divBdr>
              <w:divsChild>
                <w:div w:id="18328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675526">
      <w:bodyDiv w:val="1"/>
      <w:marLeft w:val="0"/>
      <w:marRight w:val="0"/>
      <w:marTop w:val="0"/>
      <w:marBottom w:val="0"/>
      <w:divBdr>
        <w:top w:val="none" w:sz="0" w:space="0" w:color="auto"/>
        <w:left w:val="none" w:sz="0" w:space="0" w:color="auto"/>
        <w:bottom w:val="none" w:sz="0" w:space="0" w:color="auto"/>
        <w:right w:val="none" w:sz="0" w:space="0" w:color="auto"/>
      </w:divBdr>
    </w:div>
    <w:div w:id="2065832037">
      <w:bodyDiv w:val="1"/>
      <w:marLeft w:val="0"/>
      <w:marRight w:val="0"/>
      <w:marTop w:val="0"/>
      <w:marBottom w:val="0"/>
      <w:divBdr>
        <w:top w:val="none" w:sz="0" w:space="0" w:color="auto"/>
        <w:left w:val="none" w:sz="0" w:space="0" w:color="auto"/>
        <w:bottom w:val="none" w:sz="0" w:space="0" w:color="auto"/>
        <w:right w:val="none" w:sz="0" w:space="0" w:color="auto"/>
      </w:divBdr>
      <w:divsChild>
        <w:div w:id="1964724566">
          <w:marLeft w:val="0"/>
          <w:marRight w:val="0"/>
          <w:marTop w:val="0"/>
          <w:marBottom w:val="0"/>
          <w:divBdr>
            <w:top w:val="none" w:sz="0" w:space="0" w:color="auto"/>
            <w:left w:val="none" w:sz="0" w:space="0" w:color="auto"/>
            <w:bottom w:val="none" w:sz="0" w:space="0" w:color="auto"/>
            <w:right w:val="none" w:sz="0" w:space="0" w:color="auto"/>
          </w:divBdr>
          <w:divsChild>
            <w:div w:id="2079939366">
              <w:marLeft w:val="0"/>
              <w:marRight w:val="0"/>
              <w:marTop w:val="0"/>
              <w:marBottom w:val="0"/>
              <w:divBdr>
                <w:top w:val="none" w:sz="0" w:space="0" w:color="auto"/>
                <w:left w:val="none" w:sz="0" w:space="0" w:color="auto"/>
                <w:bottom w:val="none" w:sz="0" w:space="0" w:color="auto"/>
                <w:right w:val="none" w:sz="0" w:space="0" w:color="auto"/>
              </w:divBdr>
              <w:divsChild>
                <w:div w:id="212325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30274">
      <w:bodyDiv w:val="1"/>
      <w:marLeft w:val="0"/>
      <w:marRight w:val="0"/>
      <w:marTop w:val="0"/>
      <w:marBottom w:val="0"/>
      <w:divBdr>
        <w:top w:val="none" w:sz="0" w:space="0" w:color="auto"/>
        <w:left w:val="none" w:sz="0" w:space="0" w:color="auto"/>
        <w:bottom w:val="none" w:sz="0" w:space="0" w:color="auto"/>
        <w:right w:val="none" w:sz="0" w:space="0" w:color="auto"/>
      </w:divBdr>
      <w:divsChild>
        <w:div w:id="1072459924">
          <w:marLeft w:val="0"/>
          <w:marRight w:val="0"/>
          <w:marTop w:val="0"/>
          <w:marBottom w:val="0"/>
          <w:divBdr>
            <w:top w:val="none" w:sz="0" w:space="0" w:color="auto"/>
            <w:left w:val="none" w:sz="0" w:space="0" w:color="auto"/>
            <w:bottom w:val="none" w:sz="0" w:space="0" w:color="auto"/>
            <w:right w:val="none" w:sz="0" w:space="0" w:color="auto"/>
          </w:divBdr>
          <w:divsChild>
            <w:div w:id="2047828990">
              <w:marLeft w:val="0"/>
              <w:marRight w:val="0"/>
              <w:marTop w:val="0"/>
              <w:marBottom w:val="0"/>
              <w:divBdr>
                <w:top w:val="none" w:sz="0" w:space="0" w:color="auto"/>
                <w:left w:val="none" w:sz="0" w:space="0" w:color="auto"/>
                <w:bottom w:val="none" w:sz="0" w:space="0" w:color="auto"/>
                <w:right w:val="none" w:sz="0" w:space="0" w:color="auto"/>
              </w:divBdr>
              <w:divsChild>
                <w:div w:id="43262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04681">
      <w:bodyDiv w:val="1"/>
      <w:marLeft w:val="0"/>
      <w:marRight w:val="0"/>
      <w:marTop w:val="0"/>
      <w:marBottom w:val="0"/>
      <w:divBdr>
        <w:top w:val="none" w:sz="0" w:space="0" w:color="auto"/>
        <w:left w:val="none" w:sz="0" w:space="0" w:color="auto"/>
        <w:bottom w:val="none" w:sz="0" w:space="0" w:color="auto"/>
        <w:right w:val="none" w:sz="0" w:space="0" w:color="auto"/>
      </w:divBdr>
      <w:divsChild>
        <w:div w:id="1325547314">
          <w:marLeft w:val="0"/>
          <w:marRight w:val="0"/>
          <w:marTop w:val="0"/>
          <w:marBottom w:val="0"/>
          <w:divBdr>
            <w:top w:val="none" w:sz="0" w:space="0" w:color="auto"/>
            <w:left w:val="none" w:sz="0" w:space="0" w:color="auto"/>
            <w:bottom w:val="none" w:sz="0" w:space="0" w:color="auto"/>
            <w:right w:val="none" w:sz="0" w:space="0" w:color="auto"/>
          </w:divBdr>
          <w:divsChild>
            <w:div w:id="866992201">
              <w:marLeft w:val="0"/>
              <w:marRight w:val="0"/>
              <w:marTop w:val="0"/>
              <w:marBottom w:val="0"/>
              <w:divBdr>
                <w:top w:val="none" w:sz="0" w:space="0" w:color="auto"/>
                <w:left w:val="none" w:sz="0" w:space="0" w:color="auto"/>
                <w:bottom w:val="none" w:sz="0" w:space="0" w:color="auto"/>
                <w:right w:val="none" w:sz="0" w:space="0" w:color="auto"/>
              </w:divBdr>
              <w:divsChild>
                <w:div w:id="1575239095">
                  <w:marLeft w:val="0"/>
                  <w:marRight w:val="0"/>
                  <w:marTop w:val="0"/>
                  <w:marBottom w:val="0"/>
                  <w:divBdr>
                    <w:top w:val="none" w:sz="0" w:space="0" w:color="auto"/>
                    <w:left w:val="none" w:sz="0" w:space="0" w:color="auto"/>
                    <w:bottom w:val="none" w:sz="0" w:space="0" w:color="auto"/>
                    <w:right w:val="none" w:sz="0" w:space="0" w:color="auto"/>
                  </w:divBdr>
                  <w:divsChild>
                    <w:div w:id="124521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876418">
      <w:bodyDiv w:val="1"/>
      <w:marLeft w:val="0"/>
      <w:marRight w:val="0"/>
      <w:marTop w:val="0"/>
      <w:marBottom w:val="0"/>
      <w:divBdr>
        <w:top w:val="none" w:sz="0" w:space="0" w:color="auto"/>
        <w:left w:val="none" w:sz="0" w:space="0" w:color="auto"/>
        <w:bottom w:val="none" w:sz="0" w:space="0" w:color="auto"/>
        <w:right w:val="none" w:sz="0" w:space="0" w:color="auto"/>
      </w:divBdr>
      <w:divsChild>
        <w:div w:id="1325474014">
          <w:marLeft w:val="0"/>
          <w:marRight w:val="0"/>
          <w:marTop w:val="0"/>
          <w:marBottom w:val="0"/>
          <w:divBdr>
            <w:top w:val="none" w:sz="0" w:space="0" w:color="auto"/>
            <w:left w:val="none" w:sz="0" w:space="0" w:color="auto"/>
            <w:bottom w:val="none" w:sz="0" w:space="0" w:color="auto"/>
            <w:right w:val="none" w:sz="0" w:space="0" w:color="auto"/>
          </w:divBdr>
          <w:divsChild>
            <w:div w:id="294604087">
              <w:marLeft w:val="0"/>
              <w:marRight w:val="0"/>
              <w:marTop w:val="0"/>
              <w:marBottom w:val="0"/>
              <w:divBdr>
                <w:top w:val="none" w:sz="0" w:space="0" w:color="auto"/>
                <w:left w:val="none" w:sz="0" w:space="0" w:color="auto"/>
                <w:bottom w:val="none" w:sz="0" w:space="0" w:color="auto"/>
                <w:right w:val="none" w:sz="0" w:space="0" w:color="auto"/>
              </w:divBdr>
              <w:divsChild>
                <w:div w:id="197744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067897">
      <w:bodyDiv w:val="1"/>
      <w:marLeft w:val="0"/>
      <w:marRight w:val="0"/>
      <w:marTop w:val="0"/>
      <w:marBottom w:val="0"/>
      <w:divBdr>
        <w:top w:val="none" w:sz="0" w:space="0" w:color="auto"/>
        <w:left w:val="none" w:sz="0" w:space="0" w:color="auto"/>
        <w:bottom w:val="none" w:sz="0" w:space="0" w:color="auto"/>
        <w:right w:val="none" w:sz="0" w:space="0" w:color="auto"/>
      </w:divBdr>
      <w:divsChild>
        <w:div w:id="1909804461">
          <w:marLeft w:val="0"/>
          <w:marRight w:val="0"/>
          <w:marTop w:val="0"/>
          <w:marBottom w:val="0"/>
          <w:divBdr>
            <w:top w:val="none" w:sz="0" w:space="0" w:color="auto"/>
            <w:left w:val="none" w:sz="0" w:space="0" w:color="auto"/>
            <w:bottom w:val="none" w:sz="0" w:space="0" w:color="auto"/>
            <w:right w:val="none" w:sz="0" w:space="0" w:color="auto"/>
          </w:divBdr>
          <w:divsChild>
            <w:div w:id="1012491748">
              <w:marLeft w:val="0"/>
              <w:marRight w:val="0"/>
              <w:marTop w:val="0"/>
              <w:marBottom w:val="0"/>
              <w:divBdr>
                <w:top w:val="none" w:sz="0" w:space="0" w:color="auto"/>
                <w:left w:val="none" w:sz="0" w:space="0" w:color="auto"/>
                <w:bottom w:val="none" w:sz="0" w:space="0" w:color="auto"/>
                <w:right w:val="none" w:sz="0" w:space="0" w:color="auto"/>
              </w:divBdr>
              <w:divsChild>
                <w:div w:id="111292828">
                  <w:marLeft w:val="0"/>
                  <w:marRight w:val="0"/>
                  <w:marTop w:val="0"/>
                  <w:marBottom w:val="0"/>
                  <w:divBdr>
                    <w:top w:val="none" w:sz="0" w:space="0" w:color="auto"/>
                    <w:left w:val="none" w:sz="0" w:space="0" w:color="auto"/>
                    <w:bottom w:val="none" w:sz="0" w:space="0" w:color="auto"/>
                    <w:right w:val="none" w:sz="0" w:space="0" w:color="auto"/>
                  </w:divBdr>
                  <w:divsChild>
                    <w:div w:id="212221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650938">
      <w:bodyDiv w:val="1"/>
      <w:marLeft w:val="0"/>
      <w:marRight w:val="0"/>
      <w:marTop w:val="0"/>
      <w:marBottom w:val="0"/>
      <w:divBdr>
        <w:top w:val="none" w:sz="0" w:space="0" w:color="auto"/>
        <w:left w:val="none" w:sz="0" w:space="0" w:color="auto"/>
        <w:bottom w:val="none" w:sz="0" w:space="0" w:color="auto"/>
        <w:right w:val="none" w:sz="0" w:space="0" w:color="auto"/>
      </w:divBdr>
    </w:div>
    <w:div w:id="2069644499">
      <w:bodyDiv w:val="1"/>
      <w:marLeft w:val="0"/>
      <w:marRight w:val="0"/>
      <w:marTop w:val="0"/>
      <w:marBottom w:val="0"/>
      <w:divBdr>
        <w:top w:val="none" w:sz="0" w:space="0" w:color="auto"/>
        <w:left w:val="none" w:sz="0" w:space="0" w:color="auto"/>
        <w:bottom w:val="none" w:sz="0" w:space="0" w:color="auto"/>
        <w:right w:val="none" w:sz="0" w:space="0" w:color="auto"/>
      </w:divBdr>
      <w:divsChild>
        <w:div w:id="1640459752">
          <w:marLeft w:val="0"/>
          <w:marRight w:val="0"/>
          <w:marTop w:val="0"/>
          <w:marBottom w:val="0"/>
          <w:divBdr>
            <w:top w:val="none" w:sz="0" w:space="0" w:color="auto"/>
            <w:left w:val="none" w:sz="0" w:space="0" w:color="auto"/>
            <w:bottom w:val="none" w:sz="0" w:space="0" w:color="auto"/>
            <w:right w:val="none" w:sz="0" w:space="0" w:color="auto"/>
          </w:divBdr>
          <w:divsChild>
            <w:div w:id="1407649498">
              <w:marLeft w:val="0"/>
              <w:marRight w:val="0"/>
              <w:marTop w:val="0"/>
              <w:marBottom w:val="0"/>
              <w:divBdr>
                <w:top w:val="none" w:sz="0" w:space="0" w:color="auto"/>
                <w:left w:val="none" w:sz="0" w:space="0" w:color="auto"/>
                <w:bottom w:val="none" w:sz="0" w:space="0" w:color="auto"/>
                <w:right w:val="none" w:sz="0" w:space="0" w:color="auto"/>
              </w:divBdr>
              <w:divsChild>
                <w:div w:id="104729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107503">
      <w:bodyDiv w:val="1"/>
      <w:marLeft w:val="0"/>
      <w:marRight w:val="0"/>
      <w:marTop w:val="0"/>
      <w:marBottom w:val="0"/>
      <w:divBdr>
        <w:top w:val="none" w:sz="0" w:space="0" w:color="auto"/>
        <w:left w:val="none" w:sz="0" w:space="0" w:color="auto"/>
        <w:bottom w:val="none" w:sz="0" w:space="0" w:color="auto"/>
        <w:right w:val="none" w:sz="0" w:space="0" w:color="auto"/>
      </w:divBdr>
      <w:divsChild>
        <w:div w:id="947204459">
          <w:marLeft w:val="0"/>
          <w:marRight w:val="0"/>
          <w:marTop w:val="0"/>
          <w:marBottom w:val="0"/>
          <w:divBdr>
            <w:top w:val="none" w:sz="0" w:space="0" w:color="auto"/>
            <w:left w:val="none" w:sz="0" w:space="0" w:color="auto"/>
            <w:bottom w:val="none" w:sz="0" w:space="0" w:color="auto"/>
            <w:right w:val="none" w:sz="0" w:space="0" w:color="auto"/>
          </w:divBdr>
          <w:divsChild>
            <w:div w:id="1599215562">
              <w:marLeft w:val="0"/>
              <w:marRight w:val="0"/>
              <w:marTop w:val="0"/>
              <w:marBottom w:val="0"/>
              <w:divBdr>
                <w:top w:val="none" w:sz="0" w:space="0" w:color="auto"/>
                <w:left w:val="none" w:sz="0" w:space="0" w:color="auto"/>
                <w:bottom w:val="none" w:sz="0" w:space="0" w:color="auto"/>
                <w:right w:val="none" w:sz="0" w:space="0" w:color="auto"/>
              </w:divBdr>
              <w:divsChild>
                <w:div w:id="300624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490324">
      <w:bodyDiv w:val="1"/>
      <w:marLeft w:val="0"/>
      <w:marRight w:val="0"/>
      <w:marTop w:val="0"/>
      <w:marBottom w:val="0"/>
      <w:divBdr>
        <w:top w:val="none" w:sz="0" w:space="0" w:color="auto"/>
        <w:left w:val="none" w:sz="0" w:space="0" w:color="auto"/>
        <w:bottom w:val="none" w:sz="0" w:space="0" w:color="auto"/>
        <w:right w:val="none" w:sz="0" w:space="0" w:color="auto"/>
      </w:divBdr>
    </w:div>
    <w:div w:id="2071952035">
      <w:bodyDiv w:val="1"/>
      <w:marLeft w:val="0"/>
      <w:marRight w:val="0"/>
      <w:marTop w:val="0"/>
      <w:marBottom w:val="0"/>
      <w:divBdr>
        <w:top w:val="none" w:sz="0" w:space="0" w:color="auto"/>
        <w:left w:val="none" w:sz="0" w:space="0" w:color="auto"/>
        <w:bottom w:val="none" w:sz="0" w:space="0" w:color="auto"/>
        <w:right w:val="none" w:sz="0" w:space="0" w:color="auto"/>
      </w:divBdr>
      <w:divsChild>
        <w:div w:id="2011372636">
          <w:marLeft w:val="0"/>
          <w:marRight w:val="0"/>
          <w:marTop w:val="0"/>
          <w:marBottom w:val="0"/>
          <w:divBdr>
            <w:top w:val="none" w:sz="0" w:space="0" w:color="auto"/>
            <w:left w:val="none" w:sz="0" w:space="0" w:color="auto"/>
            <w:bottom w:val="none" w:sz="0" w:space="0" w:color="auto"/>
            <w:right w:val="none" w:sz="0" w:space="0" w:color="auto"/>
          </w:divBdr>
          <w:divsChild>
            <w:div w:id="1808090410">
              <w:marLeft w:val="0"/>
              <w:marRight w:val="0"/>
              <w:marTop w:val="0"/>
              <w:marBottom w:val="0"/>
              <w:divBdr>
                <w:top w:val="none" w:sz="0" w:space="0" w:color="auto"/>
                <w:left w:val="none" w:sz="0" w:space="0" w:color="auto"/>
                <w:bottom w:val="none" w:sz="0" w:space="0" w:color="auto"/>
                <w:right w:val="none" w:sz="0" w:space="0" w:color="auto"/>
              </w:divBdr>
              <w:divsChild>
                <w:div w:id="20861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044704">
      <w:bodyDiv w:val="1"/>
      <w:marLeft w:val="0"/>
      <w:marRight w:val="0"/>
      <w:marTop w:val="0"/>
      <w:marBottom w:val="0"/>
      <w:divBdr>
        <w:top w:val="none" w:sz="0" w:space="0" w:color="auto"/>
        <w:left w:val="none" w:sz="0" w:space="0" w:color="auto"/>
        <w:bottom w:val="none" w:sz="0" w:space="0" w:color="auto"/>
        <w:right w:val="none" w:sz="0" w:space="0" w:color="auto"/>
      </w:divBdr>
      <w:divsChild>
        <w:div w:id="1946647747">
          <w:marLeft w:val="0"/>
          <w:marRight w:val="0"/>
          <w:marTop w:val="0"/>
          <w:marBottom w:val="0"/>
          <w:divBdr>
            <w:top w:val="none" w:sz="0" w:space="0" w:color="auto"/>
            <w:left w:val="none" w:sz="0" w:space="0" w:color="auto"/>
            <w:bottom w:val="none" w:sz="0" w:space="0" w:color="auto"/>
            <w:right w:val="none" w:sz="0" w:space="0" w:color="auto"/>
          </w:divBdr>
          <w:divsChild>
            <w:div w:id="2029403256">
              <w:marLeft w:val="0"/>
              <w:marRight w:val="0"/>
              <w:marTop w:val="0"/>
              <w:marBottom w:val="0"/>
              <w:divBdr>
                <w:top w:val="none" w:sz="0" w:space="0" w:color="auto"/>
                <w:left w:val="none" w:sz="0" w:space="0" w:color="auto"/>
                <w:bottom w:val="none" w:sz="0" w:space="0" w:color="auto"/>
                <w:right w:val="none" w:sz="0" w:space="0" w:color="auto"/>
              </w:divBdr>
              <w:divsChild>
                <w:div w:id="197659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237152">
      <w:bodyDiv w:val="1"/>
      <w:marLeft w:val="0"/>
      <w:marRight w:val="0"/>
      <w:marTop w:val="0"/>
      <w:marBottom w:val="0"/>
      <w:divBdr>
        <w:top w:val="none" w:sz="0" w:space="0" w:color="auto"/>
        <w:left w:val="none" w:sz="0" w:space="0" w:color="auto"/>
        <w:bottom w:val="none" w:sz="0" w:space="0" w:color="auto"/>
        <w:right w:val="none" w:sz="0" w:space="0" w:color="auto"/>
      </w:divBdr>
      <w:divsChild>
        <w:div w:id="1926377849">
          <w:marLeft w:val="0"/>
          <w:marRight w:val="0"/>
          <w:marTop w:val="0"/>
          <w:marBottom w:val="0"/>
          <w:divBdr>
            <w:top w:val="none" w:sz="0" w:space="0" w:color="auto"/>
            <w:left w:val="none" w:sz="0" w:space="0" w:color="auto"/>
            <w:bottom w:val="none" w:sz="0" w:space="0" w:color="auto"/>
            <w:right w:val="none" w:sz="0" w:space="0" w:color="auto"/>
          </w:divBdr>
          <w:divsChild>
            <w:div w:id="441388519">
              <w:marLeft w:val="0"/>
              <w:marRight w:val="0"/>
              <w:marTop w:val="0"/>
              <w:marBottom w:val="0"/>
              <w:divBdr>
                <w:top w:val="none" w:sz="0" w:space="0" w:color="auto"/>
                <w:left w:val="none" w:sz="0" w:space="0" w:color="auto"/>
                <w:bottom w:val="none" w:sz="0" w:space="0" w:color="auto"/>
                <w:right w:val="none" w:sz="0" w:space="0" w:color="auto"/>
              </w:divBdr>
              <w:divsChild>
                <w:div w:id="82007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002302">
      <w:bodyDiv w:val="1"/>
      <w:marLeft w:val="0"/>
      <w:marRight w:val="0"/>
      <w:marTop w:val="0"/>
      <w:marBottom w:val="0"/>
      <w:divBdr>
        <w:top w:val="none" w:sz="0" w:space="0" w:color="auto"/>
        <w:left w:val="none" w:sz="0" w:space="0" w:color="auto"/>
        <w:bottom w:val="none" w:sz="0" w:space="0" w:color="auto"/>
        <w:right w:val="none" w:sz="0" w:space="0" w:color="auto"/>
      </w:divBdr>
    </w:div>
    <w:div w:id="2075927182">
      <w:bodyDiv w:val="1"/>
      <w:marLeft w:val="0"/>
      <w:marRight w:val="0"/>
      <w:marTop w:val="0"/>
      <w:marBottom w:val="0"/>
      <w:divBdr>
        <w:top w:val="none" w:sz="0" w:space="0" w:color="auto"/>
        <w:left w:val="none" w:sz="0" w:space="0" w:color="auto"/>
        <w:bottom w:val="none" w:sz="0" w:space="0" w:color="auto"/>
        <w:right w:val="none" w:sz="0" w:space="0" w:color="auto"/>
      </w:divBdr>
      <w:divsChild>
        <w:div w:id="143667123">
          <w:marLeft w:val="0"/>
          <w:marRight w:val="0"/>
          <w:marTop w:val="0"/>
          <w:marBottom w:val="0"/>
          <w:divBdr>
            <w:top w:val="none" w:sz="0" w:space="0" w:color="auto"/>
            <w:left w:val="none" w:sz="0" w:space="0" w:color="auto"/>
            <w:bottom w:val="none" w:sz="0" w:space="0" w:color="auto"/>
            <w:right w:val="none" w:sz="0" w:space="0" w:color="auto"/>
          </w:divBdr>
          <w:divsChild>
            <w:div w:id="192310920">
              <w:marLeft w:val="0"/>
              <w:marRight w:val="0"/>
              <w:marTop w:val="0"/>
              <w:marBottom w:val="0"/>
              <w:divBdr>
                <w:top w:val="none" w:sz="0" w:space="0" w:color="auto"/>
                <w:left w:val="none" w:sz="0" w:space="0" w:color="auto"/>
                <w:bottom w:val="none" w:sz="0" w:space="0" w:color="auto"/>
                <w:right w:val="none" w:sz="0" w:space="0" w:color="auto"/>
              </w:divBdr>
              <w:divsChild>
                <w:div w:id="5447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388804">
      <w:bodyDiv w:val="1"/>
      <w:marLeft w:val="0"/>
      <w:marRight w:val="0"/>
      <w:marTop w:val="0"/>
      <w:marBottom w:val="0"/>
      <w:divBdr>
        <w:top w:val="none" w:sz="0" w:space="0" w:color="auto"/>
        <w:left w:val="none" w:sz="0" w:space="0" w:color="auto"/>
        <w:bottom w:val="none" w:sz="0" w:space="0" w:color="auto"/>
        <w:right w:val="none" w:sz="0" w:space="0" w:color="auto"/>
      </w:divBdr>
      <w:divsChild>
        <w:div w:id="18240678">
          <w:marLeft w:val="0"/>
          <w:marRight w:val="0"/>
          <w:marTop w:val="0"/>
          <w:marBottom w:val="0"/>
          <w:divBdr>
            <w:top w:val="none" w:sz="0" w:space="0" w:color="auto"/>
            <w:left w:val="none" w:sz="0" w:space="0" w:color="auto"/>
            <w:bottom w:val="none" w:sz="0" w:space="0" w:color="auto"/>
            <w:right w:val="none" w:sz="0" w:space="0" w:color="auto"/>
          </w:divBdr>
          <w:divsChild>
            <w:div w:id="1521504008">
              <w:marLeft w:val="0"/>
              <w:marRight w:val="0"/>
              <w:marTop w:val="0"/>
              <w:marBottom w:val="0"/>
              <w:divBdr>
                <w:top w:val="none" w:sz="0" w:space="0" w:color="auto"/>
                <w:left w:val="none" w:sz="0" w:space="0" w:color="auto"/>
                <w:bottom w:val="none" w:sz="0" w:space="0" w:color="auto"/>
                <w:right w:val="none" w:sz="0" w:space="0" w:color="auto"/>
              </w:divBdr>
              <w:divsChild>
                <w:div w:id="47850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776728">
      <w:bodyDiv w:val="1"/>
      <w:marLeft w:val="0"/>
      <w:marRight w:val="0"/>
      <w:marTop w:val="0"/>
      <w:marBottom w:val="0"/>
      <w:divBdr>
        <w:top w:val="none" w:sz="0" w:space="0" w:color="auto"/>
        <w:left w:val="none" w:sz="0" w:space="0" w:color="auto"/>
        <w:bottom w:val="none" w:sz="0" w:space="0" w:color="auto"/>
        <w:right w:val="none" w:sz="0" w:space="0" w:color="auto"/>
      </w:divBdr>
      <w:divsChild>
        <w:div w:id="20656409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3977635">
              <w:marLeft w:val="0"/>
              <w:marRight w:val="0"/>
              <w:marTop w:val="0"/>
              <w:marBottom w:val="0"/>
              <w:divBdr>
                <w:top w:val="none" w:sz="0" w:space="0" w:color="auto"/>
                <w:left w:val="none" w:sz="0" w:space="0" w:color="auto"/>
                <w:bottom w:val="none" w:sz="0" w:space="0" w:color="auto"/>
                <w:right w:val="none" w:sz="0" w:space="0" w:color="auto"/>
              </w:divBdr>
              <w:divsChild>
                <w:div w:id="2145073689">
                  <w:marLeft w:val="0"/>
                  <w:marRight w:val="0"/>
                  <w:marTop w:val="0"/>
                  <w:marBottom w:val="0"/>
                  <w:divBdr>
                    <w:top w:val="none" w:sz="0" w:space="0" w:color="auto"/>
                    <w:left w:val="none" w:sz="0" w:space="0" w:color="auto"/>
                    <w:bottom w:val="none" w:sz="0" w:space="0" w:color="auto"/>
                    <w:right w:val="none" w:sz="0" w:space="0" w:color="auto"/>
                  </w:divBdr>
                  <w:divsChild>
                    <w:div w:id="152562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042900">
      <w:bodyDiv w:val="1"/>
      <w:marLeft w:val="0"/>
      <w:marRight w:val="0"/>
      <w:marTop w:val="0"/>
      <w:marBottom w:val="0"/>
      <w:divBdr>
        <w:top w:val="none" w:sz="0" w:space="0" w:color="auto"/>
        <w:left w:val="none" w:sz="0" w:space="0" w:color="auto"/>
        <w:bottom w:val="none" w:sz="0" w:space="0" w:color="auto"/>
        <w:right w:val="none" w:sz="0" w:space="0" w:color="auto"/>
      </w:divBdr>
      <w:divsChild>
        <w:div w:id="543564409">
          <w:marLeft w:val="0"/>
          <w:marRight w:val="0"/>
          <w:marTop w:val="0"/>
          <w:marBottom w:val="0"/>
          <w:divBdr>
            <w:top w:val="none" w:sz="0" w:space="0" w:color="auto"/>
            <w:left w:val="none" w:sz="0" w:space="0" w:color="auto"/>
            <w:bottom w:val="none" w:sz="0" w:space="0" w:color="auto"/>
            <w:right w:val="none" w:sz="0" w:space="0" w:color="auto"/>
          </w:divBdr>
          <w:divsChild>
            <w:div w:id="1850825515">
              <w:marLeft w:val="0"/>
              <w:marRight w:val="0"/>
              <w:marTop w:val="0"/>
              <w:marBottom w:val="0"/>
              <w:divBdr>
                <w:top w:val="none" w:sz="0" w:space="0" w:color="auto"/>
                <w:left w:val="none" w:sz="0" w:space="0" w:color="auto"/>
                <w:bottom w:val="none" w:sz="0" w:space="0" w:color="auto"/>
                <w:right w:val="none" w:sz="0" w:space="0" w:color="auto"/>
              </w:divBdr>
              <w:divsChild>
                <w:div w:id="171862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903611">
      <w:bodyDiv w:val="1"/>
      <w:marLeft w:val="0"/>
      <w:marRight w:val="0"/>
      <w:marTop w:val="0"/>
      <w:marBottom w:val="0"/>
      <w:divBdr>
        <w:top w:val="none" w:sz="0" w:space="0" w:color="auto"/>
        <w:left w:val="none" w:sz="0" w:space="0" w:color="auto"/>
        <w:bottom w:val="none" w:sz="0" w:space="0" w:color="auto"/>
        <w:right w:val="none" w:sz="0" w:space="0" w:color="auto"/>
      </w:divBdr>
      <w:divsChild>
        <w:div w:id="1974014690">
          <w:marLeft w:val="0"/>
          <w:marRight w:val="0"/>
          <w:marTop w:val="0"/>
          <w:marBottom w:val="0"/>
          <w:divBdr>
            <w:top w:val="none" w:sz="0" w:space="0" w:color="auto"/>
            <w:left w:val="none" w:sz="0" w:space="0" w:color="auto"/>
            <w:bottom w:val="none" w:sz="0" w:space="0" w:color="auto"/>
            <w:right w:val="none" w:sz="0" w:space="0" w:color="auto"/>
          </w:divBdr>
          <w:divsChild>
            <w:div w:id="421528759">
              <w:marLeft w:val="0"/>
              <w:marRight w:val="0"/>
              <w:marTop w:val="0"/>
              <w:marBottom w:val="0"/>
              <w:divBdr>
                <w:top w:val="none" w:sz="0" w:space="0" w:color="auto"/>
                <w:left w:val="none" w:sz="0" w:space="0" w:color="auto"/>
                <w:bottom w:val="none" w:sz="0" w:space="0" w:color="auto"/>
                <w:right w:val="none" w:sz="0" w:space="0" w:color="auto"/>
              </w:divBdr>
              <w:divsChild>
                <w:div w:id="137815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174511">
      <w:bodyDiv w:val="1"/>
      <w:marLeft w:val="0"/>
      <w:marRight w:val="0"/>
      <w:marTop w:val="0"/>
      <w:marBottom w:val="0"/>
      <w:divBdr>
        <w:top w:val="none" w:sz="0" w:space="0" w:color="auto"/>
        <w:left w:val="none" w:sz="0" w:space="0" w:color="auto"/>
        <w:bottom w:val="none" w:sz="0" w:space="0" w:color="auto"/>
        <w:right w:val="none" w:sz="0" w:space="0" w:color="auto"/>
      </w:divBdr>
      <w:divsChild>
        <w:div w:id="321932273">
          <w:marLeft w:val="0"/>
          <w:marRight w:val="0"/>
          <w:marTop w:val="0"/>
          <w:marBottom w:val="0"/>
          <w:divBdr>
            <w:top w:val="none" w:sz="0" w:space="0" w:color="auto"/>
            <w:left w:val="none" w:sz="0" w:space="0" w:color="auto"/>
            <w:bottom w:val="none" w:sz="0" w:space="0" w:color="auto"/>
            <w:right w:val="none" w:sz="0" w:space="0" w:color="auto"/>
          </w:divBdr>
          <w:divsChild>
            <w:div w:id="1181162735">
              <w:marLeft w:val="0"/>
              <w:marRight w:val="0"/>
              <w:marTop w:val="0"/>
              <w:marBottom w:val="0"/>
              <w:divBdr>
                <w:top w:val="none" w:sz="0" w:space="0" w:color="auto"/>
                <w:left w:val="none" w:sz="0" w:space="0" w:color="auto"/>
                <w:bottom w:val="none" w:sz="0" w:space="0" w:color="auto"/>
                <w:right w:val="none" w:sz="0" w:space="0" w:color="auto"/>
              </w:divBdr>
              <w:divsChild>
                <w:div w:id="2027174097">
                  <w:marLeft w:val="0"/>
                  <w:marRight w:val="0"/>
                  <w:marTop w:val="0"/>
                  <w:marBottom w:val="0"/>
                  <w:divBdr>
                    <w:top w:val="none" w:sz="0" w:space="0" w:color="auto"/>
                    <w:left w:val="none" w:sz="0" w:space="0" w:color="auto"/>
                    <w:bottom w:val="none" w:sz="0" w:space="0" w:color="auto"/>
                    <w:right w:val="none" w:sz="0" w:space="0" w:color="auto"/>
                  </w:divBdr>
                </w:div>
              </w:divsChild>
            </w:div>
            <w:div w:id="532226611">
              <w:marLeft w:val="0"/>
              <w:marRight w:val="0"/>
              <w:marTop w:val="0"/>
              <w:marBottom w:val="0"/>
              <w:divBdr>
                <w:top w:val="none" w:sz="0" w:space="0" w:color="auto"/>
                <w:left w:val="none" w:sz="0" w:space="0" w:color="auto"/>
                <w:bottom w:val="none" w:sz="0" w:space="0" w:color="auto"/>
                <w:right w:val="none" w:sz="0" w:space="0" w:color="auto"/>
              </w:divBdr>
              <w:divsChild>
                <w:div w:id="332995776">
                  <w:marLeft w:val="0"/>
                  <w:marRight w:val="0"/>
                  <w:marTop w:val="0"/>
                  <w:marBottom w:val="0"/>
                  <w:divBdr>
                    <w:top w:val="none" w:sz="0" w:space="0" w:color="auto"/>
                    <w:left w:val="none" w:sz="0" w:space="0" w:color="auto"/>
                    <w:bottom w:val="none" w:sz="0" w:space="0" w:color="auto"/>
                    <w:right w:val="none" w:sz="0" w:space="0" w:color="auto"/>
                  </w:divBdr>
                  <w:divsChild>
                    <w:div w:id="390202419">
                      <w:marLeft w:val="0"/>
                      <w:marRight w:val="0"/>
                      <w:marTop w:val="0"/>
                      <w:marBottom w:val="0"/>
                      <w:divBdr>
                        <w:top w:val="none" w:sz="0" w:space="0" w:color="auto"/>
                        <w:left w:val="none" w:sz="0" w:space="0" w:color="auto"/>
                        <w:bottom w:val="none" w:sz="0" w:space="0" w:color="auto"/>
                        <w:right w:val="none" w:sz="0" w:space="0" w:color="auto"/>
                      </w:divBdr>
                    </w:div>
                  </w:divsChild>
                </w:div>
                <w:div w:id="1839227533">
                  <w:marLeft w:val="0"/>
                  <w:marRight w:val="0"/>
                  <w:marTop w:val="0"/>
                  <w:marBottom w:val="0"/>
                  <w:divBdr>
                    <w:top w:val="none" w:sz="0" w:space="0" w:color="auto"/>
                    <w:left w:val="none" w:sz="0" w:space="0" w:color="auto"/>
                    <w:bottom w:val="none" w:sz="0" w:space="0" w:color="auto"/>
                    <w:right w:val="none" w:sz="0" w:space="0" w:color="auto"/>
                  </w:divBdr>
                  <w:divsChild>
                    <w:div w:id="1968973199">
                      <w:marLeft w:val="0"/>
                      <w:marRight w:val="0"/>
                      <w:marTop w:val="0"/>
                      <w:marBottom w:val="0"/>
                      <w:divBdr>
                        <w:top w:val="none" w:sz="0" w:space="0" w:color="auto"/>
                        <w:left w:val="none" w:sz="0" w:space="0" w:color="auto"/>
                        <w:bottom w:val="none" w:sz="0" w:space="0" w:color="auto"/>
                        <w:right w:val="none" w:sz="0" w:space="0" w:color="auto"/>
                      </w:divBdr>
                    </w:div>
                  </w:divsChild>
                </w:div>
                <w:div w:id="31616452">
                  <w:marLeft w:val="0"/>
                  <w:marRight w:val="0"/>
                  <w:marTop w:val="0"/>
                  <w:marBottom w:val="0"/>
                  <w:divBdr>
                    <w:top w:val="none" w:sz="0" w:space="0" w:color="auto"/>
                    <w:left w:val="none" w:sz="0" w:space="0" w:color="auto"/>
                    <w:bottom w:val="none" w:sz="0" w:space="0" w:color="auto"/>
                    <w:right w:val="none" w:sz="0" w:space="0" w:color="auto"/>
                  </w:divBdr>
                  <w:divsChild>
                    <w:div w:id="158225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062450">
      <w:bodyDiv w:val="1"/>
      <w:marLeft w:val="0"/>
      <w:marRight w:val="0"/>
      <w:marTop w:val="0"/>
      <w:marBottom w:val="0"/>
      <w:divBdr>
        <w:top w:val="none" w:sz="0" w:space="0" w:color="auto"/>
        <w:left w:val="none" w:sz="0" w:space="0" w:color="auto"/>
        <w:bottom w:val="none" w:sz="0" w:space="0" w:color="auto"/>
        <w:right w:val="none" w:sz="0" w:space="0" w:color="auto"/>
      </w:divBdr>
      <w:divsChild>
        <w:div w:id="1045714386">
          <w:marLeft w:val="0"/>
          <w:marRight w:val="0"/>
          <w:marTop w:val="0"/>
          <w:marBottom w:val="0"/>
          <w:divBdr>
            <w:top w:val="none" w:sz="0" w:space="0" w:color="auto"/>
            <w:left w:val="none" w:sz="0" w:space="0" w:color="auto"/>
            <w:bottom w:val="none" w:sz="0" w:space="0" w:color="auto"/>
            <w:right w:val="none" w:sz="0" w:space="0" w:color="auto"/>
          </w:divBdr>
          <w:divsChild>
            <w:div w:id="873032513">
              <w:marLeft w:val="0"/>
              <w:marRight w:val="0"/>
              <w:marTop w:val="0"/>
              <w:marBottom w:val="0"/>
              <w:divBdr>
                <w:top w:val="none" w:sz="0" w:space="0" w:color="auto"/>
                <w:left w:val="none" w:sz="0" w:space="0" w:color="auto"/>
                <w:bottom w:val="none" w:sz="0" w:space="0" w:color="auto"/>
                <w:right w:val="none" w:sz="0" w:space="0" w:color="auto"/>
              </w:divBdr>
              <w:divsChild>
                <w:div w:id="2930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292882">
      <w:bodyDiv w:val="1"/>
      <w:marLeft w:val="0"/>
      <w:marRight w:val="0"/>
      <w:marTop w:val="0"/>
      <w:marBottom w:val="0"/>
      <w:divBdr>
        <w:top w:val="none" w:sz="0" w:space="0" w:color="auto"/>
        <w:left w:val="none" w:sz="0" w:space="0" w:color="auto"/>
        <w:bottom w:val="none" w:sz="0" w:space="0" w:color="auto"/>
        <w:right w:val="none" w:sz="0" w:space="0" w:color="auto"/>
      </w:divBdr>
      <w:divsChild>
        <w:div w:id="99028873">
          <w:marLeft w:val="0"/>
          <w:marRight w:val="0"/>
          <w:marTop w:val="0"/>
          <w:marBottom w:val="0"/>
          <w:divBdr>
            <w:top w:val="none" w:sz="0" w:space="0" w:color="auto"/>
            <w:left w:val="none" w:sz="0" w:space="0" w:color="auto"/>
            <w:bottom w:val="none" w:sz="0" w:space="0" w:color="auto"/>
            <w:right w:val="none" w:sz="0" w:space="0" w:color="auto"/>
          </w:divBdr>
          <w:divsChild>
            <w:div w:id="974332677">
              <w:marLeft w:val="0"/>
              <w:marRight w:val="0"/>
              <w:marTop w:val="0"/>
              <w:marBottom w:val="0"/>
              <w:divBdr>
                <w:top w:val="none" w:sz="0" w:space="0" w:color="auto"/>
                <w:left w:val="none" w:sz="0" w:space="0" w:color="auto"/>
                <w:bottom w:val="none" w:sz="0" w:space="0" w:color="auto"/>
                <w:right w:val="none" w:sz="0" w:space="0" w:color="auto"/>
              </w:divBdr>
              <w:divsChild>
                <w:div w:id="373694284">
                  <w:marLeft w:val="0"/>
                  <w:marRight w:val="0"/>
                  <w:marTop w:val="0"/>
                  <w:marBottom w:val="0"/>
                  <w:divBdr>
                    <w:top w:val="none" w:sz="0" w:space="0" w:color="auto"/>
                    <w:left w:val="none" w:sz="0" w:space="0" w:color="auto"/>
                    <w:bottom w:val="none" w:sz="0" w:space="0" w:color="auto"/>
                    <w:right w:val="none" w:sz="0" w:space="0" w:color="auto"/>
                  </w:divBdr>
                  <w:divsChild>
                    <w:div w:id="69311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490444">
      <w:bodyDiv w:val="1"/>
      <w:marLeft w:val="0"/>
      <w:marRight w:val="0"/>
      <w:marTop w:val="0"/>
      <w:marBottom w:val="0"/>
      <w:divBdr>
        <w:top w:val="none" w:sz="0" w:space="0" w:color="auto"/>
        <w:left w:val="none" w:sz="0" w:space="0" w:color="auto"/>
        <w:bottom w:val="none" w:sz="0" w:space="0" w:color="auto"/>
        <w:right w:val="none" w:sz="0" w:space="0" w:color="auto"/>
      </w:divBdr>
    </w:div>
    <w:div w:id="2087995907">
      <w:bodyDiv w:val="1"/>
      <w:marLeft w:val="0"/>
      <w:marRight w:val="0"/>
      <w:marTop w:val="0"/>
      <w:marBottom w:val="0"/>
      <w:divBdr>
        <w:top w:val="none" w:sz="0" w:space="0" w:color="auto"/>
        <w:left w:val="none" w:sz="0" w:space="0" w:color="auto"/>
        <w:bottom w:val="none" w:sz="0" w:space="0" w:color="auto"/>
        <w:right w:val="none" w:sz="0" w:space="0" w:color="auto"/>
      </w:divBdr>
      <w:divsChild>
        <w:div w:id="1666545195">
          <w:marLeft w:val="0"/>
          <w:marRight w:val="0"/>
          <w:marTop w:val="0"/>
          <w:marBottom w:val="0"/>
          <w:divBdr>
            <w:top w:val="none" w:sz="0" w:space="0" w:color="auto"/>
            <w:left w:val="none" w:sz="0" w:space="0" w:color="auto"/>
            <w:bottom w:val="none" w:sz="0" w:space="0" w:color="auto"/>
            <w:right w:val="none" w:sz="0" w:space="0" w:color="auto"/>
          </w:divBdr>
          <w:divsChild>
            <w:div w:id="720329970">
              <w:marLeft w:val="0"/>
              <w:marRight w:val="0"/>
              <w:marTop w:val="0"/>
              <w:marBottom w:val="0"/>
              <w:divBdr>
                <w:top w:val="none" w:sz="0" w:space="0" w:color="auto"/>
                <w:left w:val="none" w:sz="0" w:space="0" w:color="auto"/>
                <w:bottom w:val="none" w:sz="0" w:space="0" w:color="auto"/>
                <w:right w:val="none" w:sz="0" w:space="0" w:color="auto"/>
              </w:divBdr>
              <w:divsChild>
                <w:div w:id="117561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955123">
      <w:bodyDiv w:val="1"/>
      <w:marLeft w:val="0"/>
      <w:marRight w:val="0"/>
      <w:marTop w:val="0"/>
      <w:marBottom w:val="0"/>
      <w:divBdr>
        <w:top w:val="none" w:sz="0" w:space="0" w:color="auto"/>
        <w:left w:val="none" w:sz="0" w:space="0" w:color="auto"/>
        <w:bottom w:val="none" w:sz="0" w:space="0" w:color="auto"/>
        <w:right w:val="none" w:sz="0" w:space="0" w:color="auto"/>
      </w:divBdr>
      <w:divsChild>
        <w:div w:id="1633822713">
          <w:marLeft w:val="0"/>
          <w:marRight w:val="0"/>
          <w:marTop w:val="0"/>
          <w:marBottom w:val="0"/>
          <w:divBdr>
            <w:top w:val="none" w:sz="0" w:space="0" w:color="auto"/>
            <w:left w:val="none" w:sz="0" w:space="0" w:color="auto"/>
            <w:bottom w:val="none" w:sz="0" w:space="0" w:color="auto"/>
            <w:right w:val="none" w:sz="0" w:space="0" w:color="auto"/>
          </w:divBdr>
          <w:divsChild>
            <w:div w:id="1585337669">
              <w:marLeft w:val="0"/>
              <w:marRight w:val="0"/>
              <w:marTop w:val="0"/>
              <w:marBottom w:val="0"/>
              <w:divBdr>
                <w:top w:val="none" w:sz="0" w:space="0" w:color="auto"/>
                <w:left w:val="none" w:sz="0" w:space="0" w:color="auto"/>
                <w:bottom w:val="none" w:sz="0" w:space="0" w:color="auto"/>
                <w:right w:val="none" w:sz="0" w:space="0" w:color="auto"/>
              </w:divBdr>
              <w:divsChild>
                <w:div w:id="2138790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266552">
      <w:bodyDiv w:val="1"/>
      <w:marLeft w:val="0"/>
      <w:marRight w:val="0"/>
      <w:marTop w:val="0"/>
      <w:marBottom w:val="0"/>
      <w:divBdr>
        <w:top w:val="none" w:sz="0" w:space="0" w:color="auto"/>
        <w:left w:val="none" w:sz="0" w:space="0" w:color="auto"/>
        <w:bottom w:val="none" w:sz="0" w:space="0" w:color="auto"/>
        <w:right w:val="none" w:sz="0" w:space="0" w:color="auto"/>
      </w:divBdr>
      <w:divsChild>
        <w:div w:id="724834466">
          <w:marLeft w:val="0"/>
          <w:marRight w:val="0"/>
          <w:marTop w:val="0"/>
          <w:marBottom w:val="0"/>
          <w:divBdr>
            <w:top w:val="none" w:sz="0" w:space="0" w:color="auto"/>
            <w:left w:val="none" w:sz="0" w:space="0" w:color="auto"/>
            <w:bottom w:val="none" w:sz="0" w:space="0" w:color="auto"/>
            <w:right w:val="none" w:sz="0" w:space="0" w:color="auto"/>
          </w:divBdr>
          <w:divsChild>
            <w:div w:id="50811894">
              <w:marLeft w:val="0"/>
              <w:marRight w:val="0"/>
              <w:marTop w:val="0"/>
              <w:marBottom w:val="0"/>
              <w:divBdr>
                <w:top w:val="none" w:sz="0" w:space="0" w:color="auto"/>
                <w:left w:val="none" w:sz="0" w:space="0" w:color="auto"/>
                <w:bottom w:val="none" w:sz="0" w:space="0" w:color="auto"/>
                <w:right w:val="none" w:sz="0" w:space="0" w:color="auto"/>
              </w:divBdr>
              <w:divsChild>
                <w:div w:id="157955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116789">
      <w:bodyDiv w:val="1"/>
      <w:marLeft w:val="0"/>
      <w:marRight w:val="0"/>
      <w:marTop w:val="0"/>
      <w:marBottom w:val="0"/>
      <w:divBdr>
        <w:top w:val="none" w:sz="0" w:space="0" w:color="auto"/>
        <w:left w:val="none" w:sz="0" w:space="0" w:color="auto"/>
        <w:bottom w:val="none" w:sz="0" w:space="0" w:color="auto"/>
        <w:right w:val="none" w:sz="0" w:space="0" w:color="auto"/>
      </w:divBdr>
    </w:div>
    <w:div w:id="2093382470">
      <w:bodyDiv w:val="1"/>
      <w:marLeft w:val="0"/>
      <w:marRight w:val="0"/>
      <w:marTop w:val="0"/>
      <w:marBottom w:val="0"/>
      <w:divBdr>
        <w:top w:val="none" w:sz="0" w:space="0" w:color="auto"/>
        <w:left w:val="none" w:sz="0" w:space="0" w:color="auto"/>
        <w:bottom w:val="none" w:sz="0" w:space="0" w:color="auto"/>
        <w:right w:val="none" w:sz="0" w:space="0" w:color="auto"/>
      </w:divBdr>
      <w:divsChild>
        <w:div w:id="806777000">
          <w:marLeft w:val="0"/>
          <w:marRight w:val="0"/>
          <w:marTop w:val="0"/>
          <w:marBottom w:val="0"/>
          <w:divBdr>
            <w:top w:val="none" w:sz="0" w:space="0" w:color="auto"/>
            <w:left w:val="none" w:sz="0" w:space="0" w:color="auto"/>
            <w:bottom w:val="none" w:sz="0" w:space="0" w:color="auto"/>
            <w:right w:val="none" w:sz="0" w:space="0" w:color="auto"/>
          </w:divBdr>
          <w:divsChild>
            <w:div w:id="1181704647">
              <w:marLeft w:val="0"/>
              <w:marRight w:val="0"/>
              <w:marTop w:val="0"/>
              <w:marBottom w:val="0"/>
              <w:divBdr>
                <w:top w:val="none" w:sz="0" w:space="0" w:color="auto"/>
                <w:left w:val="none" w:sz="0" w:space="0" w:color="auto"/>
                <w:bottom w:val="none" w:sz="0" w:space="0" w:color="auto"/>
                <w:right w:val="none" w:sz="0" w:space="0" w:color="auto"/>
              </w:divBdr>
              <w:divsChild>
                <w:div w:id="145806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94224">
      <w:bodyDiv w:val="1"/>
      <w:marLeft w:val="0"/>
      <w:marRight w:val="0"/>
      <w:marTop w:val="0"/>
      <w:marBottom w:val="0"/>
      <w:divBdr>
        <w:top w:val="none" w:sz="0" w:space="0" w:color="auto"/>
        <w:left w:val="none" w:sz="0" w:space="0" w:color="auto"/>
        <w:bottom w:val="none" w:sz="0" w:space="0" w:color="auto"/>
        <w:right w:val="none" w:sz="0" w:space="0" w:color="auto"/>
      </w:divBdr>
      <w:divsChild>
        <w:div w:id="1730376628">
          <w:marLeft w:val="0"/>
          <w:marRight w:val="0"/>
          <w:marTop w:val="0"/>
          <w:marBottom w:val="0"/>
          <w:divBdr>
            <w:top w:val="none" w:sz="0" w:space="0" w:color="auto"/>
            <w:left w:val="none" w:sz="0" w:space="0" w:color="auto"/>
            <w:bottom w:val="none" w:sz="0" w:space="0" w:color="auto"/>
            <w:right w:val="none" w:sz="0" w:space="0" w:color="auto"/>
          </w:divBdr>
          <w:divsChild>
            <w:div w:id="512427111">
              <w:marLeft w:val="0"/>
              <w:marRight w:val="0"/>
              <w:marTop w:val="0"/>
              <w:marBottom w:val="0"/>
              <w:divBdr>
                <w:top w:val="none" w:sz="0" w:space="0" w:color="auto"/>
                <w:left w:val="none" w:sz="0" w:space="0" w:color="auto"/>
                <w:bottom w:val="none" w:sz="0" w:space="0" w:color="auto"/>
                <w:right w:val="none" w:sz="0" w:space="0" w:color="auto"/>
              </w:divBdr>
              <w:divsChild>
                <w:div w:id="141173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393165">
      <w:bodyDiv w:val="1"/>
      <w:marLeft w:val="0"/>
      <w:marRight w:val="0"/>
      <w:marTop w:val="0"/>
      <w:marBottom w:val="0"/>
      <w:divBdr>
        <w:top w:val="none" w:sz="0" w:space="0" w:color="auto"/>
        <w:left w:val="none" w:sz="0" w:space="0" w:color="auto"/>
        <w:bottom w:val="none" w:sz="0" w:space="0" w:color="auto"/>
        <w:right w:val="none" w:sz="0" w:space="0" w:color="auto"/>
      </w:divBdr>
      <w:divsChild>
        <w:div w:id="1042824439">
          <w:marLeft w:val="0"/>
          <w:marRight w:val="0"/>
          <w:marTop w:val="0"/>
          <w:marBottom w:val="0"/>
          <w:divBdr>
            <w:top w:val="none" w:sz="0" w:space="0" w:color="auto"/>
            <w:left w:val="none" w:sz="0" w:space="0" w:color="auto"/>
            <w:bottom w:val="none" w:sz="0" w:space="0" w:color="auto"/>
            <w:right w:val="none" w:sz="0" w:space="0" w:color="auto"/>
          </w:divBdr>
          <w:divsChild>
            <w:div w:id="1338583802">
              <w:marLeft w:val="0"/>
              <w:marRight w:val="0"/>
              <w:marTop w:val="0"/>
              <w:marBottom w:val="0"/>
              <w:divBdr>
                <w:top w:val="none" w:sz="0" w:space="0" w:color="auto"/>
                <w:left w:val="none" w:sz="0" w:space="0" w:color="auto"/>
                <w:bottom w:val="none" w:sz="0" w:space="0" w:color="auto"/>
                <w:right w:val="none" w:sz="0" w:space="0" w:color="auto"/>
              </w:divBdr>
              <w:divsChild>
                <w:div w:id="497624566">
                  <w:marLeft w:val="0"/>
                  <w:marRight w:val="0"/>
                  <w:marTop w:val="0"/>
                  <w:marBottom w:val="0"/>
                  <w:divBdr>
                    <w:top w:val="none" w:sz="0" w:space="0" w:color="auto"/>
                    <w:left w:val="none" w:sz="0" w:space="0" w:color="auto"/>
                    <w:bottom w:val="none" w:sz="0" w:space="0" w:color="auto"/>
                    <w:right w:val="none" w:sz="0" w:space="0" w:color="auto"/>
                  </w:divBdr>
                  <w:divsChild>
                    <w:div w:id="82866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676934">
      <w:bodyDiv w:val="1"/>
      <w:marLeft w:val="0"/>
      <w:marRight w:val="0"/>
      <w:marTop w:val="0"/>
      <w:marBottom w:val="0"/>
      <w:divBdr>
        <w:top w:val="none" w:sz="0" w:space="0" w:color="auto"/>
        <w:left w:val="none" w:sz="0" w:space="0" w:color="auto"/>
        <w:bottom w:val="none" w:sz="0" w:space="0" w:color="auto"/>
        <w:right w:val="none" w:sz="0" w:space="0" w:color="auto"/>
      </w:divBdr>
      <w:divsChild>
        <w:div w:id="1153716493">
          <w:marLeft w:val="0"/>
          <w:marRight w:val="0"/>
          <w:marTop w:val="0"/>
          <w:marBottom w:val="0"/>
          <w:divBdr>
            <w:top w:val="none" w:sz="0" w:space="0" w:color="auto"/>
            <w:left w:val="none" w:sz="0" w:space="0" w:color="auto"/>
            <w:bottom w:val="none" w:sz="0" w:space="0" w:color="auto"/>
            <w:right w:val="none" w:sz="0" w:space="0" w:color="auto"/>
          </w:divBdr>
          <w:divsChild>
            <w:div w:id="353967448">
              <w:marLeft w:val="0"/>
              <w:marRight w:val="0"/>
              <w:marTop w:val="0"/>
              <w:marBottom w:val="0"/>
              <w:divBdr>
                <w:top w:val="none" w:sz="0" w:space="0" w:color="auto"/>
                <w:left w:val="none" w:sz="0" w:space="0" w:color="auto"/>
                <w:bottom w:val="none" w:sz="0" w:space="0" w:color="auto"/>
                <w:right w:val="none" w:sz="0" w:space="0" w:color="auto"/>
              </w:divBdr>
              <w:divsChild>
                <w:div w:id="1525096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7303">
      <w:bodyDiv w:val="1"/>
      <w:marLeft w:val="0"/>
      <w:marRight w:val="0"/>
      <w:marTop w:val="0"/>
      <w:marBottom w:val="0"/>
      <w:divBdr>
        <w:top w:val="none" w:sz="0" w:space="0" w:color="auto"/>
        <w:left w:val="none" w:sz="0" w:space="0" w:color="auto"/>
        <w:bottom w:val="none" w:sz="0" w:space="0" w:color="auto"/>
        <w:right w:val="none" w:sz="0" w:space="0" w:color="auto"/>
      </w:divBdr>
      <w:divsChild>
        <w:div w:id="732194553">
          <w:marLeft w:val="0"/>
          <w:marRight w:val="0"/>
          <w:marTop w:val="0"/>
          <w:marBottom w:val="0"/>
          <w:divBdr>
            <w:top w:val="none" w:sz="0" w:space="0" w:color="auto"/>
            <w:left w:val="none" w:sz="0" w:space="0" w:color="auto"/>
            <w:bottom w:val="none" w:sz="0" w:space="0" w:color="auto"/>
            <w:right w:val="none" w:sz="0" w:space="0" w:color="auto"/>
          </w:divBdr>
          <w:divsChild>
            <w:div w:id="2042393059">
              <w:marLeft w:val="0"/>
              <w:marRight w:val="0"/>
              <w:marTop w:val="0"/>
              <w:marBottom w:val="0"/>
              <w:divBdr>
                <w:top w:val="none" w:sz="0" w:space="0" w:color="auto"/>
                <w:left w:val="none" w:sz="0" w:space="0" w:color="auto"/>
                <w:bottom w:val="none" w:sz="0" w:space="0" w:color="auto"/>
                <w:right w:val="none" w:sz="0" w:space="0" w:color="auto"/>
              </w:divBdr>
              <w:divsChild>
                <w:div w:id="1706514671">
                  <w:marLeft w:val="0"/>
                  <w:marRight w:val="0"/>
                  <w:marTop w:val="0"/>
                  <w:marBottom w:val="0"/>
                  <w:divBdr>
                    <w:top w:val="none" w:sz="0" w:space="0" w:color="auto"/>
                    <w:left w:val="none" w:sz="0" w:space="0" w:color="auto"/>
                    <w:bottom w:val="none" w:sz="0" w:space="0" w:color="auto"/>
                    <w:right w:val="none" w:sz="0" w:space="0" w:color="auto"/>
                  </w:divBdr>
                  <w:divsChild>
                    <w:div w:id="713582001">
                      <w:marLeft w:val="0"/>
                      <w:marRight w:val="0"/>
                      <w:marTop w:val="0"/>
                      <w:marBottom w:val="0"/>
                      <w:divBdr>
                        <w:top w:val="none" w:sz="0" w:space="0" w:color="auto"/>
                        <w:left w:val="none" w:sz="0" w:space="0" w:color="auto"/>
                        <w:bottom w:val="none" w:sz="0" w:space="0" w:color="auto"/>
                        <w:right w:val="none" w:sz="0" w:space="0" w:color="auto"/>
                      </w:divBdr>
                    </w:div>
                  </w:divsChild>
                </w:div>
                <w:div w:id="256602270">
                  <w:marLeft w:val="0"/>
                  <w:marRight w:val="0"/>
                  <w:marTop w:val="0"/>
                  <w:marBottom w:val="0"/>
                  <w:divBdr>
                    <w:top w:val="none" w:sz="0" w:space="0" w:color="auto"/>
                    <w:left w:val="none" w:sz="0" w:space="0" w:color="auto"/>
                    <w:bottom w:val="none" w:sz="0" w:space="0" w:color="auto"/>
                    <w:right w:val="none" w:sz="0" w:space="0" w:color="auto"/>
                  </w:divBdr>
                  <w:divsChild>
                    <w:div w:id="1689287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69141">
      <w:bodyDiv w:val="1"/>
      <w:marLeft w:val="0"/>
      <w:marRight w:val="0"/>
      <w:marTop w:val="0"/>
      <w:marBottom w:val="0"/>
      <w:divBdr>
        <w:top w:val="none" w:sz="0" w:space="0" w:color="auto"/>
        <w:left w:val="none" w:sz="0" w:space="0" w:color="auto"/>
        <w:bottom w:val="none" w:sz="0" w:space="0" w:color="auto"/>
        <w:right w:val="none" w:sz="0" w:space="0" w:color="auto"/>
      </w:divBdr>
      <w:divsChild>
        <w:div w:id="1166243935">
          <w:marLeft w:val="0"/>
          <w:marRight w:val="0"/>
          <w:marTop w:val="0"/>
          <w:marBottom w:val="0"/>
          <w:divBdr>
            <w:top w:val="none" w:sz="0" w:space="0" w:color="auto"/>
            <w:left w:val="none" w:sz="0" w:space="0" w:color="auto"/>
            <w:bottom w:val="none" w:sz="0" w:space="0" w:color="auto"/>
            <w:right w:val="none" w:sz="0" w:space="0" w:color="auto"/>
          </w:divBdr>
          <w:divsChild>
            <w:div w:id="1225068250">
              <w:marLeft w:val="0"/>
              <w:marRight w:val="0"/>
              <w:marTop w:val="0"/>
              <w:marBottom w:val="0"/>
              <w:divBdr>
                <w:top w:val="none" w:sz="0" w:space="0" w:color="auto"/>
                <w:left w:val="none" w:sz="0" w:space="0" w:color="auto"/>
                <w:bottom w:val="none" w:sz="0" w:space="0" w:color="auto"/>
                <w:right w:val="none" w:sz="0" w:space="0" w:color="auto"/>
              </w:divBdr>
              <w:divsChild>
                <w:div w:id="1368330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295807">
      <w:bodyDiv w:val="1"/>
      <w:marLeft w:val="0"/>
      <w:marRight w:val="0"/>
      <w:marTop w:val="0"/>
      <w:marBottom w:val="0"/>
      <w:divBdr>
        <w:top w:val="none" w:sz="0" w:space="0" w:color="auto"/>
        <w:left w:val="none" w:sz="0" w:space="0" w:color="auto"/>
        <w:bottom w:val="none" w:sz="0" w:space="0" w:color="auto"/>
        <w:right w:val="none" w:sz="0" w:space="0" w:color="auto"/>
      </w:divBdr>
    </w:div>
    <w:div w:id="2106461158">
      <w:bodyDiv w:val="1"/>
      <w:marLeft w:val="0"/>
      <w:marRight w:val="0"/>
      <w:marTop w:val="0"/>
      <w:marBottom w:val="0"/>
      <w:divBdr>
        <w:top w:val="none" w:sz="0" w:space="0" w:color="auto"/>
        <w:left w:val="none" w:sz="0" w:space="0" w:color="auto"/>
        <w:bottom w:val="none" w:sz="0" w:space="0" w:color="auto"/>
        <w:right w:val="none" w:sz="0" w:space="0" w:color="auto"/>
      </w:divBdr>
    </w:div>
    <w:div w:id="2108891807">
      <w:bodyDiv w:val="1"/>
      <w:marLeft w:val="0"/>
      <w:marRight w:val="0"/>
      <w:marTop w:val="0"/>
      <w:marBottom w:val="0"/>
      <w:divBdr>
        <w:top w:val="none" w:sz="0" w:space="0" w:color="auto"/>
        <w:left w:val="none" w:sz="0" w:space="0" w:color="auto"/>
        <w:bottom w:val="none" w:sz="0" w:space="0" w:color="auto"/>
        <w:right w:val="none" w:sz="0" w:space="0" w:color="auto"/>
      </w:divBdr>
      <w:divsChild>
        <w:div w:id="486944000">
          <w:marLeft w:val="0"/>
          <w:marRight w:val="0"/>
          <w:marTop w:val="0"/>
          <w:marBottom w:val="0"/>
          <w:divBdr>
            <w:top w:val="none" w:sz="0" w:space="0" w:color="auto"/>
            <w:left w:val="none" w:sz="0" w:space="0" w:color="auto"/>
            <w:bottom w:val="none" w:sz="0" w:space="0" w:color="auto"/>
            <w:right w:val="none" w:sz="0" w:space="0" w:color="auto"/>
          </w:divBdr>
          <w:divsChild>
            <w:div w:id="1607032342">
              <w:marLeft w:val="0"/>
              <w:marRight w:val="0"/>
              <w:marTop w:val="0"/>
              <w:marBottom w:val="0"/>
              <w:divBdr>
                <w:top w:val="none" w:sz="0" w:space="0" w:color="auto"/>
                <w:left w:val="none" w:sz="0" w:space="0" w:color="auto"/>
                <w:bottom w:val="none" w:sz="0" w:space="0" w:color="auto"/>
                <w:right w:val="none" w:sz="0" w:space="0" w:color="auto"/>
              </w:divBdr>
              <w:divsChild>
                <w:div w:id="180115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084256">
      <w:bodyDiv w:val="1"/>
      <w:marLeft w:val="0"/>
      <w:marRight w:val="0"/>
      <w:marTop w:val="0"/>
      <w:marBottom w:val="0"/>
      <w:divBdr>
        <w:top w:val="none" w:sz="0" w:space="0" w:color="auto"/>
        <w:left w:val="none" w:sz="0" w:space="0" w:color="auto"/>
        <w:bottom w:val="none" w:sz="0" w:space="0" w:color="auto"/>
        <w:right w:val="none" w:sz="0" w:space="0" w:color="auto"/>
      </w:divBdr>
    </w:div>
    <w:div w:id="2110855455">
      <w:bodyDiv w:val="1"/>
      <w:marLeft w:val="0"/>
      <w:marRight w:val="0"/>
      <w:marTop w:val="0"/>
      <w:marBottom w:val="0"/>
      <w:divBdr>
        <w:top w:val="none" w:sz="0" w:space="0" w:color="auto"/>
        <w:left w:val="none" w:sz="0" w:space="0" w:color="auto"/>
        <w:bottom w:val="none" w:sz="0" w:space="0" w:color="auto"/>
        <w:right w:val="none" w:sz="0" w:space="0" w:color="auto"/>
      </w:divBdr>
    </w:div>
    <w:div w:id="2111929144">
      <w:bodyDiv w:val="1"/>
      <w:marLeft w:val="0"/>
      <w:marRight w:val="0"/>
      <w:marTop w:val="0"/>
      <w:marBottom w:val="0"/>
      <w:divBdr>
        <w:top w:val="none" w:sz="0" w:space="0" w:color="auto"/>
        <w:left w:val="none" w:sz="0" w:space="0" w:color="auto"/>
        <w:bottom w:val="none" w:sz="0" w:space="0" w:color="auto"/>
        <w:right w:val="none" w:sz="0" w:space="0" w:color="auto"/>
      </w:divBdr>
    </w:div>
    <w:div w:id="2113475968">
      <w:bodyDiv w:val="1"/>
      <w:marLeft w:val="0"/>
      <w:marRight w:val="0"/>
      <w:marTop w:val="0"/>
      <w:marBottom w:val="0"/>
      <w:divBdr>
        <w:top w:val="none" w:sz="0" w:space="0" w:color="auto"/>
        <w:left w:val="none" w:sz="0" w:space="0" w:color="auto"/>
        <w:bottom w:val="none" w:sz="0" w:space="0" w:color="auto"/>
        <w:right w:val="none" w:sz="0" w:space="0" w:color="auto"/>
      </w:divBdr>
      <w:divsChild>
        <w:div w:id="678042712">
          <w:marLeft w:val="0"/>
          <w:marRight w:val="0"/>
          <w:marTop w:val="0"/>
          <w:marBottom w:val="0"/>
          <w:divBdr>
            <w:top w:val="none" w:sz="0" w:space="0" w:color="auto"/>
            <w:left w:val="none" w:sz="0" w:space="0" w:color="auto"/>
            <w:bottom w:val="none" w:sz="0" w:space="0" w:color="auto"/>
            <w:right w:val="none" w:sz="0" w:space="0" w:color="auto"/>
          </w:divBdr>
          <w:divsChild>
            <w:div w:id="2121410771">
              <w:marLeft w:val="0"/>
              <w:marRight w:val="0"/>
              <w:marTop w:val="0"/>
              <w:marBottom w:val="0"/>
              <w:divBdr>
                <w:top w:val="none" w:sz="0" w:space="0" w:color="auto"/>
                <w:left w:val="none" w:sz="0" w:space="0" w:color="auto"/>
                <w:bottom w:val="none" w:sz="0" w:space="0" w:color="auto"/>
                <w:right w:val="none" w:sz="0" w:space="0" w:color="auto"/>
              </w:divBdr>
              <w:divsChild>
                <w:div w:id="62076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738427">
      <w:bodyDiv w:val="1"/>
      <w:marLeft w:val="0"/>
      <w:marRight w:val="0"/>
      <w:marTop w:val="0"/>
      <w:marBottom w:val="0"/>
      <w:divBdr>
        <w:top w:val="none" w:sz="0" w:space="0" w:color="auto"/>
        <w:left w:val="none" w:sz="0" w:space="0" w:color="auto"/>
        <w:bottom w:val="none" w:sz="0" w:space="0" w:color="auto"/>
        <w:right w:val="none" w:sz="0" w:space="0" w:color="auto"/>
      </w:divBdr>
    </w:div>
    <w:div w:id="2116241051">
      <w:bodyDiv w:val="1"/>
      <w:marLeft w:val="0"/>
      <w:marRight w:val="0"/>
      <w:marTop w:val="0"/>
      <w:marBottom w:val="0"/>
      <w:divBdr>
        <w:top w:val="none" w:sz="0" w:space="0" w:color="auto"/>
        <w:left w:val="none" w:sz="0" w:space="0" w:color="auto"/>
        <w:bottom w:val="none" w:sz="0" w:space="0" w:color="auto"/>
        <w:right w:val="none" w:sz="0" w:space="0" w:color="auto"/>
      </w:divBdr>
      <w:divsChild>
        <w:div w:id="937130579">
          <w:marLeft w:val="0"/>
          <w:marRight w:val="0"/>
          <w:marTop w:val="0"/>
          <w:marBottom w:val="0"/>
          <w:divBdr>
            <w:top w:val="none" w:sz="0" w:space="0" w:color="auto"/>
            <w:left w:val="none" w:sz="0" w:space="0" w:color="auto"/>
            <w:bottom w:val="none" w:sz="0" w:space="0" w:color="auto"/>
            <w:right w:val="none" w:sz="0" w:space="0" w:color="auto"/>
          </w:divBdr>
          <w:divsChild>
            <w:div w:id="35006632">
              <w:marLeft w:val="0"/>
              <w:marRight w:val="0"/>
              <w:marTop w:val="0"/>
              <w:marBottom w:val="0"/>
              <w:divBdr>
                <w:top w:val="none" w:sz="0" w:space="0" w:color="auto"/>
                <w:left w:val="none" w:sz="0" w:space="0" w:color="auto"/>
                <w:bottom w:val="none" w:sz="0" w:space="0" w:color="auto"/>
                <w:right w:val="none" w:sz="0" w:space="0" w:color="auto"/>
              </w:divBdr>
              <w:divsChild>
                <w:div w:id="137038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016519">
      <w:bodyDiv w:val="1"/>
      <w:marLeft w:val="0"/>
      <w:marRight w:val="0"/>
      <w:marTop w:val="0"/>
      <w:marBottom w:val="0"/>
      <w:divBdr>
        <w:top w:val="none" w:sz="0" w:space="0" w:color="auto"/>
        <w:left w:val="none" w:sz="0" w:space="0" w:color="auto"/>
        <w:bottom w:val="none" w:sz="0" w:space="0" w:color="auto"/>
        <w:right w:val="none" w:sz="0" w:space="0" w:color="auto"/>
      </w:divBdr>
      <w:divsChild>
        <w:div w:id="1898281589">
          <w:marLeft w:val="0"/>
          <w:marRight w:val="0"/>
          <w:marTop w:val="0"/>
          <w:marBottom w:val="0"/>
          <w:divBdr>
            <w:top w:val="none" w:sz="0" w:space="0" w:color="auto"/>
            <w:left w:val="none" w:sz="0" w:space="0" w:color="auto"/>
            <w:bottom w:val="none" w:sz="0" w:space="0" w:color="auto"/>
            <w:right w:val="none" w:sz="0" w:space="0" w:color="auto"/>
          </w:divBdr>
          <w:divsChild>
            <w:div w:id="122506268">
              <w:marLeft w:val="0"/>
              <w:marRight w:val="0"/>
              <w:marTop w:val="0"/>
              <w:marBottom w:val="0"/>
              <w:divBdr>
                <w:top w:val="none" w:sz="0" w:space="0" w:color="auto"/>
                <w:left w:val="none" w:sz="0" w:space="0" w:color="auto"/>
                <w:bottom w:val="none" w:sz="0" w:space="0" w:color="auto"/>
                <w:right w:val="none" w:sz="0" w:space="0" w:color="auto"/>
              </w:divBdr>
              <w:divsChild>
                <w:div w:id="1198666158">
                  <w:marLeft w:val="0"/>
                  <w:marRight w:val="0"/>
                  <w:marTop w:val="0"/>
                  <w:marBottom w:val="0"/>
                  <w:divBdr>
                    <w:top w:val="none" w:sz="0" w:space="0" w:color="auto"/>
                    <w:left w:val="none" w:sz="0" w:space="0" w:color="auto"/>
                    <w:bottom w:val="none" w:sz="0" w:space="0" w:color="auto"/>
                    <w:right w:val="none" w:sz="0" w:space="0" w:color="auto"/>
                  </w:divBdr>
                  <w:divsChild>
                    <w:div w:id="40923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32512">
      <w:bodyDiv w:val="1"/>
      <w:marLeft w:val="0"/>
      <w:marRight w:val="0"/>
      <w:marTop w:val="0"/>
      <w:marBottom w:val="0"/>
      <w:divBdr>
        <w:top w:val="none" w:sz="0" w:space="0" w:color="auto"/>
        <w:left w:val="none" w:sz="0" w:space="0" w:color="auto"/>
        <w:bottom w:val="none" w:sz="0" w:space="0" w:color="auto"/>
        <w:right w:val="none" w:sz="0" w:space="0" w:color="auto"/>
      </w:divBdr>
      <w:divsChild>
        <w:div w:id="118232189">
          <w:marLeft w:val="0"/>
          <w:marRight w:val="0"/>
          <w:marTop w:val="0"/>
          <w:marBottom w:val="0"/>
          <w:divBdr>
            <w:top w:val="none" w:sz="0" w:space="0" w:color="auto"/>
            <w:left w:val="none" w:sz="0" w:space="0" w:color="auto"/>
            <w:bottom w:val="none" w:sz="0" w:space="0" w:color="auto"/>
            <w:right w:val="none" w:sz="0" w:space="0" w:color="auto"/>
          </w:divBdr>
          <w:divsChild>
            <w:div w:id="215511231">
              <w:marLeft w:val="0"/>
              <w:marRight w:val="0"/>
              <w:marTop w:val="0"/>
              <w:marBottom w:val="0"/>
              <w:divBdr>
                <w:top w:val="none" w:sz="0" w:space="0" w:color="auto"/>
                <w:left w:val="none" w:sz="0" w:space="0" w:color="auto"/>
                <w:bottom w:val="none" w:sz="0" w:space="0" w:color="auto"/>
                <w:right w:val="none" w:sz="0" w:space="0" w:color="auto"/>
              </w:divBdr>
              <w:divsChild>
                <w:div w:id="151106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843472">
      <w:bodyDiv w:val="1"/>
      <w:marLeft w:val="0"/>
      <w:marRight w:val="0"/>
      <w:marTop w:val="0"/>
      <w:marBottom w:val="0"/>
      <w:divBdr>
        <w:top w:val="none" w:sz="0" w:space="0" w:color="auto"/>
        <w:left w:val="none" w:sz="0" w:space="0" w:color="auto"/>
        <w:bottom w:val="none" w:sz="0" w:space="0" w:color="auto"/>
        <w:right w:val="none" w:sz="0" w:space="0" w:color="auto"/>
      </w:divBdr>
      <w:divsChild>
        <w:div w:id="287858938">
          <w:marLeft w:val="0"/>
          <w:marRight w:val="0"/>
          <w:marTop w:val="0"/>
          <w:marBottom w:val="0"/>
          <w:divBdr>
            <w:top w:val="none" w:sz="0" w:space="0" w:color="auto"/>
            <w:left w:val="none" w:sz="0" w:space="0" w:color="auto"/>
            <w:bottom w:val="none" w:sz="0" w:space="0" w:color="auto"/>
            <w:right w:val="none" w:sz="0" w:space="0" w:color="auto"/>
          </w:divBdr>
          <w:divsChild>
            <w:div w:id="20473890">
              <w:marLeft w:val="0"/>
              <w:marRight w:val="0"/>
              <w:marTop w:val="0"/>
              <w:marBottom w:val="0"/>
              <w:divBdr>
                <w:top w:val="none" w:sz="0" w:space="0" w:color="auto"/>
                <w:left w:val="none" w:sz="0" w:space="0" w:color="auto"/>
                <w:bottom w:val="none" w:sz="0" w:space="0" w:color="auto"/>
                <w:right w:val="none" w:sz="0" w:space="0" w:color="auto"/>
              </w:divBdr>
              <w:divsChild>
                <w:div w:id="1933246814">
                  <w:marLeft w:val="0"/>
                  <w:marRight w:val="0"/>
                  <w:marTop w:val="0"/>
                  <w:marBottom w:val="0"/>
                  <w:divBdr>
                    <w:top w:val="none" w:sz="0" w:space="0" w:color="auto"/>
                    <w:left w:val="none" w:sz="0" w:space="0" w:color="auto"/>
                    <w:bottom w:val="none" w:sz="0" w:space="0" w:color="auto"/>
                    <w:right w:val="none" w:sz="0" w:space="0" w:color="auto"/>
                  </w:divBdr>
                  <w:divsChild>
                    <w:div w:id="18672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455157">
      <w:bodyDiv w:val="1"/>
      <w:marLeft w:val="0"/>
      <w:marRight w:val="0"/>
      <w:marTop w:val="0"/>
      <w:marBottom w:val="0"/>
      <w:divBdr>
        <w:top w:val="none" w:sz="0" w:space="0" w:color="auto"/>
        <w:left w:val="none" w:sz="0" w:space="0" w:color="auto"/>
        <w:bottom w:val="none" w:sz="0" w:space="0" w:color="auto"/>
        <w:right w:val="none" w:sz="0" w:space="0" w:color="auto"/>
      </w:divBdr>
      <w:divsChild>
        <w:div w:id="777986517">
          <w:marLeft w:val="0"/>
          <w:marRight w:val="0"/>
          <w:marTop w:val="0"/>
          <w:marBottom w:val="0"/>
          <w:divBdr>
            <w:top w:val="none" w:sz="0" w:space="0" w:color="auto"/>
            <w:left w:val="none" w:sz="0" w:space="0" w:color="auto"/>
            <w:bottom w:val="none" w:sz="0" w:space="0" w:color="auto"/>
            <w:right w:val="none" w:sz="0" w:space="0" w:color="auto"/>
          </w:divBdr>
          <w:divsChild>
            <w:div w:id="1324627082">
              <w:marLeft w:val="0"/>
              <w:marRight w:val="0"/>
              <w:marTop w:val="0"/>
              <w:marBottom w:val="0"/>
              <w:divBdr>
                <w:top w:val="none" w:sz="0" w:space="0" w:color="auto"/>
                <w:left w:val="none" w:sz="0" w:space="0" w:color="auto"/>
                <w:bottom w:val="none" w:sz="0" w:space="0" w:color="auto"/>
                <w:right w:val="none" w:sz="0" w:space="0" w:color="auto"/>
              </w:divBdr>
              <w:divsChild>
                <w:div w:id="92584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837595">
      <w:bodyDiv w:val="1"/>
      <w:marLeft w:val="0"/>
      <w:marRight w:val="0"/>
      <w:marTop w:val="0"/>
      <w:marBottom w:val="0"/>
      <w:divBdr>
        <w:top w:val="none" w:sz="0" w:space="0" w:color="auto"/>
        <w:left w:val="none" w:sz="0" w:space="0" w:color="auto"/>
        <w:bottom w:val="none" w:sz="0" w:space="0" w:color="auto"/>
        <w:right w:val="none" w:sz="0" w:space="0" w:color="auto"/>
      </w:divBdr>
    </w:div>
    <w:div w:id="2124767158">
      <w:bodyDiv w:val="1"/>
      <w:marLeft w:val="0"/>
      <w:marRight w:val="0"/>
      <w:marTop w:val="0"/>
      <w:marBottom w:val="0"/>
      <w:divBdr>
        <w:top w:val="none" w:sz="0" w:space="0" w:color="auto"/>
        <w:left w:val="none" w:sz="0" w:space="0" w:color="auto"/>
        <w:bottom w:val="none" w:sz="0" w:space="0" w:color="auto"/>
        <w:right w:val="none" w:sz="0" w:space="0" w:color="auto"/>
      </w:divBdr>
      <w:divsChild>
        <w:div w:id="155338490">
          <w:marLeft w:val="0"/>
          <w:marRight w:val="0"/>
          <w:marTop w:val="0"/>
          <w:marBottom w:val="0"/>
          <w:divBdr>
            <w:top w:val="none" w:sz="0" w:space="0" w:color="auto"/>
            <w:left w:val="none" w:sz="0" w:space="0" w:color="auto"/>
            <w:bottom w:val="none" w:sz="0" w:space="0" w:color="auto"/>
            <w:right w:val="none" w:sz="0" w:space="0" w:color="auto"/>
          </w:divBdr>
          <w:divsChild>
            <w:div w:id="1746802690">
              <w:marLeft w:val="0"/>
              <w:marRight w:val="0"/>
              <w:marTop w:val="0"/>
              <w:marBottom w:val="0"/>
              <w:divBdr>
                <w:top w:val="none" w:sz="0" w:space="0" w:color="auto"/>
                <w:left w:val="none" w:sz="0" w:space="0" w:color="auto"/>
                <w:bottom w:val="none" w:sz="0" w:space="0" w:color="auto"/>
                <w:right w:val="none" w:sz="0" w:space="0" w:color="auto"/>
              </w:divBdr>
              <w:divsChild>
                <w:div w:id="46281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801469">
      <w:bodyDiv w:val="1"/>
      <w:marLeft w:val="0"/>
      <w:marRight w:val="0"/>
      <w:marTop w:val="0"/>
      <w:marBottom w:val="0"/>
      <w:divBdr>
        <w:top w:val="none" w:sz="0" w:space="0" w:color="auto"/>
        <w:left w:val="none" w:sz="0" w:space="0" w:color="auto"/>
        <w:bottom w:val="none" w:sz="0" w:space="0" w:color="auto"/>
        <w:right w:val="none" w:sz="0" w:space="0" w:color="auto"/>
      </w:divBdr>
      <w:divsChild>
        <w:div w:id="500507760">
          <w:marLeft w:val="0"/>
          <w:marRight w:val="0"/>
          <w:marTop w:val="0"/>
          <w:marBottom w:val="0"/>
          <w:divBdr>
            <w:top w:val="none" w:sz="0" w:space="0" w:color="auto"/>
            <w:left w:val="none" w:sz="0" w:space="0" w:color="auto"/>
            <w:bottom w:val="none" w:sz="0" w:space="0" w:color="auto"/>
            <w:right w:val="none" w:sz="0" w:space="0" w:color="auto"/>
          </w:divBdr>
          <w:divsChild>
            <w:div w:id="1879974124">
              <w:marLeft w:val="0"/>
              <w:marRight w:val="0"/>
              <w:marTop w:val="0"/>
              <w:marBottom w:val="0"/>
              <w:divBdr>
                <w:top w:val="none" w:sz="0" w:space="0" w:color="auto"/>
                <w:left w:val="none" w:sz="0" w:space="0" w:color="auto"/>
                <w:bottom w:val="none" w:sz="0" w:space="0" w:color="auto"/>
                <w:right w:val="none" w:sz="0" w:space="0" w:color="auto"/>
              </w:divBdr>
              <w:divsChild>
                <w:div w:id="434595853">
                  <w:marLeft w:val="0"/>
                  <w:marRight w:val="0"/>
                  <w:marTop w:val="0"/>
                  <w:marBottom w:val="0"/>
                  <w:divBdr>
                    <w:top w:val="none" w:sz="0" w:space="0" w:color="auto"/>
                    <w:left w:val="none" w:sz="0" w:space="0" w:color="auto"/>
                    <w:bottom w:val="none" w:sz="0" w:space="0" w:color="auto"/>
                    <w:right w:val="none" w:sz="0" w:space="0" w:color="auto"/>
                  </w:divBdr>
                  <w:divsChild>
                    <w:div w:id="91620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155004">
      <w:bodyDiv w:val="1"/>
      <w:marLeft w:val="0"/>
      <w:marRight w:val="0"/>
      <w:marTop w:val="0"/>
      <w:marBottom w:val="0"/>
      <w:divBdr>
        <w:top w:val="none" w:sz="0" w:space="0" w:color="auto"/>
        <w:left w:val="none" w:sz="0" w:space="0" w:color="auto"/>
        <w:bottom w:val="none" w:sz="0" w:space="0" w:color="auto"/>
        <w:right w:val="none" w:sz="0" w:space="0" w:color="auto"/>
      </w:divBdr>
    </w:div>
    <w:div w:id="2134591614">
      <w:bodyDiv w:val="1"/>
      <w:marLeft w:val="0"/>
      <w:marRight w:val="0"/>
      <w:marTop w:val="0"/>
      <w:marBottom w:val="0"/>
      <w:divBdr>
        <w:top w:val="none" w:sz="0" w:space="0" w:color="auto"/>
        <w:left w:val="none" w:sz="0" w:space="0" w:color="auto"/>
        <w:bottom w:val="none" w:sz="0" w:space="0" w:color="auto"/>
        <w:right w:val="none" w:sz="0" w:space="0" w:color="auto"/>
      </w:divBdr>
      <w:divsChild>
        <w:div w:id="1273320988">
          <w:marLeft w:val="0"/>
          <w:marRight w:val="0"/>
          <w:marTop w:val="0"/>
          <w:marBottom w:val="0"/>
          <w:divBdr>
            <w:top w:val="none" w:sz="0" w:space="0" w:color="auto"/>
            <w:left w:val="none" w:sz="0" w:space="0" w:color="auto"/>
            <w:bottom w:val="none" w:sz="0" w:space="0" w:color="auto"/>
            <w:right w:val="none" w:sz="0" w:space="0" w:color="auto"/>
          </w:divBdr>
          <w:divsChild>
            <w:div w:id="677343078">
              <w:marLeft w:val="0"/>
              <w:marRight w:val="0"/>
              <w:marTop w:val="0"/>
              <w:marBottom w:val="0"/>
              <w:divBdr>
                <w:top w:val="none" w:sz="0" w:space="0" w:color="auto"/>
                <w:left w:val="none" w:sz="0" w:space="0" w:color="auto"/>
                <w:bottom w:val="none" w:sz="0" w:space="0" w:color="auto"/>
                <w:right w:val="none" w:sz="0" w:space="0" w:color="auto"/>
              </w:divBdr>
              <w:divsChild>
                <w:div w:id="142379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864530">
      <w:bodyDiv w:val="1"/>
      <w:marLeft w:val="0"/>
      <w:marRight w:val="0"/>
      <w:marTop w:val="0"/>
      <w:marBottom w:val="0"/>
      <w:divBdr>
        <w:top w:val="none" w:sz="0" w:space="0" w:color="auto"/>
        <w:left w:val="none" w:sz="0" w:space="0" w:color="auto"/>
        <w:bottom w:val="none" w:sz="0" w:space="0" w:color="auto"/>
        <w:right w:val="none" w:sz="0" w:space="0" w:color="auto"/>
      </w:divBdr>
      <w:divsChild>
        <w:div w:id="1179125550">
          <w:marLeft w:val="0"/>
          <w:marRight w:val="0"/>
          <w:marTop w:val="0"/>
          <w:marBottom w:val="0"/>
          <w:divBdr>
            <w:top w:val="none" w:sz="0" w:space="0" w:color="auto"/>
            <w:left w:val="none" w:sz="0" w:space="0" w:color="auto"/>
            <w:bottom w:val="none" w:sz="0" w:space="0" w:color="auto"/>
            <w:right w:val="none" w:sz="0" w:space="0" w:color="auto"/>
          </w:divBdr>
          <w:divsChild>
            <w:div w:id="1038973382">
              <w:marLeft w:val="0"/>
              <w:marRight w:val="0"/>
              <w:marTop w:val="0"/>
              <w:marBottom w:val="0"/>
              <w:divBdr>
                <w:top w:val="none" w:sz="0" w:space="0" w:color="auto"/>
                <w:left w:val="none" w:sz="0" w:space="0" w:color="auto"/>
                <w:bottom w:val="none" w:sz="0" w:space="0" w:color="auto"/>
                <w:right w:val="none" w:sz="0" w:space="0" w:color="auto"/>
              </w:divBdr>
              <w:divsChild>
                <w:div w:id="213532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798298">
      <w:bodyDiv w:val="1"/>
      <w:marLeft w:val="0"/>
      <w:marRight w:val="0"/>
      <w:marTop w:val="0"/>
      <w:marBottom w:val="0"/>
      <w:divBdr>
        <w:top w:val="none" w:sz="0" w:space="0" w:color="auto"/>
        <w:left w:val="none" w:sz="0" w:space="0" w:color="auto"/>
        <w:bottom w:val="none" w:sz="0" w:space="0" w:color="auto"/>
        <w:right w:val="none" w:sz="0" w:space="0" w:color="auto"/>
      </w:divBdr>
      <w:divsChild>
        <w:div w:id="211843764">
          <w:marLeft w:val="0"/>
          <w:marRight w:val="0"/>
          <w:marTop w:val="0"/>
          <w:marBottom w:val="0"/>
          <w:divBdr>
            <w:top w:val="none" w:sz="0" w:space="0" w:color="auto"/>
            <w:left w:val="none" w:sz="0" w:space="0" w:color="auto"/>
            <w:bottom w:val="none" w:sz="0" w:space="0" w:color="auto"/>
            <w:right w:val="none" w:sz="0" w:space="0" w:color="auto"/>
          </w:divBdr>
          <w:divsChild>
            <w:div w:id="1040974912">
              <w:marLeft w:val="0"/>
              <w:marRight w:val="0"/>
              <w:marTop w:val="0"/>
              <w:marBottom w:val="0"/>
              <w:divBdr>
                <w:top w:val="none" w:sz="0" w:space="0" w:color="auto"/>
                <w:left w:val="none" w:sz="0" w:space="0" w:color="auto"/>
                <w:bottom w:val="none" w:sz="0" w:space="0" w:color="auto"/>
                <w:right w:val="none" w:sz="0" w:space="0" w:color="auto"/>
              </w:divBdr>
              <w:divsChild>
                <w:div w:id="207285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795346">
      <w:bodyDiv w:val="1"/>
      <w:marLeft w:val="0"/>
      <w:marRight w:val="0"/>
      <w:marTop w:val="0"/>
      <w:marBottom w:val="0"/>
      <w:divBdr>
        <w:top w:val="none" w:sz="0" w:space="0" w:color="auto"/>
        <w:left w:val="none" w:sz="0" w:space="0" w:color="auto"/>
        <w:bottom w:val="none" w:sz="0" w:space="0" w:color="auto"/>
        <w:right w:val="none" w:sz="0" w:space="0" w:color="auto"/>
      </w:divBdr>
    </w:div>
    <w:div w:id="2140612556">
      <w:bodyDiv w:val="1"/>
      <w:marLeft w:val="0"/>
      <w:marRight w:val="0"/>
      <w:marTop w:val="0"/>
      <w:marBottom w:val="0"/>
      <w:divBdr>
        <w:top w:val="none" w:sz="0" w:space="0" w:color="auto"/>
        <w:left w:val="none" w:sz="0" w:space="0" w:color="auto"/>
        <w:bottom w:val="none" w:sz="0" w:space="0" w:color="auto"/>
        <w:right w:val="none" w:sz="0" w:space="0" w:color="auto"/>
      </w:divBdr>
      <w:divsChild>
        <w:div w:id="1506897561">
          <w:marLeft w:val="0"/>
          <w:marRight w:val="0"/>
          <w:marTop w:val="0"/>
          <w:marBottom w:val="0"/>
          <w:divBdr>
            <w:top w:val="none" w:sz="0" w:space="0" w:color="auto"/>
            <w:left w:val="none" w:sz="0" w:space="0" w:color="auto"/>
            <w:bottom w:val="none" w:sz="0" w:space="0" w:color="auto"/>
            <w:right w:val="none" w:sz="0" w:space="0" w:color="auto"/>
          </w:divBdr>
          <w:divsChild>
            <w:div w:id="477115234">
              <w:marLeft w:val="0"/>
              <w:marRight w:val="0"/>
              <w:marTop w:val="0"/>
              <w:marBottom w:val="0"/>
              <w:divBdr>
                <w:top w:val="none" w:sz="0" w:space="0" w:color="auto"/>
                <w:left w:val="none" w:sz="0" w:space="0" w:color="auto"/>
                <w:bottom w:val="none" w:sz="0" w:space="0" w:color="auto"/>
                <w:right w:val="none" w:sz="0" w:space="0" w:color="auto"/>
              </w:divBdr>
              <w:divsChild>
                <w:div w:id="154922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800996">
      <w:bodyDiv w:val="1"/>
      <w:marLeft w:val="0"/>
      <w:marRight w:val="0"/>
      <w:marTop w:val="0"/>
      <w:marBottom w:val="0"/>
      <w:divBdr>
        <w:top w:val="none" w:sz="0" w:space="0" w:color="auto"/>
        <w:left w:val="none" w:sz="0" w:space="0" w:color="auto"/>
        <w:bottom w:val="none" w:sz="0" w:space="0" w:color="auto"/>
        <w:right w:val="none" w:sz="0" w:space="0" w:color="auto"/>
      </w:divBdr>
    </w:div>
    <w:div w:id="2141216375">
      <w:bodyDiv w:val="1"/>
      <w:marLeft w:val="0"/>
      <w:marRight w:val="0"/>
      <w:marTop w:val="0"/>
      <w:marBottom w:val="0"/>
      <w:divBdr>
        <w:top w:val="none" w:sz="0" w:space="0" w:color="auto"/>
        <w:left w:val="none" w:sz="0" w:space="0" w:color="auto"/>
        <w:bottom w:val="none" w:sz="0" w:space="0" w:color="auto"/>
        <w:right w:val="none" w:sz="0" w:space="0" w:color="auto"/>
      </w:divBdr>
      <w:divsChild>
        <w:div w:id="1587687390">
          <w:marLeft w:val="0"/>
          <w:marRight w:val="0"/>
          <w:marTop w:val="0"/>
          <w:marBottom w:val="0"/>
          <w:divBdr>
            <w:top w:val="none" w:sz="0" w:space="0" w:color="auto"/>
            <w:left w:val="none" w:sz="0" w:space="0" w:color="auto"/>
            <w:bottom w:val="none" w:sz="0" w:space="0" w:color="auto"/>
            <w:right w:val="none" w:sz="0" w:space="0" w:color="auto"/>
          </w:divBdr>
          <w:divsChild>
            <w:div w:id="80490075">
              <w:marLeft w:val="0"/>
              <w:marRight w:val="0"/>
              <w:marTop w:val="0"/>
              <w:marBottom w:val="0"/>
              <w:divBdr>
                <w:top w:val="none" w:sz="0" w:space="0" w:color="auto"/>
                <w:left w:val="none" w:sz="0" w:space="0" w:color="auto"/>
                <w:bottom w:val="none" w:sz="0" w:space="0" w:color="auto"/>
                <w:right w:val="none" w:sz="0" w:space="0" w:color="auto"/>
              </w:divBdr>
              <w:divsChild>
                <w:div w:id="1763522614">
                  <w:marLeft w:val="0"/>
                  <w:marRight w:val="0"/>
                  <w:marTop w:val="0"/>
                  <w:marBottom w:val="0"/>
                  <w:divBdr>
                    <w:top w:val="none" w:sz="0" w:space="0" w:color="auto"/>
                    <w:left w:val="none" w:sz="0" w:space="0" w:color="auto"/>
                    <w:bottom w:val="none" w:sz="0" w:space="0" w:color="auto"/>
                    <w:right w:val="none" w:sz="0" w:space="0" w:color="auto"/>
                  </w:divBdr>
                  <w:divsChild>
                    <w:div w:id="132770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335045">
      <w:bodyDiv w:val="1"/>
      <w:marLeft w:val="0"/>
      <w:marRight w:val="0"/>
      <w:marTop w:val="0"/>
      <w:marBottom w:val="0"/>
      <w:divBdr>
        <w:top w:val="none" w:sz="0" w:space="0" w:color="auto"/>
        <w:left w:val="none" w:sz="0" w:space="0" w:color="auto"/>
        <w:bottom w:val="none" w:sz="0" w:space="0" w:color="auto"/>
        <w:right w:val="none" w:sz="0" w:space="0" w:color="auto"/>
      </w:divBdr>
      <w:divsChild>
        <w:div w:id="747506488">
          <w:marLeft w:val="0"/>
          <w:marRight w:val="0"/>
          <w:marTop w:val="0"/>
          <w:marBottom w:val="0"/>
          <w:divBdr>
            <w:top w:val="none" w:sz="0" w:space="0" w:color="auto"/>
            <w:left w:val="none" w:sz="0" w:space="0" w:color="auto"/>
            <w:bottom w:val="none" w:sz="0" w:space="0" w:color="auto"/>
            <w:right w:val="none" w:sz="0" w:space="0" w:color="auto"/>
          </w:divBdr>
          <w:divsChild>
            <w:div w:id="1494100652">
              <w:marLeft w:val="0"/>
              <w:marRight w:val="0"/>
              <w:marTop w:val="0"/>
              <w:marBottom w:val="0"/>
              <w:divBdr>
                <w:top w:val="none" w:sz="0" w:space="0" w:color="auto"/>
                <w:left w:val="none" w:sz="0" w:space="0" w:color="auto"/>
                <w:bottom w:val="none" w:sz="0" w:space="0" w:color="auto"/>
                <w:right w:val="none" w:sz="0" w:space="0" w:color="auto"/>
              </w:divBdr>
              <w:divsChild>
                <w:div w:id="187873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843490">
      <w:bodyDiv w:val="1"/>
      <w:marLeft w:val="0"/>
      <w:marRight w:val="0"/>
      <w:marTop w:val="0"/>
      <w:marBottom w:val="0"/>
      <w:divBdr>
        <w:top w:val="none" w:sz="0" w:space="0" w:color="auto"/>
        <w:left w:val="none" w:sz="0" w:space="0" w:color="auto"/>
        <w:bottom w:val="none" w:sz="0" w:space="0" w:color="auto"/>
        <w:right w:val="none" w:sz="0" w:space="0" w:color="auto"/>
      </w:divBdr>
      <w:divsChild>
        <w:div w:id="1238586737">
          <w:marLeft w:val="0"/>
          <w:marRight w:val="0"/>
          <w:marTop w:val="0"/>
          <w:marBottom w:val="0"/>
          <w:divBdr>
            <w:top w:val="none" w:sz="0" w:space="0" w:color="auto"/>
            <w:left w:val="none" w:sz="0" w:space="0" w:color="auto"/>
            <w:bottom w:val="none" w:sz="0" w:space="0" w:color="auto"/>
            <w:right w:val="none" w:sz="0" w:space="0" w:color="auto"/>
          </w:divBdr>
          <w:divsChild>
            <w:div w:id="381902776">
              <w:marLeft w:val="0"/>
              <w:marRight w:val="0"/>
              <w:marTop w:val="0"/>
              <w:marBottom w:val="0"/>
              <w:divBdr>
                <w:top w:val="none" w:sz="0" w:space="0" w:color="auto"/>
                <w:left w:val="none" w:sz="0" w:space="0" w:color="auto"/>
                <w:bottom w:val="none" w:sz="0" w:space="0" w:color="auto"/>
                <w:right w:val="none" w:sz="0" w:space="0" w:color="auto"/>
              </w:divBdr>
              <w:divsChild>
                <w:div w:id="1930388291">
                  <w:marLeft w:val="0"/>
                  <w:marRight w:val="0"/>
                  <w:marTop w:val="0"/>
                  <w:marBottom w:val="0"/>
                  <w:divBdr>
                    <w:top w:val="none" w:sz="0" w:space="0" w:color="auto"/>
                    <w:left w:val="none" w:sz="0" w:space="0" w:color="auto"/>
                    <w:bottom w:val="none" w:sz="0" w:space="0" w:color="auto"/>
                    <w:right w:val="none" w:sz="0" w:space="0" w:color="auto"/>
                  </w:divBdr>
                  <w:divsChild>
                    <w:div w:id="204020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309801">
      <w:bodyDiv w:val="1"/>
      <w:marLeft w:val="0"/>
      <w:marRight w:val="0"/>
      <w:marTop w:val="0"/>
      <w:marBottom w:val="0"/>
      <w:divBdr>
        <w:top w:val="none" w:sz="0" w:space="0" w:color="auto"/>
        <w:left w:val="none" w:sz="0" w:space="0" w:color="auto"/>
        <w:bottom w:val="none" w:sz="0" w:space="0" w:color="auto"/>
        <w:right w:val="none" w:sz="0" w:space="0" w:color="auto"/>
      </w:divBdr>
    </w:div>
    <w:div w:id="2143690088">
      <w:bodyDiv w:val="1"/>
      <w:marLeft w:val="0"/>
      <w:marRight w:val="0"/>
      <w:marTop w:val="0"/>
      <w:marBottom w:val="0"/>
      <w:divBdr>
        <w:top w:val="none" w:sz="0" w:space="0" w:color="auto"/>
        <w:left w:val="none" w:sz="0" w:space="0" w:color="auto"/>
        <w:bottom w:val="none" w:sz="0" w:space="0" w:color="auto"/>
        <w:right w:val="none" w:sz="0" w:space="0" w:color="auto"/>
      </w:divBdr>
      <w:divsChild>
        <w:div w:id="448821239">
          <w:marLeft w:val="0"/>
          <w:marRight w:val="0"/>
          <w:marTop w:val="0"/>
          <w:marBottom w:val="0"/>
          <w:divBdr>
            <w:top w:val="none" w:sz="0" w:space="0" w:color="auto"/>
            <w:left w:val="none" w:sz="0" w:space="0" w:color="auto"/>
            <w:bottom w:val="none" w:sz="0" w:space="0" w:color="auto"/>
            <w:right w:val="none" w:sz="0" w:space="0" w:color="auto"/>
          </w:divBdr>
          <w:divsChild>
            <w:div w:id="185873371">
              <w:marLeft w:val="0"/>
              <w:marRight w:val="0"/>
              <w:marTop w:val="0"/>
              <w:marBottom w:val="0"/>
              <w:divBdr>
                <w:top w:val="none" w:sz="0" w:space="0" w:color="auto"/>
                <w:left w:val="none" w:sz="0" w:space="0" w:color="auto"/>
                <w:bottom w:val="none" w:sz="0" w:space="0" w:color="auto"/>
                <w:right w:val="none" w:sz="0" w:space="0" w:color="auto"/>
              </w:divBdr>
              <w:divsChild>
                <w:div w:id="72553187">
                  <w:marLeft w:val="0"/>
                  <w:marRight w:val="0"/>
                  <w:marTop w:val="0"/>
                  <w:marBottom w:val="0"/>
                  <w:divBdr>
                    <w:top w:val="none" w:sz="0" w:space="0" w:color="auto"/>
                    <w:left w:val="none" w:sz="0" w:space="0" w:color="auto"/>
                    <w:bottom w:val="none" w:sz="0" w:space="0" w:color="auto"/>
                    <w:right w:val="none" w:sz="0" w:space="0" w:color="auto"/>
                  </w:divBdr>
                </w:div>
              </w:divsChild>
            </w:div>
            <w:div w:id="1673220466">
              <w:marLeft w:val="0"/>
              <w:marRight w:val="0"/>
              <w:marTop w:val="0"/>
              <w:marBottom w:val="0"/>
              <w:divBdr>
                <w:top w:val="none" w:sz="0" w:space="0" w:color="auto"/>
                <w:left w:val="none" w:sz="0" w:space="0" w:color="auto"/>
                <w:bottom w:val="none" w:sz="0" w:space="0" w:color="auto"/>
                <w:right w:val="none" w:sz="0" w:space="0" w:color="auto"/>
              </w:divBdr>
              <w:divsChild>
                <w:div w:id="193916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6419062">
          <w:marLeft w:val="0"/>
          <w:marRight w:val="0"/>
          <w:marTop w:val="0"/>
          <w:marBottom w:val="0"/>
          <w:divBdr>
            <w:top w:val="none" w:sz="0" w:space="0" w:color="auto"/>
            <w:left w:val="none" w:sz="0" w:space="0" w:color="auto"/>
            <w:bottom w:val="none" w:sz="0" w:space="0" w:color="auto"/>
            <w:right w:val="none" w:sz="0" w:space="0" w:color="auto"/>
          </w:divBdr>
          <w:divsChild>
            <w:div w:id="1221744263">
              <w:marLeft w:val="0"/>
              <w:marRight w:val="0"/>
              <w:marTop w:val="0"/>
              <w:marBottom w:val="0"/>
              <w:divBdr>
                <w:top w:val="none" w:sz="0" w:space="0" w:color="auto"/>
                <w:left w:val="none" w:sz="0" w:space="0" w:color="auto"/>
                <w:bottom w:val="none" w:sz="0" w:space="0" w:color="auto"/>
                <w:right w:val="none" w:sz="0" w:space="0" w:color="auto"/>
              </w:divBdr>
              <w:divsChild>
                <w:div w:id="167198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5.png"/><Relationship Id="rId21" Type="http://schemas.openxmlformats.org/officeDocument/2006/relationships/image" Target="media/image4.png"/><Relationship Id="rId63" Type="http://schemas.openxmlformats.org/officeDocument/2006/relationships/hyperlink" Target="https://whichfish.com.au/glossary/likely/" TargetMode="External"/><Relationship Id="rId159" Type="http://schemas.openxmlformats.org/officeDocument/2006/relationships/hyperlink" Target="https://parks.desi.qld.gov.au/__data/assets/pdf_file/0025/343735/gsmp-habitat-marine-np-zones-map.pdf" TargetMode="External"/><Relationship Id="rId170" Type="http://schemas.openxmlformats.org/officeDocument/2006/relationships/hyperlink" Target="https://era.daf.qld.gov.au/id/eprint/752/" TargetMode="External"/><Relationship Id="rId191" Type="http://schemas.openxmlformats.org/officeDocument/2006/relationships/hyperlink" Target="https://era.daf.qld.gov.au/id/eprint/8472/" TargetMode="External"/><Relationship Id="rId205" Type="http://schemas.openxmlformats.org/officeDocument/2006/relationships/hyperlink" Target="https://www.daf.qld.gov.au/business-priorities/fisheries/sustainable/fishery-working-groups/trawl-working-group/communiques/communique-27-28-november-2023" TargetMode="External"/><Relationship Id="rId226" Type="http://schemas.openxmlformats.org/officeDocument/2006/relationships/hyperlink" Target="https://www.legislation.qld.gov.au/view/html/inforce/current/sl-2019-0076" TargetMode="External"/><Relationship Id="rId247" Type="http://schemas.openxmlformats.org/officeDocument/2006/relationships/hyperlink" Target="https://www.daf.qld.gov.au/__data/assets/pdf_file/0018/284112/fisheries-compliance-qld.pdf" TargetMode="External"/><Relationship Id="rId107" Type="http://schemas.openxmlformats.org/officeDocument/2006/relationships/hyperlink" Target="https://fish.gov.au/report/270-ENDEAVOUR-PRAWNS-2020" TargetMode="External"/><Relationship Id="rId11" Type="http://schemas.openxmlformats.org/officeDocument/2006/relationships/endnotes" Target="endnotes.xml"/><Relationship Id="rId32" Type="http://schemas.openxmlformats.org/officeDocument/2006/relationships/hyperlink" Target="https://www.business.qld.gov.au/industries/farms-fishing-forestry/fisheries/commercial/report/logbook/map" TargetMode="External"/><Relationship Id="rId53" Type="http://schemas.openxmlformats.org/officeDocument/2006/relationships/hyperlink" Target="https://www.fish.gov.au/2020-Reports/banana_prawns" TargetMode="External"/><Relationship Id="rId74" Type="http://schemas.openxmlformats.org/officeDocument/2006/relationships/image" Target="media/image28.png"/><Relationship Id="rId128" Type="http://schemas.openxmlformats.org/officeDocument/2006/relationships/image" Target="media/image39.png"/><Relationship Id="rId149" Type="http://schemas.openxmlformats.org/officeDocument/2006/relationships/hyperlink" Target="https://www.data.qld.gov.au/dataset/quarterly-reports-species-of-conservation-interest-soci-interactions-from-2006/resource/7ec15655-5c2c-48f5-88ac-50a9501317a0?filters=Region%3AEC" TargetMode="External"/><Relationship Id="rId5" Type="http://schemas.openxmlformats.org/officeDocument/2006/relationships/customXml" Target="../customXml/item5.xml"/><Relationship Id="rId95" Type="http://schemas.openxmlformats.org/officeDocument/2006/relationships/hyperlink" Target="https://www.publications.qld.gov.au/ckan-publications-attachments-prod/resources/b0d530dc-34ba-4dd7-9109-b79f3a785203/central-trawl-region-harvest-strategy.pdf?ETag=46f5f6a23c974621e5c8428a0cc56942" TargetMode="External"/><Relationship Id="rId160" Type="http://schemas.openxmlformats.org/officeDocument/2006/relationships/image" Target="media/image46.png"/><Relationship Id="rId181" Type="http://schemas.openxmlformats.org/officeDocument/2006/relationships/hyperlink" Target="https://doi.org/577.770994" TargetMode="External"/><Relationship Id="rId216" Type="http://schemas.openxmlformats.org/officeDocument/2006/relationships/hyperlink" Target="https://www.amsa.gov.au/" TargetMode="External"/><Relationship Id="rId237" Type="http://schemas.openxmlformats.org/officeDocument/2006/relationships/hyperlink" Target="https://www.fish.gov.au/report/272-BANANA-PRAWNS-2020" TargetMode="External"/><Relationship Id="rId258" Type="http://schemas.openxmlformats.org/officeDocument/2006/relationships/hyperlink" Target="https://www.dcceew.gov.au/environment/marine/fisheries/qld/east-coast-otter-trawl" TargetMode="External"/><Relationship Id="rId22" Type="http://schemas.openxmlformats.org/officeDocument/2006/relationships/image" Target="media/image5.png"/><Relationship Id="rId43" Type="http://schemas.openxmlformats.org/officeDocument/2006/relationships/hyperlink" Target="https://www.business.qld.gov.au/industries/farms-fishing-forestry/fisheries/commercial/report/logbook/map" TargetMode="External"/><Relationship Id="rId64" Type="http://schemas.openxmlformats.org/officeDocument/2006/relationships/hyperlink" Target="https://whichfish.com.au/glossary/mortality/" TargetMode="External"/><Relationship Id="rId118" Type="http://schemas.openxmlformats.org/officeDocument/2006/relationships/hyperlink" Target="file:////Users/peter2/Dropbox/FishListic%20Dropbox/ECOTF%202024%20pre%20assessment/2024%20pre-assessment%2011%20uoAs/Reports/drafts%20only/Target%20(Tier%201),%20secondary%20(Tier%202)%20and%20permitted%20species%20as%20outlined%20in%20the%20regional%20East%20Coast%20Otter%20Trawl%20Fishery%20(ECOTF)%20harvest%20strategies%202%20All%20five%20regional%20harvest%20strategies%20can%20be%20accessed%20at:%20https:/www.daf.qld.gov.au/business-priorities/fisheries/sustainable/harvest-strategy." TargetMode="External"/><Relationship Id="rId139" Type="http://schemas.openxmlformats.org/officeDocument/2006/relationships/hyperlink" Target="https://www.cms.int/sharks/sites/default/files/document/cms_sharks-mos4_national%20report_Australia_e.pdf" TargetMode="External"/><Relationship Id="rId85" Type="http://schemas.openxmlformats.org/officeDocument/2006/relationships/hyperlink" Target="https://era.daf.qld.gov.au/id/eprint/3709/1/BycatchFinalReport2007-FullReport.pdf" TargetMode="External"/><Relationship Id="rId150" Type="http://schemas.openxmlformats.org/officeDocument/2006/relationships/hyperlink" Target="https://www.amsa.gov.au/" TargetMode="External"/><Relationship Id="rId171" Type="http://schemas.openxmlformats.org/officeDocument/2006/relationships/hyperlink" Target="https://era.daf.qld.gov.au/id/eprint/8571/" TargetMode="External"/><Relationship Id="rId192" Type="http://schemas.openxmlformats.org/officeDocument/2006/relationships/hyperlink" Target="https://era.daf.qld.gov.au/id/eprint/5478/" TargetMode="External"/><Relationship Id="rId206" Type="http://schemas.openxmlformats.org/officeDocument/2006/relationships/hyperlink" Target="https://www.msc.org/standards-and-certification/developing-our-standards/the-fisheries-standard-review/projects/effective-fisheries-management-systems" TargetMode="External"/><Relationship Id="rId227" Type="http://schemas.openxmlformats.org/officeDocument/2006/relationships/hyperlink" Target="https://www.legislation.qld.gov.au/view/html/inforce/current/sl-2019-0077" TargetMode="External"/><Relationship Id="rId248" Type="http://schemas.openxmlformats.org/officeDocument/2006/relationships/hyperlink" Target="https://www.publications.qld.gov.au/dataset/impact-analysis-statements/resource/ca313a23-e8a2-4f76-8aeb-1538e31f1e15?inner_span=True" TargetMode="External"/><Relationship Id="rId12" Type="http://schemas.openxmlformats.org/officeDocument/2006/relationships/image" Target="media/image1.png"/><Relationship Id="rId33" Type="http://schemas.openxmlformats.org/officeDocument/2006/relationships/image" Target="media/image7.png"/><Relationship Id="rId108" Type="http://schemas.openxmlformats.org/officeDocument/2006/relationships/hyperlink" Target="https://www.publications.qld.gov.au/dataset/commercial-fishing-logbooks/resource/23c5b280-8c8d-46b3-99b1-8d870d541711/" TargetMode="External"/><Relationship Id="rId129" Type="http://schemas.openxmlformats.org/officeDocument/2006/relationships/image" Target="media/image40.png"/><Relationship Id="rId54" Type="http://schemas.openxmlformats.org/officeDocument/2006/relationships/image" Target="media/image20.png"/><Relationship Id="rId75" Type="http://schemas.openxmlformats.org/officeDocument/2006/relationships/image" Target="media/image29.png"/><Relationship Id="rId96" Type="http://schemas.openxmlformats.org/officeDocument/2006/relationships/hyperlink" Target="https://era.daf.qld.gov.au/id/eprint/3903/1/FRDC_BRDs_Otter_Trawl_Fishery-Final_report.pdf" TargetMode="External"/><Relationship Id="rId140" Type="http://schemas.openxmlformats.org/officeDocument/2006/relationships/hyperlink" Target="https://www.sharksandraysaustralia.com/research/" TargetMode="External"/><Relationship Id="rId161" Type="http://schemas.openxmlformats.org/officeDocument/2006/relationships/hyperlink" Target="https://parks.desi.qld.gov.au/__data/assets/pdf_file/0024/343734/gsmp-zones-designated-areas-map.pdf" TargetMode="External"/><Relationship Id="rId182" Type="http://schemas.openxmlformats.org/officeDocument/2006/relationships/hyperlink" Target="https://www.frdc.com.au/project/1993-096" TargetMode="External"/><Relationship Id="rId217" Type="http://schemas.openxmlformats.org/officeDocument/2006/relationships/hyperlink" Target="https://www.msq.qld.gov.au/marine-pollution" TargetMode="External"/><Relationship Id="rId6" Type="http://schemas.openxmlformats.org/officeDocument/2006/relationships/numbering" Target="numbering.xml"/><Relationship Id="rId238" Type="http://schemas.openxmlformats.org/officeDocument/2006/relationships/hyperlink" Target="https://qsia.com.au/wp-content/uploads/2018/03/Trawl-Discussion-Paper.pdf" TargetMode="External"/><Relationship Id="rId259" Type="http://schemas.openxmlformats.org/officeDocument/2006/relationships/hyperlink" Target="https://www.msc.org/for-business/certification-bodies/supporting-documents" TargetMode="External"/><Relationship Id="rId23" Type="http://schemas.openxmlformats.org/officeDocument/2006/relationships/image" Target="media/image6.png"/><Relationship Id="rId119" Type="http://schemas.openxmlformats.org/officeDocument/2006/relationships/hyperlink" Target="https://era.daf.qld.gov.au/id/eprint/9572/1/East%20Coast%20Otter%20Trawl%20Fishery%20Scoping%20Study%20FINAL.pdf" TargetMode="External"/><Relationship Id="rId44" Type="http://schemas.openxmlformats.org/officeDocument/2006/relationships/hyperlink" Target="https://documents.parliament.qld.gov.au/tp/2021/5721T1242.pdf" TargetMode="External"/><Relationship Id="rId65" Type="http://schemas.openxmlformats.org/officeDocument/2006/relationships/hyperlink" Target="https://whichfish.com.au/glossary/fishing-effort/" TargetMode="External"/><Relationship Id="rId86" Type="http://schemas.openxmlformats.org/officeDocument/2006/relationships/hyperlink" Target="https://era.daf.qld.gov.au/id/eprint/9572/1/East%20Coast%20Otter%20Trawl%20Fishery%20Scoping%20Study%20FINAL.pdf" TargetMode="External"/><Relationship Id="rId130" Type="http://schemas.openxmlformats.org/officeDocument/2006/relationships/hyperlink" Target="https://www.msc.org/docs/default-source/default-document-library/for-business/program-documents/fisheries-program-documents/msc-fisheries-standard-v3-0.pdf?sfvrsn=53623a3_31" TargetMode="External"/><Relationship Id="rId151" Type="http://schemas.openxmlformats.org/officeDocument/2006/relationships/hyperlink" Target="https://www.msq.qld.gov.au/marine-pollution" TargetMode="External"/><Relationship Id="rId172" Type="http://schemas.openxmlformats.org/officeDocument/2006/relationships/hyperlink" Target="https://era.daf.qld.gov.au/id/eprint/9572/1/East%20Coast%20Otter%20Trawl%20Fishery%20Scoping%20Study%20FINAL.pdf" TargetMode="External"/><Relationship Id="rId193" Type="http://schemas.openxmlformats.org/officeDocument/2006/relationships/hyperlink" Target="https://fishnet.fisheries.qld.gov.au/Content/Public/ViewReport.aspx?ReportID=24" TargetMode="External"/><Relationship Id="rId207" Type="http://schemas.openxmlformats.org/officeDocument/2006/relationships/hyperlink" Target="https://www.amsa.gov.au/" TargetMode="External"/><Relationship Id="rId228" Type="http://schemas.openxmlformats.org/officeDocument/2006/relationships/hyperlink" Target="https://daf.engagementhub.com.au/" TargetMode="External"/><Relationship Id="rId249" Type="http://schemas.openxmlformats.org/officeDocument/2006/relationships/hyperlink" Target="https://daf.engagementhub.com.au/onboard-camera-trial" TargetMode="External"/><Relationship Id="rId13" Type="http://schemas.openxmlformats.org/officeDocument/2006/relationships/image" Target="media/image2.emf"/><Relationship Id="rId109" Type="http://schemas.openxmlformats.org/officeDocument/2006/relationships/hyperlink" Target="https://www.daf.qld.gov.au/business-priorities/fisheries/monitoring-research/data/stock-assessment-program" TargetMode="External"/><Relationship Id="rId260" Type="http://schemas.openxmlformats.org/officeDocument/2006/relationships/fontTable" Target="fontTable.xml"/><Relationship Id="rId34" Type="http://schemas.openxmlformats.org/officeDocument/2006/relationships/hyperlink" Target="https://www.publications.qld.gov.au/ckan-publications-attachments-prod/resources/23c5b280-8c8d-46b3-99b1-8d870d541711/trawl-east-coast-logbook.pdf?ETag=a501ab2c465761b0fbb545fac0417922" TargetMode="External"/><Relationship Id="rId55" Type="http://schemas.openxmlformats.org/officeDocument/2006/relationships/image" Target="media/image21.png"/><Relationship Id="rId76" Type="http://schemas.openxmlformats.org/officeDocument/2006/relationships/image" Target="media/image30.png"/><Relationship Id="rId97" Type="http://schemas.openxmlformats.org/officeDocument/2006/relationships/hyperlink" Target="http://dx.doi.org/10.1016/j.rsma.2020.101206" TargetMode="External"/><Relationship Id="rId120" Type="http://schemas.openxmlformats.org/officeDocument/2006/relationships/image" Target="media/image36.png"/><Relationship Id="rId141" Type="http://schemas.openxmlformats.org/officeDocument/2006/relationships/hyperlink" Target="https://www.data.qld.gov.au/dataset/quarterly-reports-species-of-conservation-interest-soci-interactions-from-2006/resource/7ec15655-5c2c-48f5-88ac-50a9501317a0?filters=Region%3AEC" TargetMode="External"/><Relationship Id="rId7" Type="http://schemas.openxmlformats.org/officeDocument/2006/relationships/styles" Target="styles.xml"/><Relationship Id="rId162" Type="http://schemas.openxmlformats.org/officeDocument/2006/relationships/hyperlink" Target="https://researchdata.edu.au/seabed-biodiversity-continental-number-c112/1376420" TargetMode="External"/><Relationship Id="rId183" Type="http://schemas.openxmlformats.org/officeDocument/2006/relationships/hyperlink" Target="https://www.publications.qld.gov.au/ckan-publications-attachments-prod/resources/25136e07-b01d-4809-b27d-34f6c9b24976/southern-inshore-trawl-region-harvest-strategy.pdf?ETag=f72bdd36e470a5c00ad281623d45c048" TargetMode="External"/><Relationship Id="rId218" Type="http://schemas.openxmlformats.org/officeDocument/2006/relationships/hyperlink" Target="https://www.msc.org/what-we-are-doing/science-and-research/habitat-impacts-tool" TargetMode="External"/><Relationship Id="rId239" Type="http://schemas.openxmlformats.org/officeDocument/2006/relationships/hyperlink" Target="https://www.daf.qld.gov.au/strategic-direction/stakeholder-engagement-charter" TargetMode="External"/><Relationship Id="rId250" Type="http://schemas.openxmlformats.org/officeDocument/2006/relationships/hyperlink" Target="https://www.daf.qld.gov.au/__data/assets/pdf_file/0011/1285175/Quarterly-Compliance-Report-Quarter-3-21-22.pdf" TargetMode="External"/><Relationship Id="rId24" Type="http://schemas.openxmlformats.org/officeDocument/2006/relationships/hyperlink" Target="https://www.dcceew.gov.au/sites/default/files/env/consultations/e1ba225f-3edc-4f76-b93e-bb8cc69b0939/files/qld-east-coast-trawl-fishery-submission-2021.pdf" TargetMode="External"/><Relationship Id="rId45" Type="http://schemas.openxmlformats.org/officeDocument/2006/relationships/image" Target="media/image13.png"/><Relationship Id="rId66" Type="http://schemas.openxmlformats.org/officeDocument/2006/relationships/image" Target="media/image25.png"/><Relationship Id="rId87" Type="http://schemas.openxmlformats.org/officeDocument/2006/relationships/hyperlink" Target="https://era.daf.qld.gov.au/id/eprint/9561/" TargetMode="External"/><Relationship Id="rId110" Type="http://schemas.openxmlformats.org/officeDocument/2006/relationships/hyperlink" Target="https://www.daf.qld.gov.au/__data/assets/pdf_file/0004/1624540/stock-assessment-project-team-tor.pdf" TargetMode="External"/><Relationship Id="rId131" Type="http://schemas.openxmlformats.org/officeDocument/2006/relationships/hyperlink" Target="https://www.speciesplus.net" TargetMode="External"/><Relationship Id="rId152" Type="http://schemas.openxmlformats.org/officeDocument/2006/relationships/image" Target="media/image41.png"/><Relationship Id="rId173" Type="http://schemas.openxmlformats.org/officeDocument/2006/relationships/hyperlink" Target="https://www.dcceew.gov.au/sites/default/files/documents/qld-east-coast-otter-trawl-assessment-2021.pdf" TargetMode="External"/><Relationship Id="rId194" Type="http://schemas.openxmlformats.org/officeDocument/2006/relationships/hyperlink" Target="https://fish.gov.au/report/290-Western-King-Prawn-2020" TargetMode="External"/><Relationship Id="rId208" Type="http://schemas.openxmlformats.org/officeDocument/2006/relationships/hyperlink" Target="https://www.msq.qld.gov.au/marine-pollution" TargetMode="External"/><Relationship Id="rId229" Type="http://schemas.openxmlformats.org/officeDocument/2006/relationships/hyperlink" Target="https://www.daf.qld.gov.au/business-priorities/fisheries/sustainable/sustainable-fisheries-expert-panel" TargetMode="External"/><Relationship Id="rId240" Type="http://schemas.openxmlformats.org/officeDocument/2006/relationships/hyperlink" Target="https://www.daf.qld.gov.au/strategic-direction/stakeholder-engagement-charter" TargetMode="External"/><Relationship Id="rId261" Type="http://schemas.openxmlformats.org/officeDocument/2006/relationships/theme" Target="theme/theme1.xml"/><Relationship Id="rId14" Type="http://schemas.openxmlformats.org/officeDocument/2006/relationships/footer" Target="footer1.xml"/><Relationship Id="rId35" Type="http://schemas.openxmlformats.org/officeDocument/2006/relationships/image" Target="media/image8.png"/><Relationship Id="rId56" Type="http://schemas.openxmlformats.org/officeDocument/2006/relationships/image" Target="media/image22.png"/><Relationship Id="rId77" Type="http://schemas.openxmlformats.org/officeDocument/2006/relationships/image" Target="media/image31.png"/><Relationship Id="rId100" Type="http://schemas.openxmlformats.org/officeDocument/2006/relationships/hyperlink" Target="https://fish.gov.au/report/272-BANANA-PRAWNS-2020" TargetMode="External"/><Relationship Id="rId8" Type="http://schemas.openxmlformats.org/officeDocument/2006/relationships/settings" Target="settings.xml"/><Relationship Id="rId98" Type="http://schemas.openxmlformats.org/officeDocument/2006/relationships/hyperlink" Target="https://doi.org/10.3354/meps13540%0a" TargetMode="External"/><Relationship Id="rId121" Type="http://schemas.openxmlformats.org/officeDocument/2006/relationships/hyperlink" Target="https://www.fish.gov.au/docs/SharkReport/FRDC_Brachaelurus_colcloughi.pdf" TargetMode="External"/><Relationship Id="rId142" Type="http://schemas.openxmlformats.org/officeDocument/2006/relationships/hyperlink" Target="https://www.environment.gov.au/cgi-bin/sprat/public/publicspecies.pl?taxon_id=68442" TargetMode="External"/><Relationship Id="rId163" Type="http://schemas.openxmlformats.org/officeDocument/2006/relationships/hyperlink" Target="https://fisheries.msc.org/en/fisheries/australia-east-coast-king-prawn/" TargetMode="External"/><Relationship Id="rId184" Type="http://schemas.openxmlformats.org/officeDocument/2006/relationships/hyperlink" Target="https://www.dcceew.gov.au/sites/default/files/env/consultations/e1ba225f-3edc-4f76-b93e-bb8cc69b0939/files/qld-east-coast-trawl-fishery-submission-2021.pdf" TargetMode="External"/><Relationship Id="rId219" Type="http://schemas.openxmlformats.org/officeDocument/2006/relationships/hyperlink" Target="https://www.frdc.com.au/project/2020-026" TargetMode="External"/><Relationship Id="rId230" Type="http://schemas.openxmlformats.org/officeDocument/2006/relationships/hyperlink" Target="https://www.daf.qld.gov.au/business-priorities/fisheries/sustainable/sustainable-fisheries-expert-panel/sustainable-fisheries-expert-panel-frequently-asked-questions" TargetMode="External"/><Relationship Id="rId251" Type="http://schemas.openxmlformats.org/officeDocument/2006/relationships/hyperlink" Target="https://www.publications.qld.gov.au/dataset/green-paper-on-fisheries-management-reform-in-queensland" TargetMode="External"/><Relationship Id="rId25" Type="http://schemas.openxmlformats.org/officeDocument/2006/relationships/hyperlink" Target="https://www.legislation.qld.gov.au/view/html/inforce/current/sl-2019-0178" TargetMode="External"/><Relationship Id="rId46" Type="http://schemas.openxmlformats.org/officeDocument/2006/relationships/image" Target="media/image14.png"/><Relationship Id="rId67" Type="http://schemas.openxmlformats.org/officeDocument/2006/relationships/hyperlink" Target="https://fish.gov.au/report/272-BANANA-PRAWNS-2020" TargetMode="External"/><Relationship Id="rId88" Type="http://schemas.openxmlformats.org/officeDocument/2006/relationships/hyperlink" Target="https://era.daf.qld.gov.au/id/eprint/7826/" TargetMode="External"/><Relationship Id="rId111" Type="http://schemas.openxmlformats.org/officeDocument/2006/relationships/hyperlink" Target="https://fish.gov.au/report/272-BANANA-PRAWNS-2020" TargetMode="External"/><Relationship Id="rId132" Type="http://schemas.openxmlformats.org/officeDocument/2006/relationships/hyperlink" Target="https://www.environment.gov.au/cgi-bin/sprat/public/sprat.pl" TargetMode="External"/><Relationship Id="rId153" Type="http://schemas.openxmlformats.org/officeDocument/2006/relationships/image" Target="media/image42.png"/><Relationship Id="rId174" Type="http://schemas.openxmlformats.org/officeDocument/2006/relationships/hyperlink" Target="https://era.daf.qld.gov.au/id/eprint/6433/" TargetMode="External"/><Relationship Id="rId195" Type="http://schemas.openxmlformats.org/officeDocument/2006/relationships/hyperlink" Target="https://daf.engagementhub.com.au/onboard-camera-trial" TargetMode="External"/><Relationship Id="rId209" Type="http://schemas.openxmlformats.org/officeDocument/2006/relationships/hyperlink" Target="https://www.publications.qld.gov.au/ckan-publications-attachments-prod/resources/38dcb9a7-219e-489e-8e36-4324b19f1e50/east-coast-inshore-protected-species-management-strategy.pdf?ETag=c1ad0ba4f4265b87203cbb0c3b9b684d" TargetMode="External"/><Relationship Id="rId220" Type="http://schemas.openxmlformats.org/officeDocument/2006/relationships/hyperlink" Target="https://daf.engagementhub.com.au/onboard-camera-trial" TargetMode="External"/><Relationship Id="rId241" Type="http://schemas.openxmlformats.org/officeDocument/2006/relationships/hyperlink" Target="https://www.daf.qld.gov.au/?a=109113:policy_registry/fisheries-working-groups-guideline.pdf" TargetMode="External"/><Relationship Id="rId15" Type="http://schemas.openxmlformats.org/officeDocument/2006/relationships/hyperlink" Target="https://www.msc.org/docs/default-source/default-document-library/stakeholders/standard-review-drafts/fisheries-standard-review-evidence-requirements-framework-proposal-(may-2022).pdf?sfvrsn=a632c0b_6" TargetMode="External"/><Relationship Id="rId36" Type="http://schemas.openxmlformats.org/officeDocument/2006/relationships/hyperlink" Target="https://www.publications.qld.gov.au/ckan-publications-attachments-prod/resources/c69a6e5d-a1bc-457a-88c7-a43f81c3a4b9/threatened-endangered-protected-animal-logbook.pdf?ETag=c2ae2835aaa748d5a83a943659522d36" TargetMode="External"/><Relationship Id="rId57" Type="http://schemas.openxmlformats.org/officeDocument/2006/relationships/image" Target="media/image23.png"/><Relationship Id="rId262" Type="http://schemas.microsoft.com/office/2020/10/relationships/intelligence" Target="intelligence2.xml"/><Relationship Id="rId78" Type="http://schemas.openxmlformats.org/officeDocument/2006/relationships/hyperlink" Target="https://www.publications.qld.gov.au/ckan-publications-attachments-prod/resources/25136e07-b01d-4809-b27d-34f6c9b24976/southern-inshore-trawl-region-harvest-strategy.pdf?ETag=f72bdd36e470a5c00ad281623d45c048" TargetMode="External"/><Relationship Id="rId99" Type="http://schemas.openxmlformats.org/officeDocument/2006/relationships/hyperlink" Target="https://doi.org/10.1093/icesjms/fsu013" TargetMode="External"/><Relationship Id="rId101" Type="http://schemas.openxmlformats.org/officeDocument/2006/relationships/hyperlink" Target="https://fish.gov.au/report/270-ENDEAVOUR-PRAWNS-2020" TargetMode="External"/><Relationship Id="rId122" Type="http://schemas.openxmlformats.org/officeDocument/2006/relationships/image" Target="media/image37.png"/><Relationship Id="rId143" Type="http://schemas.openxmlformats.org/officeDocument/2006/relationships/hyperlink" Target="https://www.daf.qld.gov.au/__data/assets/pdf_file/0019/60238/4985-Looking-after-protected-species-commercial-full.pdf" TargetMode="External"/><Relationship Id="rId164" Type="http://schemas.openxmlformats.org/officeDocument/2006/relationships/hyperlink" Target="https://doi.org/10.1139/f2012-023" TargetMode="External"/><Relationship Id="rId185" Type="http://schemas.openxmlformats.org/officeDocument/2006/relationships/hyperlink" Target="https://www.publications.qld.gov.au/ckan-publications-attachments-prod/resources/b23ffab7-c4b0-4441-b4f4-0ef040208f2a/southern-offshore-trawl-region-harvest-strategy.pdf?ETag=84ba013db7f40f491c7f203f04e47556" TargetMode="External"/><Relationship Id="rId9" Type="http://schemas.openxmlformats.org/officeDocument/2006/relationships/webSettings" Target="webSettings.xml"/><Relationship Id="rId210" Type="http://schemas.openxmlformats.org/officeDocument/2006/relationships/hyperlink" Target="https://www.frdc.com.au/project/2023-009" TargetMode="External"/><Relationship Id="rId26" Type="http://schemas.openxmlformats.org/officeDocument/2006/relationships/hyperlink" Target="https://www.business.qld.gov.au/industries/farms-fishing-forestry/fisheries/commercial/profile/trawl/bycatch/codend" TargetMode="External"/><Relationship Id="rId231" Type="http://schemas.openxmlformats.org/officeDocument/2006/relationships/hyperlink" Target="https://www.daf.qld.gov.au/business-priorities/fisheries/sustainable/sustainable-fisheries-expert-panel/sustainable-fisheries-expert-panel-member-biographies" TargetMode="External"/><Relationship Id="rId252" Type="http://schemas.openxmlformats.org/officeDocument/2006/relationships/hyperlink" Target="https://www.publications.qld.gov.au/dataset/sfs-discussion-papers-fisheries-reform/resource/7f7b1769-e70a-4005-97b3-a0403dbc6ec8" TargetMode="External"/><Relationship Id="rId47" Type="http://schemas.openxmlformats.org/officeDocument/2006/relationships/image" Target="media/image15.png"/><Relationship Id="rId68" Type="http://schemas.openxmlformats.org/officeDocument/2006/relationships/image" Target="media/image26.png"/><Relationship Id="rId89" Type="http://schemas.openxmlformats.org/officeDocument/2006/relationships/hyperlink" Target="https://www.daf.qld.gov.au/__data/assets/pdf_file/0004/1402672/Sth-QLD-Trawl-ERA-%20Final.pdf" TargetMode="External"/><Relationship Id="rId112" Type="http://schemas.openxmlformats.org/officeDocument/2006/relationships/hyperlink" Target="https://fish.gov.au/report/272-BANANA-PRAWNS-2020" TargetMode="External"/><Relationship Id="rId133" Type="http://schemas.openxmlformats.org/officeDocument/2006/relationships/hyperlink" Target="https://www.iucnredlist.org/" TargetMode="External"/><Relationship Id="rId154" Type="http://schemas.openxmlformats.org/officeDocument/2006/relationships/image" Target="media/image43.png"/><Relationship Id="rId175" Type="http://schemas.openxmlformats.org/officeDocument/2006/relationships/hyperlink" Target="https://era.daf.qld.gov.au/id/eprint/9458/" TargetMode="External"/><Relationship Id="rId196" Type="http://schemas.openxmlformats.org/officeDocument/2006/relationships/hyperlink" Target="https://www.amsa.gov.au/" TargetMode="External"/><Relationship Id="rId200" Type="http://schemas.openxmlformats.org/officeDocument/2006/relationships/hyperlink" Target="http://www.environment.gov.au/cgi-bin/sprat/public/publicspecies.pl?taxon_id=1116" TargetMode="External"/><Relationship Id="rId16" Type="http://schemas.openxmlformats.org/officeDocument/2006/relationships/hyperlink" Target="https://www.msc.org/docs/default-source/default-document-library/for-business/program-documents/fisheries-program-documents/msc-fisheries-certification-process-v3.pdf?sfvrsn=82ae71bd_26" TargetMode="External"/><Relationship Id="rId221" Type="http://schemas.openxmlformats.org/officeDocument/2006/relationships/image" Target="media/image47.png"/><Relationship Id="rId242" Type="http://schemas.openxmlformats.org/officeDocument/2006/relationships/hyperlink" Target="https://www.daf.qld.gov.au/business-priorities/fisheries/engagement/working-groups/current/trawl" TargetMode="External"/><Relationship Id="rId37" Type="http://schemas.openxmlformats.org/officeDocument/2006/relationships/hyperlink" Target="https://www.daf.qld.gov.au/business-priorities/fisheries/sustainable/legislation/maps-regulated-waters" TargetMode="External"/><Relationship Id="rId58" Type="http://schemas.openxmlformats.org/officeDocument/2006/relationships/hyperlink" Target="https://era.daf.qld.gov.au/id/eprint/9551/1/Moreton%20Bay%20bugs%20stock%20assessment%202023.pdf" TargetMode="External"/><Relationship Id="rId79" Type="http://schemas.openxmlformats.org/officeDocument/2006/relationships/hyperlink" Target="https://www.daf.qld.gov.au/business-priorities/fisheries/engagement/working-groups/current/trawl" TargetMode="External"/><Relationship Id="rId102" Type="http://schemas.openxmlformats.org/officeDocument/2006/relationships/hyperlink" Target="https://www.publications.qld.gov.au/ckan-publications-attachments-prod/resources/25136e07-b01d-4809-b27d-34f6c9b24976/southern-inshore-trawl-region-harvest-strategy.pdf?ETag=f72bdd36e470a5c00ad281623d45c048" TargetMode="External"/><Relationship Id="rId123" Type="http://schemas.openxmlformats.org/officeDocument/2006/relationships/image" Target="media/image38.png"/><Relationship Id="rId144" Type="http://schemas.openxmlformats.org/officeDocument/2006/relationships/hyperlink" Target="https://www.sharksandraysaustralia.com/materials/" TargetMode="External"/><Relationship Id="rId90" Type="http://schemas.openxmlformats.org/officeDocument/2006/relationships/hyperlink" Target="https://era.daf.qld.gov.au/id/eprint/9560/" TargetMode="External"/><Relationship Id="rId165" Type="http://schemas.openxmlformats.org/officeDocument/2006/relationships/hyperlink" Target="https://era.daf.qld.gov.au/id/eprint/1806/" TargetMode="External"/><Relationship Id="rId186" Type="http://schemas.openxmlformats.org/officeDocument/2006/relationships/hyperlink" Target="https://www.daf.qld.gov.au/__data/assets/pdf_file/0004/1423831/queensland-fisheries-summary-report.pdf" TargetMode="External"/><Relationship Id="rId211" Type="http://schemas.openxmlformats.org/officeDocument/2006/relationships/hyperlink" Target="https://www.msc.org/what-we-are-doing/science-and-research/habitat-impacts-tool" TargetMode="External"/><Relationship Id="rId232" Type="http://schemas.openxmlformats.org/officeDocument/2006/relationships/hyperlink" Target="https://www.daf.qld.gov.au/business-priorities/fisheries/sustainable/sustainable-fisheries-expert-panel/communiques" TargetMode="External"/><Relationship Id="rId253" Type="http://schemas.openxmlformats.org/officeDocument/2006/relationships/hyperlink" Target="https://www.publications.qld.gov.au/dataset/queensland-sustainable-fisheries-strategy/resource/319c7e02-f07b-4b2e-8fd5-a435d2c2f3c9" TargetMode="External"/><Relationship Id="rId27" Type="http://schemas.openxmlformats.org/officeDocument/2006/relationships/hyperlink" Target="https://www.business.qld.gov.au/industries/farms-fishing-forestry/fisheries/commercial/profile/trawl/bycatch/fisheye" TargetMode="External"/><Relationship Id="rId48" Type="http://schemas.openxmlformats.org/officeDocument/2006/relationships/image" Target="media/image16.png"/><Relationship Id="rId69" Type="http://schemas.openxmlformats.org/officeDocument/2006/relationships/hyperlink" Target="https://www.daf.qld.gov.au/__data/assets/pdf_file/0005/53177/StockAssessment-Bananaprawn-2006-Complete.pdf" TargetMode="External"/><Relationship Id="rId113" Type="http://schemas.openxmlformats.org/officeDocument/2006/relationships/image" Target="media/image34.png"/><Relationship Id="rId134" Type="http://schemas.openxmlformats.org/officeDocument/2006/relationships/hyperlink" Target="https://www.data.qld.gov.au/dataset/quarterly-reports-species-of-conservation-interest-soci-interactions-from-2006" TargetMode="External"/><Relationship Id="rId80" Type="http://schemas.openxmlformats.org/officeDocument/2006/relationships/image" Target="media/image32.png"/><Relationship Id="rId155" Type="http://schemas.openxmlformats.org/officeDocument/2006/relationships/image" Target="media/image44.png"/><Relationship Id="rId176" Type="http://schemas.openxmlformats.org/officeDocument/2006/relationships/hyperlink" Target="https://www.daf.qld.gov.au/__data/assets/pdf_file/0004/1402672/Sth-QLD-Trawl-ERA-Final.pdf" TargetMode="External"/><Relationship Id="rId197" Type="http://schemas.openxmlformats.org/officeDocument/2006/relationships/hyperlink" Target="https://www.msq.qld.gov.au/marine-pollution" TargetMode="External"/><Relationship Id="rId201" Type="http://schemas.openxmlformats.org/officeDocument/2006/relationships/hyperlink" Target="http://www.environment.gov.au/cgi-bin/sprat/public/publicspecies.pl?taxon_id=1104" TargetMode="External"/><Relationship Id="rId222" Type="http://schemas.openxmlformats.org/officeDocument/2006/relationships/hyperlink" Target="https://www.msc.org/docs/default-source/default-document-library/for-business/program-documents/fisheries-program-documents/msc-fisheries-standard-v3-0.pdf?sfvrsn=53623a3_31" TargetMode="External"/><Relationship Id="rId243" Type="http://schemas.openxmlformats.org/officeDocument/2006/relationships/hyperlink" Target="https://www.publications.qld.gov.au/dataset/queensland-sustainable-fisheries-strategy/resource/319c7e02-f07b-4b2e-8fd5-a435d2c2f3c9" TargetMode="External"/><Relationship Id="rId17" Type="http://schemas.openxmlformats.org/officeDocument/2006/relationships/hyperlink" Target="https://www.msc.org/docs/default-source/default-document-library/for-business/program-documents/fisheries-program-documents/msc-fisheries-standard-v3-0.pdf?sfvrsn=53623a3_31" TargetMode="External"/><Relationship Id="rId38" Type="http://schemas.openxmlformats.org/officeDocument/2006/relationships/image" Target="media/image9.png"/><Relationship Id="rId59" Type="http://schemas.openxmlformats.org/officeDocument/2006/relationships/image" Target="media/image24.png"/><Relationship Id="rId103" Type="http://schemas.openxmlformats.org/officeDocument/2006/relationships/hyperlink" Target="https://www.publications.qld.gov.au/ckan-publications-attachments-prod/resources/b0d530dc-34ba-4dd7-9109-b79f3a785203/central-trawl-region-harvest-strategy.pdf?ETag=46f5f6a23c974621e5c8428a0cc56942" TargetMode="External"/><Relationship Id="rId124" Type="http://schemas.openxmlformats.org/officeDocument/2006/relationships/hyperlink" Target="https://fish.gov.au/report/290-Western-King-Prawn-2020" TargetMode="External"/><Relationship Id="rId70" Type="http://schemas.openxmlformats.org/officeDocument/2006/relationships/hyperlink" Target="https://fisheries.msc.org/en/fisheries/australia-northern-prawn/@@assessments" TargetMode="External"/><Relationship Id="rId91" Type="http://schemas.openxmlformats.org/officeDocument/2006/relationships/hyperlink" Target="https://link.springer.com/article/10.1007/s10750-023-05460-8" TargetMode="External"/><Relationship Id="rId145" Type="http://schemas.openxmlformats.org/officeDocument/2006/relationships/hyperlink" Target="https://www.data.qld.gov.au/dataset/quarterly-reports-species-of-conservation-interest-soci-interactions-from-2006/resource/7ec15655-5c2c-48f5-88ac-50a9501317a0?filters=Region%3AEC" TargetMode="External"/><Relationship Id="rId166" Type="http://schemas.openxmlformats.org/officeDocument/2006/relationships/hyperlink" Target="https://era.daf.qld.gov.au/id/eprint/9354/1/Estimating%20impacts%20of%20management%20changes%20on%20bycatch%20reduction_2017_campbell.pdf" TargetMode="External"/><Relationship Id="rId187" Type="http://schemas.openxmlformats.org/officeDocument/2006/relationships/hyperlink" Target="https://www.frdc.com.au/sites/default/files/products/2013-009-DLD.pdf" TargetMode="External"/><Relationship Id="rId1" Type="http://schemas.openxmlformats.org/officeDocument/2006/relationships/customXml" Target="../customXml/item1.xml"/><Relationship Id="rId212" Type="http://schemas.openxmlformats.org/officeDocument/2006/relationships/hyperlink" Target="https://www.msc.org/what-we-are-doing/science-and-research/habitat-impacts-tool" TargetMode="External"/><Relationship Id="rId233" Type="http://schemas.openxmlformats.org/officeDocument/2006/relationships/image" Target="media/image48.jpeg"/><Relationship Id="rId254" Type="http://schemas.openxmlformats.org/officeDocument/2006/relationships/hyperlink" Target="https://www.daf.qld.gov.au/business-priorities/fisheries/sustainable/fishery-working-groups/trawl-working-group" TargetMode="External"/><Relationship Id="rId28" Type="http://schemas.openxmlformats.org/officeDocument/2006/relationships/hyperlink" Target="https://www.business.qld.gov.au/industries/farms-fishing-forestry/fisheries/commercial/profile/trawl/bycatch/bigeye" TargetMode="External"/><Relationship Id="rId49" Type="http://schemas.openxmlformats.org/officeDocument/2006/relationships/image" Target="media/image17.png"/><Relationship Id="rId114" Type="http://schemas.openxmlformats.org/officeDocument/2006/relationships/hyperlink" Target="https://www.msc.org/docs/default-source/default-document-library/for-business/program-documents/fisheries-program-documents/msc-fisheries-standard-v3-0.pdf?sfvrsn=53623a3_31" TargetMode="External"/><Relationship Id="rId60" Type="http://schemas.openxmlformats.org/officeDocument/2006/relationships/hyperlink" Target="https://whichfish.com.au/glossary/berried-female/" TargetMode="External"/><Relationship Id="rId81" Type="http://schemas.openxmlformats.org/officeDocument/2006/relationships/image" Target="media/image33.png"/><Relationship Id="rId135" Type="http://schemas.openxmlformats.org/officeDocument/2006/relationships/hyperlink" Target="https://www.dcceew.gov.au/environment/epbc/epbc-act-reform" TargetMode="External"/><Relationship Id="rId156" Type="http://schemas.openxmlformats.org/officeDocument/2006/relationships/hyperlink" Target="https://www.legislation.qld.gov.au/view/html/inforce/current/act-2004-031?query=((Repealed%3DN%20AND%20PrintType%3D%22act.reprint%22%20AND%20PitValid%3D%40pointInTime(20240325000000))%20OR%20(Repealed%3DN%20AND%20PrintType%3D%22reprint%22%20AND%20PitValid%3D%40pointInTime(20240325000000)))%20AND%20Content%3D(%22Marine%22%20OR%20%22park%22)&amp;q-collection%5B%5D=inforceActs&amp;q-collection%5B%5D=inforceSLs&amp;q-documentTitle=&amp;q-prefixCcl=&amp;q-searchfor=Marine%20park&amp;q-searchin=Content&amp;q-searchusing=anywords&amp;q-year=&amp;q-no=&amp;q-point-in-time=25%2F03%2F2024&amp;q-searchform=basic" TargetMode="External"/><Relationship Id="rId177" Type="http://schemas.openxmlformats.org/officeDocument/2006/relationships/hyperlink" Target="https://www.nespmarine.edu.au/system/files/Shark_Action_Plan_FINAL_Sept7_2021_WEB_RGB.pdf" TargetMode="External"/><Relationship Id="rId198" Type="http://schemas.openxmlformats.org/officeDocument/2006/relationships/hyperlink" Target="https://daf.engagementhub.com.au/onboard-camera-trial" TargetMode="External"/><Relationship Id="rId202" Type="http://schemas.openxmlformats.org/officeDocument/2006/relationships/hyperlink" Target="https://www.data.qld.gov.au/dataset/quarterly-reports-species-of-conservation-interest-soci-interactions-from-2006/resource/7ec15655-5c2c-48f5-88ac-50a9501317a0?filters=Region%3AEC" TargetMode="External"/><Relationship Id="rId223" Type="http://schemas.openxmlformats.org/officeDocument/2006/relationships/hyperlink" Target="https://www.legislation.qld.gov.au/view/html/inforce/current/act-1994-037" TargetMode="External"/><Relationship Id="rId244" Type="http://schemas.openxmlformats.org/officeDocument/2006/relationships/hyperlink" Target="https://www.publications.qld.gov.au/ckan-publications-attachments-prod/resources/b0d530dc-34ba-4dd7-9109-b79f3a785203/central-trawl-region-harvest-strategy.pdf?ETag=46f5f6a23c974621e5c8428a0cc56942" TargetMode="External"/><Relationship Id="rId18" Type="http://schemas.openxmlformats.org/officeDocument/2006/relationships/hyperlink" Target="https://www.business.qld.gov.au/industries/farms-fishing-forestry/fisheries/commercial/profile/trawl/east/operate" TargetMode="External"/><Relationship Id="rId39" Type="http://schemas.openxmlformats.org/officeDocument/2006/relationships/image" Target="media/image10.png"/><Relationship Id="rId50" Type="http://schemas.openxmlformats.org/officeDocument/2006/relationships/image" Target="media/image18.png"/><Relationship Id="rId104" Type="http://schemas.openxmlformats.org/officeDocument/2006/relationships/hyperlink" Target="https://www.publications.qld.gov.au/dataset/queensland-fisheries-harvest-strategy/resource/1a6d9dc6-73ac-4d32-9422-065649c34bba" TargetMode="External"/><Relationship Id="rId125" Type="http://schemas.openxmlformats.org/officeDocument/2006/relationships/hyperlink" Target="https://fisheries.msc.org/en/fisheries/spencer-gulf-king-prawn/@@view" TargetMode="External"/><Relationship Id="rId146" Type="http://schemas.openxmlformats.org/officeDocument/2006/relationships/hyperlink" Target="https://www.dcceew.gov.au/sites/default/files/documents/syngnathids.pdf" TargetMode="External"/><Relationship Id="rId167" Type="http://schemas.openxmlformats.org/officeDocument/2006/relationships/hyperlink" Target="https://doi.org/10.25903/yphx-yk52" TargetMode="External"/><Relationship Id="rId188" Type="http://schemas.openxmlformats.org/officeDocument/2006/relationships/hyperlink" Target="https://watermark.silverchair.com/fsz205.pdf?token=AQECAHi208BE49Ooan9kkhW_Ercy7Dm3ZL_9Cf3qfKAc485ysgAAA1QwggNQBgkqhkiG9w0BBwagggNBMIIDPQIBADCCAzYGCSqGSIb3DQEHATAeBglghkgBZQMEAS4wEQQM10u867KyqtCGv-XzAgEQgIIDB2QWpn2_qcHQ6h3RWkCv2qhU1PrbGKkLpRHEju68QoJmuvox3499vgkfGwyIzljZEfq1C2fPH4WB8FKnUa-zX9wK71ENq8kW90e3SWbXTrWpc6Ut-a_8ASXyy9kS27H-uOy_KnP9jDU-Z-MOqwCFVCve59xgBl0z-kOwBv6ZxNcKZ8AeOvWCGOT4XYIkhKeP8vu-_rgUSbBXEarbPCVmGIF8SBlLe-oc4KY1rB5SXhXyzMenJSoO2vkDu6305rhtKz9qPU5tEM8vg1h0fLrWhGIUfTW6nQdwgu-VL3Id97BsapPz_KN55k7X3HGZi1KR9UcmzHAz-vpytmX1kHeVJkYmuuI5ywSs1CUI5P6gXtOmKb9hc6b3R-b8g-rx2YbfW6bF-eY3wVd0aA8eGX_L2GPHAhjoqFZ34ASs23qN4G28JRxAEp_gI6CaT357HkZOGNeS_Lm-VoWpu41q9w_wrXF64R8FHTEk9DRWBUI6kgGVXVM4tY-4gPFf3i3yS8u-QPVORdq9dZJuqauz1_wlp0FQ-lJ652M63CRU-3njTYi6eSxk_5O1WYerOLmIS9Q1xSJbsPa1wC8Lr25GLQgMSDkfSP36oe5d9Fxqgoeu1T9FdLHwPTY7fOaQs7NCR-yYFxuTPOrmfFdEjPGD_6rfsk_c_2T4RcfppWT2HyjKzwvln_tFPWddIqmqQiHeTBuxhNAJaNMqOTN_C3tH0J3CHywtv_UqX48I-kZx-LoucbeOeT_5voatPXVeTDRs1SKvYeH30xbX0VVXYTr7p-TmG7TAHGLy-1kfgFd0-Dht6KBq4AdnDSF6elDHIPMtKgxVZRpzjQyRZ2ZvAV7V2Pte6YZVuRTUdWqRTt5T43FGSjPFAYzEzxMGVKDc1bBcWuOhRTRniMmaHSlvYKVHQ4RjgOv0ZcBn3v7pbQjyDRZpJbNhFfIgwUqwILEYyD4Qq_ZoPH1oZP3vMvr1DZpj58BYHusfP0LCFDyfhwUXK1DR7R-7hhf5vdhieMd4m-2Vueo1byYPSdHtdQU" TargetMode="External"/><Relationship Id="rId71" Type="http://schemas.openxmlformats.org/officeDocument/2006/relationships/image" Target="media/image27.png"/><Relationship Id="rId92" Type="http://schemas.openxmlformats.org/officeDocument/2006/relationships/hyperlink" Target="https://fisheries.msc.org/en/fisheries/australia-northern-prawn/@@assessments" TargetMode="External"/><Relationship Id="rId213" Type="http://schemas.openxmlformats.org/officeDocument/2006/relationships/hyperlink" Target="https://www.msc.org/what-we-are-doing/science-and-research/habitat-impacts-tool" TargetMode="External"/><Relationship Id="rId234" Type="http://schemas.openxmlformats.org/officeDocument/2006/relationships/hyperlink" Target="https://www.daf.qld.gov.au/business-priorities/fisheries/sustainable/fishery-working-groups/trawl-working-group" TargetMode="External"/><Relationship Id="rId2" Type="http://schemas.openxmlformats.org/officeDocument/2006/relationships/customXml" Target="../customXml/item2.xml"/><Relationship Id="rId29" Type="http://schemas.openxmlformats.org/officeDocument/2006/relationships/hyperlink" Target="https://www.business.qld.gov.au/industries/farms-fishing-forestry/fisheries/commercial/profile/trawl/bycatch/panel" TargetMode="External"/><Relationship Id="rId255" Type="http://schemas.openxmlformats.org/officeDocument/2006/relationships/hyperlink" Target="https://www.daf.qld.gov.au/business-priorities/fisheries/sustainable/sustainable-fisheries-expert-panel/communiques" TargetMode="External"/><Relationship Id="rId40" Type="http://schemas.openxmlformats.org/officeDocument/2006/relationships/hyperlink" Target="https://www.msc.org/docs/default-source/default-document-library/for-business/program-documents/fisheries-program-documents/msc-fisheries-standard-v3-0.pdf?sfvrsn=53623a3_31" TargetMode="External"/><Relationship Id="rId115" Type="http://schemas.openxmlformats.org/officeDocument/2006/relationships/hyperlink" Target="https://www.msc.org/docs/default-source/default-document-library/for-business/program-documents/fisheries-program-documents/msc-fisheries-standard-v3-0.pdf?sfvrsn=53623a3_31" TargetMode="External"/><Relationship Id="rId136" Type="http://schemas.openxmlformats.org/officeDocument/2006/relationships/hyperlink" Target="https://www.speciesplus.net/api/v1/documents/15651" TargetMode="External"/><Relationship Id="rId157" Type="http://schemas.openxmlformats.org/officeDocument/2006/relationships/hyperlink" Target="https://parks.desi.qld.gov.au/__data/assets/pdf_file/0024/343734/gsmp-zones-designated-areas-map.pdf" TargetMode="External"/><Relationship Id="rId178" Type="http://schemas.openxmlformats.org/officeDocument/2006/relationships/hyperlink" Target="https://elibrary.gbrmpa.gov.au/jspui/bitstream/11017/522/1/Assessment_ecological_vulnerability_ECOTF_climate_change.pdf" TargetMode="External"/><Relationship Id="rId61" Type="http://schemas.openxmlformats.org/officeDocument/2006/relationships/hyperlink" Target="https://whichfish.com.au/glossary/likely/" TargetMode="External"/><Relationship Id="rId82" Type="http://schemas.openxmlformats.org/officeDocument/2006/relationships/hyperlink" Target="https://fishnet.fisheries.qld.gov.au/Content/Public/ViewReport.aspx?ReportID=24" TargetMode="External"/><Relationship Id="rId199" Type="http://schemas.openxmlformats.org/officeDocument/2006/relationships/hyperlink" Target="https://www.publications.qld.gov.au/ckan-publications-attachments-prod/resources/b0d530dc-34ba-4dd7-9109-b79f3a785203/central-trawl-region-harvest-strategy.pdf?ETag=46f5f6a23c974621e5c8428a0cc56942" TargetMode="External"/><Relationship Id="rId203" Type="http://schemas.openxmlformats.org/officeDocument/2006/relationships/hyperlink" Target="https://www.publications.qld.gov.au/ckan-publications-attachments-prod/resources/38dcb9a7-219e-489e-8e36-4324b19f1e50/east-coast-inshore-protected-species-management-strategy.pdf?ETag=c1ad0ba4f4265b87203cbb0c3b9b684d" TargetMode="External"/><Relationship Id="rId19" Type="http://schemas.openxmlformats.org/officeDocument/2006/relationships/hyperlink" Target="https://www.daf.qld.gov.au/business-%20priorities/fisheries/sustainable/harvest-strategy" TargetMode="External"/><Relationship Id="rId224" Type="http://schemas.openxmlformats.org/officeDocument/2006/relationships/hyperlink" Target="https://www.legislation.qld.gov.au/view/html/inforce/current/sl-2019-0179" TargetMode="External"/><Relationship Id="rId245" Type="http://schemas.openxmlformats.org/officeDocument/2006/relationships/hyperlink" Target="https://www.publications.qld.gov.au/dataset/annual-report-department-agriculture-fisheries/resource/e077ab11-b5c7-4363-a636-8ed1c306fb1c" TargetMode="External"/><Relationship Id="rId30" Type="http://schemas.openxmlformats.org/officeDocument/2006/relationships/hyperlink" Target="https://www.business.qld.gov.au/industries/farms-fishing-forestry/fisheries/commercial/profile/trawl/turtle-excluder" TargetMode="External"/><Relationship Id="rId105" Type="http://schemas.openxmlformats.org/officeDocument/2006/relationships/hyperlink" Target="https://www.publications.qld.gov.au/dataset/fisheries-data-validation-plan/resource/71f71b4d-7b8d-4c28-b532-3c3ffab593f6" TargetMode="External"/><Relationship Id="rId126" Type="http://schemas.openxmlformats.org/officeDocument/2006/relationships/hyperlink" Target="https://fisheries.msc.org/en/fisheries/shark-bay-prawn/@@assessments" TargetMode="External"/><Relationship Id="rId147" Type="http://schemas.openxmlformats.org/officeDocument/2006/relationships/hyperlink" Target="https://era.daf.qld.gov.au/id/eprint/6433/1/Syngnathids-report.pdf" TargetMode="External"/><Relationship Id="rId168" Type="http://schemas.openxmlformats.org/officeDocument/2006/relationships/hyperlink" Target="https://era.daf.qld.gov.au/id/eprint/3709/1/BycatchFinalReport2007-FullReport.pdf" TargetMode="External"/><Relationship Id="rId51" Type="http://schemas.openxmlformats.org/officeDocument/2006/relationships/hyperlink" Target="https://fisheries.msc.org/en/fisheries/australia-northern-prawn/@@view" TargetMode="External"/><Relationship Id="rId72" Type="http://schemas.openxmlformats.org/officeDocument/2006/relationships/hyperlink" Target="https://fish.gov.au/report/270-ENDEAVOUR-PRAWNS-2020" TargetMode="External"/><Relationship Id="rId93" Type="http://schemas.openxmlformats.org/officeDocument/2006/relationships/hyperlink" Target="https://www.publications.qld.gov.au/dataset/e7f0da0a-3904-%20424b-ab48-a63bf7157823/resource/873e3106-5993-4efb-a3dc-%206b5dc1a1f2f0/fs_download/queensland-fisheries-summary-report.pdf" TargetMode="External"/><Relationship Id="rId189" Type="http://schemas.openxmlformats.org/officeDocument/2006/relationships/hyperlink" Target="https://academic.oup.com/icesjms/article/77/2/680/5644309%20Accessed%202%20March%202024" TargetMode="External"/><Relationship Id="rId256" Type="http://schemas.openxmlformats.org/officeDocument/2006/relationships/hyperlink" Target="https://www.publications.qld.gov.au/dataset/queensland-fisheries-harvest-strategies/resource/6a4ff6f2-8a64-4539-afb0-1fb2bcca634c" TargetMode="External"/><Relationship Id="rId214" Type="http://schemas.openxmlformats.org/officeDocument/2006/relationships/hyperlink" Target="https://www.frdc.com.au/project/2020-026" TargetMode="External"/><Relationship Id="rId235" Type="http://schemas.openxmlformats.org/officeDocument/2006/relationships/hyperlink" Target="https://www.daf.qld.gov.au/business-priorities/fisheries/monitoring-research/data/stock-assessment-program" TargetMode="External"/><Relationship Id="rId116" Type="http://schemas.openxmlformats.org/officeDocument/2006/relationships/hyperlink" Target="https://qfish.fisheries.qld.gov.au/" TargetMode="External"/><Relationship Id="rId137" Type="http://schemas.openxmlformats.org/officeDocument/2006/relationships/hyperlink" Target="https://www.speciesplus.net/api/v1/documents/15650" TargetMode="External"/><Relationship Id="rId158" Type="http://schemas.openxmlformats.org/officeDocument/2006/relationships/image" Target="media/image45.png"/><Relationship Id="rId20" Type="http://schemas.openxmlformats.org/officeDocument/2006/relationships/image" Target="media/image3.jpeg"/><Relationship Id="rId41" Type="http://schemas.openxmlformats.org/officeDocument/2006/relationships/image" Target="media/image11.png"/><Relationship Id="rId62" Type="http://schemas.openxmlformats.org/officeDocument/2006/relationships/hyperlink" Target="https://whichfish.com.au/glossary/biomass/" TargetMode="External"/><Relationship Id="rId83" Type="http://schemas.openxmlformats.org/officeDocument/2006/relationships/hyperlink" Target="https://era.daf.qld.gov.au/id/eprint/7441/1/Beam_trawl_survey_results%202020.pdf" TargetMode="External"/><Relationship Id="rId179" Type="http://schemas.openxmlformats.org/officeDocument/2006/relationships/hyperlink" Target="https://era.daf.qld.gov.au/id/eprint/7444/" TargetMode="External"/><Relationship Id="rId190" Type="http://schemas.openxmlformats.org/officeDocument/2006/relationships/hyperlink" Target="https://era.daf.qld.gov.au/id/eprint/8091/" TargetMode="External"/><Relationship Id="rId204" Type="http://schemas.openxmlformats.org/officeDocument/2006/relationships/hyperlink" Target="https://www.legislation.qld.gov.au/view/html/inforce/current/sl-2019-0178" TargetMode="External"/><Relationship Id="rId225" Type="http://schemas.openxmlformats.org/officeDocument/2006/relationships/hyperlink" Target="https://www.legislation.qld.gov.au/view/html/inforce/current/sl-2019-0178" TargetMode="External"/><Relationship Id="rId246" Type="http://schemas.openxmlformats.org/officeDocument/2006/relationships/hyperlink" Target="https://www.publications.qld.gov.au/dataset/strategic-plan-department-of-agriculture-and-fisheries/resource/c2beaba0-f97c-4e09-bff3-aade232a8eb8" TargetMode="External"/><Relationship Id="rId106" Type="http://schemas.openxmlformats.org/officeDocument/2006/relationships/hyperlink" Target="https://daf.engagementhub.com.au/onboard-camera-trial" TargetMode="External"/><Relationship Id="rId127" Type="http://schemas.openxmlformats.org/officeDocument/2006/relationships/hyperlink" Target="https://www.dcceew.gov.au/sites/default/files/env/consultations/e1ba225f-3edc-4f76-b93e-bb8cc69b0939/files/qld-east-coast-trawl-fishery-submission-2021.pdf" TargetMode="External"/><Relationship Id="rId10" Type="http://schemas.openxmlformats.org/officeDocument/2006/relationships/footnotes" Target="footnotes.xml"/><Relationship Id="rId31" Type="http://schemas.openxmlformats.org/officeDocument/2006/relationships/hyperlink" Target="https://www.publications.qld.gov.au/dataset/qld-efisher-app-documents/resource/3e65775a-a594-4169-ac3d-86601ec8a3f0" TargetMode="External"/><Relationship Id="rId52" Type="http://schemas.openxmlformats.org/officeDocument/2006/relationships/image" Target="media/image19.png"/><Relationship Id="rId73" Type="http://schemas.openxmlformats.org/officeDocument/2006/relationships/hyperlink" Target="https://fish.gov.au/report/270-ENDEAVOUR-PRAWNS-2020" TargetMode="External"/><Relationship Id="rId94" Type="http://schemas.openxmlformats.org/officeDocument/2006/relationships/hyperlink" Target="https://www.dcceew.gov.au/sites/default/files/env/consultations/e1ba225f-3edc-4f76-b93e-bb8cc69b0939/files/qld-east-coast-trawl-fishery-submission-2021.pdf" TargetMode="External"/><Relationship Id="rId148" Type="http://schemas.openxmlformats.org/officeDocument/2006/relationships/hyperlink" Target="https://www.business.qld.gov.au/industries/farms-fishing-forestry/fisheries/commercial/report/logbook/tep" TargetMode="External"/><Relationship Id="rId169" Type="http://schemas.openxmlformats.org/officeDocument/2006/relationships/hyperlink" Target="https://era.daf.qld.gov.au/id/eprint/5028/1/Final%20Report%202013-020%20Physical%20oceanographic%20influences%20on%20Queensland%20reef%20fish%20and%20scallops.pdf" TargetMode="External"/><Relationship Id="rId4" Type="http://schemas.openxmlformats.org/officeDocument/2006/relationships/customXml" Target="../customXml/item4.xml"/><Relationship Id="rId180" Type="http://schemas.openxmlformats.org/officeDocument/2006/relationships/hyperlink" Target="http://elibrary.gbrmpa.gov.au/jspui/bitstream/11017/1148/1/ECOTF_ERA_Technical_web.pdf" TargetMode="External"/><Relationship Id="rId215" Type="http://schemas.openxmlformats.org/officeDocument/2006/relationships/hyperlink" Target="https://www.publications.qld.gov.au/ckan-publications-attachments-prod/resources/25136e07-b01d-4809-b27d-34f6c9b24976/southern-inshore-trawl-region-harvest-strategy.pdf?ETag=f72bdd36e470a5c00ad281623d45c048" TargetMode="External"/><Relationship Id="rId236" Type="http://schemas.openxmlformats.org/officeDocument/2006/relationships/hyperlink" Target="https://www.dcceew.gov.au/sites/default/files/documents/qld-east-coast-otter-trawl-assessment-2021.pdf" TargetMode="External"/><Relationship Id="rId257" Type="http://schemas.openxmlformats.org/officeDocument/2006/relationships/hyperlink" Target="https://www.publications.qld.gov.au/ckan-publications-attachments-prod/resources/b0d530dc-34ba-4dd7-9109-b79f3a785203/central-trawl-region-harvest-strategy.pdf?ETag=46f5f6a23c974621e5c8428a0cc56942" TargetMode="External"/><Relationship Id="rId42" Type="http://schemas.openxmlformats.org/officeDocument/2006/relationships/image" Target="media/image12.png"/><Relationship Id="rId84" Type="http://schemas.openxmlformats.org/officeDocument/2006/relationships/hyperlink" Target="https://fisheries.msc.org/en/fisheries/australia-east-coast-king-prawn/" TargetMode="External"/><Relationship Id="rId138" Type="http://schemas.openxmlformats.org/officeDocument/2006/relationships/hyperlink" Target="http://www.environment.gov.au/cgi-bin/sprat/public/publicshowmigratory.p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daf.qld.gov.au/business-priorities/fisheries/sustainable/fishery-working-groups/trawl-working-group/communiques/communique-27-28-november-2023" TargetMode="External"/><Relationship Id="rId13" Type="http://schemas.openxmlformats.org/officeDocument/2006/relationships/hyperlink" Target="https://www.cms.int/sites/default/files/document/MOS1_Inf_5_6_Report_from_Australia_0.pdf" TargetMode="External"/><Relationship Id="rId18" Type="http://schemas.openxmlformats.org/officeDocument/2006/relationships/hyperlink" Target="https://www.iucnredlist.org/species/176734/7292879" TargetMode="External"/><Relationship Id="rId26" Type="http://schemas.openxmlformats.org/officeDocument/2006/relationships/hyperlink" Target="https://www.iucnredlist.org/species/176708/136257093" TargetMode="External"/><Relationship Id="rId3" Type="http://schemas.openxmlformats.org/officeDocument/2006/relationships/hyperlink" Target="https://www.legislation.qld.gov.au/view/whole/html/inforce/current/sl-2019-0076" TargetMode="External"/><Relationship Id="rId21" Type="http://schemas.openxmlformats.org/officeDocument/2006/relationships/hyperlink" Target="https://www.iucnredlist.org/species/176746/132780885" TargetMode="External"/><Relationship Id="rId7" Type="http://schemas.openxmlformats.org/officeDocument/2006/relationships/hyperlink" Target="https://www.business.qld.gov.au/industries/farms-fishing-forestry/fisheries/monitoring-reporting/requirements/logbooks" TargetMode="External"/><Relationship Id="rId12" Type="http://schemas.openxmlformats.org/officeDocument/2006/relationships/hyperlink" Target="https://www.data.qld.gov.au/dataset/quarterly-reports-species-of-conservation-interest-soci-interactions-from-2006" TargetMode="External"/><Relationship Id="rId17" Type="http://schemas.openxmlformats.org/officeDocument/2006/relationships/hyperlink" Target="https://elibrary.gbrmpa.gov.au/jspui/retrieve/62d985cf-79b1-4615-b80a-9b43c8b517f3/gbrmpa-VA-SeaSnakes-11-7-12.pdf" TargetMode="External"/><Relationship Id="rId25" Type="http://schemas.openxmlformats.org/officeDocument/2006/relationships/hyperlink" Target="https://www.iucnredlist.org/species/176716/134229775" TargetMode="External"/><Relationship Id="rId2" Type="http://schemas.openxmlformats.org/officeDocument/2006/relationships/hyperlink" Target="https://www.federalregister.gov/documents/2021/04/30/2021-09077/bureau-of-oceans-and-international-environmental-and-scientific-affairs-annual-certification-of" TargetMode="External"/><Relationship Id="rId16" Type="http://schemas.openxmlformats.org/officeDocument/2006/relationships/hyperlink" Target="https://daf.engagementhub.com.au/onboard-camera-trial" TargetMode="External"/><Relationship Id="rId20" Type="http://schemas.openxmlformats.org/officeDocument/2006/relationships/hyperlink" Target="https://www.iucnredlist.org/species/132475824/83766285" TargetMode="External"/><Relationship Id="rId1" Type="http://schemas.openxmlformats.org/officeDocument/2006/relationships/hyperlink" Target="https://www.cmar.csiro.au/data/caab/taxon_report.cfm?caab_code=28711050" TargetMode="External"/><Relationship Id="rId6" Type="http://schemas.openxmlformats.org/officeDocument/2006/relationships/hyperlink" Target="https://www.fish.gov.au/report/291-Redspot-King-Prawn-2020" TargetMode="External"/><Relationship Id="rId11" Type="http://schemas.openxmlformats.org/officeDocument/2006/relationships/hyperlink" Target="https://www.dcceew.gov.au/sites/default/files/env/consultations/e1ba225f-3edc-4f76-b93e-bb8cc69b0939/files/qld-east-coast-trawl-fishery-submission-2021.pdf" TargetMode="External"/><Relationship Id="rId24" Type="http://schemas.openxmlformats.org/officeDocument/2006/relationships/hyperlink" Target="https://www.iucnredlist.org/species/176756/7298218" TargetMode="External"/><Relationship Id="rId5" Type="http://schemas.openxmlformats.org/officeDocument/2006/relationships/hyperlink" Target="https://www.afma.gov.au/sites/default/files/2023-02/Northern%20Prawn%20Fishery%20Harvest%20Strategy.pdf" TargetMode="External"/><Relationship Id="rId15" Type="http://schemas.openxmlformats.org/officeDocument/2006/relationships/hyperlink" Target="https://daf.engagementhub.com.au/onboard-camera-trial" TargetMode="External"/><Relationship Id="rId23" Type="http://schemas.openxmlformats.org/officeDocument/2006/relationships/hyperlink" Target="https://www.iucnredlist.org/species/176727/7291730" TargetMode="External"/><Relationship Id="rId28" Type="http://schemas.openxmlformats.org/officeDocument/2006/relationships/hyperlink" Target="https://www.publications.qld.gov.au/dataset/queensland-sustainable-fisheries-strategy/resource/e4fb3d01-d6c1-4bc3-b9f8-cdda16750ada" TargetMode="External"/><Relationship Id="rId10" Type="http://schemas.openxmlformats.org/officeDocument/2006/relationships/hyperlink" Target="https://www.dcceew.gov.au/sites/default/files/env/pages/9fe831d8-19fc-4b5e-90cb-3f4a3c5ad995/files/assessment-2017.pdf" TargetMode="External"/><Relationship Id="rId19" Type="http://schemas.openxmlformats.org/officeDocument/2006/relationships/hyperlink" Target="file:///Users/peter2/Dropbox/FishListic%20Dropbox/ECOTF%202024%20pre%20assessment/2024%20pre-assessment%2011%20uoAs/Reports/drafts%20only/&#8226;%09https:/www.iucnredlist.org/species/176748/7296594" TargetMode="External"/><Relationship Id="rId4" Type="http://schemas.openxmlformats.org/officeDocument/2006/relationships/hyperlink" Target="https://www.cmar.csiro.au/data/caab/taxon_report.cfm?caab_code=28711050" TargetMode="External"/><Relationship Id="rId9" Type="http://schemas.openxmlformats.org/officeDocument/2006/relationships/hyperlink" Target="https://www.dcceew.gov.au/sites/default/files/documents/qld-east-coast-otter-trawl-assessment-2021.pdf" TargetMode="External"/><Relationship Id="rId14" Type="http://schemas.openxmlformats.org/officeDocument/2006/relationships/hyperlink" Target="https://daf.engagementhub.com.au/onboard-camera-trial" TargetMode="External"/><Relationship Id="rId22" Type="http://schemas.openxmlformats.org/officeDocument/2006/relationships/hyperlink" Target="https://www.iucnredlist.org/species/176716/134229775" TargetMode="External"/><Relationship Id="rId27" Type="http://schemas.openxmlformats.org/officeDocument/2006/relationships/hyperlink" Target="https://www.daf.qld.gov.au/business-priorities/fisheries/sustainable/reviews-surveys-consult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766BF6ECA4C254F8D8B0D6F0871B489" ma:contentTypeVersion="3" ma:contentTypeDescription="Create a new document." ma:contentTypeScope="" ma:versionID="6dc7663c189766c4be722e387334b8f9">
  <xsd:schema xmlns:xsd="http://www.w3.org/2001/XMLSchema" xmlns:xs="http://www.w3.org/2001/XMLSchema" xmlns:p="http://schemas.microsoft.com/office/2006/metadata/properties" xmlns:ns2="0461b8ec-855f-498e-a82e-c8fc7de7f7b9" targetNamespace="http://schemas.microsoft.com/office/2006/metadata/properties" ma:root="true" ma:fieldsID="ed43ec8576d69d6b476d0c4b6b15b097" ns2:_="">
    <xsd:import namespace="0461b8ec-855f-498e-a82e-c8fc7de7f7b9"/>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61b8ec-855f-498e-a82e-c8fc7de7f7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Project Doc" ma:contentTypeID="0x0101000ABD0346977A1C4DA3191955390F333D00017EBDF15A323C48ADD4BB3C51524406" ma:contentTypeVersion="154" ma:contentTypeDescription="" ma:contentTypeScope="" ma:versionID="af2e53a0250cee0a42362ad590826732">
  <xsd:schema xmlns:xsd="http://www.w3.org/2001/XMLSchema" xmlns:xs="http://www.w3.org/2001/XMLSchema" xmlns:p="http://schemas.microsoft.com/office/2006/metadata/properties" xmlns:ns2="DF4B8A4B-0CFC-4C20-846F-EA898DEF5F03" xmlns:ns3="df4b8a4b-0cfc-4c20-846f-ea898def5f03" xmlns:ns4="39cc9aa4-8199-4288-8a76-9798b9659fd2" xmlns:ns5="http://schemas.microsoft.com/sharepoint/v4" xmlns:ns6="01de5c51-8d3b-4c03-aded-9ab6e589b0dc" targetNamespace="http://schemas.microsoft.com/office/2006/metadata/properties" ma:root="true" ma:fieldsID="36b2d41b38fdf2afdc4aab9ce937efa7" ns2:_="" ns3:_="" ns4:_="" ns5:_="" ns6:_="">
    <xsd:import namespace="DF4B8A4B-0CFC-4C20-846F-EA898DEF5F03"/>
    <xsd:import namespace="df4b8a4b-0cfc-4c20-846f-ea898def5f03"/>
    <xsd:import namespace="39cc9aa4-8199-4288-8a76-9798b9659fd2"/>
    <xsd:import namespace="http://schemas.microsoft.com/sharepoint/v4"/>
    <xsd:import namespace="01de5c51-8d3b-4c03-aded-9ab6e589b0dc"/>
    <xsd:element name="properties">
      <xsd:complexType>
        <xsd:sequence>
          <xsd:element name="documentManagement">
            <xsd:complexType>
              <xsd:all>
                <xsd:element ref="ns2:Meeting_x0020_Date" minOccurs="0"/>
                <xsd:element ref="ns2:Policy_x0020_Status" minOccurs="0"/>
                <xsd:element ref="ns2:Q_x0020_Month" minOccurs="0"/>
                <xsd:element ref="ns2:Year" minOccurs="0"/>
                <xsd:element ref="ns2:Internal" minOccurs="0"/>
                <xsd:element ref="ns2:Project_x0020_Lead" minOccurs="0"/>
                <xsd:element ref="ns2:Governance_x0020_Body" minOccurs="0"/>
                <xsd:element ref="ns2:Agenda_x0020_Item" minOccurs="0"/>
                <xsd:element ref="ns2:Reference_x0020_ID_x0020_Number" minOccurs="0"/>
                <xsd:element ref="ns2:Meeting_x0020_Name" minOccurs="0"/>
                <xsd:element ref="ns3:TaxCatchAll" minOccurs="0"/>
                <xsd:element ref="ns3:TaxCatchAllLabel" minOccurs="0"/>
                <xsd:element ref="ns3:gd34c2accb944e67adccaba771898deb" minOccurs="0"/>
                <xsd:element ref="ns3:n28856ef36e142d2acdcea917f605f78" minOccurs="0"/>
                <xsd:element ref="ns2:Standards_x0020_Team" minOccurs="0"/>
                <xsd:element ref="ns3:e169fb8ca9304a9c8e798ec8ba71f891" minOccurs="0"/>
                <xsd:element ref="ns3:d272b355dc074d35ab4accda223657ae" minOccurs="0"/>
                <xsd:element ref="ns3:_dlc_DocId" minOccurs="0"/>
                <xsd:element ref="ns3:_dlc_DocIdUrl" minOccurs="0"/>
                <xsd:element ref="ns3:_dlc_DocIdPersistId" minOccurs="0"/>
                <xsd:element ref="ns4:g81ef569017444c18994d7eb6af51100" minOccurs="0"/>
                <xsd:element ref="ns5:IconOverlay" minOccurs="0"/>
                <xsd:element ref="ns6:MediaServiceAutoKeyPoints" minOccurs="0"/>
                <xsd:element ref="ns6:MediaServiceKeyPoints" minOccurs="0"/>
                <xsd:element ref="ns6:MediaServiceDateTaken" minOccurs="0"/>
                <xsd:element ref="ns6: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4B8A4B-0CFC-4C20-846F-EA898DEF5F03" elementFormDefault="qualified">
    <xsd:import namespace="http://schemas.microsoft.com/office/2006/documentManagement/types"/>
    <xsd:import namespace="http://schemas.microsoft.com/office/infopath/2007/PartnerControls"/>
    <xsd:element name="Meeting_x0020_Date" ma:index="5" nillable="true" ma:displayName="Meeting Date" ma:format="DateOnly" ma:internalName="Meeting_x0020_Date" ma:readOnly="false">
      <xsd:simpleType>
        <xsd:restriction base="dms:DateTime"/>
      </xsd:simpleType>
    </xsd:element>
    <xsd:element name="Policy_x0020_Status" ma:index="6" nillable="true" ma:displayName="Policy Status" ma:default="N/A" ma:format="Dropdown" ma:internalName="Policy_x0020_Status" ma:readOnly="false">
      <xsd:simpleType>
        <xsd:restriction base="dms:Choice">
          <xsd:enumeration value="N/A"/>
          <xsd:enumeration value="Draft"/>
          <xsd:enumeration value="For Peer-Review"/>
          <xsd:enumeration value="Peer-Reviewed"/>
          <xsd:enumeration value="For Sign-Off"/>
          <xsd:enumeration value="Signed-Off"/>
          <xsd:enumeration value="Published"/>
          <xsd:enumeration value="Superseded"/>
        </xsd:restriction>
      </xsd:simpleType>
    </xsd:element>
    <xsd:element name="Q_x0020_Month" ma:index="7" nillable="true" ma:displayName="Q Month" ma:default="N/A" ma:format="Dropdown" ma:internalName="Q_x0020_Month" ma:readOnly="false">
      <xsd:simpleType>
        <xsd:restriction base="dms:Choice">
          <xsd:enumeration value="N/A"/>
          <xsd:enumeration value="Q1"/>
          <xsd:enumeration value="01. April"/>
          <xsd:enumeration value="02. May"/>
          <xsd:enumeration value="03. June"/>
          <xsd:enumeration value="Q2"/>
          <xsd:enumeration value="04. July"/>
          <xsd:enumeration value="05. August"/>
          <xsd:enumeration value="06. September"/>
          <xsd:enumeration value="Q3"/>
          <xsd:enumeration value="07. October"/>
          <xsd:enumeration value="08. November"/>
          <xsd:enumeration value="09. December"/>
          <xsd:enumeration value="Q4"/>
          <xsd:enumeration value="10. January"/>
          <xsd:enumeration value="11. February"/>
          <xsd:enumeration value="12. March"/>
        </xsd:restriction>
      </xsd:simpleType>
    </xsd:element>
    <xsd:element name="Year" ma:index="8" nillable="true" ma:displayName="Year" ma:default="2019" ma:format="Dropdown" ma:internalName="Year">
      <xsd:simpleType>
        <xsd:restriction base="dms:Choice">
          <xsd:enumeration value="N/A"/>
          <xsd:enumeration value="1995"/>
          <xsd:enumeration value="1996"/>
          <xsd:enumeration value="1997"/>
          <xsd:enumeration value="1998"/>
          <xsd:enumeration value="1999"/>
          <xsd:enumeration value="2000"/>
          <xsd:enumeration value="2001"/>
          <xsd:enumeration value="2002"/>
          <xsd:enumeration value="2003"/>
          <xsd:enumeration value="2004"/>
          <xsd:enumeration value="2005"/>
          <xsd:enumeration value="2006"/>
          <xsd:enumeration value="2007"/>
          <xsd:enumeration value="2008"/>
          <xsd:enumeration value="2009"/>
          <xsd:enumeration value="2010"/>
          <xsd:enumeration value="2011"/>
          <xsd:enumeration value="2011-2012"/>
          <xsd:enumeration value="2012"/>
          <xsd:enumeration value="2012-2013"/>
          <xsd:enumeration value="2013"/>
          <xsd:enumeration value="2013-2014"/>
          <xsd:enumeration value="2014"/>
          <xsd:enumeration value="2014-2015"/>
          <xsd:enumeration value="2015"/>
          <xsd:enumeration value="2015-2016"/>
          <xsd:enumeration value="2016"/>
          <xsd:enumeration value="2016-2017"/>
          <xsd:enumeration value="2017"/>
          <xsd:enumeration value="2017-2018"/>
          <xsd:enumeration value="2018"/>
          <xsd:enumeration value="2018-2019"/>
          <xsd:enumeration value="2019"/>
          <xsd:enumeration value="2019-2020"/>
          <xsd:enumeration value="2020"/>
          <xsd:enumeration value="2020-2021"/>
          <xsd:enumeration value="2021"/>
          <xsd:enumeration value="2021-2022"/>
          <xsd:enumeration value="2022"/>
          <xsd:enumeration value="2022-2023"/>
          <xsd:enumeration value="2023"/>
          <xsd:enumeration value="2023-2024"/>
          <xsd:enumeration value="2024"/>
        </xsd:restriction>
      </xsd:simpleType>
    </xsd:element>
    <xsd:element name="Internal" ma:index="9" nillable="true" ma:displayName="Public Facing" ma:default="0" ma:internalName="Internal" ma:readOnly="false">
      <xsd:simpleType>
        <xsd:restriction base="dms:Boolean"/>
      </xsd:simpleType>
    </xsd:element>
    <xsd:element name="Project_x0020_Lead" ma:index="10" nillable="true" ma:displayName="Project Lead" ma:list="UserInfo" ma:SharePointGroup="0" ma:internalName="Project_x0020_Lead"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Governance_x0020_Body" ma:index="11" nillable="true" ma:displayName="Governance Body" ma:default="N/A" ma:format="Dropdown" ma:internalName="Governance_x0020_Body" ma:readOnly="false">
      <xsd:simpleType>
        <xsd:restriction base="dms:Choice">
          <xsd:enumeration value="N/A"/>
          <xsd:enumeration value="Board of Trustees"/>
          <xsd:enumeration value="Exco"/>
          <xsd:enumeration value="MSCI Board"/>
          <xsd:enumeration value="SMT"/>
          <xsd:enumeration value="Stakeholder Council"/>
          <xsd:enumeration value="Standards Management"/>
          <xsd:enumeration value="Technical Advisory Board"/>
          <xsd:enumeration value="Seaweed Standards Committee"/>
        </xsd:restriction>
      </xsd:simpleType>
    </xsd:element>
    <xsd:element name="Agenda_x0020_Item" ma:index="12" nillable="true" ma:displayName="Agenda Item" ma:internalName="Agenda_x0020_Item" ma:readOnly="false">
      <xsd:simpleType>
        <xsd:restriction base="dms:Text"/>
      </xsd:simpleType>
    </xsd:element>
    <xsd:element name="Reference_x0020_ID_x0020_Number" ma:index="13" nillable="true" ma:displayName="Reference ID Number" ma:hidden="true" ma:internalName="Reference_x0020_ID_x0020_Number" ma:readOnly="false">
      <xsd:simpleType>
        <xsd:restriction base="dms:Text">
          <xsd:maxLength value="255"/>
        </xsd:restriction>
      </xsd:simpleType>
    </xsd:element>
    <xsd:element name="Meeting_x0020_Name" ma:index="14" nillable="true" ma:displayName="Meeting Name" ma:hidden="true" ma:internalName="Meeting_x0020_Name" ma:readOnly="false">
      <xsd:simpleType>
        <xsd:restriction base="dms:Text"/>
      </xsd:simpleType>
    </xsd:element>
    <xsd:element name="Standards_x0020_Team" ma:index="25" nillable="true" ma:displayName="Standards Team" ma:hidden="true" ma:internalName="Standards_x0020_Team" ma:readOnly="false">
      <xsd:complexType>
        <xsd:complexContent>
          <xsd:extension base="dms:MultiChoice">
            <xsd:sequence>
              <xsd:element name="Value" maxOccurs="unbounded" minOccurs="0" nillable="true">
                <xsd:simpleType>
                  <xsd:restriction base="dms:Choice">
                    <xsd:enumeration value="N/A"/>
                    <xsd:enumeration value="Developing World"/>
                    <xsd:enumeration value="Fisheries"/>
                    <xsd:enumeration value="Policy"/>
                    <xsd:enumeration value="Product Integrity"/>
                    <xsd:enumeration value="RCT"/>
                    <xsd:enumeration value="Standards"/>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f4b8a4b-0cfc-4c20-846f-ea898def5f03"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0851d30d-c6d0-4464-b384-c05a48a0bcfe}" ma:internalName="TaxCatchAll" ma:showField="CatchAllData" ma:web="df4b8a4b-0cfc-4c20-846f-ea898def5f03">
      <xsd:complexType>
        <xsd:complexContent>
          <xsd:extension base="dms:MultiChoiceLookup">
            <xsd:sequence>
              <xsd:element name="Value" type="dms:Lookup" maxOccurs="unbounded" minOccurs="0" nillable="true"/>
            </xsd:sequence>
          </xsd:extension>
        </xsd:complexContent>
      </xsd:complexType>
    </xsd:element>
    <xsd:element name="TaxCatchAllLabel" ma:index="19" nillable="true" ma:displayName="Taxonomy Catch All Column1" ma:hidden="true" ma:list="{0851d30d-c6d0-4464-b384-c05a48a0bcfe}" ma:internalName="TaxCatchAllLabel" ma:readOnly="true" ma:showField="CatchAllDataLabel" ma:web="df4b8a4b-0cfc-4c20-846f-ea898def5f03">
      <xsd:complexType>
        <xsd:complexContent>
          <xsd:extension base="dms:MultiChoiceLookup">
            <xsd:sequence>
              <xsd:element name="Value" type="dms:Lookup" maxOccurs="unbounded" minOccurs="0" nillable="true"/>
            </xsd:sequence>
          </xsd:extension>
        </xsd:complexContent>
      </xsd:complexType>
    </xsd:element>
    <xsd:element name="gd34c2accb944e67adccaba771898deb" ma:index="21" ma:taxonomy="true" ma:internalName="gd34c2accb944e67adccaba771898deb" ma:taxonomyFieldName="Standards_x0020_Doc_x0020_Type1" ma:displayName="Standards Doc Type" ma:readOnly="false" ma:default="" ma:fieldId="{0d34c2ac-cb94-4e67-adcc-aba771898deb}" ma:sspId="1b199611-8856-41f6-9a1b-e76f78ab8edd" ma:termSetId="bc3b6c76-07c1-48cb-a08d-f0710944d524" ma:anchorId="00000000-0000-0000-0000-000000000000" ma:open="false" ma:isKeyword="false">
      <xsd:complexType>
        <xsd:sequence>
          <xsd:element ref="pc:Terms" minOccurs="0" maxOccurs="1"/>
        </xsd:sequence>
      </xsd:complexType>
    </xsd:element>
    <xsd:element name="n28856ef36e142d2acdcea917f605f78" ma:index="23" nillable="true" ma:taxonomy="true" ma:internalName="n28856ef36e142d2acdcea917f605f78" ma:taxonomyFieldName="Comms_x0020_Doc_x0020_Type" ma:displayName="Comms Doc Type" ma:readOnly="false" ma:default="" ma:fieldId="{728856ef-36e1-42d2-acdc-ea917f605f78}" ma:sspId="1b199611-8856-41f6-9a1b-e76f78ab8edd" ma:termSetId="bc3b6c76-07c1-48cb-a08d-f0710944d524" ma:anchorId="3673fa65-ab5f-42a4-a760-93fc71f979fb" ma:open="false" ma:isKeyword="false">
      <xsd:complexType>
        <xsd:sequence>
          <xsd:element ref="pc:Terms" minOccurs="0" maxOccurs="1"/>
        </xsd:sequence>
      </xsd:complexType>
    </xsd:element>
    <xsd:element name="e169fb8ca9304a9c8e798ec8ba71f891" ma:index="26" nillable="true" ma:taxonomy="true" ma:internalName="e169fb8ca9304a9c8e798ec8ba71f891" ma:taxonomyFieldName="Meeting_x0020_Name_x0020_Meta" ma:displayName="Meeting Name Meta" ma:default="" ma:fieldId="{e169fb8c-a930-4a9c-8e79-8ec8ba71f891}" ma:sspId="1b199611-8856-41f6-9a1b-e76f78ab8edd" ma:termSetId="e0a8bba1-93b7-4a5d-84ee-7d460d83040c" ma:anchorId="00000000-0000-0000-0000-000000000000" ma:open="true" ma:isKeyword="false">
      <xsd:complexType>
        <xsd:sequence>
          <xsd:element ref="pc:Terms" minOccurs="0" maxOccurs="1"/>
        </xsd:sequence>
      </xsd:complexType>
    </xsd:element>
    <xsd:element name="d272b355dc074d35ab4accda223657ae" ma:index="27" ma:taxonomy="true" ma:internalName="d272b355dc074d35ab4accda223657ae" ma:taxonomyFieldName="Project_x0020_Name" ma:displayName="Project Name" ma:readOnly="false" ma:default="" ma:fieldId="{d272b355-dc07-4d35-ab4a-ccda223657ae}" ma:sspId="1b199611-8856-41f6-9a1b-e76f78ab8edd" ma:termSetId="44e3f15c-d69b-4397-a2f1-e90b3f6c4d03" ma:anchorId="875be43a-ec1d-48dc-b538-4351cf16ff5e" ma:open="true" ma:isKeyword="false">
      <xsd:complexType>
        <xsd:sequence>
          <xsd:element ref="pc:Terms" minOccurs="0" maxOccurs="1"/>
        </xsd:sequence>
      </xsd:complexType>
    </xsd:element>
    <xsd:element name="_dlc_DocId" ma:index="28" nillable="true" ma:displayName="Document ID Value" ma:description="The value of the document ID assigned to this item." ma:internalName="_dlc_DocId" ma:readOnly="true">
      <xsd:simpleType>
        <xsd:restriction base="dms:Text"/>
      </xsd:simpleType>
    </xsd:element>
    <xsd:element name="_dlc_DocIdUrl" ma:index="2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39cc9aa4-8199-4288-8a76-9798b9659fd2" elementFormDefault="qualified">
    <xsd:import namespace="http://schemas.microsoft.com/office/2006/documentManagement/types"/>
    <xsd:import namespace="http://schemas.microsoft.com/office/infopath/2007/PartnerControls"/>
    <xsd:element name="g81ef569017444c18994d7eb6af51100" ma:index="31" nillable="true" ma:taxonomy="true" ma:internalName="g81ef569017444c18994d7eb6af51100" ma:taxonomyFieldName="FSR_x0020_Topic" ma:displayName="Topic" ma:default="" ma:fieldId="{081ef569-0174-44c1-8994-d7eb6af51100}" ma:sspId="1b199611-8856-41f6-9a1b-e76f78ab8edd" ma:termSetId="9f269afa-e888-4665-94a2-97a88fbf567e"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33"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de5c51-8d3b-4c03-aded-9ab6e589b0dc" elementFormDefault="qualified">
    <xsd:import namespace="http://schemas.microsoft.com/office/2006/documentManagement/types"/>
    <xsd:import namespace="http://schemas.microsoft.com/office/infopath/2007/PartnerControls"/>
    <xsd:element name="MediaServiceAutoKeyPoints" ma:index="35" nillable="true" ma:displayName="MediaServiceAutoKeyPoints" ma:hidden="true" ma:internalName="MediaServiceAutoKeyPoints" ma:readOnly="true">
      <xsd:simpleType>
        <xsd:restriction base="dms:Note"/>
      </xsd:simpleType>
    </xsd:element>
    <xsd:element name="MediaServiceKeyPoints" ma:index="36" nillable="true" ma:displayName="KeyPoints" ma:internalName="MediaServiceKeyPoints" ma:readOnly="true">
      <xsd:simpleType>
        <xsd:restriction base="dms:Note">
          <xsd:maxLength value="255"/>
        </xsd:restriction>
      </xsd:simpleType>
    </xsd:element>
    <xsd:element name="MediaServiceDateTaken" ma:index="37" nillable="true" ma:displayName="MediaServiceDateTaken" ma:hidden="true" ma:internalName="MediaServiceDateTaken" ma:readOnly="true">
      <xsd:simpleType>
        <xsd:restriction base="dms:Text"/>
      </xsd:simpleType>
    </xsd:element>
    <xsd:element name="MediaLengthInSeconds" ma:index="38"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C93B5E8-E8AE-3743-962A-B6A47BF33F25}">
  <ds:schemaRefs>
    <ds:schemaRef ds:uri="http://schemas.openxmlformats.org/officeDocument/2006/bibliography"/>
  </ds:schemaRefs>
</ds:datastoreItem>
</file>

<file path=customXml/itemProps2.xml><?xml version="1.0" encoding="utf-8"?>
<ds:datastoreItem xmlns:ds="http://schemas.openxmlformats.org/officeDocument/2006/customXml" ds:itemID="{75C3AB91-81EE-49DC-815E-76F7B8CE20E7}"/>
</file>

<file path=customXml/itemProps3.xml><?xml version="1.0" encoding="utf-8"?>
<ds:datastoreItem xmlns:ds="http://schemas.openxmlformats.org/officeDocument/2006/customXml" ds:itemID="{FFD8A735-6D92-4C98-BA98-6B5D5ADBD5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4B8A4B-0CFC-4C20-846F-EA898DEF5F03"/>
    <ds:schemaRef ds:uri="df4b8a4b-0cfc-4c20-846f-ea898def5f03"/>
    <ds:schemaRef ds:uri="39cc9aa4-8199-4288-8a76-9798b9659fd2"/>
    <ds:schemaRef ds:uri="http://schemas.microsoft.com/sharepoint/v4"/>
    <ds:schemaRef ds:uri="01de5c51-8d3b-4c03-aded-9ab6e589b0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AC134F4-E426-4BD6-A180-357986518ACB}">
  <ds:schemaRefs>
    <ds:schemaRef ds:uri="http://schemas.microsoft.com/office/2006/metadata/properties"/>
    <ds:schemaRef ds:uri="http://schemas.microsoft.com/office/infopath/2007/PartnerControls"/>
    <ds:schemaRef ds:uri="DF4B8A4B-0CFC-4C20-846F-EA898DEF5F03"/>
    <ds:schemaRef ds:uri="df4b8a4b-0cfc-4c20-846f-ea898def5f03"/>
    <ds:schemaRef ds:uri="39cc9aa4-8199-4288-8a76-9798b9659fd2"/>
    <ds:schemaRef ds:uri="http://schemas.microsoft.com/sharepoint/v4"/>
  </ds:schemaRefs>
</ds:datastoreItem>
</file>

<file path=customXml/itemProps5.xml><?xml version="1.0" encoding="utf-8"?>
<ds:datastoreItem xmlns:ds="http://schemas.openxmlformats.org/officeDocument/2006/customXml" ds:itemID="{8C94A018-6B1A-4936-9F77-15243A38688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77</Pages>
  <Words>72788</Words>
  <Characters>414898</Characters>
  <Application>Microsoft Office Word</Application>
  <DocSecurity>0</DocSecurity>
  <Lines>3457</Lines>
  <Paragraphs>973</Paragraphs>
  <ScaleCrop>false</ScaleCrop>
  <HeadingPairs>
    <vt:vector size="2" baseType="variant">
      <vt:variant>
        <vt:lpstr>Title</vt:lpstr>
      </vt:variant>
      <vt:variant>
        <vt:i4>1</vt:i4>
      </vt:variant>
    </vt:vector>
  </HeadingPairs>
  <TitlesOfParts>
    <vt:vector size="1" baseType="lpstr">
      <vt:lpstr>Revision Draft</vt:lpstr>
    </vt:vector>
  </TitlesOfParts>
  <Company/>
  <LinksUpToDate>false</LinksUpToDate>
  <CharactersWithSpaces>486713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Revision Draft</dc:title>
  <dc:subject/>
  <dc:creator>Chantal Lyons</dc:creator>
  <cp:keywords/>
  <dc:description/>
  <cp:lastModifiedBy>Microsoft Office User</cp:lastModifiedBy>
  <cp:revision>6</cp:revision>
  <cp:lastPrinted>2024-04-04T01:14:00Z</cp:lastPrinted>
  <dcterms:created xsi:type="dcterms:W3CDTF">2025-11-12T06:44:00Z</dcterms:created>
  <dcterms:modified xsi:type="dcterms:W3CDTF">2026-01-27T21:32:00Z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lated Organisation">
    <vt:lpwstr/>
  </property>
  <property fmtid="{D5CDD505-2E9C-101B-9397-08002B2CF9AE}" pid="3" name="Meeting Name Meta">
    <vt:lpwstr/>
  </property>
  <property fmtid="{D5CDD505-2E9C-101B-9397-08002B2CF9AE}" pid="4" name="Related_x0020_Organisation">
    <vt:lpwstr/>
  </property>
  <property fmtid="{D5CDD505-2E9C-101B-9397-08002B2CF9AE}" pid="5" name="Topic">
    <vt:lpwstr/>
  </property>
  <property fmtid="{D5CDD505-2E9C-101B-9397-08002B2CF9AE}" pid="6" name="l29e2e3957444b3bb394a39e24466132">
    <vt:lpwstr/>
  </property>
  <property fmtid="{D5CDD505-2E9C-101B-9397-08002B2CF9AE}" pid="7" name="ContentTypeId">
    <vt:lpwstr>0x010100D766BF6ECA4C254F8D8B0D6F0871B489</vt:lpwstr>
  </property>
  <property fmtid="{D5CDD505-2E9C-101B-9397-08002B2CF9AE}" pid="8" name="a210def78feb4e55ae1dd057dd3c0ccd">
    <vt:lpwstr/>
  </property>
  <property fmtid="{D5CDD505-2E9C-101B-9397-08002B2CF9AE}" pid="9" name="Internal_x0020_Workgin">
    <vt:lpwstr/>
  </property>
  <property fmtid="{D5CDD505-2E9C-101B-9397-08002B2CF9AE}" pid="10" name="Standards Doc Type1">
    <vt:lpwstr>282;#Scheme Document|06569f6e-4ae0-49c6-87ba-c89c0bc72842</vt:lpwstr>
  </property>
  <property fmtid="{D5CDD505-2E9C-101B-9397-08002B2CF9AE}" pid="11" name="_dlc_DocIdItemGuid">
    <vt:lpwstr>5d9d34eb-4442-492b-9758-cafb8e15a43d</vt:lpwstr>
  </property>
  <property fmtid="{D5CDD505-2E9C-101B-9397-08002B2CF9AE}" pid="12" name="MSCLocation">
    <vt:lpwstr/>
  </property>
  <property fmtid="{D5CDD505-2E9C-101B-9397-08002B2CF9AE}" pid="13" name="Project Name">
    <vt:lpwstr>812;#Forms and Templates|41b772d6-a41f-4d02-958f-381b9ff4b42f</vt:lpwstr>
  </property>
  <property fmtid="{D5CDD505-2E9C-101B-9397-08002B2CF9AE}" pid="14" name="Internal Workgin">
    <vt:lpwstr/>
  </property>
  <property fmtid="{D5CDD505-2E9C-101B-9397-08002B2CF9AE}" pid="15" name="SharedWithUsers">
    <vt:lpwstr>400;#Kate Dewar;#2854;#Laura Weston;#392;#Amanda Lejbowicz;#20;#Shen Yan Liow</vt:lpwstr>
  </property>
  <property fmtid="{D5CDD505-2E9C-101B-9397-08002B2CF9AE}" pid="16" name="GrammarlyDocumentId">
    <vt:lpwstr>7505f1b0f40fe10c1778ff37ddb48b6efbf9920e71c63af5a55d1ec2312336db</vt:lpwstr>
  </property>
  <property fmtid="{D5CDD505-2E9C-101B-9397-08002B2CF9AE}" pid="17" name="CAB">
    <vt:lpwstr/>
  </property>
  <property fmtid="{D5CDD505-2E9C-101B-9397-08002B2CF9AE}" pid="18" name="ga0d59f49781428386856d7ea5cf63fe">
    <vt:lpwstr/>
  </property>
  <property fmtid="{D5CDD505-2E9C-101B-9397-08002B2CF9AE}" pid="19" name="Comms Doc Type">
    <vt:lpwstr/>
  </property>
  <property fmtid="{D5CDD505-2E9C-101B-9397-08002B2CF9AE}" pid="20" name="Fishery_x0020_Code">
    <vt:lpwstr/>
  </property>
  <property fmtid="{D5CDD505-2E9C-101B-9397-08002B2CF9AE}" pid="21" name="fbde0561342a4a9991b074e2dffa29f1">
    <vt:lpwstr/>
  </property>
  <property fmtid="{D5CDD505-2E9C-101B-9397-08002B2CF9AE}" pid="22" name="Fishery_x0020_Name">
    <vt:lpwstr/>
  </property>
  <property fmtid="{D5CDD505-2E9C-101B-9397-08002B2CF9AE}" pid="23" name="FSR Topic">
    <vt:lpwstr/>
  </property>
  <property fmtid="{D5CDD505-2E9C-101B-9397-08002B2CF9AE}" pid="24" name="pe19571c904349bd9989241b2030d276">
    <vt:lpwstr/>
  </property>
  <property fmtid="{D5CDD505-2E9C-101B-9397-08002B2CF9AE}" pid="25" name="Fishery Code">
    <vt:lpwstr/>
  </property>
  <property fmtid="{D5CDD505-2E9C-101B-9397-08002B2CF9AE}" pid="26" name="Fishery Name">
    <vt:lpwstr/>
  </property>
</Properties>
</file>