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59E52" w14:textId="77777777" w:rsidR="00D875D6" w:rsidRPr="00E00D7D" w:rsidRDefault="00D875D6" w:rsidP="00B417B2">
      <w:pPr>
        <w:rPr>
          <w:rFonts w:asciiTheme="majorHAnsi" w:hAnsiTheme="majorHAnsi"/>
        </w:rPr>
      </w:pPr>
    </w:p>
    <w:p w14:paraId="166CE83C" w14:textId="37FFD202" w:rsidR="00D875D6" w:rsidRPr="00D2593D" w:rsidRDefault="00254C87" w:rsidP="00D875D6">
      <w:pPr>
        <w:jc w:val="center"/>
        <w:rPr>
          <w:rFonts w:asciiTheme="majorHAnsi" w:hAnsiTheme="majorHAnsi"/>
          <w:b/>
          <w:sz w:val="28"/>
          <w:szCs w:val="28"/>
        </w:rPr>
      </w:pPr>
      <w:r w:rsidRPr="00D2593D">
        <w:rPr>
          <w:rFonts w:asciiTheme="majorHAnsi" w:hAnsiTheme="majorHAnsi"/>
          <w:b/>
          <w:sz w:val="28"/>
          <w:szCs w:val="28"/>
        </w:rPr>
        <w:t>Revised</w:t>
      </w:r>
      <w:r w:rsidR="00911941" w:rsidRPr="00D2593D">
        <w:rPr>
          <w:rFonts w:asciiTheme="majorHAnsi" w:hAnsiTheme="majorHAnsi"/>
          <w:b/>
          <w:sz w:val="28"/>
          <w:szCs w:val="28"/>
        </w:rPr>
        <w:t xml:space="preserve"> </w:t>
      </w:r>
      <w:r w:rsidR="00D875D6" w:rsidRPr="00D2593D">
        <w:rPr>
          <w:rFonts w:asciiTheme="majorHAnsi" w:hAnsiTheme="majorHAnsi"/>
          <w:b/>
          <w:sz w:val="28"/>
          <w:szCs w:val="28"/>
        </w:rPr>
        <w:t xml:space="preserve">Action Plan </w:t>
      </w:r>
      <w:r w:rsidRPr="00D2593D">
        <w:rPr>
          <w:rFonts w:asciiTheme="majorHAnsi" w:hAnsiTheme="majorHAnsi"/>
          <w:b/>
          <w:sz w:val="28"/>
          <w:szCs w:val="28"/>
        </w:rPr>
        <w:t>(202</w:t>
      </w:r>
      <w:r w:rsidR="00573EC6">
        <w:rPr>
          <w:rFonts w:asciiTheme="majorHAnsi" w:hAnsiTheme="majorHAnsi"/>
          <w:b/>
          <w:sz w:val="28"/>
          <w:szCs w:val="28"/>
        </w:rPr>
        <w:t>4</w:t>
      </w:r>
      <w:r w:rsidRPr="00D2593D">
        <w:rPr>
          <w:rFonts w:asciiTheme="majorHAnsi" w:hAnsiTheme="majorHAnsi"/>
          <w:b/>
          <w:sz w:val="28"/>
          <w:szCs w:val="28"/>
        </w:rPr>
        <w:t>)</w:t>
      </w:r>
    </w:p>
    <w:p w14:paraId="6B1607BB" w14:textId="77777777" w:rsidR="00D875D6" w:rsidRPr="00D2593D" w:rsidRDefault="00D875D6" w:rsidP="00D875D6">
      <w:pPr>
        <w:jc w:val="center"/>
        <w:rPr>
          <w:rFonts w:asciiTheme="majorHAnsi" w:hAnsiTheme="majorHAnsi"/>
        </w:rPr>
      </w:pPr>
    </w:p>
    <w:p w14:paraId="47338B24" w14:textId="77777777" w:rsidR="00D875D6" w:rsidRPr="00D2593D" w:rsidRDefault="00D875D6" w:rsidP="00D875D6">
      <w:pPr>
        <w:jc w:val="center"/>
        <w:rPr>
          <w:rFonts w:asciiTheme="majorHAnsi" w:hAnsiTheme="majorHAnsi"/>
          <w:b/>
        </w:rPr>
      </w:pPr>
      <w:r w:rsidRPr="00D2593D">
        <w:rPr>
          <w:rFonts w:asciiTheme="majorHAnsi" w:hAnsiTheme="majorHAnsi"/>
          <w:b/>
        </w:rPr>
        <w:t>2J3KL, 3NO, 3Ps Witch Flounder: Fishery Improvement Project (FIP)</w:t>
      </w:r>
    </w:p>
    <w:p w14:paraId="1F6DC7CF" w14:textId="634E39A1" w:rsidR="00D875D6" w:rsidRDefault="00D875D6" w:rsidP="00D875D6">
      <w:pPr>
        <w:rPr>
          <w:rFonts w:asciiTheme="majorHAnsi" w:hAnsiTheme="majorHAnsi"/>
        </w:rPr>
      </w:pPr>
    </w:p>
    <w:p w14:paraId="5637EC1F" w14:textId="77777777" w:rsidR="00573EC6" w:rsidRPr="00AC492B" w:rsidRDefault="00573EC6" w:rsidP="00573EC6">
      <w:pPr>
        <w:spacing w:after="120"/>
      </w:pPr>
    </w:p>
    <w:p w14:paraId="3A6A4DAF" w14:textId="77777777" w:rsidR="00573EC6" w:rsidRPr="002E0D72" w:rsidRDefault="00573EC6" w:rsidP="00573EC6">
      <w:pPr>
        <w:rPr>
          <w:b/>
          <w:bCs/>
          <w:sz w:val="20"/>
          <w:szCs w:val="20"/>
        </w:rPr>
      </w:pPr>
      <w:r w:rsidRPr="002E0D72">
        <w:rPr>
          <w:b/>
          <w:bCs/>
          <w:sz w:val="20"/>
          <w:szCs w:val="20"/>
        </w:rPr>
        <w:t>Table 1: Workplan Overview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13"/>
        <w:gridCol w:w="4843"/>
      </w:tblGrid>
      <w:tr w:rsidR="00573EC6" w:rsidRPr="00BC6665" w14:paraId="18C86566" w14:textId="77777777" w:rsidTr="00D0045A">
        <w:tc>
          <w:tcPr>
            <w:tcW w:w="2326" w:type="pct"/>
            <w:shd w:val="clear" w:color="auto" w:fill="0070C0"/>
          </w:tcPr>
          <w:p w14:paraId="1B33060C" w14:textId="77777777" w:rsidR="00573EC6" w:rsidRPr="002E0D72" w:rsidRDefault="00573EC6" w:rsidP="00A66556">
            <w:pPr>
              <w:rPr>
                <w:b/>
                <w:bCs/>
                <w:color w:val="FFFFFF" w:themeColor="background1"/>
                <w:lang w:val="en-GB"/>
              </w:rPr>
            </w:pPr>
            <w:r w:rsidRPr="002E0D72">
              <w:rPr>
                <w:b/>
                <w:color w:val="FFFFFF" w:themeColor="background1"/>
                <w:lang w:val="en-GB"/>
              </w:rPr>
              <w:t>Workplan Version and Date</w:t>
            </w:r>
          </w:p>
        </w:tc>
        <w:tc>
          <w:tcPr>
            <w:tcW w:w="2674" w:type="pct"/>
            <w:shd w:val="clear" w:color="auto" w:fill="auto"/>
          </w:tcPr>
          <w:p w14:paraId="0F7BBB2D" w14:textId="6984A51F" w:rsidR="00573EC6" w:rsidRPr="00BC6665" w:rsidRDefault="00573EC6" w:rsidP="00A66556">
            <w:pPr>
              <w:rPr>
                <w:b/>
                <w:bCs/>
                <w:lang w:val="en-GB"/>
              </w:rPr>
            </w:pPr>
            <w:proofErr w:type="gramStart"/>
            <w:r>
              <w:rPr>
                <w:b/>
                <w:bCs/>
                <w:lang w:val="en-GB"/>
              </w:rPr>
              <w:t>V.</w:t>
            </w:r>
            <w:r w:rsidR="002032CC">
              <w:rPr>
                <w:b/>
                <w:bCs/>
                <w:lang w:val="en-GB"/>
              </w:rPr>
              <w:t>12</w:t>
            </w:r>
            <w:r>
              <w:rPr>
                <w:b/>
                <w:bCs/>
                <w:lang w:val="en-GB"/>
              </w:rPr>
              <w:t xml:space="preserve">24  </w:t>
            </w:r>
            <w:r w:rsidR="002032CC">
              <w:rPr>
                <w:b/>
                <w:bCs/>
                <w:lang w:val="en-GB"/>
              </w:rPr>
              <w:t>10</w:t>
            </w:r>
            <w:proofErr w:type="gramEnd"/>
            <w:r w:rsidR="002032CC">
              <w:rPr>
                <w:b/>
                <w:bCs/>
                <w:lang w:val="en-GB"/>
              </w:rPr>
              <w:t xml:space="preserve"> December </w:t>
            </w:r>
            <w:r>
              <w:rPr>
                <w:b/>
                <w:bCs/>
                <w:lang w:val="en-GB"/>
              </w:rPr>
              <w:t>2024</w:t>
            </w:r>
          </w:p>
        </w:tc>
      </w:tr>
      <w:tr w:rsidR="00573EC6" w:rsidRPr="00BC6665" w14:paraId="58D41417" w14:textId="77777777" w:rsidTr="00D0045A">
        <w:trPr>
          <w:trHeight w:val="309"/>
        </w:trPr>
        <w:tc>
          <w:tcPr>
            <w:tcW w:w="2326" w:type="pct"/>
            <w:shd w:val="clear" w:color="auto" w:fill="0070C0"/>
          </w:tcPr>
          <w:p w14:paraId="5AE6A86F" w14:textId="77777777" w:rsidR="00573EC6" w:rsidRPr="002E0D72" w:rsidRDefault="00573EC6" w:rsidP="00A66556">
            <w:pPr>
              <w:rPr>
                <w:b/>
                <w:bCs/>
                <w:color w:val="FFFFFF" w:themeColor="background1"/>
                <w:lang w:val="en-GB"/>
              </w:rPr>
            </w:pPr>
            <w:r w:rsidRPr="002E0D72">
              <w:rPr>
                <w:b/>
                <w:bCs/>
                <w:color w:val="FFFFFF" w:themeColor="background1"/>
                <w:lang w:val="en-GB"/>
              </w:rPr>
              <w:t xml:space="preserve">Start date </w:t>
            </w:r>
            <w:r w:rsidRPr="000F6D2F">
              <w:rPr>
                <w:bCs/>
                <w:color w:val="FFFFFF" w:themeColor="background1"/>
                <w:sz w:val="20"/>
                <w:szCs w:val="20"/>
                <w:lang w:val="en-GB"/>
              </w:rPr>
              <w:t>(expected)</w:t>
            </w:r>
          </w:p>
        </w:tc>
        <w:tc>
          <w:tcPr>
            <w:tcW w:w="2674" w:type="pct"/>
            <w:shd w:val="clear" w:color="auto" w:fill="0070C0"/>
          </w:tcPr>
          <w:p w14:paraId="5DD894DF" w14:textId="77777777" w:rsidR="00573EC6" w:rsidRPr="00BC6665" w:rsidRDefault="00573EC6" w:rsidP="00A66556">
            <w:pPr>
              <w:rPr>
                <w:b/>
                <w:lang w:val="en-GB"/>
              </w:rPr>
            </w:pPr>
            <w:r w:rsidRPr="002E0D72">
              <w:rPr>
                <w:b/>
                <w:color w:val="FFFFFF" w:themeColor="background1"/>
                <w:lang w:val="en-GB"/>
              </w:rPr>
              <w:t xml:space="preserve">End date </w:t>
            </w:r>
            <w:r w:rsidRPr="000F6D2F">
              <w:rPr>
                <w:color w:val="FFFFFF" w:themeColor="background1"/>
                <w:sz w:val="20"/>
                <w:szCs w:val="20"/>
                <w:lang w:val="en-GB"/>
              </w:rPr>
              <w:t>(anticipated month/year)</w:t>
            </w:r>
          </w:p>
        </w:tc>
      </w:tr>
      <w:tr w:rsidR="00573EC6" w:rsidRPr="00BC6665" w14:paraId="2BA0B646" w14:textId="77777777" w:rsidTr="00D0045A">
        <w:trPr>
          <w:trHeight w:val="308"/>
        </w:trPr>
        <w:tc>
          <w:tcPr>
            <w:tcW w:w="2326" w:type="pct"/>
          </w:tcPr>
          <w:p w14:paraId="5B139178" w14:textId="0EE4CEA8" w:rsidR="00573EC6" w:rsidRPr="00BC6665" w:rsidRDefault="00573EC6" w:rsidP="00A66556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</w:t>
            </w:r>
            <w:r>
              <w:rPr>
                <w:b/>
                <w:bCs/>
                <w:lang w:val="en-GB"/>
              </w:rPr>
              <w:t>rch</w:t>
            </w:r>
            <w:r>
              <w:rPr>
                <w:b/>
                <w:bCs/>
                <w:lang w:val="en-GB"/>
              </w:rPr>
              <w:t xml:space="preserve"> 2017</w:t>
            </w:r>
          </w:p>
        </w:tc>
        <w:tc>
          <w:tcPr>
            <w:tcW w:w="2674" w:type="pct"/>
          </w:tcPr>
          <w:p w14:paraId="18C07DA4" w14:textId="03014D7B" w:rsidR="00573EC6" w:rsidRPr="00BC6665" w:rsidRDefault="00573EC6" w:rsidP="00A6655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October 2025</w:t>
            </w:r>
          </w:p>
        </w:tc>
      </w:tr>
      <w:tr w:rsidR="00573EC6" w:rsidRPr="00BC6665" w14:paraId="0F239CB5" w14:textId="77777777" w:rsidTr="00D0045A">
        <w:trPr>
          <w:trHeight w:val="620"/>
        </w:trPr>
        <w:tc>
          <w:tcPr>
            <w:tcW w:w="2326" w:type="pct"/>
            <w:shd w:val="clear" w:color="auto" w:fill="0070C0"/>
          </w:tcPr>
          <w:p w14:paraId="4F7D7006" w14:textId="77777777" w:rsidR="00573EC6" w:rsidRPr="002E0D72" w:rsidRDefault="00573EC6" w:rsidP="00A66556">
            <w:pPr>
              <w:rPr>
                <w:b/>
                <w:bCs/>
                <w:color w:val="FFFFFF" w:themeColor="background1"/>
                <w:lang w:val="en-GB"/>
              </w:rPr>
            </w:pPr>
            <w:r w:rsidRPr="002E0D72">
              <w:rPr>
                <w:b/>
                <w:bCs/>
                <w:color w:val="FFFFFF" w:themeColor="background1"/>
                <w:lang w:val="en-GB"/>
              </w:rPr>
              <w:t>FIP Lead</w:t>
            </w:r>
            <w:r w:rsidRPr="002E0D72">
              <w:rPr>
                <w:bCs/>
                <w:color w:val="FFFFFF" w:themeColor="background1"/>
                <w:lang w:val="en-GB"/>
              </w:rPr>
              <w:t xml:space="preserve"> </w:t>
            </w:r>
            <w:r w:rsidRPr="000F6D2F">
              <w:rPr>
                <w:bCs/>
                <w:color w:val="FFFFFF" w:themeColor="background1"/>
                <w:sz w:val="20"/>
                <w:szCs w:val="20"/>
                <w:lang w:val="en-GB"/>
              </w:rPr>
              <w:t>(organization/individual responsible for Action Plan)</w:t>
            </w:r>
          </w:p>
        </w:tc>
        <w:tc>
          <w:tcPr>
            <w:tcW w:w="2674" w:type="pct"/>
            <w:shd w:val="clear" w:color="auto" w:fill="0070C0"/>
          </w:tcPr>
          <w:p w14:paraId="1A3F72CB" w14:textId="77777777" w:rsidR="00573EC6" w:rsidRPr="002E0D72" w:rsidRDefault="00573EC6" w:rsidP="00A66556">
            <w:pPr>
              <w:rPr>
                <w:b/>
                <w:color w:val="FFFFFF" w:themeColor="background1"/>
                <w:lang w:val="en-GB"/>
              </w:rPr>
            </w:pPr>
            <w:r w:rsidRPr="002E0D72">
              <w:rPr>
                <w:b/>
                <w:color w:val="FFFFFF" w:themeColor="background1"/>
                <w:lang w:val="en-GB"/>
              </w:rPr>
              <w:t xml:space="preserve">Improvements recommended by </w:t>
            </w:r>
            <w:r w:rsidRPr="000F6D2F">
              <w:rPr>
                <w:color w:val="FFFFFF" w:themeColor="background1"/>
                <w:sz w:val="20"/>
                <w:szCs w:val="20"/>
                <w:lang w:val="en-GB"/>
              </w:rPr>
              <w:t>(meeting/group that supported the development)</w:t>
            </w:r>
          </w:p>
        </w:tc>
      </w:tr>
      <w:tr w:rsidR="00573EC6" w:rsidRPr="00BC6665" w14:paraId="048FE670" w14:textId="77777777" w:rsidTr="00D0045A">
        <w:trPr>
          <w:trHeight w:val="620"/>
        </w:trPr>
        <w:tc>
          <w:tcPr>
            <w:tcW w:w="2326" w:type="pct"/>
          </w:tcPr>
          <w:p w14:paraId="643F7FC1" w14:textId="77777777" w:rsidR="00573EC6" w:rsidRPr="00BC6665" w:rsidRDefault="00573EC6" w:rsidP="00A66556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AGC/ Steve Devitt</w:t>
            </w:r>
          </w:p>
        </w:tc>
        <w:tc>
          <w:tcPr>
            <w:tcW w:w="2674" w:type="pct"/>
          </w:tcPr>
          <w:p w14:paraId="7314EB33" w14:textId="77777777" w:rsidR="00573EC6" w:rsidRPr="00BC6665" w:rsidRDefault="00573EC6" w:rsidP="00A6655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 FIP Participants</w:t>
            </w:r>
          </w:p>
        </w:tc>
      </w:tr>
      <w:tr w:rsidR="00573EC6" w:rsidRPr="00BC6665" w14:paraId="3D79E6F9" w14:textId="77777777" w:rsidTr="00D0045A">
        <w:trPr>
          <w:trHeight w:val="480"/>
        </w:trPr>
        <w:tc>
          <w:tcPr>
            <w:tcW w:w="2326" w:type="pct"/>
            <w:shd w:val="clear" w:color="auto" w:fill="0070C0"/>
          </w:tcPr>
          <w:p w14:paraId="1F88012D" w14:textId="77777777" w:rsidR="00573EC6" w:rsidRPr="002E0D72" w:rsidRDefault="00573EC6" w:rsidP="00A66556">
            <w:pPr>
              <w:rPr>
                <w:b/>
                <w:bCs/>
                <w:color w:val="FFFFFF" w:themeColor="background1"/>
                <w:lang w:val="en-GB"/>
              </w:rPr>
            </w:pPr>
            <w:r w:rsidRPr="002E0D72">
              <w:rPr>
                <w:b/>
                <w:bCs/>
                <w:color w:val="FFFFFF" w:themeColor="background1"/>
                <w:lang w:val="en-GB"/>
              </w:rPr>
              <w:t xml:space="preserve">FIP Coordinator </w:t>
            </w:r>
            <w:r w:rsidRPr="000F6D2F">
              <w:rPr>
                <w:bCs/>
                <w:color w:val="FFFFFF" w:themeColor="background1"/>
                <w:sz w:val="20"/>
                <w:szCs w:val="20"/>
                <w:lang w:val="en-GB"/>
              </w:rPr>
              <w:t xml:space="preserve">(organization/individual responsible for reporting on </w:t>
            </w:r>
            <w:proofErr w:type="spellStart"/>
            <w:r w:rsidRPr="000F6D2F">
              <w:rPr>
                <w:bCs/>
                <w:color w:val="FFFFFF" w:themeColor="background1"/>
                <w:sz w:val="20"/>
                <w:szCs w:val="20"/>
                <w:lang w:val="en-GB"/>
              </w:rPr>
              <w:t>FisheryProgress</w:t>
            </w:r>
            <w:proofErr w:type="spellEnd"/>
            <w:r w:rsidRPr="000F6D2F">
              <w:rPr>
                <w:bCs/>
                <w:color w:val="FFFFFF" w:themeColor="background1"/>
                <w:sz w:val="20"/>
                <w:szCs w:val="20"/>
                <w:lang w:val="en-GB"/>
              </w:rPr>
              <w:t>)</w:t>
            </w:r>
          </w:p>
        </w:tc>
        <w:tc>
          <w:tcPr>
            <w:tcW w:w="2674" w:type="pct"/>
            <w:tcBorders>
              <w:bottom w:val="single" w:sz="4" w:space="0" w:color="auto"/>
            </w:tcBorders>
            <w:shd w:val="clear" w:color="auto" w:fill="0070C0"/>
          </w:tcPr>
          <w:p w14:paraId="3FA1CE73" w14:textId="77777777" w:rsidR="00573EC6" w:rsidRPr="002E0D72" w:rsidRDefault="00573EC6" w:rsidP="00A66556">
            <w:pPr>
              <w:rPr>
                <w:b/>
                <w:color w:val="FFFFFF" w:themeColor="background1"/>
                <w:lang w:val="en-GB"/>
              </w:rPr>
            </w:pPr>
            <w:r w:rsidRPr="002E0D72">
              <w:rPr>
                <w:b/>
                <w:color w:val="FFFFFF" w:themeColor="background1"/>
                <w:lang w:val="en-GB"/>
              </w:rPr>
              <w:t xml:space="preserve">Workplan developed by </w:t>
            </w:r>
            <w:r w:rsidRPr="000F6D2F">
              <w:rPr>
                <w:color w:val="FFFFFF" w:themeColor="background1"/>
                <w:sz w:val="20"/>
                <w:szCs w:val="20"/>
                <w:lang w:val="en-GB"/>
              </w:rPr>
              <w:t>(consultant or person)</w:t>
            </w:r>
          </w:p>
        </w:tc>
      </w:tr>
      <w:tr w:rsidR="00573EC6" w:rsidRPr="00BC6665" w14:paraId="1860D91E" w14:textId="77777777" w:rsidTr="00D0045A">
        <w:trPr>
          <w:trHeight w:val="480"/>
        </w:trPr>
        <w:tc>
          <w:tcPr>
            <w:tcW w:w="2326" w:type="pct"/>
          </w:tcPr>
          <w:p w14:paraId="089EA618" w14:textId="77777777" w:rsidR="00573EC6" w:rsidRPr="00BC6665" w:rsidRDefault="00573EC6" w:rsidP="00A66556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AGC/ Steve Devitt</w:t>
            </w:r>
          </w:p>
        </w:tc>
        <w:tc>
          <w:tcPr>
            <w:tcW w:w="2674" w:type="pct"/>
          </w:tcPr>
          <w:p w14:paraId="49568CB5" w14:textId="77777777" w:rsidR="00573EC6" w:rsidRPr="00BC6665" w:rsidRDefault="00573EC6" w:rsidP="00A6655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Steve Devitt</w:t>
            </w:r>
          </w:p>
        </w:tc>
      </w:tr>
    </w:tbl>
    <w:p w14:paraId="567613D0" w14:textId="77777777" w:rsidR="00573EC6" w:rsidRPr="004833B2" w:rsidRDefault="00573EC6" w:rsidP="00573EC6">
      <w:bookmarkStart w:id="0" w:name="_u4s1yqvhvo50" w:colFirst="0" w:colLast="0"/>
      <w:bookmarkStart w:id="1" w:name="_rmrd6jjowz2u" w:colFirst="0" w:colLast="0"/>
      <w:bookmarkStart w:id="2" w:name="_v68uztjwrqim" w:colFirst="0" w:colLast="0"/>
      <w:bookmarkStart w:id="3" w:name="_k5nvuqf6095j" w:colFirst="0" w:colLast="0"/>
      <w:bookmarkStart w:id="4" w:name="_t1bcrkyaq2r5" w:colFirst="0" w:colLast="0"/>
      <w:bookmarkStart w:id="5" w:name="_6jm7tye42zvq" w:colFirst="0" w:colLast="0"/>
      <w:bookmarkStart w:id="6" w:name="_999cdg257s53" w:colFirst="0" w:colLast="0"/>
      <w:bookmarkStart w:id="7" w:name="_xits1swpkd9g" w:colFirst="0" w:colLast="0"/>
      <w:bookmarkStart w:id="8" w:name="_90k9uqd9bkdo" w:colFirst="0" w:colLast="0"/>
      <w:bookmarkStart w:id="9" w:name="_2qdfxt8nulls" w:colFirst="0" w:colLast="0"/>
      <w:bookmarkStart w:id="10" w:name="_w8w72hxsctrb" w:colFirst="0" w:colLast="0"/>
      <w:bookmarkStart w:id="11" w:name="_ulyhtfamyxqs" w:colFirst="0" w:colLast="0"/>
      <w:bookmarkStart w:id="12" w:name="_87bh2lyj7v4r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0AE2EA15" w14:textId="77777777" w:rsidR="00573EC6" w:rsidRDefault="00573EC6" w:rsidP="00573EC6">
      <w:pPr>
        <w:pStyle w:val="Heading4"/>
      </w:pPr>
      <w:r>
        <w:t>Unit of Assessment(s)</w:t>
      </w:r>
    </w:p>
    <w:p w14:paraId="3E3AE119" w14:textId="77777777" w:rsidR="00573EC6" w:rsidRDefault="00573EC6" w:rsidP="00573EC6">
      <w:pPr>
        <w:widowControl w:val="0"/>
      </w:pPr>
    </w:p>
    <w:p w14:paraId="73DA6222" w14:textId="77777777" w:rsidR="00573EC6" w:rsidRDefault="00573EC6" w:rsidP="00573EC6">
      <w:r w:rsidRPr="00137F58">
        <w:rPr>
          <w:b/>
          <w:sz w:val="20"/>
          <w:szCs w:val="20"/>
        </w:rPr>
        <w:t xml:space="preserve">Table </w:t>
      </w:r>
      <w:r>
        <w:rPr>
          <w:b/>
          <w:sz w:val="20"/>
          <w:szCs w:val="20"/>
        </w:rPr>
        <w:t>2</w:t>
      </w:r>
      <w:r w:rsidRPr="00137F58">
        <w:rPr>
          <w:b/>
          <w:sz w:val="20"/>
          <w:szCs w:val="20"/>
        </w:rPr>
        <w:t>. Unit</w:t>
      </w:r>
      <w:r>
        <w:rPr>
          <w:b/>
          <w:sz w:val="20"/>
          <w:szCs w:val="20"/>
        </w:rPr>
        <w:t>(s)</w:t>
      </w:r>
      <w:r w:rsidRPr="00137F58">
        <w:rPr>
          <w:b/>
          <w:sz w:val="20"/>
          <w:szCs w:val="20"/>
        </w:rPr>
        <w:t xml:space="preserve"> of Assessment</w:t>
      </w:r>
      <w:r>
        <w:rPr>
          <w:b/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UoA</w:t>
      </w:r>
      <w:proofErr w:type="spellEnd"/>
      <w:r>
        <w:rPr>
          <w:b/>
          <w:sz w:val="20"/>
          <w:szCs w:val="20"/>
        </w:rPr>
        <w:t>)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3512"/>
        <w:gridCol w:w="5544"/>
      </w:tblGrid>
      <w:tr w:rsidR="00573EC6" w14:paraId="27AF3A22" w14:textId="77777777" w:rsidTr="00A66556">
        <w:trPr>
          <w:trHeight w:val="214"/>
        </w:trPr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39B54" w14:textId="77777777" w:rsidR="00573EC6" w:rsidRPr="00213EE5" w:rsidRDefault="00573EC6" w:rsidP="00A66556">
            <w:pPr>
              <w:ind w:left="100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213EE5">
              <w:rPr>
                <w:b/>
                <w:bCs/>
                <w:color w:val="FFFFFF" w:themeColor="background1"/>
                <w:sz w:val="20"/>
                <w:szCs w:val="20"/>
              </w:rPr>
              <w:t>UoA</w:t>
            </w:r>
            <w:proofErr w:type="spellEnd"/>
            <w:r w:rsidRPr="00213EE5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AAB6C" w14:textId="77777777" w:rsidR="00573EC6" w:rsidRPr="00213EE5" w:rsidRDefault="00573EC6" w:rsidP="00A66556">
            <w:pPr>
              <w:ind w:left="100"/>
              <w:rPr>
                <w:b/>
                <w:color w:val="FFFFFF" w:themeColor="background1"/>
                <w:sz w:val="20"/>
                <w:szCs w:val="20"/>
              </w:rPr>
            </w:pPr>
            <w:r w:rsidRPr="00213EE5">
              <w:rPr>
                <w:b/>
                <w:color w:val="FFFFFF" w:themeColor="background1"/>
                <w:sz w:val="20"/>
                <w:szCs w:val="20"/>
              </w:rPr>
              <w:t>Description</w:t>
            </w:r>
          </w:p>
        </w:tc>
      </w:tr>
      <w:tr w:rsidR="00573EC6" w14:paraId="7A685CD6" w14:textId="77777777" w:rsidTr="00A66556">
        <w:trPr>
          <w:trHeight w:val="133"/>
        </w:trPr>
        <w:tc>
          <w:tcPr>
            <w:tcW w:w="1939" w:type="pct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5F369" w14:textId="77777777" w:rsidR="00573EC6" w:rsidRPr="00D1222D" w:rsidRDefault="00573EC6" w:rsidP="00A66556">
            <w:pPr>
              <w:ind w:left="100"/>
              <w:rPr>
                <w:b/>
                <w:bCs/>
                <w:sz w:val="20"/>
                <w:szCs w:val="20"/>
              </w:rPr>
            </w:pPr>
            <w:r w:rsidRPr="00D1222D">
              <w:rPr>
                <w:b/>
                <w:bCs/>
                <w:sz w:val="20"/>
                <w:szCs w:val="20"/>
              </w:rPr>
              <w:t>Target species (common and scientific name)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7BA71" w14:textId="76EB2A63" w:rsidR="00573EC6" w:rsidRPr="002969EB" w:rsidRDefault="00573EC6" w:rsidP="00A66556">
            <w:pPr>
              <w:ind w:left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Witch Flounder (</w:t>
            </w:r>
            <w:proofErr w:type="spellStart"/>
            <w:r w:rsidRPr="00573EC6">
              <w:rPr>
                <w:bCs/>
                <w:i/>
                <w:iCs/>
                <w:sz w:val="20"/>
                <w:szCs w:val="20"/>
              </w:rPr>
              <w:t>Glyptocephalus</w:t>
            </w:r>
            <w:proofErr w:type="spellEnd"/>
            <w:r w:rsidRPr="00573EC6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73EC6">
              <w:rPr>
                <w:bCs/>
                <w:i/>
                <w:iCs/>
                <w:sz w:val="20"/>
                <w:szCs w:val="20"/>
              </w:rPr>
              <w:t>cynoglossus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</w:tc>
      </w:tr>
      <w:tr w:rsidR="00573EC6" w14:paraId="30E54754" w14:textId="77777777" w:rsidTr="00A66556">
        <w:trPr>
          <w:trHeight w:val="20"/>
        </w:trPr>
        <w:tc>
          <w:tcPr>
            <w:tcW w:w="1939" w:type="pc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E6B24" w14:textId="77777777" w:rsidR="00573EC6" w:rsidRPr="00D1222D" w:rsidRDefault="00573EC6" w:rsidP="00A66556">
            <w:pPr>
              <w:ind w:left="100"/>
              <w:rPr>
                <w:b/>
                <w:bCs/>
                <w:sz w:val="20"/>
                <w:szCs w:val="20"/>
              </w:rPr>
            </w:pPr>
            <w:r w:rsidRPr="00D1222D">
              <w:rPr>
                <w:b/>
                <w:bCs/>
                <w:sz w:val="20"/>
                <w:szCs w:val="20"/>
              </w:rPr>
              <w:t>Stock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0FF0B" w14:textId="55EC7A74" w:rsidR="00573EC6" w:rsidRPr="002969EB" w:rsidRDefault="00573EC6" w:rsidP="00A66556">
            <w:pPr>
              <w:ind w:left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NAFO </w:t>
            </w:r>
            <w:r>
              <w:rPr>
                <w:bCs/>
                <w:sz w:val="20"/>
                <w:szCs w:val="20"/>
              </w:rPr>
              <w:t>2J3KL</w:t>
            </w:r>
          </w:p>
        </w:tc>
      </w:tr>
      <w:tr w:rsidR="00573EC6" w14:paraId="2EF9804F" w14:textId="77777777" w:rsidTr="00A66556">
        <w:trPr>
          <w:trHeight w:val="269"/>
        </w:trPr>
        <w:tc>
          <w:tcPr>
            <w:tcW w:w="1939" w:type="pc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E1E95" w14:textId="77777777" w:rsidR="00573EC6" w:rsidRPr="00D1222D" w:rsidRDefault="00573EC6" w:rsidP="00A66556">
            <w:pPr>
              <w:ind w:left="100"/>
              <w:rPr>
                <w:b/>
                <w:bCs/>
                <w:sz w:val="20"/>
                <w:szCs w:val="20"/>
              </w:rPr>
            </w:pPr>
            <w:r w:rsidRPr="00D1222D">
              <w:rPr>
                <w:b/>
                <w:bCs/>
                <w:sz w:val="20"/>
                <w:szCs w:val="20"/>
              </w:rPr>
              <w:t>Geographical area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81564" w14:textId="0BB93375" w:rsidR="00573EC6" w:rsidRPr="002969EB" w:rsidRDefault="00573EC6" w:rsidP="00A66556">
            <w:pPr>
              <w:ind w:left="100"/>
              <w:rPr>
                <w:bCs/>
                <w:sz w:val="20"/>
                <w:szCs w:val="20"/>
              </w:rPr>
            </w:pPr>
            <w:r w:rsidRPr="002969EB">
              <w:rPr>
                <w:bCs/>
                <w:sz w:val="20"/>
                <w:szCs w:val="20"/>
              </w:rPr>
              <w:t xml:space="preserve">The exclusive economic zone (EEZ) of </w:t>
            </w:r>
            <w:r>
              <w:rPr>
                <w:bCs/>
                <w:sz w:val="20"/>
                <w:szCs w:val="20"/>
              </w:rPr>
              <w:t>Canad</w:t>
            </w:r>
            <w:r w:rsidR="002032CC">
              <w:rPr>
                <w:bCs/>
                <w:sz w:val="20"/>
                <w:szCs w:val="20"/>
              </w:rPr>
              <w:t xml:space="preserve">a </w:t>
            </w:r>
            <w:r w:rsidR="002032CC">
              <w:rPr>
                <w:bCs/>
                <w:sz w:val="20"/>
                <w:szCs w:val="20"/>
              </w:rPr>
              <w:t>and the NAFO Regulatory Area.</w:t>
            </w:r>
          </w:p>
        </w:tc>
      </w:tr>
      <w:tr w:rsidR="00573EC6" w14:paraId="74F5602D" w14:textId="77777777" w:rsidTr="00A66556">
        <w:trPr>
          <w:trHeight w:val="152"/>
        </w:trPr>
        <w:tc>
          <w:tcPr>
            <w:tcW w:w="1939" w:type="pct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C2E84" w14:textId="77777777" w:rsidR="00573EC6" w:rsidRPr="00D1222D" w:rsidRDefault="00573EC6" w:rsidP="00A66556">
            <w:pPr>
              <w:ind w:left="100"/>
              <w:rPr>
                <w:b/>
                <w:bCs/>
                <w:sz w:val="20"/>
                <w:szCs w:val="20"/>
              </w:rPr>
            </w:pPr>
            <w:r w:rsidRPr="00D1222D">
              <w:rPr>
                <w:b/>
                <w:bCs/>
                <w:sz w:val="20"/>
                <w:szCs w:val="20"/>
              </w:rPr>
              <w:t>Fishing method or gear type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1534C" w14:textId="77777777" w:rsidR="00573EC6" w:rsidRPr="002969EB" w:rsidRDefault="00573EC6" w:rsidP="00A66556">
            <w:pPr>
              <w:ind w:left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Bottom Trawl</w:t>
            </w:r>
          </w:p>
        </w:tc>
      </w:tr>
      <w:tr w:rsidR="00573EC6" w14:paraId="48400E29" w14:textId="77777777" w:rsidTr="00A66556">
        <w:trPr>
          <w:trHeight w:val="439"/>
        </w:trPr>
        <w:tc>
          <w:tcPr>
            <w:tcW w:w="1939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788D3" w14:textId="77777777" w:rsidR="00573EC6" w:rsidRPr="00D1222D" w:rsidRDefault="00573EC6" w:rsidP="00A66556">
            <w:pPr>
              <w:ind w:left="100"/>
              <w:rPr>
                <w:b/>
                <w:bCs/>
                <w:sz w:val="20"/>
                <w:szCs w:val="20"/>
              </w:rPr>
            </w:pPr>
            <w:r w:rsidRPr="00D1222D">
              <w:rPr>
                <w:b/>
                <w:bCs/>
                <w:sz w:val="20"/>
                <w:szCs w:val="20"/>
              </w:rPr>
              <w:t>Fishing fleet or group of vessels, or individuals fishing operators pursuing stock</w:t>
            </w:r>
          </w:p>
        </w:tc>
        <w:tc>
          <w:tcPr>
            <w:tcW w:w="3061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8BE79" w14:textId="77777777" w:rsidR="00573EC6" w:rsidRPr="002969EB" w:rsidRDefault="00573EC6" w:rsidP="00A66556">
            <w:pPr>
              <w:ind w:left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Mobile Gear Licence holders</w:t>
            </w:r>
          </w:p>
        </w:tc>
      </w:tr>
    </w:tbl>
    <w:p w14:paraId="4B05C714" w14:textId="37B33231" w:rsidR="00573EC6" w:rsidRDefault="00573EC6" w:rsidP="00D875D6">
      <w:pPr>
        <w:rPr>
          <w:rFonts w:asciiTheme="majorHAnsi" w:hAnsiTheme="majorHAnsi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3512"/>
        <w:gridCol w:w="5544"/>
      </w:tblGrid>
      <w:tr w:rsidR="00573EC6" w14:paraId="2F9A391A" w14:textId="77777777" w:rsidTr="00A66556">
        <w:trPr>
          <w:trHeight w:val="214"/>
        </w:trPr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F3116" w14:textId="1888A456" w:rsidR="00573EC6" w:rsidRPr="00213EE5" w:rsidRDefault="00573EC6" w:rsidP="00A66556">
            <w:pPr>
              <w:ind w:left="100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213EE5">
              <w:rPr>
                <w:b/>
                <w:bCs/>
                <w:color w:val="FFFFFF" w:themeColor="background1"/>
                <w:sz w:val="20"/>
                <w:szCs w:val="20"/>
              </w:rPr>
              <w:t>UoA</w:t>
            </w:r>
            <w:proofErr w:type="spellEnd"/>
            <w:r w:rsidRPr="00213EE5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AD5D6" w14:textId="77777777" w:rsidR="00573EC6" w:rsidRPr="00213EE5" w:rsidRDefault="00573EC6" w:rsidP="00A66556">
            <w:pPr>
              <w:ind w:left="100"/>
              <w:rPr>
                <w:b/>
                <w:color w:val="FFFFFF" w:themeColor="background1"/>
                <w:sz w:val="20"/>
                <w:szCs w:val="20"/>
              </w:rPr>
            </w:pPr>
            <w:r w:rsidRPr="00213EE5">
              <w:rPr>
                <w:b/>
                <w:color w:val="FFFFFF" w:themeColor="background1"/>
                <w:sz w:val="20"/>
                <w:szCs w:val="20"/>
              </w:rPr>
              <w:t>Description</w:t>
            </w:r>
          </w:p>
        </w:tc>
      </w:tr>
      <w:tr w:rsidR="00573EC6" w14:paraId="1152ADCB" w14:textId="77777777" w:rsidTr="00A66556">
        <w:trPr>
          <w:trHeight w:val="133"/>
        </w:trPr>
        <w:tc>
          <w:tcPr>
            <w:tcW w:w="1939" w:type="pct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D636D" w14:textId="77777777" w:rsidR="00573EC6" w:rsidRPr="00D1222D" w:rsidRDefault="00573EC6" w:rsidP="00A66556">
            <w:pPr>
              <w:ind w:left="100"/>
              <w:rPr>
                <w:b/>
                <w:bCs/>
                <w:sz w:val="20"/>
                <w:szCs w:val="20"/>
              </w:rPr>
            </w:pPr>
            <w:r w:rsidRPr="00D1222D">
              <w:rPr>
                <w:b/>
                <w:bCs/>
                <w:sz w:val="20"/>
                <w:szCs w:val="20"/>
              </w:rPr>
              <w:t>Target species (common and scientific name)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C234B" w14:textId="77777777" w:rsidR="00573EC6" w:rsidRPr="002969EB" w:rsidRDefault="00573EC6" w:rsidP="00A66556">
            <w:pPr>
              <w:ind w:left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Witch Flounder (</w:t>
            </w:r>
            <w:proofErr w:type="spellStart"/>
            <w:r w:rsidRPr="00573EC6">
              <w:rPr>
                <w:bCs/>
                <w:i/>
                <w:iCs/>
                <w:sz w:val="20"/>
                <w:szCs w:val="20"/>
              </w:rPr>
              <w:t>Glyptocephalus</w:t>
            </w:r>
            <w:proofErr w:type="spellEnd"/>
            <w:r w:rsidRPr="00573EC6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73EC6">
              <w:rPr>
                <w:bCs/>
                <w:i/>
                <w:iCs/>
                <w:sz w:val="20"/>
                <w:szCs w:val="20"/>
              </w:rPr>
              <w:t>cynoglossus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</w:tc>
      </w:tr>
      <w:tr w:rsidR="00573EC6" w14:paraId="34736AA3" w14:textId="77777777" w:rsidTr="00A66556">
        <w:trPr>
          <w:trHeight w:val="20"/>
        </w:trPr>
        <w:tc>
          <w:tcPr>
            <w:tcW w:w="1939" w:type="pc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20B68" w14:textId="77777777" w:rsidR="00573EC6" w:rsidRPr="00D1222D" w:rsidRDefault="00573EC6" w:rsidP="00A66556">
            <w:pPr>
              <w:ind w:left="100"/>
              <w:rPr>
                <w:b/>
                <w:bCs/>
                <w:sz w:val="20"/>
                <w:szCs w:val="20"/>
              </w:rPr>
            </w:pPr>
            <w:r w:rsidRPr="00D1222D">
              <w:rPr>
                <w:b/>
                <w:bCs/>
                <w:sz w:val="20"/>
                <w:szCs w:val="20"/>
              </w:rPr>
              <w:t>Stock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C5346" w14:textId="2948E0C5" w:rsidR="00573EC6" w:rsidRPr="002969EB" w:rsidRDefault="00573EC6" w:rsidP="00A66556">
            <w:pPr>
              <w:ind w:left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NAFO 3</w:t>
            </w:r>
            <w:r>
              <w:rPr>
                <w:bCs/>
                <w:sz w:val="20"/>
                <w:szCs w:val="20"/>
              </w:rPr>
              <w:t>NO</w:t>
            </w:r>
          </w:p>
        </w:tc>
      </w:tr>
      <w:tr w:rsidR="00573EC6" w14:paraId="05D985D4" w14:textId="77777777" w:rsidTr="00A66556">
        <w:trPr>
          <w:trHeight w:val="269"/>
        </w:trPr>
        <w:tc>
          <w:tcPr>
            <w:tcW w:w="1939" w:type="pc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ED09F" w14:textId="77777777" w:rsidR="00573EC6" w:rsidRPr="00D1222D" w:rsidRDefault="00573EC6" w:rsidP="00A66556">
            <w:pPr>
              <w:ind w:left="100"/>
              <w:rPr>
                <w:b/>
                <w:bCs/>
                <w:sz w:val="20"/>
                <w:szCs w:val="20"/>
              </w:rPr>
            </w:pPr>
            <w:r w:rsidRPr="00D1222D">
              <w:rPr>
                <w:b/>
                <w:bCs/>
                <w:sz w:val="20"/>
                <w:szCs w:val="20"/>
              </w:rPr>
              <w:t>Geographical area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642B1" w14:textId="24F42651" w:rsidR="00573EC6" w:rsidRPr="002969EB" w:rsidRDefault="00573EC6" w:rsidP="00A66556">
            <w:pPr>
              <w:ind w:left="100"/>
              <w:rPr>
                <w:bCs/>
                <w:sz w:val="20"/>
                <w:szCs w:val="20"/>
              </w:rPr>
            </w:pPr>
            <w:r w:rsidRPr="002969EB">
              <w:rPr>
                <w:bCs/>
                <w:sz w:val="20"/>
                <w:szCs w:val="20"/>
              </w:rPr>
              <w:t xml:space="preserve">The exclusive economic zone (EEZ) of </w:t>
            </w:r>
            <w:r>
              <w:rPr>
                <w:bCs/>
                <w:sz w:val="20"/>
                <w:szCs w:val="20"/>
              </w:rPr>
              <w:t>Canada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2032CC">
              <w:rPr>
                <w:bCs/>
                <w:sz w:val="20"/>
                <w:szCs w:val="20"/>
              </w:rPr>
              <w:t xml:space="preserve">and </w:t>
            </w:r>
            <w:r>
              <w:rPr>
                <w:bCs/>
                <w:sz w:val="20"/>
                <w:szCs w:val="20"/>
              </w:rPr>
              <w:t xml:space="preserve">the </w:t>
            </w:r>
            <w:r w:rsidR="002032CC">
              <w:rPr>
                <w:bCs/>
                <w:sz w:val="20"/>
                <w:szCs w:val="20"/>
              </w:rPr>
              <w:t>NAFO Regulatory Area.</w:t>
            </w:r>
          </w:p>
        </w:tc>
      </w:tr>
      <w:tr w:rsidR="00573EC6" w14:paraId="1CDB984D" w14:textId="77777777" w:rsidTr="00A66556">
        <w:trPr>
          <w:trHeight w:val="152"/>
        </w:trPr>
        <w:tc>
          <w:tcPr>
            <w:tcW w:w="1939" w:type="pct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FBD82" w14:textId="77777777" w:rsidR="00573EC6" w:rsidRPr="00D1222D" w:rsidRDefault="00573EC6" w:rsidP="00A66556">
            <w:pPr>
              <w:ind w:left="100"/>
              <w:rPr>
                <w:b/>
                <w:bCs/>
                <w:sz w:val="20"/>
                <w:szCs w:val="20"/>
              </w:rPr>
            </w:pPr>
            <w:r w:rsidRPr="00D1222D">
              <w:rPr>
                <w:b/>
                <w:bCs/>
                <w:sz w:val="20"/>
                <w:szCs w:val="20"/>
              </w:rPr>
              <w:lastRenderedPageBreak/>
              <w:t>Fishing method or gear type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5CD22" w14:textId="77777777" w:rsidR="00573EC6" w:rsidRPr="002969EB" w:rsidRDefault="00573EC6" w:rsidP="00A66556">
            <w:pPr>
              <w:ind w:left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Bottom Trawl</w:t>
            </w:r>
          </w:p>
        </w:tc>
      </w:tr>
      <w:tr w:rsidR="00573EC6" w14:paraId="27529F84" w14:textId="77777777" w:rsidTr="00A66556">
        <w:trPr>
          <w:trHeight w:val="439"/>
        </w:trPr>
        <w:tc>
          <w:tcPr>
            <w:tcW w:w="1939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E7AB2" w14:textId="77777777" w:rsidR="00573EC6" w:rsidRPr="00D1222D" w:rsidRDefault="00573EC6" w:rsidP="00A66556">
            <w:pPr>
              <w:ind w:left="100"/>
              <w:rPr>
                <w:b/>
                <w:bCs/>
                <w:sz w:val="20"/>
                <w:szCs w:val="20"/>
              </w:rPr>
            </w:pPr>
            <w:r w:rsidRPr="00D1222D">
              <w:rPr>
                <w:b/>
                <w:bCs/>
                <w:sz w:val="20"/>
                <w:szCs w:val="20"/>
              </w:rPr>
              <w:t>Fishing fleet or group of vessels, or individuals fishing operators pursuing stock</w:t>
            </w:r>
          </w:p>
        </w:tc>
        <w:tc>
          <w:tcPr>
            <w:tcW w:w="3061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5C566" w14:textId="77777777" w:rsidR="00573EC6" w:rsidRPr="002969EB" w:rsidRDefault="00573EC6" w:rsidP="00A66556">
            <w:pPr>
              <w:ind w:left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Mobile Gear Licence holders</w:t>
            </w:r>
          </w:p>
        </w:tc>
      </w:tr>
    </w:tbl>
    <w:p w14:paraId="7099592A" w14:textId="45FE9885" w:rsidR="00573EC6" w:rsidRDefault="00573EC6" w:rsidP="00D875D6">
      <w:pPr>
        <w:rPr>
          <w:rFonts w:asciiTheme="majorHAnsi" w:hAnsiTheme="majorHAnsi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3512"/>
        <w:gridCol w:w="5544"/>
      </w:tblGrid>
      <w:tr w:rsidR="00573EC6" w14:paraId="37FF6FEC" w14:textId="77777777" w:rsidTr="00A66556">
        <w:trPr>
          <w:trHeight w:val="214"/>
        </w:trPr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E4D0B" w14:textId="10AD86B6" w:rsidR="00573EC6" w:rsidRPr="00213EE5" w:rsidRDefault="00573EC6" w:rsidP="00A66556">
            <w:pPr>
              <w:ind w:left="100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213EE5">
              <w:rPr>
                <w:b/>
                <w:bCs/>
                <w:color w:val="FFFFFF" w:themeColor="background1"/>
                <w:sz w:val="20"/>
                <w:szCs w:val="20"/>
              </w:rPr>
              <w:t>UoA</w:t>
            </w:r>
            <w:proofErr w:type="spellEnd"/>
            <w:r w:rsidRPr="00213EE5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E5A6A" w14:textId="77777777" w:rsidR="00573EC6" w:rsidRPr="00213EE5" w:rsidRDefault="00573EC6" w:rsidP="00A66556">
            <w:pPr>
              <w:ind w:left="100"/>
              <w:rPr>
                <w:b/>
                <w:color w:val="FFFFFF" w:themeColor="background1"/>
                <w:sz w:val="20"/>
                <w:szCs w:val="20"/>
              </w:rPr>
            </w:pPr>
            <w:r w:rsidRPr="00213EE5">
              <w:rPr>
                <w:b/>
                <w:color w:val="FFFFFF" w:themeColor="background1"/>
                <w:sz w:val="20"/>
                <w:szCs w:val="20"/>
              </w:rPr>
              <w:t>Description</w:t>
            </w:r>
          </w:p>
        </w:tc>
      </w:tr>
      <w:tr w:rsidR="00573EC6" w14:paraId="60FD7F98" w14:textId="77777777" w:rsidTr="00A66556">
        <w:trPr>
          <w:trHeight w:val="133"/>
        </w:trPr>
        <w:tc>
          <w:tcPr>
            <w:tcW w:w="1939" w:type="pct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57B49" w14:textId="77777777" w:rsidR="00573EC6" w:rsidRPr="00D1222D" w:rsidRDefault="00573EC6" w:rsidP="00A66556">
            <w:pPr>
              <w:ind w:left="100"/>
              <w:rPr>
                <w:b/>
                <w:bCs/>
                <w:sz w:val="20"/>
                <w:szCs w:val="20"/>
              </w:rPr>
            </w:pPr>
            <w:r w:rsidRPr="00D1222D">
              <w:rPr>
                <w:b/>
                <w:bCs/>
                <w:sz w:val="20"/>
                <w:szCs w:val="20"/>
              </w:rPr>
              <w:t>Target species (common and scientific name)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79574" w14:textId="77777777" w:rsidR="00573EC6" w:rsidRPr="002969EB" w:rsidRDefault="00573EC6" w:rsidP="00A66556">
            <w:pPr>
              <w:ind w:left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Witch Flounder (</w:t>
            </w:r>
            <w:proofErr w:type="spellStart"/>
            <w:r w:rsidRPr="00573EC6">
              <w:rPr>
                <w:bCs/>
                <w:i/>
                <w:iCs/>
                <w:sz w:val="20"/>
                <w:szCs w:val="20"/>
              </w:rPr>
              <w:t>Glyptocephalus</w:t>
            </w:r>
            <w:proofErr w:type="spellEnd"/>
            <w:r w:rsidRPr="00573EC6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73EC6">
              <w:rPr>
                <w:bCs/>
                <w:i/>
                <w:iCs/>
                <w:sz w:val="20"/>
                <w:szCs w:val="20"/>
              </w:rPr>
              <w:t>cynoglossus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</w:tc>
      </w:tr>
      <w:tr w:rsidR="00573EC6" w14:paraId="74A44C11" w14:textId="77777777" w:rsidTr="00A66556">
        <w:trPr>
          <w:trHeight w:val="20"/>
        </w:trPr>
        <w:tc>
          <w:tcPr>
            <w:tcW w:w="1939" w:type="pc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4DF2E" w14:textId="77777777" w:rsidR="00573EC6" w:rsidRPr="00D1222D" w:rsidRDefault="00573EC6" w:rsidP="00A66556">
            <w:pPr>
              <w:ind w:left="100"/>
              <w:rPr>
                <w:b/>
                <w:bCs/>
                <w:sz w:val="20"/>
                <w:szCs w:val="20"/>
              </w:rPr>
            </w:pPr>
            <w:r w:rsidRPr="00D1222D">
              <w:rPr>
                <w:b/>
                <w:bCs/>
                <w:sz w:val="20"/>
                <w:szCs w:val="20"/>
              </w:rPr>
              <w:t>Stock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2D64E" w14:textId="77777777" w:rsidR="00573EC6" w:rsidRPr="002969EB" w:rsidRDefault="00573EC6" w:rsidP="00A66556">
            <w:pPr>
              <w:ind w:left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NAFO 3Ps</w:t>
            </w:r>
          </w:p>
        </w:tc>
      </w:tr>
      <w:tr w:rsidR="00573EC6" w14:paraId="3A62D6C4" w14:textId="77777777" w:rsidTr="00A66556">
        <w:trPr>
          <w:trHeight w:val="269"/>
        </w:trPr>
        <w:tc>
          <w:tcPr>
            <w:tcW w:w="1939" w:type="pc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7314B" w14:textId="77777777" w:rsidR="00573EC6" w:rsidRPr="00D1222D" w:rsidRDefault="00573EC6" w:rsidP="00A66556">
            <w:pPr>
              <w:ind w:left="100"/>
              <w:rPr>
                <w:b/>
                <w:bCs/>
                <w:sz w:val="20"/>
                <w:szCs w:val="20"/>
              </w:rPr>
            </w:pPr>
            <w:r w:rsidRPr="00D1222D">
              <w:rPr>
                <w:b/>
                <w:bCs/>
                <w:sz w:val="20"/>
                <w:szCs w:val="20"/>
              </w:rPr>
              <w:t>Geographical area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AF3AB" w14:textId="3287E8D2" w:rsidR="00573EC6" w:rsidRPr="002969EB" w:rsidRDefault="00573EC6" w:rsidP="00A66556">
            <w:pPr>
              <w:ind w:left="100"/>
              <w:rPr>
                <w:bCs/>
                <w:sz w:val="20"/>
                <w:szCs w:val="20"/>
              </w:rPr>
            </w:pPr>
            <w:r w:rsidRPr="002969EB">
              <w:rPr>
                <w:bCs/>
                <w:sz w:val="20"/>
                <w:szCs w:val="20"/>
              </w:rPr>
              <w:t xml:space="preserve">The exclusive economic zone (EEZ) of </w:t>
            </w:r>
            <w:r>
              <w:rPr>
                <w:bCs/>
                <w:sz w:val="20"/>
                <w:szCs w:val="20"/>
              </w:rPr>
              <w:t>Canada</w:t>
            </w:r>
            <w:r w:rsidR="002032CC">
              <w:rPr>
                <w:bCs/>
                <w:sz w:val="20"/>
                <w:szCs w:val="20"/>
              </w:rPr>
              <w:t xml:space="preserve"> in</w:t>
            </w:r>
            <w:r>
              <w:rPr>
                <w:bCs/>
                <w:sz w:val="20"/>
                <w:szCs w:val="20"/>
              </w:rPr>
              <w:t xml:space="preserve"> southern Newfoundland</w:t>
            </w:r>
            <w:r w:rsidR="002032CC">
              <w:rPr>
                <w:bCs/>
                <w:sz w:val="20"/>
                <w:szCs w:val="20"/>
              </w:rPr>
              <w:t>.</w:t>
            </w:r>
          </w:p>
        </w:tc>
      </w:tr>
      <w:tr w:rsidR="00573EC6" w14:paraId="735C5B68" w14:textId="77777777" w:rsidTr="00A66556">
        <w:trPr>
          <w:trHeight w:val="152"/>
        </w:trPr>
        <w:tc>
          <w:tcPr>
            <w:tcW w:w="1939" w:type="pct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5E967" w14:textId="77777777" w:rsidR="00573EC6" w:rsidRPr="00D1222D" w:rsidRDefault="00573EC6" w:rsidP="00A66556">
            <w:pPr>
              <w:ind w:left="100"/>
              <w:rPr>
                <w:b/>
                <w:bCs/>
                <w:sz w:val="20"/>
                <w:szCs w:val="20"/>
              </w:rPr>
            </w:pPr>
            <w:r w:rsidRPr="00D1222D">
              <w:rPr>
                <w:b/>
                <w:bCs/>
                <w:sz w:val="20"/>
                <w:szCs w:val="20"/>
              </w:rPr>
              <w:t>Fishing method or gear type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80A35" w14:textId="77777777" w:rsidR="00573EC6" w:rsidRPr="002969EB" w:rsidRDefault="00573EC6" w:rsidP="00A66556">
            <w:pPr>
              <w:ind w:left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Bottom Trawl</w:t>
            </w:r>
          </w:p>
        </w:tc>
      </w:tr>
      <w:tr w:rsidR="00573EC6" w14:paraId="4CA9ECF5" w14:textId="77777777" w:rsidTr="00A66556">
        <w:trPr>
          <w:trHeight w:val="439"/>
        </w:trPr>
        <w:tc>
          <w:tcPr>
            <w:tcW w:w="1939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BA1EA" w14:textId="77777777" w:rsidR="00573EC6" w:rsidRPr="00D1222D" w:rsidRDefault="00573EC6" w:rsidP="00A66556">
            <w:pPr>
              <w:ind w:left="100"/>
              <w:rPr>
                <w:b/>
                <w:bCs/>
                <w:sz w:val="20"/>
                <w:szCs w:val="20"/>
              </w:rPr>
            </w:pPr>
            <w:r w:rsidRPr="00D1222D">
              <w:rPr>
                <w:b/>
                <w:bCs/>
                <w:sz w:val="20"/>
                <w:szCs w:val="20"/>
              </w:rPr>
              <w:t>Fishing fleet or group of vessels, or individuals fishing operators pursuing stock</w:t>
            </w:r>
          </w:p>
        </w:tc>
        <w:tc>
          <w:tcPr>
            <w:tcW w:w="3061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F4EAB" w14:textId="77777777" w:rsidR="00573EC6" w:rsidRPr="002969EB" w:rsidRDefault="00573EC6" w:rsidP="00A66556">
            <w:pPr>
              <w:ind w:left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Mobile Gear Licence holders</w:t>
            </w:r>
          </w:p>
        </w:tc>
      </w:tr>
    </w:tbl>
    <w:p w14:paraId="532DEE52" w14:textId="241CAEFC" w:rsidR="00573EC6" w:rsidRDefault="00573EC6" w:rsidP="00D875D6">
      <w:pPr>
        <w:rPr>
          <w:rFonts w:asciiTheme="majorHAnsi" w:hAnsiTheme="majorHAnsi"/>
        </w:rPr>
      </w:pPr>
    </w:p>
    <w:p w14:paraId="7B71C24D" w14:textId="77777777" w:rsidR="00573EC6" w:rsidRPr="00D2593D" w:rsidRDefault="00573EC6" w:rsidP="00D875D6">
      <w:pPr>
        <w:rPr>
          <w:rFonts w:asciiTheme="majorHAnsi" w:hAnsiTheme="majorHAnsi"/>
        </w:rPr>
      </w:pPr>
    </w:p>
    <w:p w14:paraId="519720F9" w14:textId="77777777" w:rsidR="00D875D6" w:rsidRPr="00D2593D" w:rsidRDefault="00D875D6" w:rsidP="00D875D6">
      <w:pPr>
        <w:rPr>
          <w:rFonts w:asciiTheme="majorHAnsi" w:hAnsiTheme="majorHAnsi"/>
          <w:b/>
          <w:sz w:val="22"/>
          <w:szCs w:val="22"/>
        </w:rPr>
      </w:pPr>
      <w:r w:rsidRPr="00D2593D">
        <w:rPr>
          <w:rFonts w:asciiTheme="majorHAnsi" w:hAnsiTheme="majorHAnsi"/>
          <w:b/>
          <w:sz w:val="22"/>
          <w:szCs w:val="22"/>
        </w:rPr>
        <w:t>Context</w:t>
      </w:r>
    </w:p>
    <w:p w14:paraId="01EB201E" w14:textId="77777777" w:rsidR="00140460" w:rsidRPr="00D2593D" w:rsidRDefault="00140460" w:rsidP="00140460">
      <w:pPr>
        <w:pStyle w:val="ListParagraph"/>
        <w:numPr>
          <w:ilvl w:val="0"/>
          <w:numId w:val="2"/>
        </w:numPr>
        <w:spacing w:after="200"/>
        <w:rPr>
          <w:rFonts w:asciiTheme="majorHAnsi" w:hAnsiTheme="majorHAnsi"/>
          <w:sz w:val="22"/>
          <w:szCs w:val="22"/>
        </w:rPr>
      </w:pPr>
      <w:r w:rsidRPr="00D2593D">
        <w:rPr>
          <w:rFonts w:asciiTheme="majorHAnsi" w:hAnsiTheme="majorHAnsi"/>
          <w:sz w:val="22"/>
          <w:szCs w:val="22"/>
        </w:rPr>
        <w:t>All three stocks were included in a pre-assessment was completed by SAIG in May 2017.  PA report concluded that Principle 1 (Stock Status) had challenges for all three stocks which would prevent successful MSC certification at this time.</w:t>
      </w:r>
    </w:p>
    <w:p w14:paraId="2DD8C2F4" w14:textId="4C1D5241" w:rsidR="00D875D6" w:rsidRPr="00D2593D" w:rsidRDefault="00021961" w:rsidP="00D875D6">
      <w:pPr>
        <w:pStyle w:val="ListParagraph"/>
        <w:numPr>
          <w:ilvl w:val="0"/>
          <w:numId w:val="2"/>
        </w:numPr>
        <w:spacing w:after="200"/>
        <w:rPr>
          <w:rFonts w:asciiTheme="majorHAnsi" w:hAnsiTheme="majorHAnsi"/>
          <w:sz w:val="22"/>
          <w:szCs w:val="22"/>
        </w:rPr>
      </w:pPr>
      <w:r w:rsidRPr="00D2593D">
        <w:rPr>
          <w:rFonts w:asciiTheme="majorHAnsi" w:hAnsiTheme="majorHAnsi"/>
          <w:sz w:val="22"/>
          <w:szCs w:val="22"/>
        </w:rPr>
        <w:t xml:space="preserve">The 2J3KL stock is below </w:t>
      </w:r>
      <w:proofErr w:type="spellStart"/>
      <w:r w:rsidRPr="00D2593D">
        <w:rPr>
          <w:rFonts w:asciiTheme="majorHAnsi" w:hAnsiTheme="majorHAnsi"/>
          <w:sz w:val="22"/>
          <w:szCs w:val="22"/>
        </w:rPr>
        <w:t>Blim</w:t>
      </w:r>
      <w:proofErr w:type="spellEnd"/>
      <w:r w:rsidRPr="00D2593D">
        <w:rPr>
          <w:rFonts w:asciiTheme="majorHAnsi" w:hAnsiTheme="majorHAnsi"/>
          <w:sz w:val="22"/>
          <w:szCs w:val="22"/>
        </w:rPr>
        <w:t xml:space="preserve"> with improved recruitment. 3NO stock is in the lower part of the cautious zone and increasing. </w:t>
      </w:r>
      <w:r w:rsidR="00D875D6" w:rsidRPr="00D2593D">
        <w:rPr>
          <w:rFonts w:asciiTheme="majorHAnsi" w:hAnsiTheme="majorHAnsi"/>
          <w:sz w:val="22"/>
          <w:szCs w:val="22"/>
        </w:rPr>
        <w:t>3Ps stock appears relatively healthy</w:t>
      </w:r>
      <w:r w:rsidR="00254C87" w:rsidRPr="00D2593D">
        <w:rPr>
          <w:rFonts w:asciiTheme="majorHAnsi" w:hAnsiTheme="majorHAnsi"/>
          <w:sz w:val="22"/>
          <w:szCs w:val="22"/>
        </w:rPr>
        <w:t xml:space="preserve"> above interim LRP</w:t>
      </w:r>
      <w:r w:rsidR="00D875D6" w:rsidRPr="00D2593D">
        <w:rPr>
          <w:rFonts w:asciiTheme="majorHAnsi" w:hAnsiTheme="majorHAnsi"/>
          <w:sz w:val="22"/>
          <w:szCs w:val="22"/>
        </w:rPr>
        <w:t xml:space="preserve">. </w:t>
      </w:r>
    </w:p>
    <w:p w14:paraId="1BE96E31" w14:textId="2F88D611" w:rsidR="00021961" w:rsidRPr="00D2593D" w:rsidRDefault="00021961" w:rsidP="00D875D6">
      <w:pPr>
        <w:pStyle w:val="ListParagraph"/>
        <w:numPr>
          <w:ilvl w:val="0"/>
          <w:numId w:val="2"/>
        </w:numPr>
        <w:spacing w:after="200"/>
        <w:rPr>
          <w:rFonts w:asciiTheme="majorHAnsi" w:hAnsiTheme="majorHAnsi"/>
          <w:sz w:val="22"/>
          <w:szCs w:val="22"/>
        </w:rPr>
      </w:pPr>
      <w:r w:rsidRPr="00D2593D">
        <w:rPr>
          <w:rFonts w:asciiTheme="majorHAnsi" w:hAnsiTheme="majorHAnsi"/>
          <w:sz w:val="22"/>
          <w:szCs w:val="22"/>
        </w:rPr>
        <w:t xml:space="preserve">The DFO Rebuilding Plan for 2J3KL Witch Flounder </w:t>
      </w:r>
      <w:r w:rsidR="008D65C8">
        <w:rPr>
          <w:rFonts w:asciiTheme="majorHAnsi" w:hAnsiTheme="majorHAnsi"/>
          <w:sz w:val="22"/>
          <w:szCs w:val="22"/>
        </w:rPr>
        <w:t xml:space="preserve">was </w:t>
      </w:r>
      <w:r w:rsidRPr="00D2593D">
        <w:rPr>
          <w:rFonts w:asciiTheme="majorHAnsi" w:hAnsiTheme="majorHAnsi"/>
          <w:sz w:val="22"/>
          <w:szCs w:val="22"/>
        </w:rPr>
        <w:t xml:space="preserve">published </w:t>
      </w:r>
      <w:r w:rsidR="008D65C8">
        <w:rPr>
          <w:rFonts w:asciiTheme="majorHAnsi" w:hAnsiTheme="majorHAnsi"/>
          <w:sz w:val="22"/>
          <w:szCs w:val="22"/>
        </w:rPr>
        <w:t>in</w:t>
      </w:r>
      <w:r w:rsidRPr="00D2593D">
        <w:rPr>
          <w:rFonts w:asciiTheme="majorHAnsi" w:hAnsiTheme="majorHAnsi"/>
          <w:sz w:val="22"/>
          <w:szCs w:val="22"/>
        </w:rPr>
        <w:t xml:space="preserve"> early 2022.</w:t>
      </w:r>
    </w:p>
    <w:p w14:paraId="7C78F181" w14:textId="797A5F8C" w:rsidR="00A362BF" w:rsidRPr="00D2593D" w:rsidRDefault="00A362BF" w:rsidP="00D875D6">
      <w:pPr>
        <w:pStyle w:val="ListParagraph"/>
        <w:numPr>
          <w:ilvl w:val="0"/>
          <w:numId w:val="2"/>
        </w:numPr>
        <w:spacing w:after="200"/>
        <w:rPr>
          <w:rFonts w:asciiTheme="majorHAnsi" w:hAnsiTheme="majorHAnsi"/>
          <w:sz w:val="22"/>
          <w:szCs w:val="22"/>
        </w:rPr>
      </w:pPr>
      <w:r w:rsidRPr="00D2593D">
        <w:rPr>
          <w:rFonts w:asciiTheme="majorHAnsi" w:hAnsiTheme="majorHAnsi"/>
          <w:sz w:val="22"/>
          <w:szCs w:val="22"/>
        </w:rPr>
        <w:t>2J3KL and 3Ps stock status monitored with survey-based indicator assessments.</w:t>
      </w:r>
    </w:p>
    <w:p w14:paraId="499F498F" w14:textId="04B96F8F" w:rsidR="00021961" w:rsidRPr="00D2593D" w:rsidRDefault="00021961" w:rsidP="00D875D6">
      <w:pPr>
        <w:pStyle w:val="ListParagraph"/>
        <w:numPr>
          <w:ilvl w:val="0"/>
          <w:numId w:val="2"/>
        </w:numPr>
        <w:spacing w:after="200"/>
        <w:rPr>
          <w:rFonts w:asciiTheme="majorHAnsi" w:hAnsiTheme="majorHAnsi"/>
          <w:sz w:val="22"/>
          <w:szCs w:val="22"/>
        </w:rPr>
      </w:pPr>
      <w:r w:rsidRPr="00D2593D">
        <w:rPr>
          <w:rFonts w:asciiTheme="majorHAnsi" w:hAnsiTheme="majorHAnsi"/>
          <w:sz w:val="22"/>
          <w:szCs w:val="22"/>
        </w:rPr>
        <w:t xml:space="preserve">Rebuilding of the NAFO 3NO witch stock is currently guided by the </w:t>
      </w:r>
      <w:hyperlink r:id="rId7" w:history="1">
        <w:r w:rsidRPr="00D2593D">
          <w:rPr>
            <w:rStyle w:val="Hyperlink"/>
            <w:rFonts w:asciiTheme="majorHAnsi" w:hAnsiTheme="majorHAnsi"/>
            <w:sz w:val="22"/>
            <w:szCs w:val="22"/>
          </w:rPr>
          <w:t>NAFO Precautionary Approach</w:t>
        </w:r>
      </w:hyperlink>
      <w:r w:rsidRPr="00D2593D">
        <w:rPr>
          <w:rFonts w:asciiTheme="majorHAnsi" w:hAnsiTheme="majorHAnsi"/>
          <w:sz w:val="22"/>
          <w:szCs w:val="22"/>
        </w:rPr>
        <w:t>, which is currently undergoing review by NAFO Scientific Council and then the Commission and is expected to be completed by 2024.</w:t>
      </w:r>
    </w:p>
    <w:p w14:paraId="38FBEDBD" w14:textId="7BC929F9" w:rsidR="00021961" w:rsidRPr="00D2593D" w:rsidRDefault="00021961" w:rsidP="00021961">
      <w:pPr>
        <w:pStyle w:val="ListParagraph"/>
        <w:numPr>
          <w:ilvl w:val="0"/>
          <w:numId w:val="2"/>
        </w:numPr>
        <w:spacing w:after="200"/>
        <w:rPr>
          <w:rFonts w:asciiTheme="majorHAnsi" w:hAnsiTheme="majorHAnsi"/>
          <w:sz w:val="22"/>
          <w:szCs w:val="22"/>
        </w:rPr>
      </w:pPr>
      <w:r w:rsidRPr="00D2593D">
        <w:rPr>
          <w:rFonts w:asciiTheme="majorHAnsi" w:hAnsiTheme="majorHAnsi"/>
          <w:sz w:val="22"/>
          <w:szCs w:val="22"/>
        </w:rPr>
        <w:t>3Ps Witch Fishery Objectives have been developed internally by the 3Ps Groundfish Advisory and are currently scheduled for bilateral discussion with France</w:t>
      </w:r>
      <w:r w:rsidR="00140460" w:rsidRPr="00D2593D">
        <w:rPr>
          <w:rFonts w:asciiTheme="majorHAnsi" w:hAnsiTheme="majorHAnsi"/>
          <w:sz w:val="22"/>
          <w:szCs w:val="22"/>
        </w:rPr>
        <w:t xml:space="preserve"> in the coming year.</w:t>
      </w:r>
    </w:p>
    <w:p w14:paraId="1624F543" w14:textId="2F891FF8" w:rsidR="00D875D6" w:rsidRDefault="00D875D6" w:rsidP="00D875D6">
      <w:pPr>
        <w:pStyle w:val="ListParagraph"/>
        <w:numPr>
          <w:ilvl w:val="0"/>
          <w:numId w:val="2"/>
        </w:numPr>
        <w:spacing w:after="200"/>
        <w:rPr>
          <w:rFonts w:asciiTheme="majorHAnsi" w:hAnsiTheme="majorHAnsi"/>
          <w:sz w:val="22"/>
          <w:szCs w:val="22"/>
        </w:rPr>
      </w:pPr>
      <w:r w:rsidRPr="00D2593D">
        <w:rPr>
          <w:rFonts w:asciiTheme="majorHAnsi" w:hAnsiTheme="majorHAnsi"/>
          <w:sz w:val="22"/>
          <w:szCs w:val="22"/>
        </w:rPr>
        <w:t xml:space="preserve">FIP actions are required in order to concurrently prepare for improved stock status opportunities and MSC certification assessment. </w:t>
      </w:r>
    </w:p>
    <w:p w14:paraId="3A9C461C" w14:textId="2F922AA3" w:rsidR="00A6695A" w:rsidRPr="00EE0ADC" w:rsidRDefault="00A6695A" w:rsidP="00A6695A">
      <w:pPr>
        <w:spacing w:after="200"/>
        <w:rPr>
          <w:rFonts w:asciiTheme="majorHAnsi" w:hAnsiTheme="majorHAnsi"/>
          <w:b/>
          <w:bCs/>
          <w:sz w:val="22"/>
          <w:szCs w:val="22"/>
        </w:rPr>
      </w:pPr>
      <w:r w:rsidRPr="00EE0ADC">
        <w:rPr>
          <w:rFonts w:asciiTheme="majorHAnsi" w:hAnsiTheme="majorHAnsi"/>
          <w:b/>
          <w:bCs/>
          <w:sz w:val="22"/>
          <w:szCs w:val="22"/>
        </w:rPr>
        <w:t>Completion dates for FIP Actions have been revised to October 2025 pending a meeting with DFO Science personnel and NAFO advisors to revisit outstanding FIP actions.</w:t>
      </w:r>
    </w:p>
    <w:p w14:paraId="020C2CE7" w14:textId="77777777" w:rsidR="002D35A4" w:rsidRPr="00D2593D" w:rsidRDefault="002D35A4" w:rsidP="00D0045A">
      <w:pPr>
        <w:ind w:left="142"/>
        <w:rPr>
          <w:rFonts w:asciiTheme="majorHAnsi" w:hAnsiTheme="majorHAnsi"/>
          <w:sz w:val="22"/>
          <w:szCs w:val="22"/>
        </w:rPr>
      </w:pPr>
    </w:p>
    <w:p w14:paraId="6AE38476" w14:textId="60E166A9" w:rsidR="00C720A5" w:rsidRPr="00D2593D" w:rsidRDefault="00C720A5" w:rsidP="00D875D6">
      <w:pPr>
        <w:rPr>
          <w:rFonts w:asciiTheme="majorHAnsi" w:hAnsiTheme="majorHAnsi"/>
          <w:sz w:val="22"/>
          <w:szCs w:val="22"/>
        </w:rPr>
      </w:pPr>
      <w:r w:rsidRPr="00D2593D">
        <w:rPr>
          <w:rFonts w:asciiTheme="majorHAnsi" w:hAnsiTheme="majorHAnsi"/>
          <w:sz w:val="22"/>
          <w:szCs w:val="22"/>
        </w:rPr>
        <w:t>MSC Performance Indicator Requiring Improvement through the FIP.</w:t>
      </w:r>
      <w:r w:rsidR="004B3E97" w:rsidRPr="00D2593D">
        <w:rPr>
          <w:rFonts w:asciiTheme="majorHAnsi" w:hAnsiTheme="majorHAnsi"/>
          <w:sz w:val="22"/>
          <w:szCs w:val="22"/>
        </w:rPr>
        <w:t xml:space="preserve"> Revised </w:t>
      </w:r>
      <w:r w:rsidR="008D65C8">
        <w:rPr>
          <w:rFonts w:asciiTheme="majorHAnsi" w:hAnsiTheme="majorHAnsi"/>
          <w:sz w:val="22"/>
          <w:szCs w:val="22"/>
        </w:rPr>
        <w:t>April 2023</w:t>
      </w:r>
    </w:p>
    <w:p w14:paraId="355D9DFA" w14:textId="77777777" w:rsidR="00C720A5" w:rsidRPr="00D2593D" w:rsidRDefault="00C720A5" w:rsidP="00D875D6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9322" w:type="dxa"/>
        <w:tblLayout w:type="fixed"/>
        <w:tblLook w:val="00A0" w:firstRow="1" w:lastRow="0" w:firstColumn="1" w:lastColumn="0" w:noHBand="0" w:noVBand="0"/>
      </w:tblPr>
      <w:tblGrid>
        <w:gridCol w:w="738"/>
        <w:gridCol w:w="2700"/>
        <w:gridCol w:w="2199"/>
        <w:gridCol w:w="851"/>
        <w:gridCol w:w="1304"/>
        <w:gridCol w:w="1530"/>
      </w:tblGrid>
      <w:tr w:rsidR="00D875D6" w:rsidRPr="00D2593D" w14:paraId="2D1C0255" w14:textId="77777777" w:rsidTr="00A362BF">
        <w:tc>
          <w:tcPr>
            <w:tcW w:w="738" w:type="dxa"/>
          </w:tcPr>
          <w:p w14:paraId="4DA67874" w14:textId="77777777" w:rsidR="00D875D6" w:rsidRPr="00D2593D" w:rsidRDefault="00D875D6" w:rsidP="00D875D6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D2593D">
              <w:rPr>
                <w:rFonts w:asciiTheme="majorHAnsi" w:hAnsiTheme="majorHAnsi" w:cs="Times New Roman"/>
                <w:b/>
                <w:sz w:val="20"/>
              </w:rPr>
              <w:t>PI</w:t>
            </w:r>
          </w:p>
        </w:tc>
        <w:tc>
          <w:tcPr>
            <w:tcW w:w="2700" w:type="dxa"/>
          </w:tcPr>
          <w:p w14:paraId="0667DA6D" w14:textId="77777777" w:rsidR="00D875D6" w:rsidRPr="00D2593D" w:rsidRDefault="00D875D6" w:rsidP="00D875D6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D2593D">
              <w:rPr>
                <w:rFonts w:asciiTheme="majorHAnsi" w:hAnsiTheme="majorHAnsi" w:cs="Times New Roman"/>
                <w:b/>
                <w:sz w:val="20"/>
              </w:rPr>
              <w:t>Issue</w:t>
            </w:r>
          </w:p>
        </w:tc>
        <w:tc>
          <w:tcPr>
            <w:tcW w:w="2199" w:type="dxa"/>
          </w:tcPr>
          <w:p w14:paraId="59334ABB" w14:textId="2913BC37" w:rsidR="00D875D6" w:rsidRPr="00D2593D" w:rsidRDefault="00D875D6" w:rsidP="00D875D6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D2593D">
              <w:rPr>
                <w:rFonts w:asciiTheme="majorHAnsi" w:hAnsiTheme="majorHAnsi" w:cs="Times New Roman"/>
                <w:b/>
                <w:sz w:val="20"/>
              </w:rPr>
              <w:t>Action</w:t>
            </w:r>
            <w:r w:rsidR="00A77C5A" w:rsidRPr="00D2593D">
              <w:rPr>
                <w:rFonts w:asciiTheme="majorHAnsi" w:hAnsiTheme="majorHAnsi" w:cs="Times New Roman"/>
                <w:b/>
                <w:sz w:val="20"/>
              </w:rPr>
              <w:t xml:space="preserve"> (s)</w:t>
            </w:r>
          </w:p>
        </w:tc>
        <w:tc>
          <w:tcPr>
            <w:tcW w:w="851" w:type="dxa"/>
          </w:tcPr>
          <w:p w14:paraId="1FC6DE8C" w14:textId="77777777" w:rsidR="00D875D6" w:rsidRPr="00D2593D" w:rsidRDefault="00D875D6" w:rsidP="00D875D6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D2593D">
              <w:rPr>
                <w:rFonts w:asciiTheme="majorHAnsi" w:hAnsiTheme="majorHAnsi" w:cs="Times New Roman"/>
                <w:b/>
                <w:sz w:val="20"/>
              </w:rPr>
              <w:t>Budget</w:t>
            </w:r>
          </w:p>
        </w:tc>
        <w:tc>
          <w:tcPr>
            <w:tcW w:w="1304" w:type="dxa"/>
          </w:tcPr>
          <w:p w14:paraId="2B5468F1" w14:textId="77777777" w:rsidR="00D875D6" w:rsidRPr="00D2593D" w:rsidRDefault="00D875D6" w:rsidP="00D875D6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D2593D">
              <w:rPr>
                <w:rFonts w:asciiTheme="majorHAnsi" w:hAnsiTheme="majorHAnsi" w:cs="Times New Roman"/>
                <w:b/>
                <w:sz w:val="20"/>
              </w:rPr>
              <w:t>Responsibility</w:t>
            </w:r>
          </w:p>
        </w:tc>
        <w:tc>
          <w:tcPr>
            <w:tcW w:w="1530" w:type="dxa"/>
          </w:tcPr>
          <w:p w14:paraId="604AB559" w14:textId="77777777" w:rsidR="00D875D6" w:rsidRPr="00D2593D" w:rsidRDefault="00D875D6" w:rsidP="00D875D6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D2593D">
              <w:rPr>
                <w:rFonts w:asciiTheme="majorHAnsi" w:hAnsiTheme="majorHAnsi" w:cs="Times New Roman"/>
                <w:b/>
                <w:sz w:val="20"/>
              </w:rPr>
              <w:t>Target Completion Date</w:t>
            </w:r>
          </w:p>
        </w:tc>
      </w:tr>
      <w:tr w:rsidR="00D875D6" w:rsidRPr="00D2593D" w14:paraId="168126BB" w14:textId="77777777" w:rsidTr="00A362BF">
        <w:tc>
          <w:tcPr>
            <w:tcW w:w="738" w:type="dxa"/>
          </w:tcPr>
          <w:p w14:paraId="2692390B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1.1.1</w:t>
            </w:r>
          </w:p>
        </w:tc>
        <w:tc>
          <w:tcPr>
            <w:tcW w:w="2700" w:type="dxa"/>
          </w:tcPr>
          <w:p w14:paraId="52A31D62" w14:textId="7EA3223F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 xml:space="preserve">2J3KL – </w:t>
            </w:r>
            <w:r w:rsidR="008D65C8">
              <w:rPr>
                <w:rFonts w:asciiTheme="majorHAnsi" w:hAnsiTheme="majorHAnsi" w:cs="Times New Roman"/>
                <w:sz w:val="20"/>
              </w:rPr>
              <w:t>2023</w:t>
            </w:r>
            <w:r w:rsidRPr="00D2593D">
              <w:rPr>
                <w:rFonts w:asciiTheme="majorHAnsi" w:hAnsiTheme="majorHAnsi" w:cs="Times New Roman"/>
                <w:sz w:val="20"/>
              </w:rPr>
              <w:t xml:space="preserve"> stock update indicates that SSB is </w:t>
            </w:r>
            <w:r w:rsidR="00741F0E" w:rsidRPr="00D2593D">
              <w:rPr>
                <w:rFonts w:asciiTheme="majorHAnsi" w:hAnsiTheme="majorHAnsi" w:cs="Times New Roman"/>
                <w:sz w:val="20"/>
              </w:rPr>
              <w:t>below</w:t>
            </w:r>
            <w:r w:rsidRPr="00D2593D">
              <w:rPr>
                <w:rFonts w:asciiTheme="majorHAnsi" w:hAnsiTheme="majorHAnsi" w:cs="Times New Roman"/>
                <w:sz w:val="20"/>
              </w:rPr>
              <w:t xml:space="preserve"> </w:t>
            </w:r>
            <w:proofErr w:type="spellStart"/>
            <w:r w:rsidRPr="00D2593D">
              <w:rPr>
                <w:rFonts w:asciiTheme="majorHAnsi" w:hAnsiTheme="majorHAnsi" w:cs="Times New Roman"/>
                <w:sz w:val="20"/>
              </w:rPr>
              <w:lastRenderedPageBreak/>
              <w:t>Blim</w:t>
            </w:r>
            <w:proofErr w:type="spellEnd"/>
            <w:r w:rsidR="00741F0E" w:rsidRPr="00D2593D">
              <w:rPr>
                <w:rFonts w:asciiTheme="majorHAnsi" w:hAnsiTheme="majorHAnsi" w:cs="Times New Roman"/>
                <w:sz w:val="20"/>
              </w:rPr>
              <w:t>, improved recruitment since 2013.</w:t>
            </w:r>
            <w:r w:rsidR="008D65C8">
              <w:rPr>
                <w:rFonts w:asciiTheme="majorHAnsi" w:hAnsiTheme="majorHAnsi" w:cs="Times New Roman"/>
                <w:sz w:val="20"/>
              </w:rPr>
              <w:t xml:space="preserve"> Stock at 89% of LRP with 82% probability.</w:t>
            </w:r>
          </w:p>
          <w:p w14:paraId="56AB0FE4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</w:p>
          <w:p w14:paraId="6EE2BACE" w14:textId="08F73768" w:rsidR="00741F0E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 xml:space="preserve">3NO – </w:t>
            </w:r>
            <w:r w:rsidR="00741F0E" w:rsidRPr="00D2593D">
              <w:rPr>
                <w:rFonts w:asciiTheme="majorHAnsi" w:hAnsiTheme="majorHAnsi" w:cs="Times New Roman"/>
                <w:sz w:val="20"/>
              </w:rPr>
              <w:t>in 2020, stock was at 44%Bmsy and had increased slightly since 2015.</w:t>
            </w:r>
          </w:p>
          <w:p w14:paraId="7B8D8F1E" w14:textId="1BFD3930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This stock is in the cautious zone of the PA framework.</w:t>
            </w:r>
          </w:p>
          <w:p w14:paraId="00B86451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</w:p>
          <w:p w14:paraId="3CED38FD" w14:textId="0DBBC0D3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 xml:space="preserve">3Ps </w:t>
            </w:r>
            <w:r w:rsidR="00741F0E" w:rsidRPr="00D2593D">
              <w:rPr>
                <w:rFonts w:asciiTheme="majorHAnsi" w:hAnsiTheme="majorHAnsi" w:cs="Times New Roman"/>
                <w:sz w:val="20"/>
              </w:rPr>
              <w:t xml:space="preserve">– 2018 stock was considered </w:t>
            </w:r>
            <w:r w:rsidR="004B3E97" w:rsidRPr="00D2593D">
              <w:rPr>
                <w:rFonts w:asciiTheme="majorHAnsi" w:hAnsiTheme="majorHAnsi" w:cs="Times New Roman"/>
                <w:sz w:val="20"/>
              </w:rPr>
              <w:t xml:space="preserve">above the interim LRP (40% </w:t>
            </w:r>
            <w:proofErr w:type="spellStart"/>
            <w:r w:rsidR="004B3E97" w:rsidRPr="00D2593D">
              <w:rPr>
                <w:rFonts w:asciiTheme="majorHAnsi" w:hAnsiTheme="majorHAnsi" w:cs="Times New Roman"/>
                <w:sz w:val="20"/>
              </w:rPr>
              <w:t>Bmsy</w:t>
            </w:r>
            <w:proofErr w:type="spellEnd"/>
            <w:r w:rsidR="004B3E97" w:rsidRPr="00D2593D">
              <w:rPr>
                <w:rFonts w:asciiTheme="majorHAnsi" w:hAnsiTheme="majorHAnsi" w:cs="Times New Roman"/>
                <w:sz w:val="20"/>
              </w:rPr>
              <w:t>).</w:t>
            </w:r>
          </w:p>
          <w:p w14:paraId="73B01946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2199" w:type="dxa"/>
          </w:tcPr>
          <w:p w14:paraId="3EB6C32E" w14:textId="77777777" w:rsidR="00390549" w:rsidRPr="00D2593D" w:rsidRDefault="00EB0439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lastRenderedPageBreak/>
              <w:t xml:space="preserve"> - </w:t>
            </w:r>
            <w:r w:rsidR="0027267C" w:rsidRPr="00D2593D">
              <w:rPr>
                <w:rFonts w:asciiTheme="majorHAnsi" w:hAnsiTheme="majorHAnsi" w:cs="Times New Roman"/>
                <w:color w:val="000000"/>
                <w:sz w:val="20"/>
              </w:rPr>
              <w:t>All 3 stocks:</w:t>
            </w:r>
            <w:r w:rsidR="00F94B0E"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 </w:t>
            </w:r>
          </w:p>
          <w:p w14:paraId="05C4AD3F" w14:textId="77777777" w:rsidR="00390549" w:rsidRPr="00D2593D" w:rsidRDefault="00390549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</w:p>
          <w:p w14:paraId="45C69627" w14:textId="3A5C8F4B" w:rsidR="00D875D6" w:rsidRPr="00D2593D" w:rsidRDefault="00A21504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lastRenderedPageBreak/>
              <w:t xml:space="preserve"> - </w:t>
            </w:r>
            <w:r w:rsidR="00D875D6" w:rsidRPr="00D2593D">
              <w:rPr>
                <w:rFonts w:asciiTheme="majorHAnsi" w:hAnsiTheme="majorHAnsi" w:cs="Times New Roman"/>
                <w:color w:val="000000"/>
                <w:sz w:val="20"/>
              </w:rPr>
              <w:t>Continue periodic Stock status</w:t>
            </w:r>
            <w:r w:rsidR="00F94B0E" w:rsidRPr="00D2593D">
              <w:rPr>
                <w:rFonts w:asciiTheme="majorHAnsi" w:hAnsiTheme="majorHAnsi" w:cs="Times New Roman"/>
                <w:sz w:val="20"/>
              </w:rPr>
              <w:t xml:space="preserve"> updates.</w:t>
            </w:r>
          </w:p>
          <w:p w14:paraId="6E7B3C98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</w:p>
          <w:p w14:paraId="40B2363A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</w:p>
          <w:p w14:paraId="0FD71D73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</w:p>
          <w:p w14:paraId="4A91781A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</w:p>
          <w:p w14:paraId="49B9678B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</w:p>
          <w:p w14:paraId="68C62120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</w:p>
          <w:p w14:paraId="34B20E1E" w14:textId="77777777" w:rsidR="00B9636C" w:rsidRPr="00D2593D" w:rsidRDefault="00B9636C" w:rsidP="00D875D6">
            <w:pPr>
              <w:rPr>
                <w:rFonts w:asciiTheme="majorHAnsi" w:hAnsiTheme="majorHAnsi" w:cs="Times New Roman"/>
                <w:sz w:val="20"/>
              </w:rPr>
            </w:pPr>
          </w:p>
          <w:p w14:paraId="13F1BC78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</w:p>
          <w:p w14:paraId="3BD7F407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</w:p>
          <w:p w14:paraId="66B97F5E" w14:textId="359AD57A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851" w:type="dxa"/>
          </w:tcPr>
          <w:p w14:paraId="75581648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lastRenderedPageBreak/>
              <w:t>Nil</w:t>
            </w:r>
          </w:p>
        </w:tc>
        <w:tc>
          <w:tcPr>
            <w:tcW w:w="1304" w:type="dxa"/>
          </w:tcPr>
          <w:p w14:paraId="160626B8" w14:textId="2C8B973C" w:rsidR="002D35A4" w:rsidRPr="00D2593D" w:rsidRDefault="00D875D6" w:rsidP="00D875D6">
            <w:pPr>
              <w:rPr>
                <w:rFonts w:asciiTheme="majorHAnsi" w:hAnsiTheme="majorHAnsi" w:cs="Times New Roman"/>
                <w:sz w:val="20"/>
                <w:lang w:val="fr-CA"/>
              </w:rPr>
            </w:pPr>
            <w:r w:rsidRPr="00D2593D">
              <w:rPr>
                <w:rFonts w:asciiTheme="majorHAnsi" w:hAnsiTheme="majorHAnsi" w:cs="Times New Roman"/>
                <w:sz w:val="20"/>
                <w:lang w:val="fr-CA"/>
              </w:rPr>
              <w:t xml:space="preserve">DFO </w:t>
            </w:r>
            <w:r w:rsidR="002D35A4" w:rsidRPr="00D2593D">
              <w:rPr>
                <w:rFonts w:asciiTheme="majorHAnsi" w:hAnsiTheme="majorHAnsi" w:cs="Times New Roman"/>
                <w:sz w:val="20"/>
                <w:lang w:val="fr-CA"/>
              </w:rPr>
              <w:t>Science</w:t>
            </w:r>
            <w:r w:rsidR="00154C58" w:rsidRPr="00D2593D">
              <w:rPr>
                <w:rFonts w:asciiTheme="majorHAnsi" w:hAnsiTheme="majorHAnsi" w:cs="Times New Roman"/>
                <w:sz w:val="20"/>
                <w:lang w:val="fr-CA"/>
              </w:rPr>
              <w:t xml:space="preserve"> (2J3KL, 3Ps)</w:t>
            </w:r>
          </w:p>
          <w:p w14:paraId="05CF4BA6" w14:textId="7C95C49E" w:rsidR="004B3E97" w:rsidRPr="00D2593D" w:rsidRDefault="004B3E97" w:rsidP="00D875D6">
            <w:pPr>
              <w:rPr>
                <w:rFonts w:asciiTheme="majorHAnsi" w:hAnsiTheme="majorHAnsi" w:cs="Times New Roman"/>
                <w:sz w:val="20"/>
                <w:lang w:val="fr-CA"/>
              </w:rPr>
            </w:pPr>
          </w:p>
          <w:p w14:paraId="18A4CCC6" w14:textId="33707CC6" w:rsidR="004B3E97" w:rsidRPr="00D2593D" w:rsidRDefault="004B3E97" w:rsidP="00D875D6">
            <w:pPr>
              <w:rPr>
                <w:rFonts w:asciiTheme="majorHAnsi" w:hAnsiTheme="majorHAnsi" w:cs="Times New Roman"/>
                <w:sz w:val="20"/>
                <w:lang w:val="fr-CA"/>
              </w:rPr>
            </w:pPr>
            <w:r w:rsidRPr="00D2593D">
              <w:rPr>
                <w:rFonts w:asciiTheme="majorHAnsi" w:hAnsiTheme="majorHAnsi" w:cs="Times New Roman"/>
                <w:sz w:val="20"/>
                <w:lang w:val="fr-CA"/>
              </w:rPr>
              <w:t>NAFO SC</w:t>
            </w:r>
          </w:p>
          <w:p w14:paraId="0DDD71DC" w14:textId="631846C4" w:rsidR="00D875D6" w:rsidRPr="00D2593D" w:rsidRDefault="00154C58" w:rsidP="00D875D6">
            <w:pPr>
              <w:rPr>
                <w:rFonts w:asciiTheme="majorHAnsi" w:hAnsiTheme="majorHAnsi" w:cs="Times New Roman"/>
                <w:sz w:val="20"/>
                <w:lang w:val="fr-CA"/>
              </w:rPr>
            </w:pPr>
            <w:r w:rsidRPr="00D2593D">
              <w:rPr>
                <w:rFonts w:asciiTheme="majorHAnsi" w:hAnsiTheme="majorHAnsi" w:cs="Times New Roman"/>
                <w:sz w:val="20"/>
                <w:lang w:val="fr-CA"/>
              </w:rPr>
              <w:t>(3NO)</w:t>
            </w:r>
          </w:p>
          <w:p w14:paraId="0365CB35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  <w:lang w:val="fr-CA"/>
              </w:rPr>
            </w:pPr>
          </w:p>
          <w:p w14:paraId="73317243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  <w:lang w:val="fr-CA"/>
              </w:rPr>
            </w:pPr>
          </w:p>
          <w:p w14:paraId="4AF97584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  <w:lang w:val="fr-CA"/>
              </w:rPr>
            </w:pPr>
          </w:p>
          <w:p w14:paraId="5F1E287C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  <w:lang w:val="fr-CA"/>
              </w:rPr>
            </w:pPr>
          </w:p>
          <w:p w14:paraId="23040D97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  <w:lang w:val="fr-CA"/>
              </w:rPr>
            </w:pPr>
          </w:p>
          <w:p w14:paraId="268E5379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  <w:lang w:val="fr-CA"/>
              </w:rPr>
            </w:pPr>
          </w:p>
          <w:p w14:paraId="53A969CF" w14:textId="77777777" w:rsidR="00D875D6" w:rsidRPr="00D2593D" w:rsidRDefault="00D875D6" w:rsidP="004B3E97">
            <w:pPr>
              <w:rPr>
                <w:rFonts w:asciiTheme="majorHAnsi" w:hAnsiTheme="majorHAnsi" w:cs="Times New Roman"/>
                <w:sz w:val="20"/>
                <w:lang w:val="fr-CA"/>
              </w:rPr>
            </w:pPr>
          </w:p>
        </w:tc>
        <w:tc>
          <w:tcPr>
            <w:tcW w:w="1530" w:type="dxa"/>
          </w:tcPr>
          <w:p w14:paraId="1A9605ED" w14:textId="114C2FB5" w:rsidR="002D35A4" w:rsidRPr="00D2593D" w:rsidRDefault="0027267C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lastRenderedPageBreak/>
              <w:t>All 3 s</w:t>
            </w:r>
            <w:r w:rsidR="00F94B0E" w:rsidRPr="00D2593D">
              <w:rPr>
                <w:rFonts w:asciiTheme="majorHAnsi" w:hAnsiTheme="majorHAnsi" w:cs="Times New Roman"/>
                <w:sz w:val="20"/>
              </w:rPr>
              <w:t xml:space="preserve">tocks </w:t>
            </w:r>
            <w:r w:rsidRPr="00D2593D">
              <w:rPr>
                <w:rFonts w:asciiTheme="majorHAnsi" w:hAnsiTheme="majorHAnsi" w:cs="Times New Roman"/>
                <w:sz w:val="20"/>
              </w:rPr>
              <w:t>–</w:t>
            </w:r>
            <w:r w:rsidR="00F94B0E" w:rsidRPr="00D2593D">
              <w:rPr>
                <w:rFonts w:asciiTheme="majorHAnsi" w:hAnsiTheme="majorHAnsi" w:cs="Times New Roman"/>
                <w:sz w:val="20"/>
              </w:rPr>
              <w:t xml:space="preserve"> </w:t>
            </w:r>
            <w:r w:rsidR="004B3E97" w:rsidRPr="00D2593D">
              <w:rPr>
                <w:rFonts w:asciiTheme="majorHAnsi" w:hAnsiTheme="majorHAnsi" w:cs="Times New Roman"/>
                <w:color w:val="000000" w:themeColor="text1"/>
                <w:sz w:val="20"/>
              </w:rPr>
              <w:t xml:space="preserve">ongoing, based </w:t>
            </w:r>
            <w:r w:rsidR="004B3E97" w:rsidRPr="00D2593D">
              <w:rPr>
                <w:rFonts w:asciiTheme="majorHAnsi" w:hAnsiTheme="majorHAnsi" w:cs="Times New Roman"/>
                <w:color w:val="000000" w:themeColor="text1"/>
                <w:sz w:val="20"/>
              </w:rPr>
              <w:lastRenderedPageBreak/>
              <w:t>on schedules established by agenc</w:t>
            </w:r>
            <w:r w:rsidR="00140460" w:rsidRPr="00D2593D">
              <w:rPr>
                <w:rFonts w:asciiTheme="majorHAnsi" w:hAnsiTheme="majorHAnsi" w:cs="Times New Roman"/>
                <w:color w:val="000000" w:themeColor="text1"/>
                <w:sz w:val="20"/>
              </w:rPr>
              <w:t>ies.</w:t>
            </w:r>
          </w:p>
          <w:p w14:paraId="254D0337" w14:textId="121450DA" w:rsidR="002D35A4" w:rsidRPr="00D2593D" w:rsidRDefault="002D35A4" w:rsidP="00D875D6">
            <w:pPr>
              <w:rPr>
                <w:rFonts w:asciiTheme="majorHAnsi" w:hAnsiTheme="majorHAnsi" w:cs="Times New Roman"/>
                <w:sz w:val="20"/>
              </w:rPr>
            </w:pPr>
          </w:p>
        </w:tc>
      </w:tr>
      <w:tr w:rsidR="00D875D6" w:rsidRPr="00D2593D" w14:paraId="22F1C1A1" w14:textId="77777777" w:rsidTr="00A362BF">
        <w:tc>
          <w:tcPr>
            <w:tcW w:w="738" w:type="dxa"/>
          </w:tcPr>
          <w:p w14:paraId="73B78DED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lastRenderedPageBreak/>
              <w:t>1.1.2</w:t>
            </w:r>
          </w:p>
        </w:tc>
        <w:tc>
          <w:tcPr>
            <w:tcW w:w="2700" w:type="dxa"/>
          </w:tcPr>
          <w:p w14:paraId="63CCAD90" w14:textId="77777777" w:rsidR="00D875D6" w:rsidRPr="00D2593D" w:rsidRDefault="00D875D6" w:rsidP="00D875D6">
            <w:pPr>
              <w:tabs>
                <w:tab w:val="left" w:pos="1512"/>
              </w:tabs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2J3</w:t>
            </w:r>
            <w:proofErr w:type="gramStart"/>
            <w:r w:rsidRPr="00D2593D">
              <w:rPr>
                <w:rFonts w:asciiTheme="majorHAnsi" w:hAnsiTheme="majorHAnsi" w:cs="Times New Roman"/>
                <w:sz w:val="20"/>
              </w:rPr>
              <w:t>KL  -</w:t>
            </w:r>
            <w:proofErr w:type="gramEnd"/>
            <w:r w:rsidRPr="00D2593D">
              <w:rPr>
                <w:rFonts w:asciiTheme="majorHAnsi" w:hAnsiTheme="majorHAnsi" w:cs="Times New Roman"/>
                <w:sz w:val="20"/>
              </w:rPr>
              <w:t xml:space="preserve"> There is no rebuilding timeframe specified for the stock (90% of </w:t>
            </w:r>
            <w:proofErr w:type="spellStart"/>
            <w:r w:rsidRPr="00D2593D">
              <w:rPr>
                <w:rFonts w:asciiTheme="majorHAnsi" w:hAnsiTheme="majorHAnsi" w:cs="Times New Roman"/>
                <w:sz w:val="20"/>
              </w:rPr>
              <w:t>Bmsy</w:t>
            </w:r>
            <w:proofErr w:type="spellEnd"/>
            <w:r w:rsidRPr="00D2593D">
              <w:rPr>
                <w:rFonts w:asciiTheme="majorHAnsi" w:hAnsiTheme="majorHAnsi" w:cs="Times New Roman"/>
                <w:sz w:val="20"/>
              </w:rPr>
              <w:t>).</w:t>
            </w:r>
          </w:p>
          <w:p w14:paraId="3E2B5FE1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</w:p>
          <w:p w14:paraId="210A0A2A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</w:p>
          <w:p w14:paraId="1934B56B" w14:textId="7E57D704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 xml:space="preserve">3NO </w:t>
            </w:r>
            <w:r w:rsidR="00757D9A" w:rsidRPr="00D2593D">
              <w:rPr>
                <w:rFonts w:asciiTheme="majorHAnsi" w:hAnsiTheme="majorHAnsi" w:cs="Times New Roman"/>
                <w:sz w:val="20"/>
              </w:rPr>
              <w:t>–</w:t>
            </w:r>
            <w:r w:rsidRPr="00D2593D">
              <w:rPr>
                <w:rFonts w:asciiTheme="majorHAnsi" w:hAnsiTheme="majorHAnsi" w:cs="Times New Roman"/>
                <w:sz w:val="20"/>
              </w:rPr>
              <w:t xml:space="preserve"> </w:t>
            </w:r>
            <w:r w:rsidR="00757D9A" w:rsidRPr="00D2593D">
              <w:rPr>
                <w:rFonts w:asciiTheme="majorHAnsi" w:hAnsiTheme="majorHAnsi" w:cs="Times New Roman"/>
                <w:sz w:val="20"/>
              </w:rPr>
              <w:t xml:space="preserve">Stock above </w:t>
            </w:r>
            <w:proofErr w:type="spellStart"/>
            <w:r w:rsidR="00757D9A" w:rsidRPr="00D2593D">
              <w:rPr>
                <w:rFonts w:asciiTheme="majorHAnsi" w:hAnsiTheme="majorHAnsi" w:cs="Times New Roman"/>
                <w:sz w:val="20"/>
              </w:rPr>
              <w:t>Blim</w:t>
            </w:r>
            <w:proofErr w:type="spellEnd"/>
            <w:r w:rsidR="00757D9A" w:rsidRPr="00D2593D">
              <w:rPr>
                <w:rFonts w:asciiTheme="majorHAnsi" w:hAnsiTheme="majorHAnsi" w:cs="Times New Roman"/>
                <w:sz w:val="20"/>
              </w:rPr>
              <w:t xml:space="preserve">, rebuilding guided by </w:t>
            </w:r>
            <w:r w:rsidR="00254C87" w:rsidRPr="00D2593D">
              <w:rPr>
                <w:rFonts w:asciiTheme="majorHAnsi" w:hAnsiTheme="majorHAnsi" w:cs="Times New Roman"/>
                <w:sz w:val="20"/>
              </w:rPr>
              <w:t>NAFO PA framework.</w:t>
            </w:r>
          </w:p>
          <w:p w14:paraId="16207A47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</w:p>
          <w:p w14:paraId="76FFB64E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</w:p>
          <w:p w14:paraId="4B01B73C" w14:textId="54DEF1F2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 xml:space="preserve">3Ps </w:t>
            </w:r>
            <w:r w:rsidR="00757A02" w:rsidRPr="00D2593D">
              <w:rPr>
                <w:rFonts w:asciiTheme="majorHAnsi" w:hAnsiTheme="majorHAnsi" w:cs="Times New Roman"/>
                <w:sz w:val="20"/>
              </w:rPr>
              <w:t>–</w:t>
            </w:r>
            <w:r w:rsidR="00254C87" w:rsidRPr="00D2593D">
              <w:rPr>
                <w:rFonts w:asciiTheme="majorHAnsi" w:hAnsiTheme="majorHAnsi" w:cs="Times New Roman"/>
                <w:sz w:val="20"/>
              </w:rPr>
              <w:t xml:space="preserve"> </w:t>
            </w:r>
            <w:r w:rsidR="00757A02" w:rsidRPr="00D2593D">
              <w:rPr>
                <w:rFonts w:asciiTheme="majorHAnsi" w:hAnsiTheme="majorHAnsi" w:cs="Times New Roman"/>
                <w:sz w:val="20"/>
              </w:rPr>
              <w:t>No Upper Stock Reference point (USR). Management measures</w:t>
            </w:r>
            <w:r w:rsidR="00C45DC9" w:rsidRPr="00D2593D">
              <w:rPr>
                <w:rFonts w:asciiTheme="majorHAnsi" w:hAnsiTheme="majorHAnsi" w:cs="Times New Roman"/>
                <w:sz w:val="20"/>
              </w:rPr>
              <w:t xml:space="preserve"> (PA Framework)</w:t>
            </w:r>
            <w:r w:rsidR="00757A02" w:rsidRPr="00D2593D">
              <w:rPr>
                <w:rFonts w:asciiTheme="majorHAnsi" w:hAnsiTheme="majorHAnsi" w:cs="Times New Roman"/>
                <w:sz w:val="20"/>
              </w:rPr>
              <w:t xml:space="preserve"> to guide rebuilding (</w:t>
            </w:r>
            <w:proofErr w:type="gramStart"/>
            <w:r w:rsidR="00757A02" w:rsidRPr="00D2593D">
              <w:rPr>
                <w:rFonts w:asciiTheme="majorHAnsi" w:hAnsiTheme="majorHAnsi" w:cs="Times New Roman"/>
                <w:sz w:val="20"/>
              </w:rPr>
              <w:t>e.g.</w:t>
            </w:r>
            <w:proofErr w:type="gramEnd"/>
            <w:r w:rsidR="00757A02" w:rsidRPr="00D2593D">
              <w:rPr>
                <w:rFonts w:asciiTheme="majorHAnsi" w:hAnsiTheme="majorHAnsi" w:cs="Times New Roman"/>
                <w:sz w:val="20"/>
              </w:rPr>
              <w:t xml:space="preserve"> HCR) must be negotiated with France.</w:t>
            </w:r>
          </w:p>
        </w:tc>
        <w:tc>
          <w:tcPr>
            <w:tcW w:w="2199" w:type="dxa"/>
          </w:tcPr>
          <w:p w14:paraId="4F894495" w14:textId="4C91093C" w:rsidR="00C45DC9" w:rsidRPr="00D2593D" w:rsidRDefault="00C45DC9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>2J3KL and 3Ps</w:t>
            </w:r>
            <w:r w:rsidR="00DE07A3"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 stocks monitored with </w:t>
            </w:r>
            <w:proofErr w:type="gramStart"/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>survey based</w:t>
            </w:r>
            <w:proofErr w:type="gramEnd"/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 </w:t>
            </w:r>
            <w:r w:rsidR="00DE07A3" w:rsidRPr="00D2593D">
              <w:rPr>
                <w:rFonts w:asciiTheme="majorHAnsi" w:hAnsiTheme="majorHAnsi" w:cs="Times New Roman"/>
                <w:color w:val="000000"/>
                <w:sz w:val="20"/>
              </w:rPr>
              <w:t>assessments</w:t>
            </w: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– no projections </w:t>
            </w:r>
            <w:r w:rsidR="00DE07A3" w:rsidRPr="00D2593D">
              <w:rPr>
                <w:rFonts w:asciiTheme="majorHAnsi" w:hAnsiTheme="majorHAnsi" w:cs="Times New Roman"/>
                <w:color w:val="000000"/>
                <w:sz w:val="20"/>
              </w:rPr>
              <w:t>currently possible.</w:t>
            </w: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  </w:t>
            </w:r>
          </w:p>
          <w:p w14:paraId="5BAB494F" w14:textId="77777777" w:rsidR="00D26E01" w:rsidRPr="00D2593D" w:rsidRDefault="00D26E01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</w:p>
          <w:p w14:paraId="6326F53A" w14:textId="7FEC559D" w:rsidR="00D875D6" w:rsidRPr="00D2593D" w:rsidRDefault="00D875D6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 - </w:t>
            </w:r>
            <w:r w:rsidR="00DE07A3" w:rsidRPr="00D2593D">
              <w:rPr>
                <w:rFonts w:asciiTheme="majorHAnsi" w:hAnsiTheme="majorHAnsi" w:cs="Times New Roman"/>
                <w:color w:val="000000"/>
                <w:sz w:val="20"/>
              </w:rPr>
              <w:t>Monitoring will continue to p</w:t>
            </w: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rovide evidence </w:t>
            </w:r>
            <w:r w:rsidR="00DE07A3" w:rsidRPr="00D2593D">
              <w:rPr>
                <w:rFonts w:asciiTheme="majorHAnsi" w:hAnsiTheme="majorHAnsi" w:cs="Times New Roman"/>
                <w:color w:val="000000"/>
                <w:sz w:val="20"/>
              </w:rPr>
              <w:t>of changing stock status</w:t>
            </w:r>
            <w:r w:rsidR="00A21504" w:rsidRPr="00D2593D">
              <w:rPr>
                <w:rFonts w:asciiTheme="majorHAnsi" w:hAnsiTheme="majorHAnsi" w:cs="Times New Roman"/>
                <w:color w:val="000000"/>
                <w:sz w:val="20"/>
              </w:rPr>
              <w:t>.</w:t>
            </w:r>
          </w:p>
          <w:p w14:paraId="7D44201B" w14:textId="08AD09A7" w:rsidR="00D875D6" w:rsidRPr="00D2593D" w:rsidRDefault="00D875D6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</w:p>
          <w:p w14:paraId="715805F6" w14:textId="43943BF8" w:rsidR="00757A02" w:rsidRPr="00D2593D" w:rsidRDefault="00757A02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 -  </w:t>
            </w:r>
            <w:r w:rsidR="00DE07A3" w:rsidRPr="00D2593D">
              <w:rPr>
                <w:rFonts w:asciiTheme="majorHAnsi" w:hAnsiTheme="majorHAnsi" w:cs="Times New Roman"/>
                <w:color w:val="000000"/>
                <w:sz w:val="20"/>
              </w:rPr>
              <w:t>FIP will r</w:t>
            </w: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>equest development of 3Ps Witch USR.</w:t>
            </w:r>
          </w:p>
          <w:p w14:paraId="13ECD60E" w14:textId="77777777" w:rsidR="00757A02" w:rsidRPr="00D2593D" w:rsidRDefault="00757A02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</w:p>
          <w:p w14:paraId="7B59C71B" w14:textId="1F4E6DEB" w:rsidR="00140460" w:rsidRPr="00D2593D" w:rsidRDefault="00A21504" w:rsidP="00A21504">
            <w:pPr>
              <w:rPr>
                <w:rFonts w:asciiTheme="majorHAnsi" w:hAnsiTheme="majorHAnsi" w:cs="Times New Roman"/>
                <w:color w:val="000000"/>
                <w:sz w:val="20"/>
              </w:rPr>
            </w:pP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 - FIP continue to advocate for timely completion of</w:t>
            </w:r>
            <w:r w:rsidR="00757A02"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 management pieces</w:t>
            </w:r>
            <w:r w:rsidR="00A362BF"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 as stocks approach </w:t>
            </w:r>
            <w:proofErr w:type="spellStart"/>
            <w:r w:rsidR="00A362BF" w:rsidRPr="00D2593D">
              <w:rPr>
                <w:rFonts w:asciiTheme="majorHAnsi" w:hAnsiTheme="majorHAnsi" w:cs="Times New Roman"/>
                <w:color w:val="000000"/>
                <w:sz w:val="20"/>
              </w:rPr>
              <w:t>Bmsy</w:t>
            </w:r>
            <w:proofErr w:type="spellEnd"/>
            <w:r w:rsidR="00757A02" w:rsidRPr="00D2593D">
              <w:rPr>
                <w:rFonts w:asciiTheme="majorHAnsi" w:hAnsiTheme="majorHAnsi" w:cs="Times New Roman"/>
                <w:color w:val="000000"/>
                <w:sz w:val="20"/>
              </w:rPr>
              <w:t>.</w:t>
            </w:r>
          </w:p>
          <w:p w14:paraId="689AA53C" w14:textId="077A569F" w:rsidR="00757A02" w:rsidRPr="00D2593D" w:rsidRDefault="00757A02" w:rsidP="00A21504">
            <w:pPr>
              <w:rPr>
                <w:rFonts w:asciiTheme="majorHAnsi" w:hAnsiTheme="majorHAnsi" w:cs="Times New Roman"/>
                <w:color w:val="000000"/>
                <w:sz w:val="20"/>
              </w:rPr>
            </w:pPr>
          </w:p>
        </w:tc>
        <w:tc>
          <w:tcPr>
            <w:tcW w:w="851" w:type="dxa"/>
          </w:tcPr>
          <w:p w14:paraId="0FC1CF9C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NA</w:t>
            </w:r>
          </w:p>
        </w:tc>
        <w:tc>
          <w:tcPr>
            <w:tcW w:w="1304" w:type="dxa"/>
          </w:tcPr>
          <w:p w14:paraId="3E613C50" w14:textId="77777777" w:rsidR="00154C58" w:rsidRPr="00D2593D" w:rsidRDefault="00154C58" w:rsidP="00154C58">
            <w:pPr>
              <w:rPr>
                <w:rFonts w:asciiTheme="majorHAnsi" w:hAnsiTheme="majorHAnsi" w:cs="Times New Roman"/>
                <w:sz w:val="20"/>
                <w:lang w:val="fr-CA"/>
              </w:rPr>
            </w:pPr>
            <w:r w:rsidRPr="00D2593D">
              <w:rPr>
                <w:rFonts w:asciiTheme="majorHAnsi" w:hAnsiTheme="majorHAnsi" w:cs="Times New Roman"/>
                <w:sz w:val="20"/>
                <w:lang w:val="fr-CA"/>
              </w:rPr>
              <w:t>DFO Science (2J3KL, 3Ps)</w:t>
            </w:r>
          </w:p>
          <w:p w14:paraId="33539172" w14:textId="77777777" w:rsidR="00154C58" w:rsidRPr="00D2593D" w:rsidRDefault="00154C58" w:rsidP="00154C58">
            <w:pPr>
              <w:rPr>
                <w:rFonts w:asciiTheme="majorHAnsi" w:hAnsiTheme="majorHAnsi" w:cs="Times New Roman"/>
                <w:sz w:val="20"/>
                <w:lang w:val="fr-CA"/>
              </w:rPr>
            </w:pPr>
          </w:p>
          <w:p w14:paraId="27FF87B9" w14:textId="77777777" w:rsidR="00154C58" w:rsidRPr="00D2593D" w:rsidRDefault="00154C58" w:rsidP="00154C58">
            <w:pPr>
              <w:rPr>
                <w:rFonts w:asciiTheme="majorHAnsi" w:hAnsiTheme="majorHAnsi" w:cs="Times New Roman"/>
                <w:sz w:val="20"/>
                <w:lang w:val="fr-CA"/>
              </w:rPr>
            </w:pPr>
            <w:r w:rsidRPr="00D2593D">
              <w:rPr>
                <w:rFonts w:asciiTheme="majorHAnsi" w:hAnsiTheme="majorHAnsi" w:cs="Times New Roman"/>
                <w:sz w:val="20"/>
                <w:lang w:val="fr-CA"/>
              </w:rPr>
              <w:t>NAFO SC</w:t>
            </w:r>
          </w:p>
          <w:p w14:paraId="11069EB9" w14:textId="77777777" w:rsidR="00154C58" w:rsidRPr="00D2593D" w:rsidRDefault="00154C58" w:rsidP="00154C58">
            <w:pPr>
              <w:rPr>
                <w:rFonts w:asciiTheme="majorHAnsi" w:hAnsiTheme="majorHAnsi" w:cs="Times New Roman"/>
                <w:sz w:val="20"/>
                <w:lang w:val="fr-CA"/>
              </w:rPr>
            </w:pPr>
            <w:r w:rsidRPr="00D2593D">
              <w:rPr>
                <w:rFonts w:asciiTheme="majorHAnsi" w:hAnsiTheme="majorHAnsi" w:cs="Times New Roman"/>
                <w:sz w:val="20"/>
                <w:lang w:val="fr-CA"/>
              </w:rPr>
              <w:t>(3NO)</w:t>
            </w:r>
          </w:p>
          <w:p w14:paraId="0B90EE18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</w:p>
          <w:p w14:paraId="520AB635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530" w:type="dxa"/>
          </w:tcPr>
          <w:p w14:paraId="5FCDECB3" w14:textId="709EA296" w:rsidR="00154C58" w:rsidRPr="00D2593D" w:rsidRDefault="00154C58" w:rsidP="0027267C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 xml:space="preserve">2J3KL – </w:t>
            </w:r>
            <w:r w:rsidR="00140460" w:rsidRPr="00D2593D">
              <w:rPr>
                <w:rFonts w:asciiTheme="majorHAnsi" w:hAnsiTheme="majorHAnsi" w:cs="Times New Roman"/>
                <w:sz w:val="20"/>
              </w:rPr>
              <w:t xml:space="preserve">Rebuilding plan published </w:t>
            </w:r>
            <w:r w:rsidR="008D65C8">
              <w:rPr>
                <w:rFonts w:asciiTheme="majorHAnsi" w:hAnsiTheme="majorHAnsi" w:cs="Times New Roman"/>
                <w:sz w:val="20"/>
              </w:rPr>
              <w:t>in</w:t>
            </w:r>
            <w:r w:rsidR="00140460" w:rsidRPr="00D2593D">
              <w:rPr>
                <w:rFonts w:asciiTheme="majorHAnsi" w:hAnsiTheme="majorHAnsi" w:cs="Times New Roman"/>
                <w:sz w:val="20"/>
              </w:rPr>
              <w:t xml:space="preserve"> </w:t>
            </w:r>
            <w:r w:rsidRPr="00D2593D">
              <w:rPr>
                <w:rFonts w:asciiTheme="majorHAnsi" w:hAnsiTheme="majorHAnsi" w:cs="Times New Roman"/>
                <w:sz w:val="20"/>
              </w:rPr>
              <w:t>April 2022</w:t>
            </w:r>
            <w:r w:rsidR="00140460" w:rsidRPr="00D2593D">
              <w:rPr>
                <w:rFonts w:asciiTheme="majorHAnsi" w:hAnsiTheme="majorHAnsi" w:cs="Times New Roman"/>
                <w:sz w:val="20"/>
              </w:rPr>
              <w:t>.</w:t>
            </w:r>
          </w:p>
          <w:p w14:paraId="51C3665B" w14:textId="503A8E32" w:rsidR="00154C58" w:rsidRPr="00D2593D" w:rsidRDefault="00154C58" w:rsidP="0027267C">
            <w:pPr>
              <w:rPr>
                <w:rFonts w:asciiTheme="majorHAnsi" w:hAnsiTheme="majorHAnsi" w:cs="Times New Roman"/>
                <w:sz w:val="20"/>
              </w:rPr>
            </w:pPr>
          </w:p>
          <w:p w14:paraId="716DE589" w14:textId="04CF9EBA" w:rsidR="00154C58" w:rsidRPr="00D2593D" w:rsidRDefault="00154C58" w:rsidP="0027267C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 xml:space="preserve">3NO </w:t>
            </w:r>
            <w:r w:rsidR="00757D9A" w:rsidRPr="00D2593D">
              <w:rPr>
                <w:rFonts w:asciiTheme="majorHAnsi" w:hAnsiTheme="majorHAnsi" w:cs="Times New Roman"/>
                <w:sz w:val="20"/>
              </w:rPr>
              <w:t>–</w:t>
            </w:r>
            <w:r w:rsidRPr="00D2593D">
              <w:rPr>
                <w:rFonts w:asciiTheme="majorHAnsi" w:hAnsiTheme="majorHAnsi" w:cs="Times New Roman"/>
                <w:sz w:val="20"/>
              </w:rPr>
              <w:t xml:space="preserve"> </w:t>
            </w:r>
            <w:r w:rsidR="002F4378">
              <w:rPr>
                <w:rFonts w:asciiTheme="majorHAnsi" w:hAnsiTheme="majorHAnsi" w:cs="Times New Roman"/>
                <w:sz w:val="20"/>
              </w:rPr>
              <w:t xml:space="preserve">As per </w:t>
            </w:r>
            <w:r w:rsidR="007E3E66" w:rsidRPr="00D2593D">
              <w:rPr>
                <w:rFonts w:asciiTheme="majorHAnsi" w:hAnsiTheme="majorHAnsi" w:cs="Times New Roman"/>
                <w:sz w:val="20"/>
              </w:rPr>
              <w:t>NAFO</w:t>
            </w:r>
            <w:r w:rsidR="002F4378">
              <w:rPr>
                <w:rFonts w:asciiTheme="majorHAnsi" w:hAnsiTheme="majorHAnsi" w:cs="Times New Roman"/>
                <w:sz w:val="20"/>
              </w:rPr>
              <w:t xml:space="preserve"> </w:t>
            </w:r>
            <w:proofErr w:type="spellStart"/>
            <w:r w:rsidR="002F4378">
              <w:rPr>
                <w:rFonts w:asciiTheme="majorHAnsi" w:hAnsiTheme="majorHAnsi" w:cs="Times New Roman"/>
                <w:sz w:val="20"/>
              </w:rPr>
              <w:t>ComDoc</w:t>
            </w:r>
            <w:proofErr w:type="spellEnd"/>
            <w:r w:rsidR="002F4378">
              <w:rPr>
                <w:rFonts w:asciiTheme="majorHAnsi" w:hAnsiTheme="majorHAnsi" w:cs="Times New Roman"/>
                <w:sz w:val="20"/>
              </w:rPr>
              <w:t xml:space="preserve"> 22-27,</w:t>
            </w:r>
            <w:r w:rsidR="007E3E66" w:rsidRPr="00D2593D">
              <w:rPr>
                <w:rFonts w:asciiTheme="majorHAnsi" w:hAnsiTheme="majorHAnsi" w:cs="Times New Roman"/>
                <w:sz w:val="20"/>
              </w:rPr>
              <w:t xml:space="preserve"> PA Framework Review to be completed </w:t>
            </w:r>
            <w:r w:rsidR="002F4378">
              <w:rPr>
                <w:rFonts w:asciiTheme="majorHAnsi" w:hAnsiTheme="majorHAnsi" w:cs="Times New Roman"/>
                <w:sz w:val="20"/>
              </w:rPr>
              <w:t>Sept 2024, status confirmed by October 2025.</w:t>
            </w:r>
          </w:p>
          <w:p w14:paraId="340A4969" w14:textId="43FA8AE7" w:rsidR="0027267C" w:rsidRPr="00D2593D" w:rsidRDefault="0027267C" w:rsidP="0027267C">
            <w:pPr>
              <w:rPr>
                <w:rFonts w:asciiTheme="majorHAnsi" w:hAnsiTheme="majorHAnsi" w:cs="Times New Roman"/>
                <w:sz w:val="20"/>
              </w:rPr>
            </w:pPr>
          </w:p>
          <w:p w14:paraId="7FFCDE86" w14:textId="0D2344B1" w:rsidR="00C45DC9" w:rsidRPr="00D2593D" w:rsidRDefault="00687B3D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 xml:space="preserve">3Ps </w:t>
            </w:r>
            <w:r w:rsidR="00757A02" w:rsidRPr="00D2593D">
              <w:rPr>
                <w:rFonts w:asciiTheme="majorHAnsi" w:hAnsiTheme="majorHAnsi" w:cs="Times New Roman"/>
                <w:sz w:val="20"/>
              </w:rPr>
              <w:t>–</w:t>
            </w:r>
            <w:r w:rsidRPr="00D2593D">
              <w:rPr>
                <w:rFonts w:asciiTheme="majorHAnsi" w:hAnsiTheme="majorHAnsi" w:cs="Times New Roman"/>
                <w:sz w:val="20"/>
              </w:rPr>
              <w:t xml:space="preserve"> </w:t>
            </w:r>
            <w:r w:rsidR="00A362BF" w:rsidRPr="00D2593D">
              <w:rPr>
                <w:rFonts w:asciiTheme="majorHAnsi" w:hAnsiTheme="majorHAnsi" w:cs="Times New Roman"/>
                <w:sz w:val="20"/>
              </w:rPr>
              <w:t xml:space="preserve">Complete USR development </w:t>
            </w:r>
            <w:r w:rsidR="002F4378">
              <w:rPr>
                <w:rFonts w:asciiTheme="majorHAnsi" w:hAnsiTheme="majorHAnsi" w:cs="Times New Roman"/>
                <w:sz w:val="20"/>
              </w:rPr>
              <w:t>–</w:t>
            </w:r>
            <w:r w:rsidR="00A362BF" w:rsidRPr="00D2593D">
              <w:rPr>
                <w:rFonts w:asciiTheme="majorHAnsi" w:hAnsiTheme="majorHAnsi" w:cs="Times New Roman"/>
                <w:sz w:val="20"/>
              </w:rPr>
              <w:t xml:space="preserve"> </w:t>
            </w:r>
            <w:r w:rsidR="002F4378">
              <w:rPr>
                <w:rFonts w:asciiTheme="majorHAnsi" w:hAnsiTheme="majorHAnsi" w:cs="Times New Roman"/>
                <w:sz w:val="20"/>
              </w:rPr>
              <w:t>October 2025.</w:t>
            </w:r>
          </w:p>
        </w:tc>
      </w:tr>
      <w:tr w:rsidR="00D875D6" w:rsidRPr="00D2593D" w14:paraId="17A77283" w14:textId="77777777" w:rsidTr="00A362BF">
        <w:tc>
          <w:tcPr>
            <w:tcW w:w="738" w:type="dxa"/>
          </w:tcPr>
          <w:p w14:paraId="2F9DF636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1.2.1</w:t>
            </w:r>
          </w:p>
        </w:tc>
        <w:tc>
          <w:tcPr>
            <w:tcW w:w="2700" w:type="dxa"/>
          </w:tcPr>
          <w:p w14:paraId="59FB3C59" w14:textId="5E51A0DB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 xml:space="preserve">2J3KL – </w:t>
            </w:r>
            <w:r w:rsidR="00DB59BD" w:rsidRPr="00D2593D">
              <w:rPr>
                <w:rFonts w:asciiTheme="majorHAnsi" w:hAnsiTheme="majorHAnsi" w:cs="Times New Roman"/>
                <w:sz w:val="20"/>
              </w:rPr>
              <w:t>Changes to harvest strategy defined within rebuilding plan.</w:t>
            </w:r>
            <w:r w:rsidRPr="00D2593D">
              <w:rPr>
                <w:rFonts w:asciiTheme="majorHAnsi" w:hAnsiTheme="majorHAnsi" w:cs="Times New Roman"/>
                <w:sz w:val="20"/>
              </w:rPr>
              <w:t xml:space="preserve"> </w:t>
            </w:r>
          </w:p>
          <w:p w14:paraId="16470E28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</w:p>
          <w:p w14:paraId="563FFC42" w14:textId="6D0FB351" w:rsidR="00DB59BD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 xml:space="preserve">3NO </w:t>
            </w:r>
            <w:r w:rsidR="00DB59BD" w:rsidRPr="00D2593D">
              <w:rPr>
                <w:rFonts w:asciiTheme="majorHAnsi" w:hAnsiTheme="majorHAnsi" w:cs="Times New Roman"/>
                <w:sz w:val="20"/>
              </w:rPr>
              <w:t>–</w:t>
            </w:r>
            <w:r w:rsidRPr="00D2593D">
              <w:rPr>
                <w:rFonts w:asciiTheme="majorHAnsi" w:hAnsiTheme="majorHAnsi" w:cs="Times New Roman"/>
                <w:sz w:val="20"/>
              </w:rPr>
              <w:t xml:space="preserve"> </w:t>
            </w:r>
            <w:r w:rsidR="00DB59BD" w:rsidRPr="00D2593D">
              <w:rPr>
                <w:rFonts w:asciiTheme="majorHAnsi" w:hAnsiTheme="majorHAnsi" w:cs="Times New Roman"/>
                <w:sz w:val="20"/>
              </w:rPr>
              <w:t>Adopted h</w:t>
            </w:r>
            <w:r w:rsidRPr="00D2593D">
              <w:rPr>
                <w:rFonts w:asciiTheme="majorHAnsi" w:hAnsiTheme="majorHAnsi" w:cs="Times New Roman"/>
                <w:sz w:val="20"/>
              </w:rPr>
              <w:t xml:space="preserve">arvest strategy </w:t>
            </w:r>
            <w:r w:rsidR="00DB59BD" w:rsidRPr="00D2593D">
              <w:rPr>
                <w:rFonts w:asciiTheme="majorHAnsi" w:hAnsiTheme="majorHAnsi" w:cs="Times New Roman"/>
                <w:sz w:val="20"/>
              </w:rPr>
              <w:t>is NAFO PA which guides rebuilding with low</w:t>
            </w:r>
            <w:r w:rsidR="00254C87" w:rsidRPr="00D2593D">
              <w:rPr>
                <w:rFonts w:asciiTheme="majorHAnsi" w:hAnsiTheme="majorHAnsi" w:cs="Times New Roman"/>
                <w:sz w:val="20"/>
              </w:rPr>
              <w:t>-</w:t>
            </w:r>
            <w:r w:rsidR="00DB59BD" w:rsidRPr="00D2593D">
              <w:rPr>
                <w:rFonts w:asciiTheme="majorHAnsi" w:hAnsiTheme="majorHAnsi" w:cs="Times New Roman"/>
                <w:sz w:val="20"/>
              </w:rPr>
              <w:t>risk fishing mortality.</w:t>
            </w:r>
          </w:p>
          <w:p w14:paraId="1E944D2F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</w:p>
          <w:p w14:paraId="5207CB2E" w14:textId="7D7A477D" w:rsidR="00D875D6" w:rsidRPr="00D2593D" w:rsidRDefault="00D875D6" w:rsidP="00DB59BD">
            <w:pPr>
              <w:tabs>
                <w:tab w:val="left" w:pos="1512"/>
              </w:tabs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 xml:space="preserve">3Ps </w:t>
            </w:r>
            <w:r w:rsidR="00DB59BD" w:rsidRPr="00D2593D">
              <w:rPr>
                <w:rFonts w:asciiTheme="majorHAnsi" w:hAnsiTheme="majorHAnsi" w:cs="Times New Roman"/>
                <w:sz w:val="20"/>
              </w:rPr>
              <w:t>–</w:t>
            </w:r>
            <w:r w:rsidRPr="00D2593D">
              <w:rPr>
                <w:rFonts w:asciiTheme="majorHAnsi" w:hAnsiTheme="majorHAnsi" w:cs="Times New Roman"/>
                <w:sz w:val="20"/>
              </w:rPr>
              <w:t xml:space="preserve"> </w:t>
            </w:r>
            <w:r w:rsidR="00DB59BD" w:rsidRPr="00D2593D">
              <w:rPr>
                <w:rFonts w:asciiTheme="majorHAnsi" w:hAnsiTheme="majorHAnsi" w:cs="Times New Roman"/>
                <w:sz w:val="20"/>
              </w:rPr>
              <w:t>Interim LRP has been set</w:t>
            </w:r>
            <w:r w:rsidR="00254C87" w:rsidRPr="00D2593D">
              <w:rPr>
                <w:rFonts w:asciiTheme="majorHAnsi" w:hAnsiTheme="majorHAnsi" w:cs="Times New Roman"/>
                <w:sz w:val="20"/>
              </w:rPr>
              <w:t>, stock above LRP.</w:t>
            </w:r>
            <w:r w:rsidR="00C45DC9" w:rsidRPr="00D2593D">
              <w:rPr>
                <w:rFonts w:asciiTheme="majorHAnsi" w:hAnsiTheme="majorHAnsi" w:cs="Times New Roman"/>
                <w:sz w:val="20"/>
              </w:rPr>
              <w:t xml:space="preserve"> </w:t>
            </w:r>
            <w:r w:rsidRPr="00D2593D">
              <w:rPr>
                <w:rFonts w:asciiTheme="majorHAnsi" w:hAnsiTheme="majorHAnsi" w:cs="Times New Roman"/>
                <w:sz w:val="20"/>
              </w:rPr>
              <w:t xml:space="preserve">HS </w:t>
            </w:r>
            <w:r w:rsidR="00C45DC9" w:rsidRPr="00D2593D">
              <w:rPr>
                <w:rFonts w:asciiTheme="majorHAnsi" w:hAnsiTheme="majorHAnsi" w:cs="Times New Roman"/>
                <w:sz w:val="20"/>
              </w:rPr>
              <w:t>discussion pending with France.</w:t>
            </w:r>
          </w:p>
          <w:p w14:paraId="100A734A" w14:textId="77777777" w:rsidR="00D875D6" w:rsidRPr="00D2593D" w:rsidRDefault="00D875D6" w:rsidP="00D875D6">
            <w:pPr>
              <w:tabs>
                <w:tab w:val="left" w:pos="1512"/>
              </w:tabs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2199" w:type="dxa"/>
          </w:tcPr>
          <w:p w14:paraId="7A7FA3F5" w14:textId="25FE3C08" w:rsidR="00D26E01" w:rsidRPr="00D2593D" w:rsidRDefault="00D26E01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 </w:t>
            </w:r>
            <w:r w:rsidR="00A362BF" w:rsidRPr="00D2593D">
              <w:rPr>
                <w:rFonts w:asciiTheme="majorHAnsi" w:hAnsiTheme="majorHAnsi" w:cs="Times New Roman"/>
                <w:color w:val="000000"/>
                <w:sz w:val="20"/>
              </w:rPr>
              <w:t>- FIP to advocate for implementation of 2J3KL Rebuilding Plan.</w:t>
            </w:r>
          </w:p>
          <w:p w14:paraId="210632D7" w14:textId="77777777" w:rsidR="00D26E01" w:rsidRPr="00D2593D" w:rsidRDefault="00D26E01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</w:p>
          <w:p w14:paraId="7075694F" w14:textId="77777777" w:rsidR="00D875D6" w:rsidRPr="00D2593D" w:rsidRDefault="00A362BF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 </w:t>
            </w:r>
            <w:r w:rsidR="00EB0439" w:rsidRPr="00D2593D">
              <w:rPr>
                <w:rFonts w:asciiTheme="majorHAnsi" w:hAnsiTheme="majorHAnsi" w:cs="Times New Roman"/>
                <w:color w:val="000000"/>
                <w:sz w:val="20"/>
              </w:rPr>
              <w:t>-</w:t>
            </w: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 FIP to advocate to Canadian Delegation to</w:t>
            </w:r>
            <w:r w:rsidR="0002226E"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 complete NAFO PA Framework Review.</w:t>
            </w:r>
          </w:p>
          <w:p w14:paraId="702452E9" w14:textId="77777777" w:rsidR="0002226E" w:rsidRPr="00D2593D" w:rsidRDefault="0002226E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</w:p>
          <w:p w14:paraId="19E3F89A" w14:textId="77777777" w:rsidR="0002226E" w:rsidRPr="00D2593D" w:rsidRDefault="0002226E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 - FIP continue to advocate for timely completion of 3Ps USR and adoption by Canada-France Procès-Verbal Agreement.</w:t>
            </w:r>
          </w:p>
          <w:p w14:paraId="7BF58D9C" w14:textId="7F707FCE" w:rsidR="0002226E" w:rsidRPr="00D2593D" w:rsidRDefault="0002226E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</w:p>
        </w:tc>
        <w:tc>
          <w:tcPr>
            <w:tcW w:w="851" w:type="dxa"/>
          </w:tcPr>
          <w:p w14:paraId="16468E90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NA</w:t>
            </w:r>
          </w:p>
        </w:tc>
        <w:tc>
          <w:tcPr>
            <w:tcW w:w="1304" w:type="dxa"/>
          </w:tcPr>
          <w:p w14:paraId="6AEFB860" w14:textId="60F9D66D" w:rsidR="00D26E01" w:rsidRPr="00D2593D" w:rsidRDefault="00D875D6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All 3 stocks</w:t>
            </w:r>
            <w:r w:rsidR="00D26E01" w:rsidRPr="00D2593D">
              <w:rPr>
                <w:rFonts w:asciiTheme="majorHAnsi" w:hAnsiTheme="majorHAnsi" w:cs="Times New Roman"/>
                <w:sz w:val="20"/>
              </w:rPr>
              <w:t xml:space="preserve">: </w:t>
            </w:r>
          </w:p>
          <w:p w14:paraId="52FB5F51" w14:textId="77777777" w:rsidR="00D26E01" w:rsidRPr="00D2593D" w:rsidRDefault="00D26E01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</w:p>
          <w:p w14:paraId="7DDCDA1F" w14:textId="77777777" w:rsidR="00254C87" w:rsidRPr="00D2593D" w:rsidRDefault="00254C87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AGC/ </w:t>
            </w:r>
          </w:p>
          <w:p w14:paraId="4F61EE5B" w14:textId="615DE79D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>DFO Resource Manage</w:t>
            </w:r>
            <w:r w:rsidR="00D2593D">
              <w:rPr>
                <w:rFonts w:asciiTheme="majorHAnsi" w:hAnsiTheme="majorHAnsi" w:cs="Times New Roman"/>
                <w:color w:val="000000"/>
                <w:sz w:val="20"/>
              </w:rPr>
              <w:t>-</w:t>
            </w:r>
            <w:proofErr w:type="spellStart"/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>ment</w:t>
            </w:r>
            <w:proofErr w:type="spellEnd"/>
          </w:p>
        </w:tc>
        <w:tc>
          <w:tcPr>
            <w:tcW w:w="1530" w:type="dxa"/>
          </w:tcPr>
          <w:p w14:paraId="121FF077" w14:textId="77777777" w:rsidR="00254C87" w:rsidRPr="00D2593D" w:rsidRDefault="00254C87" w:rsidP="00254C87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2J3KL – April 2022</w:t>
            </w:r>
          </w:p>
          <w:p w14:paraId="6E58C930" w14:textId="77777777" w:rsidR="00254C87" w:rsidRPr="00D2593D" w:rsidRDefault="00254C87" w:rsidP="00254C87">
            <w:pPr>
              <w:rPr>
                <w:rFonts w:asciiTheme="majorHAnsi" w:hAnsiTheme="majorHAnsi" w:cs="Times New Roman"/>
                <w:sz w:val="20"/>
              </w:rPr>
            </w:pPr>
          </w:p>
          <w:p w14:paraId="16693416" w14:textId="09DF9A7A" w:rsidR="00254C87" w:rsidRDefault="007E3E66" w:rsidP="00254C87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 xml:space="preserve">3NO – NAFO PA Framework Review to be completed </w:t>
            </w:r>
            <w:r w:rsidR="002F4378">
              <w:rPr>
                <w:rFonts w:asciiTheme="majorHAnsi" w:hAnsiTheme="majorHAnsi" w:cs="Times New Roman"/>
                <w:sz w:val="20"/>
              </w:rPr>
              <w:t>Sept 2024, status confirmed by October 2025.</w:t>
            </w:r>
          </w:p>
          <w:p w14:paraId="6235EB52" w14:textId="77777777" w:rsidR="002F4378" w:rsidRPr="00D2593D" w:rsidRDefault="002F4378" w:rsidP="00254C87">
            <w:pPr>
              <w:rPr>
                <w:rFonts w:asciiTheme="majorHAnsi" w:hAnsiTheme="majorHAnsi" w:cs="Times New Roman"/>
                <w:sz w:val="20"/>
              </w:rPr>
            </w:pPr>
          </w:p>
          <w:p w14:paraId="5CFFEB7C" w14:textId="65CCC324" w:rsidR="00254C87" w:rsidRPr="00D2593D" w:rsidRDefault="00254C87" w:rsidP="00254C87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3Ps -</w:t>
            </w:r>
            <w:r w:rsidR="00757A02" w:rsidRPr="00D2593D">
              <w:rPr>
                <w:rFonts w:asciiTheme="majorHAnsi" w:hAnsiTheme="majorHAnsi" w:cs="Times New Roman"/>
                <w:sz w:val="20"/>
              </w:rPr>
              <w:t xml:space="preserve"> </w:t>
            </w:r>
            <w:r w:rsidR="002F4378" w:rsidRPr="00D2593D">
              <w:rPr>
                <w:rFonts w:asciiTheme="majorHAnsi" w:hAnsiTheme="majorHAnsi" w:cs="Times New Roman"/>
                <w:sz w:val="20"/>
              </w:rPr>
              <w:t xml:space="preserve">Complete USR development </w:t>
            </w:r>
            <w:r w:rsidR="002F4378">
              <w:rPr>
                <w:rFonts w:asciiTheme="majorHAnsi" w:hAnsiTheme="majorHAnsi" w:cs="Times New Roman"/>
                <w:sz w:val="20"/>
              </w:rPr>
              <w:t>–</w:t>
            </w:r>
            <w:r w:rsidR="002F4378" w:rsidRPr="00D2593D">
              <w:rPr>
                <w:rFonts w:asciiTheme="majorHAnsi" w:hAnsiTheme="majorHAnsi" w:cs="Times New Roman"/>
                <w:sz w:val="20"/>
              </w:rPr>
              <w:t xml:space="preserve"> </w:t>
            </w:r>
            <w:r w:rsidR="002F4378">
              <w:rPr>
                <w:rFonts w:asciiTheme="majorHAnsi" w:hAnsiTheme="majorHAnsi" w:cs="Times New Roman"/>
                <w:sz w:val="20"/>
              </w:rPr>
              <w:t>October 2025.</w:t>
            </w:r>
            <w:r w:rsidR="00757A02" w:rsidRPr="00D2593D">
              <w:rPr>
                <w:rFonts w:asciiTheme="majorHAnsi" w:hAnsiTheme="majorHAnsi" w:cs="Times New Roman"/>
                <w:sz w:val="20"/>
              </w:rPr>
              <w:t xml:space="preserve">  Schedule for France </w:t>
            </w:r>
            <w:r w:rsidR="00757A02" w:rsidRPr="00D2593D">
              <w:rPr>
                <w:rFonts w:asciiTheme="majorHAnsi" w:hAnsiTheme="majorHAnsi" w:cs="Times New Roman"/>
                <w:sz w:val="20"/>
              </w:rPr>
              <w:lastRenderedPageBreak/>
              <w:t>negotiations - TBD.</w:t>
            </w:r>
          </w:p>
          <w:p w14:paraId="7B0205DA" w14:textId="6C479B5B" w:rsidR="00D26E01" w:rsidRPr="00D2593D" w:rsidRDefault="00D26E01" w:rsidP="00D875D6">
            <w:pPr>
              <w:rPr>
                <w:rFonts w:asciiTheme="majorHAnsi" w:hAnsiTheme="majorHAnsi" w:cs="Times New Roman"/>
                <w:sz w:val="20"/>
              </w:rPr>
            </w:pPr>
          </w:p>
        </w:tc>
      </w:tr>
      <w:tr w:rsidR="00D875D6" w:rsidRPr="00D2593D" w14:paraId="32A3CDCF" w14:textId="77777777" w:rsidTr="00A362BF">
        <w:tc>
          <w:tcPr>
            <w:tcW w:w="738" w:type="dxa"/>
          </w:tcPr>
          <w:p w14:paraId="0DE0B7E0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lastRenderedPageBreak/>
              <w:t>1.2.2</w:t>
            </w:r>
          </w:p>
        </w:tc>
        <w:tc>
          <w:tcPr>
            <w:tcW w:w="2700" w:type="dxa"/>
          </w:tcPr>
          <w:p w14:paraId="00FACD44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 xml:space="preserve">2J3KL - Well-defined harvest control rules that are likely robust to main uncertainties are not in place. </w:t>
            </w:r>
          </w:p>
          <w:p w14:paraId="30A168B8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</w:p>
          <w:p w14:paraId="3B3B2B78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3NO – Same.</w:t>
            </w:r>
          </w:p>
          <w:p w14:paraId="67FF6AA7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</w:p>
          <w:p w14:paraId="4CAB78E9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3Ps – Same.</w:t>
            </w:r>
          </w:p>
          <w:p w14:paraId="694A603A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2199" w:type="dxa"/>
          </w:tcPr>
          <w:p w14:paraId="06CAE395" w14:textId="77777777" w:rsidR="0002226E" w:rsidRPr="00D2593D" w:rsidRDefault="0002226E" w:rsidP="0002226E">
            <w:pPr>
              <w:rPr>
                <w:rFonts w:asciiTheme="majorHAnsi" w:hAnsiTheme="majorHAnsi" w:cs="Times New Roman"/>
                <w:color w:val="000000"/>
                <w:sz w:val="20"/>
              </w:rPr>
            </w:pP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>- FIP to advocate for implementation of 2J3KL Rebuilding Plan.</w:t>
            </w:r>
          </w:p>
          <w:p w14:paraId="30898CB1" w14:textId="77777777" w:rsidR="0002226E" w:rsidRPr="00D2593D" w:rsidRDefault="0002226E" w:rsidP="0002226E">
            <w:pPr>
              <w:rPr>
                <w:rFonts w:asciiTheme="majorHAnsi" w:hAnsiTheme="majorHAnsi" w:cs="Times New Roman"/>
                <w:color w:val="000000"/>
                <w:sz w:val="20"/>
              </w:rPr>
            </w:pPr>
          </w:p>
          <w:p w14:paraId="27E739AB" w14:textId="77777777" w:rsidR="0002226E" w:rsidRPr="00D2593D" w:rsidRDefault="0002226E" w:rsidP="0002226E">
            <w:pPr>
              <w:rPr>
                <w:rFonts w:asciiTheme="majorHAnsi" w:hAnsiTheme="majorHAnsi" w:cs="Times New Roman"/>
                <w:color w:val="000000"/>
                <w:sz w:val="20"/>
              </w:rPr>
            </w:pP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 - FIP to advocate to Canadian Delegation to complete NAFO PA Framework Review.</w:t>
            </w:r>
          </w:p>
          <w:p w14:paraId="6C9C2704" w14:textId="77777777" w:rsidR="0002226E" w:rsidRPr="00D2593D" w:rsidRDefault="0002226E" w:rsidP="0002226E">
            <w:pPr>
              <w:rPr>
                <w:rFonts w:asciiTheme="majorHAnsi" w:hAnsiTheme="majorHAnsi" w:cs="Times New Roman"/>
                <w:color w:val="000000"/>
                <w:sz w:val="20"/>
              </w:rPr>
            </w:pPr>
          </w:p>
          <w:p w14:paraId="3D91B2BF" w14:textId="77777777" w:rsidR="0002226E" w:rsidRPr="00D2593D" w:rsidRDefault="0002226E" w:rsidP="0002226E">
            <w:pPr>
              <w:rPr>
                <w:rFonts w:asciiTheme="majorHAnsi" w:hAnsiTheme="majorHAnsi" w:cs="Times New Roman"/>
                <w:color w:val="000000"/>
                <w:sz w:val="20"/>
              </w:rPr>
            </w:pP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 - FIP continue to advocate for timely completion of 3Ps USR and adoption by Canada-France Procès-Verbal Agreement.</w:t>
            </w:r>
          </w:p>
          <w:p w14:paraId="43C0D134" w14:textId="4D0D0022" w:rsidR="006C75BC" w:rsidRPr="00D2593D" w:rsidRDefault="006C75BC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</w:p>
          <w:p w14:paraId="2BFD9429" w14:textId="2C205AEB" w:rsidR="00D875D6" w:rsidRPr="00D2593D" w:rsidRDefault="00D875D6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</w:p>
        </w:tc>
        <w:tc>
          <w:tcPr>
            <w:tcW w:w="851" w:type="dxa"/>
          </w:tcPr>
          <w:p w14:paraId="3A29C462" w14:textId="16615BC4" w:rsidR="00D875D6" w:rsidRPr="00D2593D" w:rsidRDefault="00D26E01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NA</w:t>
            </w:r>
          </w:p>
        </w:tc>
        <w:tc>
          <w:tcPr>
            <w:tcW w:w="1304" w:type="dxa"/>
          </w:tcPr>
          <w:p w14:paraId="165E75E7" w14:textId="20448626" w:rsidR="00D26E01" w:rsidRPr="00D2593D" w:rsidRDefault="006C75BC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>AGC</w:t>
            </w:r>
            <w:r w:rsidR="0027267C"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 </w:t>
            </w:r>
          </w:p>
          <w:p w14:paraId="7FDB33A5" w14:textId="77777777" w:rsidR="006C75BC" w:rsidRPr="00D2593D" w:rsidRDefault="006C75BC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</w:p>
          <w:p w14:paraId="4AF9C74A" w14:textId="6A8B49B3" w:rsidR="00D875D6" w:rsidRPr="00D2593D" w:rsidRDefault="00D875D6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>DFO Science / DFO Resource Manage</w:t>
            </w:r>
            <w:r w:rsidR="00D2593D">
              <w:rPr>
                <w:rFonts w:asciiTheme="majorHAnsi" w:hAnsiTheme="majorHAnsi" w:cs="Times New Roman"/>
                <w:color w:val="000000"/>
                <w:sz w:val="20"/>
              </w:rPr>
              <w:t>-</w:t>
            </w:r>
            <w:proofErr w:type="spellStart"/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>ment</w:t>
            </w:r>
            <w:proofErr w:type="spellEnd"/>
          </w:p>
          <w:p w14:paraId="6B5F4A8E" w14:textId="77777777" w:rsidR="0027267C" w:rsidRPr="00D2593D" w:rsidRDefault="0027267C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</w:p>
          <w:p w14:paraId="6F5FB51F" w14:textId="579D8952" w:rsidR="0027267C" w:rsidRPr="00D2593D" w:rsidRDefault="0027267C" w:rsidP="00D875D6">
            <w:pPr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530" w:type="dxa"/>
          </w:tcPr>
          <w:p w14:paraId="1AA9E60F" w14:textId="024B4E2B" w:rsidR="006C75BC" w:rsidRPr="00D2593D" w:rsidRDefault="006C75BC" w:rsidP="006C75BC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 xml:space="preserve">2J3KL – Rebuilding plan </w:t>
            </w:r>
            <w:proofErr w:type="gramStart"/>
            <w:r w:rsidR="008D65C8">
              <w:rPr>
                <w:rFonts w:asciiTheme="majorHAnsi" w:hAnsiTheme="majorHAnsi" w:cs="Times New Roman"/>
                <w:sz w:val="20"/>
              </w:rPr>
              <w:t xml:space="preserve">completed </w:t>
            </w:r>
            <w:r w:rsidRPr="00D2593D">
              <w:rPr>
                <w:rFonts w:asciiTheme="majorHAnsi" w:hAnsiTheme="majorHAnsi" w:cs="Times New Roman"/>
                <w:sz w:val="20"/>
              </w:rPr>
              <w:t xml:space="preserve"> April</w:t>
            </w:r>
            <w:proofErr w:type="gramEnd"/>
            <w:r w:rsidRPr="00D2593D">
              <w:rPr>
                <w:rFonts w:asciiTheme="majorHAnsi" w:hAnsiTheme="majorHAnsi" w:cs="Times New Roman"/>
                <w:sz w:val="20"/>
              </w:rPr>
              <w:t xml:space="preserve"> 2022.</w:t>
            </w:r>
          </w:p>
          <w:p w14:paraId="02EB899F" w14:textId="77777777" w:rsidR="006C75BC" w:rsidRPr="00D2593D" w:rsidRDefault="006C75BC" w:rsidP="006C75BC">
            <w:pPr>
              <w:rPr>
                <w:rFonts w:asciiTheme="majorHAnsi" w:hAnsiTheme="majorHAnsi" w:cs="Times New Roman"/>
                <w:sz w:val="20"/>
              </w:rPr>
            </w:pPr>
          </w:p>
          <w:p w14:paraId="4B5D0EBD" w14:textId="77777777" w:rsidR="002F4378" w:rsidRDefault="002F4378" w:rsidP="002F4378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 xml:space="preserve">3NO – NAFO PA Framework Review to be completed </w:t>
            </w:r>
            <w:r>
              <w:rPr>
                <w:rFonts w:asciiTheme="majorHAnsi" w:hAnsiTheme="majorHAnsi" w:cs="Times New Roman"/>
                <w:sz w:val="20"/>
              </w:rPr>
              <w:t>Sept 2024, status confirmed by October 2025.</w:t>
            </w:r>
          </w:p>
          <w:p w14:paraId="4C0B3E87" w14:textId="77777777" w:rsidR="002F4378" w:rsidRPr="00D2593D" w:rsidRDefault="002F4378" w:rsidP="002F4378">
            <w:pPr>
              <w:rPr>
                <w:rFonts w:asciiTheme="majorHAnsi" w:hAnsiTheme="majorHAnsi" w:cs="Times New Roman"/>
                <w:sz w:val="20"/>
              </w:rPr>
            </w:pPr>
          </w:p>
          <w:p w14:paraId="45B45814" w14:textId="666AA106" w:rsidR="0027267C" w:rsidRPr="00D2593D" w:rsidRDefault="002F4378" w:rsidP="002F4378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 xml:space="preserve">3Ps - Complete USR development </w:t>
            </w:r>
            <w:r>
              <w:rPr>
                <w:rFonts w:asciiTheme="majorHAnsi" w:hAnsiTheme="majorHAnsi" w:cs="Times New Roman"/>
                <w:sz w:val="20"/>
              </w:rPr>
              <w:t>–</w:t>
            </w:r>
            <w:r w:rsidRPr="00D2593D">
              <w:rPr>
                <w:rFonts w:asciiTheme="majorHAnsi" w:hAnsiTheme="majorHAnsi" w:cs="Times New Roman"/>
                <w:sz w:val="20"/>
              </w:rPr>
              <w:t xml:space="preserve"> </w:t>
            </w:r>
            <w:r>
              <w:rPr>
                <w:rFonts w:asciiTheme="majorHAnsi" w:hAnsiTheme="majorHAnsi" w:cs="Times New Roman"/>
                <w:sz w:val="20"/>
              </w:rPr>
              <w:t>October 2025.</w:t>
            </w:r>
            <w:r w:rsidRPr="00D2593D">
              <w:rPr>
                <w:rFonts w:asciiTheme="majorHAnsi" w:hAnsiTheme="majorHAnsi" w:cs="Times New Roman"/>
                <w:sz w:val="20"/>
              </w:rPr>
              <w:t xml:space="preserve">  Schedule for France negotiations - TBD.</w:t>
            </w:r>
          </w:p>
        </w:tc>
      </w:tr>
      <w:tr w:rsidR="00D875D6" w:rsidRPr="00D2593D" w14:paraId="6E93C21D" w14:textId="77777777" w:rsidTr="00A362BF">
        <w:tc>
          <w:tcPr>
            <w:tcW w:w="738" w:type="dxa"/>
          </w:tcPr>
          <w:p w14:paraId="511B502C" w14:textId="4832F65C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1.2.4</w:t>
            </w:r>
          </w:p>
        </w:tc>
        <w:tc>
          <w:tcPr>
            <w:tcW w:w="2700" w:type="dxa"/>
          </w:tcPr>
          <w:p w14:paraId="0AF2CD92" w14:textId="05CA26B6" w:rsidR="00E1034C" w:rsidRPr="00D2593D" w:rsidRDefault="00E1034C" w:rsidP="00E1034C">
            <w:pPr>
              <w:spacing w:after="200"/>
              <w:rPr>
                <w:rFonts w:asciiTheme="majorHAnsi" w:hAnsiTheme="majorHAnsi"/>
                <w:sz w:val="22"/>
                <w:szCs w:val="22"/>
              </w:rPr>
            </w:pPr>
            <w:r w:rsidRPr="00D2593D">
              <w:rPr>
                <w:rFonts w:asciiTheme="majorHAnsi" w:hAnsiTheme="majorHAnsi"/>
                <w:sz w:val="22"/>
                <w:szCs w:val="22"/>
              </w:rPr>
              <w:t>2J3KL and 3Ps stock status monitored with survey-based indicator assessments which consider main uncertainties.</w:t>
            </w:r>
          </w:p>
          <w:p w14:paraId="373BD8E7" w14:textId="6EA329C0" w:rsidR="00E1034C" w:rsidRPr="00D2593D" w:rsidRDefault="00E1034C" w:rsidP="00E1034C">
            <w:pPr>
              <w:spacing w:after="200"/>
              <w:rPr>
                <w:rFonts w:asciiTheme="majorHAnsi" w:hAnsiTheme="majorHAnsi"/>
                <w:sz w:val="22"/>
                <w:szCs w:val="22"/>
              </w:rPr>
            </w:pPr>
            <w:r w:rsidRPr="00D2593D">
              <w:rPr>
                <w:rFonts w:asciiTheme="majorHAnsi" w:hAnsiTheme="majorHAnsi"/>
                <w:sz w:val="22"/>
                <w:szCs w:val="22"/>
              </w:rPr>
              <w:t>Unlikely change in assessment process until significant change in stock status and/or trend.</w:t>
            </w:r>
          </w:p>
          <w:p w14:paraId="766EDE81" w14:textId="41C057BD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2199" w:type="dxa"/>
          </w:tcPr>
          <w:p w14:paraId="165ADF1F" w14:textId="17D84B3A" w:rsidR="00D875D6" w:rsidRPr="00D2593D" w:rsidRDefault="00374D19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 - </w:t>
            </w:r>
            <w:r w:rsidR="00E1034C" w:rsidRPr="00D2593D">
              <w:rPr>
                <w:rFonts w:asciiTheme="majorHAnsi" w:hAnsiTheme="majorHAnsi" w:cs="Times New Roman"/>
                <w:color w:val="000000"/>
                <w:sz w:val="20"/>
              </w:rPr>
              <w:t>FIP will continue to e</w:t>
            </w:r>
            <w:r w:rsidR="00D875D6" w:rsidRPr="00D2593D">
              <w:rPr>
                <w:rFonts w:asciiTheme="majorHAnsi" w:hAnsiTheme="majorHAnsi" w:cs="Times New Roman"/>
                <w:color w:val="000000"/>
                <w:sz w:val="20"/>
              </w:rPr>
              <w:t>valuate assessment</w:t>
            </w:r>
            <w:r w:rsidR="00E1034C" w:rsidRPr="00D2593D">
              <w:rPr>
                <w:rFonts w:asciiTheme="majorHAnsi" w:hAnsiTheme="majorHAnsi" w:cs="Times New Roman"/>
                <w:color w:val="000000"/>
                <w:sz w:val="20"/>
              </w:rPr>
              <w:t>s</w:t>
            </w:r>
            <w:r w:rsidR="00D875D6"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 to ensure that </w:t>
            </w:r>
            <w:r w:rsidR="00E1034C" w:rsidRPr="00D2593D">
              <w:rPr>
                <w:rFonts w:asciiTheme="majorHAnsi" w:hAnsiTheme="majorHAnsi" w:cs="Times New Roman"/>
                <w:color w:val="000000"/>
                <w:sz w:val="20"/>
              </w:rPr>
              <w:t>process</w:t>
            </w:r>
            <w:r w:rsidR="00D875D6"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 consider main uncertainties, are capable of evaluating harvest strategies and proposed harvest control rules.</w:t>
            </w:r>
          </w:p>
          <w:p w14:paraId="372E5D3D" w14:textId="77777777" w:rsidR="00D875D6" w:rsidRPr="00D2593D" w:rsidRDefault="00D875D6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</w:p>
          <w:p w14:paraId="08BBB0C0" w14:textId="4E27C052" w:rsidR="00D875D6" w:rsidRPr="00D2593D" w:rsidRDefault="00374D19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 - </w:t>
            </w:r>
            <w:r w:rsidR="00E1034C"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FIP to monitor and advocate for </w:t>
            </w:r>
            <w:r w:rsidR="00D875D6" w:rsidRPr="00D2593D">
              <w:rPr>
                <w:rFonts w:asciiTheme="majorHAnsi" w:hAnsiTheme="majorHAnsi" w:cs="Times New Roman"/>
                <w:color w:val="000000"/>
                <w:sz w:val="20"/>
              </w:rPr>
              <w:t>assessment models for 2J3KL and 3Ps</w:t>
            </w:r>
            <w:r w:rsidR="00E1034C"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 when stock status changes significantly.</w:t>
            </w:r>
          </w:p>
          <w:p w14:paraId="66C71260" w14:textId="77777777" w:rsidR="00374D19" w:rsidRPr="00D2593D" w:rsidRDefault="00374D19" w:rsidP="00E1034C">
            <w:pPr>
              <w:rPr>
                <w:rFonts w:asciiTheme="majorHAnsi" w:hAnsiTheme="majorHAnsi" w:cs="Times New Roman"/>
                <w:color w:val="000000"/>
                <w:sz w:val="20"/>
              </w:rPr>
            </w:pPr>
          </w:p>
        </w:tc>
        <w:tc>
          <w:tcPr>
            <w:tcW w:w="851" w:type="dxa"/>
          </w:tcPr>
          <w:p w14:paraId="7E18E91A" w14:textId="0DA02B65" w:rsidR="00D875D6" w:rsidRPr="00D2593D" w:rsidRDefault="00374D19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NA</w:t>
            </w:r>
          </w:p>
        </w:tc>
        <w:tc>
          <w:tcPr>
            <w:tcW w:w="1304" w:type="dxa"/>
          </w:tcPr>
          <w:p w14:paraId="20CA2B2A" w14:textId="7C9745CB" w:rsidR="00374D19" w:rsidRPr="00D2593D" w:rsidRDefault="0043337E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DFO Science </w:t>
            </w:r>
          </w:p>
          <w:p w14:paraId="06E6A1C9" w14:textId="77777777" w:rsidR="00374D19" w:rsidRPr="00D2593D" w:rsidRDefault="00374D19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</w:p>
          <w:p w14:paraId="58D93FFC" w14:textId="77777777" w:rsidR="00374D19" w:rsidRPr="00D2593D" w:rsidRDefault="00374D19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</w:p>
          <w:p w14:paraId="1CB390CB" w14:textId="525D80EB" w:rsidR="00374D19" w:rsidRPr="00D2593D" w:rsidRDefault="00374D19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</w:p>
        </w:tc>
        <w:tc>
          <w:tcPr>
            <w:tcW w:w="1530" w:type="dxa"/>
          </w:tcPr>
          <w:p w14:paraId="2FC68973" w14:textId="7F431556" w:rsidR="00374D19" w:rsidRPr="00D2593D" w:rsidRDefault="00E1034C" w:rsidP="00390549">
            <w:pPr>
              <w:rPr>
                <w:rFonts w:asciiTheme="majorHAnsi" w:hAnsiTheme="majorHAnsi" w:cs="Times New Roman"/>
                <w:color w:val="008000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FIP will continue to participate in stock assessment processes as per schedule established by agencies.</w:t>
            </w:r>
          </w:p>
        </w:tc>
      </w:tr>
      <w:tr w:rsidR="00D875D6" w:rsidRPr="00D2593D" w14:paraId="0EE5102F" w14:textId="77777777" w:rsidTr="00A362BF">
        <w:tc>
          <w:tcPr>
            <w:tcW w:w="738" w:type="dxa"/>
          </w:tcPr>
          <w:p w14:paraId="358ABB5C" w14:textId="741DDCC6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2.2.1</w:t>
            </w:r>
          </w:p>
        </w:tc>
        <w:tc>
          <w:tcPr>
            <w:tcW w:w="2700" w:type="dxa"/>
          </w:tcPr>
          <w:p w14:paraId="264296C2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3LNO Haddock (Main Secondary Species)- Survey biomass and abundance indices have varied without trend although the last two years have been above average.</w:t>
            </w:r>
          </w:p>
          <w:p w14:paraId="639E5E40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</w:p>
          <w:p w14:paraId="4D92ABEB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 xml:space="preserve">3Ps Haddock (Main Secondary Species) - The stock has pulses </w:t>
            </w:r>
            <w:r w:rsidRPr="00D2593D">
              <w:rPr>
                <w:rFonts w:asciiTheme="majorHAnsi" w:hAnsiTheme="majorHAnsi" w:cs="Times New Roman"/>
                <w:sz w:val="20"/>
              </w:rPr>
              <w:lastRenderedPageBreak/>
              <w:t xml:space="preserve">of episodic </w:t>
            </w:r>
            <w:proofErr w:type="gramStart"/>
            <w:r w:rsidRPr="00D2593D">
              <w:rPr>
                <w:rFonts w:asciiTheme="majorHAnsi" w:hAnsiTheme="majorHAnsi" w:cs="Times New Roman"/>
                <w:sz w:val="20"/>
              </w:rPr>
              <w:t>recruitment</w:t>
            </w:r>
            <w:proofErr w:type="gramEnd"/>
            <w:r w:rsidRPr="00D2593D">
              <w:rPr>
                <w:rFonts w:asciiTheme="majorHAnsi" w:hAnsiTheme="majorHAnsi" w:cs="Times New Roman"/>
                <w:sz w:val="20"/>
              </w:rPr>
              <w:t xml:space="preserve"> but these are infrequent.</w:t>
            </w:r>
          </w:p>
          <w:p w14:paraId="0EDA3B14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2199" w:type="dxa"/>
          </w:tcPr>
          <w:p w14:paraId="65192689" w14:textId="2ED8C311" w:rsidR="00D875D6" w:rsidRPr="00D2593D" w:rsidRDefault="00374D19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lastRenderedPageBreak/>
              <w:t xml:space="preserve"> - For 3LNO haddock: </w:t>
            </w:r>
            <w:r w:rsidR="00D875D6"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 Establish LRP RP or proxy.</w:t>
            </w:r>
          </w:p>
          <w:p w14:paraId="10E83F6C" w14:textId="77777777" w:rsidR="00D875D6" w:rsidRPr="00D2593D" w:rsidRDefault="00D875D6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</w:p>
          <w:p w14:paraId="037090F8" w14:textId="77777777" w:rsidR="00374D19" w:rsidRPr="00D2593D" w:rsidRDefault="00374D19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</w:p>
          <w:p w14:paraId="10762B66" w14:textId="77777777" w:rsidR="00374D19" w:rsidRPr="00D2593D" w:rsidRDefault="00374D19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</w:p>
          <w:p w14:paraId="206BAF77" w14:textId="77777777" w:rsidR="00374D19" w:rsidRPr="00D2593D" w:rsidRDefault="00374D19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</w:p>
          <w:p w14:paraId="5E371FAD" w14:textId="77777777" w:rsidR="00374D19" w:rsidRPr="00D2593D" w:rsidRDefault="00374D19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</w:p>
          <w:p w14:paraId="38D5CA0F" w14:textId="4CC02C4E" w:rsidR="00D875D6" w:rsidRPr="00D2593D" w:rsidRDefault="00374D19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- For 3Ps haddock:   </w:t>
            </w:r>
            <w:r w:rsidR="00D875D6"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Determine stock status </w:t>
            </w:r>
            <w:r w:rsidR="00D875D6" w:rsidRPr="00D2593D">
              <w:rPr>
                <w:rFonts w:asciiTheme="majorHAnsi" w:hAnsiTheme="majorHAnsi" w:cs="Times New Roman"/>
                <w:color w:val="000000"/>
                <w:sz w:val="20"/>
              </w:rPr>
              <w:lastRenderedPageBreak/>
              <w:t>relative to its respective LRP or proxy.</w:t>
            </w:r>
          </w:p>
          <w:p w14:paraId="7CB56149" w14:textId="77777777" w:rsidR="00D875D6" w:rsidRPr="00D2593D" w:rsidRDefault="00D875D6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</w:p>
          <w:p w14:paraId="5562246E" w14:textId="77777777" w:rsidR="00D875D6" w:rsidRPr="00D2593D" w:rsidRDefault="00D875D6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</w:p>
        </w:tc>
        <w:tc>
          <w:tcPr>
            <w:tcW w:w="851" w:type="dxa"/>
          </w:tcPr>
          <w:p w14:paraId="76FED383" w14:textId="77777777" w:rsidR="00D875D6" w:rsidRPr="00D2593D" w:rsidRDefault="00374D19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lastRenderedPageBreak/>
              <w:t>NA</w:t>
            </w:r>
          </w:p>
          <w:p w14:paraId="311C73FE" w14:textId="28E86887" w:rsidR="00374D19" w:rsidRPr="00D2593D" w:rsidRDefault="00374D19" w:rsidP="00D875D6">
            <w:pPr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304" w:type="dxa"/>
          </w:tcPr>
          <w:p w14:paraId="5FCBEA05" w14:textId="77777777" w:rsidR="00D875D6" w:rsidRPr="00D2593D" w:rsidRDefault="00D875D6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>DFO Science</w:t>
            </w:r>
          </w:p>
          <w:p w14:paraId="2B9A9D8F" w14:textId="6827A118" w:rsidR="00374D19" w:rsidRPr="00D2593D" w:rsidRDefault="00374D19" w:rsidP="00374D19">
            <w:pPr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530" w:type="dxa"/>
          </w:tcPr>
          <w:p w14:paraId="4930F744" w14:textId="77777777" w:rsidR="00D875D6" w:rsidRPr="00D2593D" w:rsidRDefault="00390549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Completed</w:t>
            </w:r>
          </w:p>
          <w:p w14:paraId="659B38F6" w14:textId="12559504" w:rsidR="00390549" w:rsidRPr="00D2593D" w:rsidRDefault="00390549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April 2019</w:t>
            </w:r>
          </w:p>
        </w:tc>
      </w:tr>
      <w:tr w:rsidR="00D875D6" w:rsidRPr="00D2593D" w14:paraId="475144A0" w14:textId="77777777" w:rsidTr="00A362BF">
        <w:tc>
          <w:tcPr>
            <w:tcW w:w="738" w:type="dxa"/>
          </w:tcPr>
          <w:p w14:paraId="04AA9440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2.4.1</w:t>
            </w:r>
          </w:p>
        </w:tc>
        <w:tc>
          <w:tcPr>
            <w:tcW w:w="2700" w:type="dxa"/>
          </w:tcPr>
          <w:p w14:paraId="1F05FF11" w14:textId="77777777" w:rsidR="00D875D6" w:rsidRPr="00D2593D" w:rsidRDefault="00D875D6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2J3KL - Currently no definitive evidence specific to the </w:t>
            </w:r>
            <w:proofErr w:type="spellStart"/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>UoA</w:t>
            </w:r>
            <w:proofErr w:type="spellEnd"/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 that it does not cause serious or irreversible harm to habitat structure and function, considered on the basis of the area(s) covered by the governance body(s) responsible for fisheries management.</w:t>
            </w:r>
          </w:p>
          <w:p w14:paraId="44170245" w14:textId="77777777" w:rsidR="00D875D6" w:rsidRPr="00D2593D" w:rsidRDefault="00D875D6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</w:p>
          <w:p w14:paraId="41BEFBC4" w14:textId="77777777" w:rsidR="00D875D6" w:rsidRPr="00D2593D" w:rsidRDefault="00D875D6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>3NO – Same.</w:t>
            </w:r>
          </w:p>
          <w:p w14:paraId="56CD5ADB" w14:textId="77777777" w:rsidR="00D875D6" w:rsidRPr="00D2593D" w:rsidRDefault="00D875D6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</w:p>
          <w:p w14:paraId="1F23566E" w14:textId="77777777" w:rsidR="00D875D6" w:rsidRPr="00D2593D" w:rsidRDefault="00D875D6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>3Ps – Same.</w:t>
            </w:r>
          </w:p>
          <w:p w14:paraId="29B78FC1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2199" w:type="dxa"/>
          </w:tcPr>
          <w:p w14:paraId="0212B822" w14:textId="77777777" w:rsidR="00D875D6" w:rsidRPr="00D2593D" w:rsidRDefault="00D875D6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>Produce a fishery footprint relative to both sensitive and less sensitive benthic habitat.</w:t>
            </w:r>
          </w:p>
          <w:p w14:paraId="232E9BBD" w14:textId="77777777" w:rsidR="00D875D6" w:rsidRPr="00D2593D" w:rsidRDefault="00D875D6" w:rsidP="00D875D6">
            <w:pPr>
              <w:rPr>
                <w:rFonts w:asciiTheme="majorHAnsi" w:hAnsiTheme="majorHAnsi" w:cs="Times New Roman"/>
                <w:color w:val="000000"/>
                <w:sz w:val="20"/>
              </w:rPr>
            </w:pPr>
          </w:p>
          <w:p w14:paraId="4E195BA8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>[&gt;Cumulative impacts will need to be documented and evaluated closer to the re-opening of the fishery.]</w:t>
            </w:r>
          </w:p>
        </w:tc>
        <w:tc>
          <w:tcPr>
            <w:tcW w:w="851" w:type="dxa"/>
          </w:tcPr>
          <w:p w14:paraId="3DDE1D24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$5K</w:t>
            </w:r>
          </w:p>
        </w:tc>
        <w:tc>
          <w:tcPr>
            <w:tcW w:w="1304" w:type="dxa"/>
          </w:tcPr>
          <w:p w14:paraId="63C29343" w14:textId="092799D6" w:rsidR="0043337E" w:rsidRPr="00D2593D" w:rsidRDefault="00D2593D" w:rsidP="00374D19">
            <w:pPr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AGC</w:t>
            </w:r>
            <w:r w:rsidR="00D875D6" w:rsidRPr="00D2593D">
              <w:rPr>
                <w:rFonts w:asciiTheme="majorHAnsi" w:hAnsiTheme="majorHAnsi" w:cs="Times New Roman"/>
                <w:sz w:val="20"/>
              </w:rPr>
              <w:t xml:space="preserve"> </w:t>
            </w:r>
          </w:p>
          <w:p w14:paraId="0D10B124" w14:textId="535BFADF" w:rsidR="00D875D6" w:rsidRPr="00D2593D" w:rsidRDefault="00D875D6" w:rsidP="00374D19">
            <w:pPr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530" w:type="dxa"/>
          </w:tcPr>
          <w:p w14:paraId="498AF63D" w14:textId="77777777" w:rsidR="00D875D6" w:rsidRPr="00D2593D" w:rsidRDefault="00390549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 xml:space="preserve">Completed </w:t>
            </w:r>
          </w:p>
          <w:p w14:paraId="54687B5B" w14:textId="09FDB7D3" w:rsidR="00390549" w:rsidRPr="00D2593D" w:rsidRDefault="00390549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November 2020</w:t>
            </w:r>
          </w:p>
        </w:tc>
      </w:tr>
      <w:tr w:rsidR="00D875D6" w:rsidRPr="00D2593D" w14:paraId="29A357D2" w14:textId="77777777" w:rsidTr="00A362BF">
        <w:tc>
          <w:tcPr>
            <w:tcW w:w="738" w:type="dxa"/>
          </w:tcPr>
          <w:p w14:paraId="13C27D8D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2.4.3</w:t>
            </w:r>
          </w:p>
        </w:tc>
        <w:tc>
          <w:tcPr>
            <w:tcW w:w="2700" w:type="dxa"/>
          </w:tcPr>
          <w:p w14:paraId="27575261" w14:textId="77777777" w:rsidR="00D875D6" w:rsidRPr="00D2593D" w:rsidRDefault="00D875D6" w:rsidP="00D875D6">
            <w:pPr>
              <w:rPr>
                <w:rFonts w:asciiTheme="majorHAnsi" w:eastAsia="Times New Roman" w:hAnsiTheme="majorHAnsi" w:cs="Times New Roman"/>
                <w:color w:val="000000"/>
                <w:sz w:val="20"/>
              </w:rPr>
            </w:pPr>
            <w:r w:rsidRPr="00D2593D">
              <w:rPr>
                <w:rFonts w:asciiTheme="majorHAnsi" w:eastAsia="Times New Roman" w:hAnsiTheme="majorHAnsi" w:cs="Times New Roman"/>
                <w:color w:val="000000"/>
                <w:sz w:val="20"/>
              </w:rPr>
              <w:t xml:space="preserve">2J3KL - Information is adequate to determine the risk posed to the habitat by the </w:t>
            </w:r>
            <w:proofErr w:type="spellStart"/>
            <w:r w:rsidRPr="00D2593D">
              <w:rPr>
                <w:rFonts w:asciiTheme="majorHAnsi" w:eastAsia="Times New Roman" w:hAnsiTheme="majorHAnsi" w:cs="Times New Roman"/>
                <w:color w:val="000000"/>
                <w:sz w:val="20"/>
              </w:rPr>
              <w:t>UoA</w:t>
            </w:r>
            <w:proofErr w:type="spellEnd"/>
            <w:r w:rsidRPr="00D2593D">
              <w:rPr>
                <w:rFonts w:asciiTheme="majorHAnsi" w:eastAsia="Times New Roman" w:hAnsiTheme="majorHAnsi" w:cs="Times New Roman"/>
                <w:color w:val="000000"/>
                <w:sz w:val="20"/>
              </w:rPr>
              <w:t xml:space="preserve"> and the effectiveness of the strategy to manage impacts on the habitat.</w:t>
            </w:r>
          </w:p>
          <w:p w14:paraId="5C002A01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</w:p>
          <w:p w14:paraId="0D584F3E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3NO – Same.</w:t>
            </w:r>
          </w:p>
          <w:p w14:paraId="0FE4C010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</w:p>
          <w:p w14:paraId="55A8E4AD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3Ps – Same.</w:t>
            </w:r>
          </w:p>
          <w:p w14:paraId="4B59A9E6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2199" w:type="dxa"/>
          </w:tcPr>
          <w:p w14:paraId="49D7A95B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>- Produce a fishery footprint relative to both sensitive (SBAs) and commonly encountered habitat.</w:t>
            </w:r>
          </w:p>
        </w:tc>
        <w:tc>
          <w:tcPr>
            <w:tcW w:w="851" w:type="dxa"/>
          </w:tcPr>
          <w:p w14:paraId="7188E8DD" w14:textId="7777777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With above.</w:t>
            </w:r>
          </w:p>
        </w:tc>
        <w:tc>
          <w:tcPr>
            <w:tcW w:w="1304" w:type="dxa"/>
          </w:tcPr>
          <w:p w14:paraId="0E97672D" w14:textId="77777777" w:rsidR="00D2593D" w:rsidRDefault="00D2593D" w:rsidP="00D875D6">
            <w:pPr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AGC</w:t>
            </w:r>
            <w:r w:rsidR="00D875D6" w:rsidRPr="00D2593D">
              <w:rPr>
                <w:rFonts w:asciiTheme="majorHAnsi" w:hAnsiTheme="majorHAnsi" w:cs="Times New Roman"/>
                <w:sz w:val="20"/>
              </w:rPr>
              <w:t xml:space="preserve"> (Spatial</w:t>
            </w:r>
          </w:p>
          <w:p w14:paraId="2C5A5A33" w14:textId="36C3BF87" w:rsidR="00D875D6" w:rsidRPr="00D2593D" w:rsidRDefault="00D875D6" w:rsidP="00D875D6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Analysis)</w:t>
            </w:r>
          </w:p>
        </w:tc>
        <w:tc>
          <w:tcPr>
            <w:tcW w:w="1530" w:type="dxa"/>
          </w:tcPr>
          <w:p w14:paraId="7C5366E0" w14:textId="77777777" w:rsidR="00390549" w:rsidRPr="00D2593D" w:rsidRDefault="00390549" w:rsidP="00390549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 xml:space="preserve">Completed </w:t>
            </w:r>
          </w:p>
          <w:p w14:paraId="2143305E" w14:textId="269EA44D" w:rsidR="00D875D6" w:rsidRPr="00D2593D" w:rsidRDefault="00390549" w:rsidP="00390549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November 2020</w:t>
            </w:r>
          </w:p>
        </w:tc>
      </w:tr>
      <w:tr w:rsidR="00D2593D" w:rsidRPr="00E00D7D" w14:paraId="2D1DEAF0" w14:textId="77777777" w:rsidTr="00A362BF">
        <w:tc>
          <w:tcPr>
            <w:tcW w:w="738" w:type="dxa"/>
          </w:tcPr>
          <w:p w14:paraId="7A6CECAD" w14:textId="77777777" w:rsidR="00D2593D" w:rsidRPr="00D2593D" w:rsidRDefault="00D2593D" w:rsidP="00D2593D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3.2.1</w:t>
            </w:r>
          </w:p>
        </w:tc>
        <w:tc>
          <w:tcPr>
            <w:tcW w:w="2700" w:type="dxa"/>
          </w:tcPr>
          <w:p w14:paraId="3FC09D70" w14:textId="77777777" w:rsidR="00D2593D" w:rsidRPr="00D2593D" w:rsidRDefault="00D2593D" w:rsidP="00D2593D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All fisheries - Objectives for the fishery have not been clearly defined, nor is there an IFMP in place documenting these objectives.</w:t>
            </w:r>
          </w:p>
        </w:tc>
        <w:tc>
          <w:tcPr>
            <w:tcW w:w="2199" w:type="dxa"/>
          </w:tcPr>
          <w:p w14:paraId="7E453CF6" w14:textId="77777777" w:rsidR="00D2593D" w:rsidRPr="00D2593D" w:rsidRDefault="00D2593D" w:rsidP="00D2593D">
            <w:pPr>
              <w:rPr>
                <w:rFonts w:asciiTheme="majorHAnsi" w:hAnsiTheme="majorHAnsi" w:cs="Times New Roman"/>
                <w:color w:val="000000"/>
                <w:sz w:val="20"/>
              </w:rPr>
            </w:pP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 - FIP to advocate for implementation of 2J3KL Rebuilding Plan.</w:t>
            </w:r>
          </w:p>
          <w:p w14:paraId="4140945D" w14:textId="77777777" w:rsidR="00D2593D" w:rsidRPr="00D2593D" w:rsidRDefault="00D2593D" w:rsidP="00D2593D">
            <w:pPr>
              <w:rPr>
                <w:rFonts w:asciiTheme="majorHAnsi" w:hAnsiTheme="majorHAnsi" w:cs="Times New Roman"/>
                <w:color w:val="000000"/>
                <w:sz w:val="20"/>
              </w:rPr>
            </w:pPr>
          </w:p>
          <w:p w14:paraId="65889C4F" w14:textId="77777777" w:rsidR="00D2593D" w:rsidRPr="00D2593D" w:rsidRDefault="00D2593D" w:rsidP="00D2593D">
            <w:pPr>
              <w:rPr>
                <w:rFonts w:asciiTheme="majorHAnsi" w:hAnsiTheme="majorHAnsi" w:cs="Times New Roman"/>
                <w:color w:val="000000"/>
                <w:sz w:val="20"/>
              </w:rPr>
            </w:pP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 - FIP to advocate to Canadian Delegation to complete NAFO PA Framework Review.</w:t>
            </w:r>
          </w:p>
          <w:p w14:paraId="44E16B73" w14:textId="77777777" w:rsidR="00D2593D" w:rsidRPr="00D2593D" w:rsidRDefault="00D2593D" w:rsidP="00D2593D">
            <w:pPr>
              <w:rPr>
                <w:rFonts w:asciiTheme="majorHAnsi" w:hAnsiTheme="majorHAnsi" w:cs="Times New Roman"/>
                <w:color w:val="000000"/>
                <w:sz w:val="20"/>
              </w:rPr>
            </w:pPr>
          </w:p>
          <w:p w14:paraId="16E3F212" w14:textId="77777777" w:rsidR="00D2593D" w:rsidRPr="00D2593D" w:rsidRDefault="00D2593D" w:rsidP="00D2593D">
            <w:pPr>
              <w:rPr>
                <w:rFonts w:asciiTheme="majorHAnsi" w:hAnsiTheme="majorHAnsi" w:cs="Times New Roman"/>
                <w:color w:val="000000"/>
                <w:sz w:val="20"/>
              </w:rPr>
            </w:pPr>
            <w:r w:rsidRPr="00D2593D">
              <w:rPr>
                <w:rFonts w:asciiTheme="majorHAnsi" w:hAnsiTheme="majorHAnsi" w:cs="Times New Roman"/>
                <w:color w:val="000000"/>
                <w:sz w:val="20"/>
              </w:rPr>
              <w:t xml:space="preserve"> - FIP continue to advocate for timely completion of 3Ps USR and adoption by Canada-France Procès-Verbal Agreement.</w:t>
            </w:r>
          </w:p>
          <w:p w14:paraId="0D60271F" w14:textId="77777777" w:rsidR="00D2593D" w:rsidRPr="00D2593D" w:rsidRDefault="00D2593D" w:rsidP="00D2593D">
            <w:pPr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851" w:type="dxa"/>
          </w:tcPr>
          <w:p w14:paraId="3CC97F8B" w14:textId="77777777" w:rsidR="00D2593D" w:rsidRPr="00D2593D" w:rsidRDefault="00D2593D" w:rsidP="00D2593D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NA</w:t>
            </w:r>
          </w:p>
        </w:tc>
        <w:tc>
          <w:tcPr>
            <w:tcW w:w="1304" w:type="dxa"/>
          </w:tcPr>
          <w:p w14:paraId="192EC294" w14:textId="0AB41F19" w:rsidR="00D2593D" w:rsidRPr="00D2593D" w:rsidRDefault="00D2593D" w:rsidP="00D2593D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DFO Resource Manage</w:t>
            </w:r>
            <w:r>
              <w:rPr>
                <w:rFonts w:asciiTheme="majorHAnsi" w:hAnsiTheme="majorHAnsi" w:cs="Times New Roman"/>
                <w:sz w:val="20"/>
              </w:rPr>
              <w:t>-</w:t>
            </w:r>
            <w:r w:rsidRPr="00D2593D">
              <w:rPr>
                <w:rFonts w:asciiTheme="majorHAnsi" w:hAnsiTheme="majorHAnsi" w:cs="Times New Roman"/>
                <w:sz w:val="20"/>
              </w:rPr>
              <w:t xml:space="preserve">ment </w:t>
            </w:r>
          </w:p>
        </w:tc>
        <w:tc>
          <w:tcPr>
            <w:tcW w:w="1530" w:type="dxa"/>
          </w:tcPr>
          <w:p w14:paraId="509AFB6D" w14:textId="77777777" w:rsidR="00D2593D" w:rsidRPr="00D2593D" w:rsidRDefault="00D2593D" w:rsidP="00D2593D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>2J3KL – April 2022</w:t>
            </w:r>
          </w:p>
          <w:p w14:paraId="64AC6674" w14:textId="77777777" w:rsidR="00D2593D" w:rsidRPr="00D2593D" w:rsidRDefault="00D2593D" w:rsidP="00D2593D">
            <w:pPr>
              <w:rPr>
                <w:rFonts w:asciiTheme="majorHAnsi" w:hAnsiTheme="majorHAnsi" w:cs="Times New Roman"/>
                <w:sz w:val="20"/>
              </w:rPr>
            </w:pPr>
          </w:p>
          <w:p w14:paraId="23B0572C" w14:textId="77777777" w:rsidR="002F4378" w:rsidRDefault="002F4378" w:rsidP="002F4378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 xml:space="preserve">3NO – NAFO PA Framework Review to be completed </w:t>
            </w:r>
            <w:r>
              <w:rPr>
                <w:rFonts w:asciiTheme="majorHAnsi" w:hAnsiTheme="majorHAnsi" w:cs="Times New Roman"/>
                <w:sz w:val="20"/>
              </w:rPr>
              <w:t>Sept 2024, status confirmed by October 2025.</w:t>
            </w:r>
          </w:p>
          <w:p w14:paraId="3F0CED5B" w14:textId="77777777" w:rsidR="002F4378" w:rsidRPr="00D2593D" w:rsidRDefault="002F4378" w:rsidP="002F4378">
            <w:pPr>
              <w:rPr>
                <w:rFonts w:asciiTheme="majorHAnsi" w:hAnsiTheme="majorHAnsi" w:cs="Times New Roman"/>
                <w:sz w:val="20"/>
              </w:rPr>
            </w:pPr>
          </w:p>
          <w:p w14:paraId="31EB5B64" w14:textId="6DFA82A3" w:rsidR="00D2593D" w:rsidRPr="00D2593D" w:rsidRDefault="002F4378" w:rsidP="002F4378">
            <w:pPr>
              <w:rPr>
                <w:rFonts w:asciiTheme="majorHAnsi" w:hAnsiTheme="majorHAnsi" w:cs="Times New Roman"/>
                <w:sz w:val="20"/>
              </w:rPr>
            </w:pPr>
            <w:r w:rsidRPr="00D2593D">
              <w:rPr>
                <w:rFonts w:asciiTheme="majorHAnsi" w:hAnsiTheme="majorHAnsi" w:cs="Times New Roman"/>
                <w:sz w:val="20"/>
              </w:rPr>
              <w:t xml:space="preserve">3Ps - Complete USR development </w:t>
            </w:r>
            <w:r>
              <w:rPr>
                <w:rFonts w:asciiTheme="majorHAnsi" w:hAnsiTheme="majorHAnsi" w:cs="Times New Roman"/>
                <w:sz w:val="20"/>
              </w:rPr>
              <w:t>–</w:t>
            </w:r>
            <w:r w:rsidRPr="00D2593D">
              <w:rPr>
                <w:rFonts w:asciiTheme="majorHAnsi" w:hAnsiTheme="majorHAnsi" w:cs="Times New Roman"/>
                <w:sz w:val="20"/>
              </w:rPr>
              <w:t xml:space="preserve"> </w:t>
            </w:r>
            <w:r>
              <w:rPr>
                <w:rFonts w:asciiTheme="majorHAnsi" w:hAnsiTheme="majorHAnsi" w:cs="Times New Roman"/>
                <w:sz w:val="20"/>
              </w:rPr>
              <w:t>October 2025.</w:t>
            </w:r>
            <w:r w:rsidRPr="00D2593D">
              <w:rPr>
                <w:rFonts w:asciiTheme="majorHAnsi" w:hAnsiTheme="majorHAnsi" w:cs="Times New Roman"/>
                <w:sz w:val="20"/>
              </w:rPr>
              <w:t xml:space="preserve">  Schedule for France negotiations - TBD.</w:t>
            </w:r>
          </w:p>
        </w:tc>
      </w:tr>
    </w:tbl>
    <w:p w14:paraId="6FCACA55" w14:textId="77777777" w:rsidR="00D875D6" w:rsidRPr="00E00D7D" w:rsidRDefault="00D875D6">
      <w:pPr>
        <w:rPr>
          <w:rFonts w:asciiTheme="majorHAnsi" w:hAnsiTheme="majorHAnsi"/>
        </w:rPr>
      </w:pPr>
    </w:p>
    <w:p w14:paraId="51C11437" w14:textId="77777777" w:rsidR="00D875D6" w:rsidRPr="00E00D7D" w:rsidRDefault="00D875D6" w:rsidP="00B417B2">
      <w:pPr>
        <w:rPr>
          <w:rFonts w:asciiTheme="majorHAnsi" w:hAnsiTheme="majorHAnsi"/>
        </w:rPr>
      </w:pPr>
    </w:p>
    <w:sectPr w:rsidR="00D875D6" w:rsidRPr="00E00D7D" w:rsidSect="00D0045A">
      <w:footerReference w:type="even" r:id="rId8"/>
      <w:footerReference w:type="default" r:id="rId9"/>
      <w:pgSz w:w="12240" w:h="15840"/>
      <w:pgMar w:top="1440" w:right="1800" w:bottom="1440" w:left="13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86E4E" w14:textId="77777777" w:rsidR="006A4D99" w:rsidRDefault="006A4D99" w:rsidP="00D0045A">
      <w:r>
        <w:separator/>
      </w:r>
    </w:p>
  </w:endnote>
  <w:endnote w:type="continuationSeparator" w:id="0">
    <w:p w14:paraId="6839131F" w14:textId="77777777" w:rsidR="006A4D99" w:rsidRDefault="006A4D99" w:rsidP="00D0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92004726"/>
      <w:docPartObj>
        <w:docPartGallery w:val="Page Numbers (Bottom of Page)"/>
        <w:docPartUnique/>
      </w:docPartObj>
    </w:sdtPr>
    <w:sdtContent>
      <w:p w14:paraId="4635F61A" w14:textId="6F15B915" w:rsidR="00D0045A" w:rsidRDefault="00D0045A" w:rsidP="002B3F8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0A7B54" w14:textId="77777777" w:rsidR="00D0045A" w:rsidRDefault="00D0045A" w:rsidP="00D004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31473407"/>
      <w:docPartObj>
        <w:docPartGallery w:val="Page Numbers (Bottom of Page)"/>
        <w:docPartUnique/>
      </w:docPartObj>
    </w:sdtPr>
    <w:sdtContent>
      <w:p w14:paraId="31AEC249" w14:textId="656ACC42" w:rsidR="00D0045A" w:rsidRDefault="00D0045A" w:rsidP="002B3F8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8263DE" w14:textId="0BF8B012" w:rsidR="00D0045A" w:rsidRPr="00D0045A" w:rsidRDefault="00D0045A" w:rsidP="00D0045A">
    <w:pPr>
      <w:pStyle w:val="Footer"/>
      <w:ind w:right="360"/>
      <w:rPr>
        <w:lang w:val="en-CA"/>
      </w:rPr>
    </w:pPr>
    <w:r>
      <w:rPr>
        <w:lang w:val="en-CA"/>
      </w:rPr>
      <w:t>Version 1224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CA2B3" w14:textId="77777777" w:rsidR="006A4D99" w:rsidRDefault="006A4D99" w:rsidP="00D0045A">
      <w:r>
        <w:separator/>
      </w:r>
    </w:p>
  </w:footnote>
  <w:footnote w:type="continuationSeparator" w:id="0">
    <w:p w14:paraId="30A4587F" w14:textId="77777777" w:rsidR="006A4D99" w:rsidRDefault="006A4D99" w:rsidP="00D00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81009"/>
    <w:multiLevelType w:val="hybridMultilevel"/>
    <w:tmpl w:val="B0986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2E32B2"/>
    <w:multiLevelType w:val="hybridMultilevel"/>
    <w:tmpl w:val="9F889604"/>
    <w:lvl w:ilvl="0" w:tplc="71B6B0C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F461D"/>
    <w:multiLevelType w:val="hybridMultilevel"/>
    <w:tmpl w:val="35600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B580B"/>
    <w:multiLevelType w:val="hybridMultilevel"/>
    <w:tmpl w:val="EBC6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B76C4"/>
    <w:multiLevelType w:val="hybridMultilevel"/>
    <w:tmpl w:val="36D4D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5016A"/>
    <w:multiLevelType w:val="hybridMultilevel"/>
    <w:tmpl w:val="7F2A1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F5112"/>
    <w:multiLevelType w:val="hybridMultilevel"/>
    <w:tmpl w:val="D2FC96FA"/>
    <w:lvl w:ilvl="0" w:tplc="907684EC">
      <w:numFmt w:val="bullet"/>
      <w:lvlText w:val="-"/>
      <w:lvlJc w:val="left"/>
      <w:pPr>
        <w:ind w:left="4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7" w15:restartNumberingAfterBreak="0">
    <w:nsid w:val="65A83258"/>
    <w:multiLevelType w:val="hybridMultilevel"/>
    <w:tmpl w:val="819CD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A2E1A"/>
    <w:multiLevelType w:val="hybridMultilevel"/>
    <w:tmpl w:val="A6FEF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62C80"/>
    <w:multiLevelType w:val="hybridMultilevel"/>
    <w:tmpl w:val="C2E4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6656E"/>
    <w:multiLevelType w:val="hybridMultilevel"/>
    <w:tmpl w:val="067AF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1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33"/>
    <w:rsid w:val="00021961"/>
    <w:rsid w:val="0002226E"/>
    <w:rsid w:val="00024595"/>
    <w:rsid w:val="000D234D"/>
    <w:rsid w:val="001055E8"/>
    <w:rsid w:val="00140460"/>
    <w:rsid w:val="00151F7A"/>
    <w:rsid w:val="00153439"/>
    <w:rsid w:val="001540CE"/>
    <w:rsid w:val="00154C58"/>
    <w:rsid w:val="00160650"/>
    <w:rsid w:val="0020159E"/>
    <w:rsid w:val="002032CC"/>
    <w:rsid w:val="0022153A"/>
    <w:rsid w:val="00254C87"/>
    <w:rsid w:val="0027267C"/>
    <w:rsid w:val="002A1968"/>
    <w:rsid w:val="002B62B0"/>
    <w:rsid w:val="002D35A4"/>
    <w:rsid w:val="002E19E9"/>
    <w:rsid w:val="002F4378"/>
    <w:rsid w:val="00374D19"/>
    <w:rsid w:val="00390549"/>
    <w:rsid w:val="0039328E"/>
    <w:rsid w:val="003D5D15"/>
    <w:rsid w:val="003F1F36"/>
    <w:rsid w:val="0043337E"/>
    <w:rsid w:val="0046416E"/>
    <w:rsid w:val="004B3E97"/>
    <w:rsid w:val="004C4439"/>
    <w:rsid w:val="004C56B3"/>
    <w:rsid w:val="004D5B5F"/>
    <w:rsid w:val="004F5973"/>
    <w:rsid w:val="0053438E"/>
    <w:rsid w:val="00573EC6"/>
    <w:rsid w:val="00577606"/>
    <w:rsid w:val="005926D3"/>
    <w:rsid w:val="005B072C"/>
    <w:rsid w:val="00687B3D"/>
    <w:rsid w:val="006A4D99"/>
    <w:rsid w:val="006B7858"/>
    <w:rsid w:val="006C75BC"/>
    <w:rsid w:val="006D39D0"/>
    <w:rsid w:val="00715E3E"/>
    <w:rsid w:val="00741F0E"/>
    <w:rsid w:val="00757A02"/>
    <w:rsid w:val="00757D9A"/>
    <w:rsid w:val="00762A33"/>
    <w:rsid w:val="0078471D"/>
    <w:rsid w:val="00785BD5"/>
    <w:rsid w:val="007D266C"/>
    <w:rsid w:val="007E3E66"/>
    <w:rsid w:val="00843B99"/>
    <w:rsid w:val="00856B40"/>
    <w:rsid w:val="00886241"/>
    <w:rsid w:val="008D65C8"/>
    <w:rsid w:val="00911941"/>
    <w:rsid w:val="00914789"/>
    <w:rsid w:val="00943C35"/>
    <w:rsid w:val="00945A03"/>
    <w:rsid w:val="00A21504"/>
    <w:rsid w:val="00A362BF"/>
    <w:rsid w:val="00A601B6"/>
    <w:rsid w:val="00A6695A"/>
    <w:rsid w:val="00A77C5A"/>
    <w:rsid w:val="00AC470A"/>
    <w:rsid w:val="00AE5158"/>
    <w:rsid w:val="00B03CDD"/>
    <w:rsid w:val="00B26278"/>
    <w:rsid w:val="00B417B2"/>
    <w:rsid w:val="00B9636C"/>
    <w:rsid w:val="00BE0852"/>
    <w:rsid w:val="00BE4636"/>
    <w:rsid w:val="00C11C4D"/>
    <w:rsid w:val="00C22A9F"/>
    <w:rsid w:val="00C2427B"/>
    <w:rsid w:val="00C33582"/>
    <w:rsid w:val="00C37A65"/>
    <w:rsid w:val="00C45DC9"/>
    <w:rsid w:val="00C720A5"/>
    <w:rsid w:val="00C91572"/>
    <w:rsid w:val="00CF4326"/>
    <w:rsid w:val="00D0045A"/>
    <w:rsid w:val="00D2593D"/>
    <w:rsid w:val="00D26E01"/>
    <w:rsid w:val="00D66184"/>
    <w:rsid w:val="00D875D6"/>
    <w:rsid w:val="00DB59BD"/>
    <w:rsid w:val="00DC462B"/>
    <w:rsid w:val="00DE07A3"/>
    <w:rsid w:val="00E00D7D"/>
    <w:rsid w:val="00E1034C"/>
    <w:rsid w:val="00E25DFC"/>
    <w:rsid w:val="00E67E67"/>
    <w:rsid w:val="00EB0439"/>
    <w:rsid w:val="00EE0ADC"/>
    <w:rsid w:val="00F86357"/>
    <w:rsid w:val="00F93901"/>
    <w:rsid w:val="00F94B0E"/>
    <w:rsid w:val="00FA2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EA74E6"/>
  <w15:docId w15:val="{776249C5-5461-254D-BE25-CDE81899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rsid w:val="00573EC6"/>
    <w:pPr>
      <w:keepNext/>
      <w:keepLines/>
      <w:outlineLvl w:val="3"/>
    </w:pPr>
    <w:rPr>
      <w:rFonts w:ascii="Times New Roman" w:eastAsia="Times New Roman" w:hAnsi="Times New Roman" w:cs="Times New Roman"/>
      <w:b/>
      <w:color w:val="0070C0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E25D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540E77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E25DF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41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7B2"/>
    <w:pPr>
      <w:spacing w:after="160"/>
    </w:pPr>
    <w:rPr>
      <w:rFonts w:eastAsiaTheme="minorHAnsi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7B2"/>
    <w:rPr>
      <w:rFonts w:eastAsiaTheme="minorHAnsi"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D875D6"/>
    <w:pPr>
      <w:ind w:left="720"/>
      <w:contextualSpacing/>
    </w:pPr>
  </w:style>
  <w:style w:type="table" w:styleId="TableGrid">
    <w:name w:val="Table Grid"/>
    <w:basedOn w:val="TableNormal"/>
    <w:uiPriority w:val="39"/>
    <w:rsid w:val="00D87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75D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A65"/>
    <w:pPr>
      <w:spacing w:after="0"/>
    </w:pPr>
    <w:rPr>
      <w:rFonts w:eastAsiaTheme="minorEastAs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A65"/>
    <w:rPr>
      <w:rFonts w:eastAsiaTheme="minorHAnsi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943C35"/>
  </w:style>
  <w:style w:type="character" w:styleId="Hyperlink">
    <w:name w:val="Hyperlink"/>
    <w:basedOn w:val="DefaultParagraphFont"/>
    <w:uiPriority w:val="99"/>
    <w:unhideWhenUsed/>
    <w:rsid w:val="000219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96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573EC6"/>
    <w:rPr>
      <w:rFonts w:ascii="Times New Roman" w:eastAsia="Times New Roman" w:hAnsi="Times New Roman" w:cs="Times New Roman"/>
      <w:b/>
      <w:color w:val="0070C0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004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45A"/>
  </w:style>
  <w:style w:type="paragraph" w:styleId="Footer">
    <w:name w:val="footer"/>
    <w:basedOn w:val="Normal"/>
    <w:link w:val="FooterChar"/>
    <w:uiPriority w:val="99"/>
    <w:unhideWhenUsed/>
    <w:rsid w:val="00D004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45A"/>
  </w:style>
  <w:style w:type="character" w:styleId="PageNumber">
    <w:name w:val="page number"/>
    <w:basedOn w:val="DefaultParagraphFont"/>
    <w:uiPriority w:val="99"/>
    <w:semiHidden/>
    <w:unhideWhenUsed/>
    <w:rsid w:val="00D00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afo.int/Portals/0/PDFs/fc/2004/fcdoc04-1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Devitt</dc:creator>
  <cp:keywords/>
  <dc:description/>
  <cp:lastModifiedBy>Steven Devitt</cp:lastModifiedBy>
  <cp:revision>4</cp:revision>
  <dcterms:created xsi:type="dcterms:W3CDTF">2024-12-10T18:27:00Z</dcterms:created>
  <dcterms:modified xsi:type="dcterms:W3CDTF">2024-12-10T18:43:00Z</dcterms:modified>
</cp:coreProperties>
</file>